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D23D2" w14:textId="77777777" w:rsidR="00E06A43" w:rsidRPr="00A0695A" w:rsidRDefault="00B5645C" w:rsidP="00E94831">
      <w:pPr>
        <w:widowControl/>
        <w:ind w:left="709" w:hanging="709"/>
        <w:outlineLvl w:val="0"/>
        <w:rPr>
          <w:b/>
          <w:sz w:val="36"/>
          <w:szCs w:val="36"/>
        </w:rPr>
      </w:pPr>
      <w:bookmarkStart w:id="0" w:name="_Toc341702043"/>
      <w:bookmarkStart w:id="1" w:name="_Toc380742621"/>
      <w:bookmarkStart w:id="2" w:name="_Toc380746188"/>
      <w:bookmarkStart w:id="3" w:name="_Toc380746314"/>
      <w:bookmarkStart w:id="4" w:name="_Toc380746595"/>
      <w:r w:rsidRPr="00A0695A">
        <w:rPr>
          <w:b/>
          <w:sz w:val="36"/>
          <w:szCs w:val="36"/>
        </w:rPr>
        <w:t>5.01</w:t>
      </w:r>
      <w:r w:rsidR="00E06A43" w:rsidRPr="00A0695A">
        <w:rPr>
          <w:b/>
          <w:sz w:val="36"/>
          <w:szCs w:val="36"/>
        </w:rPr>
        <w:tab/>
      </w:r>
      <w:r w:rsidR="00AB1828">
        <w:rPr>
          <w:b/>
          <w:sz w:val="36"/>
          <w:szCs w:val="36"/>
        </w:rPr>
        <w:t>ABEMACICLIB,</w:t>
      </w:r>
      <w:r w:rsidR="00D369D4">
        <w:rPr>
          <w:b/>
          <w:sz w:val="36"/>
          <w:szCs w:val="36"/>
        </w:rPr>
        <w:br/>
      </w:r>
      <w:r w:rsidR="00C74BBB" w:rsidRPr="00A0695A">
        <w:rPr>
          <w:b/>
          <w:sz w:val="36"/>
          <w:szCs w:val="36"/>
        </w:rPr>
        <w:t xml:space="preserve">Tablet 50 mg, 100 mg and </w:t>
      </w:r>
      <w:r w:rsidR="00E06A43" w:rsidRPr="00A0695A">
        <w:rPr>
          <w:b/>
          <w:sz w:val="36"/>
          <w:szCs w:val="36"/>
        </w:rPr>
        <w:t>150 mg</w:t>
      </w:r>
      <w:r w:rsidR="00147E1A" w:rsidRPr="00A0695A">
        <w:rPr>
          <w:b/>
          <w:sz w:val="36"/>
          <w:szCs w:val="36"/>
        </w:rPr>
        <w:t xml:space="preserve">, </w:t>
      </w:r>
    </w:p>
    <w:p w14:paraId="68240CCC" w14:textId="77777777" w:rsidR="007532BE" w:rsidRPr="00A0695A" w:rsidRDefault="00147E1A" w:rsidP="00E94831">
      <w:pPr>
        <w:pStyle w:val="BodyText"/>
        <w:widowControl/>
        <w:ind w:firstLine="709"/>
        <w:rPr>
          <w:b/>
          <w:sz w:val="36"/>
          <w:szCs w:val="36"/>
        </w:rPr>
      </w:pPr>
      <w:r w:rsidRPr="00A0695A">
        <w:rPr>
          <w:b/>
          <w:sz w:val="36"/>
          <w:szCs w:val="36"/>
        </w:rPr>
        <w:t>V</w:t>
      </w:r>
      <w:r w:rsidR="00E06A43" w:rsidRPr="00A0695A">
        <w:rPr>
          <w:b/>
          <w:sz w:val="36"/>
          <w:szCs w:val="36"/>
        </w:rPr>
        <w:t>erzenio</w:t>
      </w:r>
      <w:r w:rsidRPr="00A0695A">
        <w:rPr>
          <w:b/>
          <w:sz w:val="36"/>
          <w:szCs w:val="36"/>
          <w:vertAlign w:val="superscript"/>
        </w:rPr>
        <w:t>®</w:t>
      </w:r>
      <w:r w:rsidRPr="00A0695A">
        <w:rPr>
          <w:b/>
          <w:sz w:val="36"/>
          <w:szCs w:val="36"/>
        </w:rPr>
        <w:t>,</w:t>
      </w:r>
      <w:r w:rsidR="00FF0AEA" w:rsidRPr="00A0695A">
        <w:rPr>
          <w:b/>
          <w:sz w:val="36"/>
          <w:szCs w:val="36"/>
        </w:rPr>
        <w:t xml:space="preserve"> Eli Lilly</w:t>
      </w:r>
      <w:r w:rsidR="001360F4" w:rsidRPr="00A0695A">
        <w:rPr>
          <w:b/>
          <w:sz w:val="36"/>
          <w:szCs w:val="36"/>
        </w:rPr>
        <w:t xml:space="preserve"> Australia Pty Ltd</w:t>
      </w:r>
    </w:p>
    <w:p w14:paraId="4A0BE253" w14:textId="77777777" w:rsidR="00FF0AEA" w:rsidRPr="00A0695A" w:rsidRDefault="00FF0AEA" w:rsidP="00E94831">
      <w:pPr>
        <w:pStyle w:val="BodyText"/>
        <w:widowControl/>
      </w:pPr>
    </w:p>
    <w:p w14:paraId="44F6596D" w14:textId="77777777" w:rsidR="00147E1A" w:rsidRPr="00A0695A" w:rsidRDefault="00147E1A" w:rsidP="00E94831">
      <w:pPr>
        <w:pStyle w:val="PBACHeading1"/>
        <w:outlineLvl w:val="0"/>
      </w:pPr>
      <w:bookmarkStart w:id="5" w:name="_Toc536007835"/>
      <w:r w:rsidRPr="00A0695A">
        <w:t>Purpose of Application</w:t>
      </w:r>
      <w:bookmarkEnd w:id="5"/>
    </w:p>
    <w:p w14:paraId="39D18B2E" w14:textId="77777777" w:rsidR="00147E1A" w:rsidRPr="00A0695A" w:rsidRDefault="00147E1A" w:rsidP="00E94831">
      <w:pPr>
        <w:pStyle w:val="ListParagraph"/>
        <w:widowControl/>
        <w:numPr>
          <w:ilvl w:val="1"/>
          <w:numId w:val="2"/>
        </w:numPr>
      </w:pPr>
      <w:r w:rsidRPr="00A0695A">
        <w:t>Authority Required listing for abemaciclib as initial endocrine-based treatment for non-premenopausal patients with hormone receptor positive (HR+), human epidermal growth factor receptor 2 negative (HER2-) advanced breast cancer. Abemaciclib has not been considered by PBAC previously.</w:t>
      </w:r>
    </w:p>
    <w:p w14:paraId="36D542B9" w14:textId="77777777" w:rsidR="00147E1A" w:rsidRPr="00A0695A" w:rsidRDefault="00147E1A" w:rsidP="00E94831">
      <w:pPr>
        <w:pStyle w:val="ListParagraph"/>
        <w:widowControl/>
        <w:numPr>
          <w:ilvl w:val="1"/>
          <w:numId w:val="2"/>
        </w:numPr>
      </w:pPr>
      <w:r w:rsidRPr="00A0695A">
        <w:t>The submission presented a cost-minimisation analysis (CMA)</w:t>
      </w:r>
      <w:r w:rsidR="00337888" w:rsidRPr="00A0695A">
        <w:t xml:space="preserve"> versus ribociclib</w:t>
      </w:r>
      <w:r w:rsidR="006A78CD">
        <w:t>.</w:t>
      </w:r>
    </w:p>
    <w:p w14:paraId="2E6D72F9" w14:textId="77777777" w:rsidR="00147E1A" w:rsidRPr="00A0695A" w:rsidRDefault="00147E1A" w:rsidP="00E94831">
      <w:pPr>
        <w:widowControl/>
        <w:rPr>
          <w:rStyle w:val="CommentReference"/>
        </w:rPr>
      </w:pPr>
      <w:r w:rsidRPr="00A0695A">
        <w:rPr>
          <w:rStyle w:val="CommentReference"/>
        </w:rPr>
        <w:t>Table 1: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Description w:val="Table 1: Key components of the clinical issue addressed by the submission"/>
      </w:tblPr>
      <w:tblGrid>
        <w:gridCol w:w="1151"/>
        <w:gridCol w:w="7866"/>
      </w:tblGrid>
      <w:tr w:rsidR="00147E1A" w:rsidRPr="00A0695A" w14:paraId="29A95646" w14:textId="77777777" w:rsidTr="00466D15">
        <w:tc>
          <w:tcPr>
            <w:tcW w:w="638" w:type="pct"/>
            <w:vAlign w:val="center"/>
          </w:tcPr>
          <w:p w14:paraId="37E0840A" w14:textId="77777777" w:rsidR="00147E1A" w:rsidRPr="00A0695A" w:rsidRDefault="00147E1A" w:rsidP="00E94831">
            <w:pPr>
              <w:pStyle w:val="Tabletext"/>
              <w:rPr>
                <w:b/>
              </w:rPr>
            </w:pPr>
            <w:r w:rsidRPr="00A0695A">
              <w:rPr>
                <w:b/>
              </w:rPr>
              <w:t>Component</w:t>
            </w:r>
          </w:p>
        </w:tc>
        <w:tc>
          <w:tcPr>
            <w:tcW w:w="4362" w:type="pct"/>
            <w:vAlign w:val="center"/>
          </w:tcPr>
          <w:p w14:paraId="3B363558" w14:textId="77777777" w:rsidR="00147E1A" w:rsidRPr="00A0695A" w:rsidRDefault="00147E1A" w:rsidP="00E94831">
            <w:pPr>
              <w:pStyle w:val="Tabletext"/>
              <w:jc w:val="center"/>
              <w:rPr>
                <w:b/>
              </w:rPr>
            </w:pPr>
            <w:r w:rsidRPr="00A0695A">
              <w:rPr>
                <w:b/>
              </w:rPr>
              <w:t>Description</w:t>
            </w:r>
          </w:p>
        </w:tc>
      </w:tr>
      <w:tr w:rsidR="00147E1A" w:rsidRPr="00A0695A" w14:paraId="3E2658AB" w14:textId="77777777" w:rsidTr="00466D15">
        <w:tc>
          <w:tcPr>
            <w:tcW w:w="638" w:type="pct"/>
            <w:vAlign w:val="center"/>
          </w:tcPr>
          <w:p w14:paraId="605F8515" w14:textId="77777777" w:rsidR="00147E1A" w:rsidRPr="00A0695A" w:rsidRDefault="00147E1A" w:rsidP="00E94831">
            <w:pPr>
              <w:pStyle w:val="Tabletext"/>
            </w:pPr>
            <w:r w:rsidRPr="00A0695A">
              <w:t>Population</w:t>
            </w:r>
          </w:p>
        </w:tc>
        <w:tc>
          <w:tcPr>
            <w:tcW w:w="4362" w:type="pct"/>
            <w:vAlign w:val="center"/>
          </w:tcPr>
          <w:p w14:paraId="4B8165AC" w14:textId="77777777" w:rsidR="00147E1A" w:rsidRPr="00A0695A" w:rsidRDefault="00147E1A" w:rsidP="00E94831">
            <w:pPr>
              <w:pStyle w:val="Tabletext"/>
            </w:pPr>
            <w:r w:rsidRPr="00A0695A">
              <w:t>Non-premenopausal patients with HR+/HER2- advanced breast cancer</w:t>
            </w:r>
          </w:p>
        </w:tc>
      </w:tr>
      <w:tr w:rsidR="00147E1A" w:rsidRPr="00A0695A" w14:paraId="2B155E18" w14:textId="77777777" w:rsidTr="00466D15">
        <w:tc>
          <w:tcPr>
            <w:tcW w:w="638" w:type="pct"/>
            <w:vAlign w:val="center"/>
          </w:tcPr>
          <w:p w14:paraId="60246226" w14:textId="77777777" w:rsidR="00147E1A" w:rsidRPr="00A0695A" w:rsidRDefault="00147E1A" w:rsidP="00E94831">
            <w:pPr>
              <w:pStyle w:val="Tabletext"/>
            </w:pPr>
            <w:r w:rsidRPr="00A0695A">
              <w:t>Intervention</w:t>
            </w:r>
          </w:p>
        </w:tc>
        <w:tc>
          <w:tcPr>
            <w:tcW w:w="4362" w:type="pct"/>
            <w:vAlign w:val="center"/>
          </w:tcPr>
          <w:p w14:paraId="6ED63753" w14:textId="77777777" w:rsidR="00147E1A" w:rsidRPr="00A0695A" w:rsidRDefault="00147E1A" w:rsidP="00E94831">
            <w:pPr>
              <w:pStyle w:val="Tabletext"/>
            </w:pPr>
            <w:r w:rsidRPr="00A0695A">
              <w:t>Abemaciclib, 150 mg twice daily (recommended dose), in combination with NSAI</w:t>
            </w:r>
            <w:r w:rsidR="00C01C0A" w:rsidRPr="00A0695A" w:rsidDel="002B7D04">
              <w:rPr>
                <w:rStyle w:val="CommentReference"/>
                <w:snapToGrid w:val="0"/>
              </w:rPr>
              <w:t xml:space="preserve"> </w:t>
            </w:r>
            <w:r w:rsidR="004B069E" w:rsidRPr="00A0695A">
              <w:rPr>
                <w:rStyle w:val="CommentReference"/>
                <w:i/>
                <w:snapToGrid w:val="0"/>
              </w:rPr>
              <w:t>,</w:t>
            </w:r>
            <w:r w:rsidR="004B069E" w:rsidRPr="00A0695A">
              <w:rPr>
                <w:b/>
              </w:rPr>
              <w:t xml:space="preserve"> </w:t>
            </w:r>
            <w:r w:rsidR="004B069E" w:rsidRPr="00A0695A">
              <w:rPr>
                <w:rStyle w:val="CommentReference"/>
                <w:b w:val="0"/>
                <w:snapToGrid w:val="0"/>
              </w:rPr>
              <w:t>until disease progression or unacceptable toxicity</w:t>
            </w:r>
          </w:p>
        </w:tc>
      </w:tr>
      <w:tr w:rsidR="00147E1A" w:rsidRPr="00A0695A" w14:paraId="3E41CC6B" w14:textId="77777777" w:rsidTr="00466D15">
        <w:tc>
          <w:tcPr>
            <w:tcW w:w="638" w:type="pct"/>
            <w:vAlign w:val="center"/>
          </w:tcPr>
          <w:p w14:paraId="6DC78AC5" w14:textId="77777777" w:rsidR="00147E1A" w:rsidRPr="00A0695A" w:rsidRDefault="00147E1A" w:rsidP="00E94831">
            <w:pPr>
              <w:pStyle w:val="Tabletext"/>
            </w:pPr>
            <w:r w:rsidRPr="00A0695A">
              <w:t>Comparator</w:t>
            </w:r>
          </w:p>
        </w:tc>
        <w:tc>
          <w:tcPr>
            <w:tcW w:w="4362" w:type="pct"/>
            <w:vAlign w:val="center"/>
          </w:tcPr>
          <w:p w14:paraId="1B238F6B" w14:textId="77777777" w:rsidR="00147E1A" w:rsidRPr="00A0695A" w:rsidRDefault="00147E1A" w:rsidP="00E94831">
            <w:pPr>
              <w:pStyle w:val="Tabletext"/>
            </w:pPr>
            <w:r w:rsidRPr="00A0695A">
              <w:t>Ribociclib, 600 mg once daily (recommended dose) on days 1-21 of a 28 day cycle, in combination with NSAI</w:t>
            </w:r>
            <w:r w:rsidR="004B069E" w:rsidRPr="00A0695A">
              <w:t>, until disease progression, unacceptable toxicity or death.</w:t>
            </w:r>
          </w:p>
        </w:tc>
      </w:tr>
      <w:tr w:rsidR="00147E1A" w:rsidRPr="00A0695A" w14:paraId="5CEA9066" w14:textId="77777777" w:rsidTr="00466D15">
        <w:tc>
          <w:tcPr>
            <w:tcW w:w="638" w:type="pct"/>
            <w:vAlign w:val="center"/>
          </w:tcPr>
          <w:p w14:paraId="7D4C08D2" w14:textId="77777777" w:rsidR="00147E1A" w:rsidRPr="00A0695A" w:rsidRDefault="00147E1A" w:rsidP="00E94831">
            <w:pPr>
              <w:pStyle w:val="Tabletext"/>
            </w:pPr>
            <w:r w:rsidRPr="00A0695A">
              <w:t>Outcomes</w:t>
            </w:r>
          </w:p>
        </w:tc>
        <w:tc>
          <w:tcPr>
            <w:tcW w:w="4362" w:type="pct"/>
            <w:vAlign w:val="center"/>
          </w:tcPr>
          <w:p w14:paraId="68FB6C54" w14:textId="77777777" w:rsidR="00147E1A" w:rsidRPr="00A0695A" w:rsidRDefault="00147E1A" w:rsidP="00E94831">
            <w:pPr>
              <w:pStyle w:val="Tabletext"/>
            </w:pPr>
            <w:r w:rsidRPr="00A0695A">
              <w:t>Effectiveness: progression-free survival (PFS); objective response rate (ORR), clinical benefit rate (CBR)</w:t>
            </w:r>
          </w:p>
          <w:p w14:paraId="1077BF17" w14:textId="77777777" w:rsidR="00147E1A" w:rsidRPr="00A0695A" w:rsidRDefault="00147E1A" w:rsidP="00E94831">
            <w:pPr>
              <w:pStyle w:val="Tabletext"/>
            </w:pPr>
            <w:r w:rsidRPr="00A0695A">
              <w:t>Safety: adverse events (CTCAE Grade 3 or 4, serious) and dose reductions</w:t>
            </w:r>
          </w:p>
        </w:tc>
      </w:tr>
      <w:tr w:rsidR="00147E1A" w:rsidRPr="00A0695A" w14:paraId="7252F43D" w14:textId="77777777" w:rsidTr="00466D15">
        <w:tc>
          <w:tcPr>
            <w:tcW w:w="638" w:type="pct"/>
            <w:vAlign w:val="center"/>
          </w:tcPr>
          <w:p w14:paraId="2DB277FE" w14:textId="77777777" w:rsidR="00147E1A" w:rsidRPr="00A0695A" w:rsidRDefault="00147E1A" w:rsidP="00E94831">
            <w:pPr>
              <w:pStyle w:val="Tabletext"/>
            </w:pPr>
            <w:r w:rsidRPr="00A0695A">
              <w:t>Clinical claim</w:t>
            </w:r>
          </w:p>
        </w:tc>
        <w:tc>
          <w:tcPr>
            <w:tcW w:w="4362" w:type="pct"/>
            <w:vAlign w:val="center"/>
          </w:tcPr>
          <w:p w14:paraId="32B20412" w14:textId="77777777" w:rsidR="00147E1A" w:rsidRPr="00A0695A" w:rsidRDefault="00147E1A" w:rsidP="00E94831">
            <w:pPr>
              <w:pStyle w:val="Tabletext"/>
            </w:pPr>
            <w:r w:rsidRPr="00A0695A">
              <w:t>In non-premenopausal patients with HR+/HER2- advanced breast cancer, abemaciclib plus NSAI is clinically equivalent to ribociclib plus NSAI in terms of comparative effectiveness and safety</w:t>
            </w:r>
          </w:p>
        </w:tc>
      </w:tr>
    </w:tbl>
    <w:p w14:paraId="7370AFDC" w14:textId="77777777" w:rsidR="00B0388F" w:rsidRPr="00A0695A" w:rsidRDefault="00B0388F" w:rsidP="00E94831">
      <w:pPr>
        <w:pStyle w:val="TableFooter"/>
        <w:widowControl/>
      </w:pPr>
      <w:r w:rsidRPr="00A0695A">
        <w:t>CBR: clinical benefit rate; CTCAE: Common Terminology Criteria for Adverse Events; HER2: human epidermal growth factor receptor 2; HR: hormone receptor; NSAI: non-steroidal aromatase inhibitor; ORR: objective response rate; PFS: progression-free survival.</w:t>
      </w:r>
    </w:p>
    <w:p w14:paraId="451773BF" w14:textId="77777777" w:rsidR="00147E1A" w:rsidRPr="00A0695A" w:rsidRDefault="00147E1A" w:rsidP="00E94831">
      <w:pPr>
        <w:pStyle w:val="TableFooter"/>
        <w:widowControl/>
        <w:rPr>
          <w:sz w:val="20"/>
        </w:rPr>
      </w:pPr>
      <w:r w:rsidRPr="00A0695A">
        <w:t>Source: Table 1.1.1, p 21 of the submission.</w:t>
      </w:r>
    </w:p>
    <w:p w14:paraId="2FC044B9" w14:textId="77777777" w:rsidR="00147E1A" w:rsidRPr="00A0695A" w:rsidRDefault="00147E1A" w:rsidP="00E94831">
      <w:pPr>
        <w:widowControl/>
      </w:pPr>
    </w:p>
    <w:p w14:paraId="7E193AFB" w14:textId="77777777" w:rsidR="00147E1A" w:rsidRPr="00A0695A" w:rsidRDefault="00147E1A" w:rsidP="00E94831">
      <w:pPr>
        <w:pStyle w:val="PBACHeading1"/>
        <w:outlineLvl w:val="0"/>
      </w:pPr>
      <w:bookmarkStart w:id="6" w:name="_Toc536007836"/>
      <w:r w:rsidRPr="00A0695A">
        <w:t>Requested listing</w:t>
      </w:r>
      <w:bookmarkEnd w:id="6"/>
    </w:p>
    <w:p w14:paraId="28F89DDB" w14:textId="77777777" w:rsidR="00337888" w:rsidRPr="00A0695A" w:rsidRDefault="00337888" w:rsidP="00E94831">
      <w:pPr>
        <w:pStyle w:val="ListParagraph"/>
        <w:widowControl/>
        <w:numPr>
          <w:ilvl w:val="1"/>
          <w:numId w:val="2"/>
        </w:numPr>
      </w:pPr>
      <w:r w:rsidRPr="00A0695A">
        <w:t xml:space="preserve">The submission presented </w:t>
      </w:r>
      <w:r w:rsidR="00C860B7" w:rsidRPr="00A0695A">
        <w:t xml:space="preserve">the </w:t>
      </w:r>
      <w:r w:rsidRPr="00A0695A">
        <w:t xml:space="preserve">key differences between the proposed restriction for abemaciclib and the current PBS restriction for ribociclib. The </w:t>
      </w:r>
      <w:r w:rsidR="00EC757A" w:rsidRPr="00A0695A">
        <w:t xml:space="preserve">differences </w:t>
      </w:r>
      <w:r w:rsidRPr="00A0695A">
        <w:t xml:space="preserve">are highlighted in </w:t>
      </w:r>
      <w:r w:rsidR="00EC757A" w:rsidRPr="00A0695A">
        <w:t xml:space="preserve">bold </w:t>
      </w:r>
      <w:r w:rsidRPr="00A0695A">
        <w:t>text below.</w:t>
      </w:r>
      <w:r w:rsidR="00EC757A" w:rsidRPr="00A0695A">
        <w:t xml:space="preserve"> </w:t>
      </w:r>
      <w:r w:rsidR="00216AC4" w:rsidRPr="00A0695A">
        <w:t xml:space="preserve">In the submission, </w:t>
      </w:r>
      <w:r w:rsidR="00216AC4" w:rsidRPr="00A0695A">
        <w:rPr>
          <w:rFonts w:cs="Calibri"/>
        </w:rPr>
        <w:t>s</w:t>
      </w:r>
      <w:r w:rsidR="005B4CEC" w:rsidRPr="00A0695A">
        <w:rPr>
          <w:rFonts w:cs="Calibri"/>
        </w:rPr>
        <w:t>uggestions and additions were added in italics and strikethrough was used for deletions</w:t>
      </w:r>
      <w:r w:rsidR="005B4CEC" w:rsidRPr="00A0695A">
        <w:t>.</w:t>
      </w:r>
      <w:r w:rsidR="005B4CEC" w:rsidRPr="00A0695A">
        <w:rPr>
          <w:i/>
        </w:rPr>
        <w:t xml:space="preserve"> </w:t>
      </w:r>
    </w:p>
    <w:tbl>
      <w:tblPr>
        <w:tblW w:w="0" w:type="auto"/>
        <w:tblLook w:val="0000" w:firstRow="0" w:lastRow="0" w:firstColumn="0" w:lastColumn="0" w:noHBand="0" w:noVBand="0"/>
      </w:tblPr>
      <w:tblGrid>
        <w:gridCol w:w="1806"/>
        <w:gridCol w:w="962"/>
        <w:gridCol w:w="966"/>
        <w:gridCol w:w="663"/>
        <w:gridCol w:w="1795"/>
        <w:gridCol w:w="1337"/>
        <w:gridCol w:w="1498"/>
      </w:tblGrid>
      <w:tr w:rsidR="00B0388F" w:rsidRPr="00A0695A" w14:paraId="4AF00EC5" w14:textId="77777777" w:rsidTr="00B0388F">
        <w:trPr>
          <w:cantSplit/>
          <w:trHeight w:val="471"/>
        </w:trPr>
        <w:tc>
          <w:tcPr>
            <w:tcW w:w="0" w:type="auto"/>
            <w:tcBorders>
              <w:bottom w:val="single" w:sz="4" w:space="0" w:color="auto"/>
            </w:tcBorders>
          </w:tcPr>
          <w:p w14:paraId="64CC98F9" w14:textId="77777777" w:rsidR="00B0388F" w:rsidRPr="00A0695A" w:rsidRDefault="00B0388F" w:rsidP="00E94831">
            <w:pPr>
              <w:keepNext/>
              <w:widowControl/>
              <w:ind w:left="-108"/>
              <w:jc w:val="left"/>
              <w:rPr>
                <w:rFonts w:ascii="Arial Narrow" w:hAnsi="Arial Narrow"/>
                <w:b/>
                <w:sz w:val="20"/>
                <w:szCs w:val="20"/>
              </w:rPr>
            </w:pPr>
            <w:r w:rsidRPr="00A0695A">
              <w:rPr>
                <w:rFonts w:ascii="Arial Narrow" w:hAnsi="Arial Narrow"/>
                <w:b/>
                <w:sz w:val="20"/>
                <w:szCs w:val="20"/>
              </w:rPr>
              <w:t>Name, Restriction,</w:t>
            </w:r>
          </w:p>
          <w:p w14:paraId="18156E10" w14:textId="77777777" w:rsidR="00B0388F" w:rsidRPr="00A0695A" w:rsidRDefault="00B0388F" w:rsidP="00E94831">
            <w:pPr>
              <w:keepNext/>
              <w:widowControl/>
              <w:ind w:left="-108"/>
              <w:jc w:val="left"/>
              <w:rPr>
                <w:rFonts w:ascii="Arial Narrow" w:hAnsi="Arial Narrow"/>
                <w:b/>
                <w:sz w:val="20"/>
                <w:szCs w:val="20"/>
              </w:rPr>
            </w:pPr>
            <w:r w:rsidRPr="00A0695A">
              <w:rPr>
                <w:rFonts w:ascii="Arial Narrow" w:hAnsi="Arial Narrow"/>
                <w:b/>
                <w:sz w:val="20"/>
                <w:szCs w:val="20"/>
              </w:rPr>
              <w:t>Manner of administration and form</w:t>
            </w:r>
          </w:p>
        </w:tc>
        <w:tc>
          <w:tcPr>
            <w:tcW w:w="0" w:type="auto"/>
            <w:tcBorders>
              <w:bottom w:val="single" w:sz="4" w:space="0" w:color="auto"/>
            </w:tcBorders>
          </w:tcPr>
          <w:p w14:paraId="092C1AFB" w14:textId="77777777" w:rsidR="00B0388F" w:rsidRPr="00A0695A" w:rsidRDefault="00B0388F" w:rsidP="00E94831">
            <w:pPr>
              <w:keepNext/>
              <w:widowControl/>
              <w:ind w:left="-108"/>
              <w:jc w:val="left"/>
              <w:rPr>
                <w:rFonts w:ascii="Arial Narrow" w:hAnsi="Arial Narrow"/>
                <w:b/>
                <w:sz w:val="20"/>
                <w:szCs w:val="20"/>
              </w:rPr>
            </w:pPr>
            <w:r w:rsidRPr="00A0695A">
              <w:rPr>
                <w:rFonts w:ascii="Arial Narrow" w:hAnsi="Arial Narrow"/>
                <w:b/>
                <w:sz w:val="20"/>
                <w:szCs w:val="20"/>
              </w:rPr>
              <w:t>Max. Qty (packs)</w:t>
            </w:r>
          </w:p>
        </w:tc>
        <w:tc>
          <w:tcPr>
            <w:tcW w:w="0" w:type="auto"/>
            <w:tcBorders>
              <w:bottom w:val="single" w:sz="4" w:space="0" w:color="auto"/>
            </w:tcBorders>
          </w:tcPr>
          <w:p w14:paraId="7C13C760" w14:textId="77777777" w:rsidR="00B0388F" w:rsidRPr="00A0695A" w:rsidRDefault="00B0388F" w:rsidP="00E94831">
            <w:pPr>
              <w:keepNext/>
              <w:widowControl/>
              <w:jc w:val="left"/>
              <w:rPr>
                <w:rFonts w:ascii="Arial Narrow" w:hAnsi="Arial Narrow"/>
                <w:b/>
                <w:sz w:val="20"/>
                <w:szCs w:val="20"/>
              </w:rPr>
            </w:pPr>
            <w:r w:rsidRPr="00A0695A">
              <w:rPr>
                <w:rFonts w:ascii="Arial Narrow" w:hAnsi="Arial Narrow"/>
                <w:b/>
                <w:sz w:val="20"/>
                <w:szCs w:val="20"/>
              </w:rPr>
              <w:t xml:space="preserve">Max. Qty (units) </w:t>
            </w:r>
          </w:p>
        </w:tc>
        <w:tc>
          <w:tcPr>
            <w:tcW w:w="0" w:type="auto"/>
            <w:tcBorders>
              <w:bottom w:val="single" w:sz="4" w:space="0" w:color="auto"/>
            </w:tcBorders>
          </w:tcPr>
          <w:p w14:paraId="1DD4B6EC" w14:textId="77777777" w:rsidR="00B0388F" w:rsidRPr="00A0695A" w:rsidRDefault="00B0388F" w:rsidP="00E94831">
            <w:pPr>
              <w:keepNext/>
              <w:widowControl/>
              <w:ind w:left="-108"/>
              <w:jc w:val="left"/>
              <w:rPr>
                <w:rFonts w:ascii="Arial Narrow" w:hAnsi="Arial Narrow"/>
                <w:b/>
                <w:sz w:val="20"/>
                <w:szCs w:val="20"/>
              </w:rPr>
            </w:pPr>
            <w:r w:rsidRPr="00A0695A">
              <w:rPr>
                <w:rFonts w:ascii="Arial Narrow" w:hAnsi="Arial Narrow"/>
                <w:b/>
                <w:sz w:val="20"/>
                <w:szCs w:val="20"/>
              </w:rPr>
              <w:t>№.of Rpts</w:t>
            </w:r>
          </w:p>
        </w:tc>
        <w:tc>
          <w:tcPr>
            <w:tcW w:w="0" w:type="auto"/>
            <w:tcBorders>
              <w:bottom w:val="single" w:sz="4" w:space="0" w:color="auto"/>
            </w:tcBorders>
          </w:tcPr>
          <w:p w14:paraId="047A37C2" w14:textId="77777777" w:rsidR="00B0388F" w:rsidRPr="00A0695A" w:rsidRDefault="00B0388F" w:rsidP="00E94831">
            <w:pPr>
              <w:keepNext/>
              <w:widowControl/>
              <w:jc w:val="left"/>
              <w:rPr>
                <w:rFonts w:ascii="Arial Narrow" w:hAnsi="Arial Narrow"/>
                <w:b/>
                <w:sz w:val="20"/>
                <w:szCs w:val="20"/>
              </w:rPr>
            </w:pPr>
            <w:r w:rsidRPr="00A0695A">
              <w:rPr>
                <w:rFonts w:ascii="Arial Narrow" w:hAnsi="Arial Narrow"/>
                <w:b/>
                <w:sz w:val="20"/>
                <w:szCs w:val="20"/>
              </w:rPr>
              <w:t>Dispensed price for maximum quantity</w:t>
            </w:r>
          </w:p>
        </w:tc>
        <w:tc>
          <w:tcPr>
            <w:tcW w:w="0" w:type="auto"/>
            <w:tcBorders>
              <w:bottom w:val="single" w:sz="4" w:space="0" w:color="auto"/>
            </w:tcBorders>
          </w:tcPr>
          <w:p w14:paraId="5FB9AD8B" w14:textId="77777777" w:rsidR="00B0388F" w:rsidRPr="00A0695A" w:rsidRDefault="00B0388F" w:rsidP="00E94831">
            <w:pPr>
              <w:keepNext/>
              <w:widowControl/>
              <w:jc w:val="left"/>
              <w:rPr>
                <w:rFonts w:ascii="Arial Narrow" w:hAnsi="Arial Narrow"/>
                <w:b/>
                <w:sz w:val="20"/>
                <w:szCs w:val="20"/>
              </w:rPr>
            </w:pPr>
            <w:r w:rsidRPr="00A0695A">
              <w:rPr>
                <w:rFonts w:ascii="Arial Narrow" w:hAnsi="Arial Narrow"/>
                <w:b/>
                <w:sz w:val="20"/>
                <w:szCs w:val="20"/>
              </w:rPr>
              <w:t>Proprietary Name</w:t>
            </w:r>
          </w:p>
        </w:tc>
        <w:tc>
          <w:tcPr>
            <w:tcW w:w="0" w:type="auto"/>
            <w:tcBorders>
              <w:bottom w:val="single" w:sz="4" w:space="0" w:color="auto"/>
            </w:tcBorders>
          </w:tcPr>
          <w:p w14:paraId="7143A3CE" w14:textId="77777777" w:rsidR="00B0388F" w:rsidRPr="00A0695A" w:rsidRDefault="00B0388F" w:rsidP="00E94831">
            <w:pPr>
              <w:keepNext/>
              <w:widowControl/>
              <w:jc w:val="left"/>
              <w:rPr>
                <w:rFonts w:ascii="Arial Narrow" w:hAnsi="Arial Narrow"/>
                <w:b/>
                <w:sz w:val="20"/>
                <w:szCs w:val="20"/>
              </w:rPr>
            </w:pPr>
            <w:r w:rsidRPr="00A0695A">
              <w:rPr>
                <w:rFonts w:ascii="Arial Narrow" w:hAnsi="Arial Narrow"/>
                <w:b/>
                <w:sz w:val="20"/>
                <w:szCs w:val="20"/>
              </w:rPr>
              <w:t>Manufacturer</w:t>
            </w:r>
          </w:p>
        </w:tc>
      </w:tr>
      <w:tr w:rsidR="00B0388F" w:rsidRPr="00A0695A" w14:paraId="21EA3B68" w14:textId="77777777" w:rsidTr="00B0388F">
        <w:trPr>
          <w:cantSplit/>
          <w:trHeight w:val="577"/>
        </w:trPr>
        <w:tc>
          <w:tcPr>
            <w:tcW w:w="0" w:type="auto"/>
            <w:vAlign w:val="center"/>
          </w:tcPr>
          <w:p w14:paraId="76737BFF" w14:textId="77777777" w:rsidR="00B0388F" w:rsidRPr="00A0695A" w:rsidRDefault="00B0388F" w:rsidP="00E94831">
            <w:pPr>
              <w:keepNext/>
              <w:widowControl/>
              <w:ind w:left="-108"/>
              <w:jc w:val="left"/>
              <w:rPr>
                <w:rFonts w:ascii="Arial Narrow" w:hAnsi="Arial Narrow"/>
                <w:sz w:val="20"/>
                <w:szCs w:val="20"/>
              </w:rPr>
            </w:pPr>
            <w:r w:rsidRPr="00A0695A">
              <w:rPr>
                <w:rFonts w:ascii="Arial Narrow" w:hAnsi="Arial Narrow"/>
                <w:sz w:val="20"/>
                <w:szCs w:val="20"/>
              </w:rPr>
              <w:t>ABEMACICLIB</w:t>
            </w:r>
          </w:p>
          <w:p w14:paraId="4768DD13" w14:textId="77777777" w:rsidR="00B0388F" w:rsidRPr="00A0695A" w:rsidRDefault="00B0388F" w:rsidP="00E94831">
            <w:pPr>
              <w:keepNext/>
              <w:widowControl/>
              <w:ind w:left="-108"/>
              <w:jc w:val="left"/>
              <w:rPr>
                <w:rFonts w:ascii="Arial Narrow" w:hAnsi="Arial Narrow"/>
                <w:sz w:val="20"/>
                <w:szCs w:val="20"/>
              </w:rPr>
            </w:pPr>
            <w:r w:rsidRPr="00A0695A">
              <w:rPr>
                <w:rFonts w:ascii="Arial Narrow" w:hAnsi="Arial Narrow"/>
                <w:sz w:val="20"/>
                <w:szCs w:val="20"/>
              </w:rPr>
              <w:t>150 mg tablet</w:t>
            </w:r>
          </w:p>
          <w:p w14:paraId="1CF5EA10" w14:textId="77777777" w:rsidR="00B0388F" w:rsidRPr="00A0695A" w:rsidRDefault="00B0388F" w:rsidP="00E94831">
            <w:pPr>
              <w:keepNext/>
              <w:widowControl/>
              <w:ind w:left="-108"/>
              <w:jc w:val="left"/>
              <w:rPr>
                <w:rFonts w:ascii="Arial Narrow" w:hAnsi="Arial Narrow"/>
                <w:sz w:val="20"/>
                <w:szCs w:val="20"/>
              </w:rPr>
            </w:pPr>
            <w:r w:rsidRPr="00A0695A">
              <w:rPr>
                <w:rFonts w:ascii="Arial Narrow" w:hAnsi="Arial Narrow"/>
                <w:sz w:val="20"/>
                <w:szCs w:val="20"/>
              </w:rPr>
              <w:t>100 mg tablet</w:t>
            </w:r>
          </w:p>
          <w:p w14:paraId="21211838" w14:textId="77777777" w:rsidR="00B0388F" w:rsidRPr="00A0695A" w:rsidRDefault="00B0388F" w:rsidP="00E94831">
            <w:pPr>
              <w:keepNext/>
              <w:widowControl/>
              <w:ind w:left="-108"/>
              <w:jc w:val="left"/>
              <w:rPr>
                <w:rFonts w:ascii="Arial Narrow" w:hAnsi="Arial Narrow"/>
                <w:sz w:val="20"/>
                <w:szCs w:val="20"/>
              </w:rPr>
            </w:pPr>
            <w:r w:rsidRPr="00A0695A">
              <w:rPr>
                <w:rFonts w:ascii="Arial Narrow" w:hAnsi="Arial Narrow"/>
                <w:sz w:val="20"/>
                <w:szCs w:val="20"/>
              </w:rPr>
              <w:t>50 mg tablet</w:t>
            </w:r>
          </w:p>
        </w:tc>
        <w:tc>
          <w:tcPr>
            <w:tcW w:w="0" w:type="auto"/>
            <w:vAlign w:val="center"/>
          </w:tcPr>
          <w:p w14:paraId="0DAADCDC" w14:textId="77777777" w:rsidR="00B0388F" w:rsidRPr="00A0695A" w:rsidRDefault="00B0388F" w:rsidP="00E94831">
            <w:pPr>
              <w:keepNext/>
              <w:widowControl/>
              <w:ind w:left="-108"/>
              <w:jc w:val="left"/>
              <w:rPr>
                <w:rFonts w:ascii="Arial Narrow" w:hAnsi="Arial Narrow"/>
                <w:sz w:val="20"/>
                <w:szCs w:val="20"/>
              </w:rPr>
            </w:pPr>
            <w:r w:rsidRPr="00A0695A">
              <w:rPr>
                <w:rFonts w:ascii="Arial Narrow" w:hAnsi="Arial Narrow"/>
                <w:sz w:val="20"/>
                <w:szCs w:val="20"/>
              </w:rPr>
              <w:t>1</w:t>
            </w:r>
          </w:p>
        </w:tc>
        <w:tc>
          <w:tcPr>
            <w:tcW w:w="0" w:type="auto"/>
            <w:vAlign w:val="center"/>
          </w:tcPr>
          <w:p w14:paraId="6EE7A675" w14:textId="77777777" w:rsidR="00B0388F" w:rsidRPr="00A0695A" w:rsidRDefault="00B0388F" w:rsidP="00E94831">
            <w:pPr>
              <w:keepNext/>
              <w:widowControl/>
              <w:ind w:left="-108"/>
              <w:jc w:val="left"/>
              <w:rPr>
                <w:rFonts w:ascii="Arial Narrow" w:hAnsi="Arial Narrow"/>
                <w:sz w:val="20"/>
                <w:szCs w:val="20"/>
              </w:rPr>
            </w:pPr>
            <w:r w:rsidRPr="00A0695A">
              <w:rPr>
                <w:rFonts w:ascii="Arial Narrow" w:hAnsi="Arial Narrow"/>
                <w:sz w:val="20"/>
                <w:szCs w:val="20"/>
              </w:rPr>
              <w:t>56</w:t>
            </w:r>
          </w:p>
        </w:tc>
        <w:tc>
          <w:tcPr>
            <w:tcW w:w="0" w:type="auto"/>
            <w:vAlign w:val="center"/>
          </w:tcPr>
          <w:p w14:paraId="47E9BBBB" w14:textId="77777777" w:rsidR="00B0388F" w:rsidRPr="00A0695A" w:rsidRDefault="00B0388F" w:rsidP="00E94831">
            <w:pPr>
              <w:keepNext/>
              <w:widowControl/>
              <w:jc w:val="left"/>
              <w:rPr>
                <w:rFonts w:ascii="Arial Narrow" w:hAnsi="Arial Narrow"/>
                <w:sz w:val="20"/>
                <w:szCs w:val="20"/>
              </w:rPr>
            </w:pPr>
            <w:r w:rsidRPr="00A0695A">
              <w:rPr>
                <w:rFonts w:ascii="Arial Narrow" w:hAnsi="Arial Narrow"/>
                <w:sz w:val="20"/>
                <w:szCs w:val="20"/>
              </w:rPr>
              <w:t>5</w:t>
            </w:r>
          </w:p>
        </w:tc>
        <w:tc>
          <w:tcPr>
            <w:tcW w:w="0" w:type="auto"/>
            <w:vAlign w:val="center"/>
          </w:tcPr>
          <w:p w14:paraId="6CD3DE0E" w14:textId="77777777" w:rsidR="00B0388F" w:rsidRPr="00A0695A" w:rsidRDefault="00B0388F" w:rsidP="00E94831">
            <w:pPr>
              <w:keepNext/>
              <w:widowControl/>
              <w:jc w:val="left"/>
              <w:rPr>
                <w:rFonts w:ascii="Arial Narrow" w:hAnsi="Arial Narrow"/>
                <w:sz w:val="20"/>
                <w:szCs w:val="20"/>
              </w:rPr>
            </w:pPr>
            <w:r w:rsidRPr="00A0695A">
              <w:rPr>
                <w:rFonts w:ascii="Arial Narrow" w:hAnsi="Arial Narrow"/>
                <w:sz w:val="20"/>
                <w:szCs w:val="20"/>
              </w:rPr>
              <w:t>$</w:t>
            </w:r>
            <w:r w:rsidR="002E767A">
              <w:rPr>
                <w:rFonts w:ascii="Arial Narrow" w:hAnsi="Arial Narrow"/>
                <w:noProof/>
                <w:color w:val="000000"/>
                <w:sz w:val="20"/>
                <w:szCs w:val="20"/>
                <w:highlight w:val="black"/>
              </w:rPr>
              <w:t>''''''''''''''''''''''</w:t>
            </w:r>
            <w:r w:rsidRPr="00A0695A">
              <w:rPr>
                <w:rFonts w:ascii="Arial Narrow" w:hAnsi="Arial Narrow"/>
                <w:sz w:val="20"/>
                <w:szCs w:val="20"/>
              </w:rPr>
              <w:t xml:space="preserve"> [</w:t>
            </w:r>
            <w:r w:rsidR="00392B23" w:rsidRPr="00A0695A">
              <w:rPr>
                <w:rFonts w:ascii="Arial Narrow" w:hAnsi="Arial Narrow"/>
                <w:sz w:val="20"/>
                <w:szCs w:val="20"/>
              </w:rPr>
              <w:t>published</w:t>
            </w:r>
            <w:r w:rsidRPr="00A0695A">
              <w:rPr>
                <w:rFonts w:ascii="Arial Narrow" w:hAnsi="Arial Narrow"/>
                <w:sz w:val="20"/>
                <w:szCs w:val="20"/>
              </w:rPr>
              <w:t>]</w:t>
            </w:r>
          </w:p>
          <w:p w14:paraId="16FAB939" w14:textId="77777777" w:rsidR="00B0388F" w:rsidRPr="00A0695A" w:rsidRDefault="002E767A" w:rsidP="00E94831">
            <w:pPr>
              <w:keepNext/>
              <w:widowControl/>
              <w:jc w:val="left"/>
              <w:rPr>
                <w:rFonts w:ascii="Arial Narrow" w:hAnsi="Arial Narrow"/>
                <w:sz w:val="20"/>
                <w:szCs w:val="20"/>
              </w:rPr>
            </w:pPr>
            <w:r>
              <w:rPr>
                <w:rFonts w:ascii="Arial Narrow" w:hAnsi="Arial Narrow"/>
                <w:noProof/>
                <w:color w:val="000000"/>
                <w:sz w:val="20"/>
                <w:szCs w:val="20"/>
                <w:highlight w:val="black"/>
              </w:rPr>
              <w:t>'''''' ''''''' ''''''''''''''''''''''''</w:t>
            </w:r>
            <w:r w:rsidR="00B0388F" w:rsidRPr="00A0695A">
              <w:rPr>
                <w:rFonts w:ascii="Arial Narrow" w:hAnsi="Arial Narrow"/>
                <w:sz w:val="20"/>
                <w:szCs w:val="20"/>
              </w:rPr>
              <w:t xml:space="preserve"> [effective]</w:t>
            </w:r>
          </w:p>
        </w:tc>
        <w:tc>
          <w:tcPr>
            <w:tcW w:w="0" w:type="auto"/>
            <w:vAlign w:val="center"/>
          </w:tcPr>
          <w:p w14:paraId="2BA0762E" w14:textId="77777777" w:rsidR="00B0388F" w:rsidRPr="00A0695A" w:rsidRDefault="00B0388F" w:rsidP="00E94831">
            <w:pPr>
              <w:keepNext/>
              <w:widowControl/>
              <w:jc w:val="left"/>
              <w:rPr>
                <w:rFonts w:ascii="Arial Narrow" w:hAnsi="Arial Narrow"/>
                <w:sz w:val="20"/>
                <w:szCs w:val="20"/>
              </w:rPr>
            </w:pPr>
            <w:r w:rsidRPr="00A0695A">
              <w:rPr>
                <w:rFonts w:ascii="Arial Narrow" w:hAnsi="Arial Narrow"/>
                <w:sz w:val="20"/>
                <w:szCs w:val="20"/>
              </w:rPr>
              <w:t>VERZENIO</w:t>
            </w:r>
            <w:r w:rsidRPr="00A0695A">
              <w:rPr>
                <w:rFonts w:ascii="Arial Narrow" w:hAnsi="Arial Narrow"/>
                <w:sz w:val="20"/>
                <w:szCs w:val="20"/>
                <w:vertAlign w:val="superscript"/>
              </w:rPr>
              <w:t>TM</w:t>
            </w:r>
          </w:p>
        </w:tc>
        <w:tc>
          <w:tcPr>
            <w:tcW w:w="0" w:type="auto"/>
            <w:vAlign w:val="center"/>
          </w:tcPr>
          <w:p w14:paraId="45E29E93" w14:textId="77777777" w:rsidR="00B0388F" w:rsidRPr="00A0695A" w:rsidRDefault="00B0388F" w:rsidP="00E94831">
            <w:pPr>
              <w:keepNext/>
              <w:widowControl/>
              <w:jc w:val="left"/>
              <w:rPr>
                <w:rFonts w:ascii="Arial Narrow" w:hAnsi="Arial Narrow"/>
                <w:sz w:val="20"/>
                <w:szCs w:val="20"/>
              </w:rPr>
            </w:pPr>
            <w:r w:rsidRPr="00A0695A">
              <w:rPr>
                <w:rFonts w:ascii="Arial Narrow" w:hAnsi="Arial Narrow"/>
                <w:sz w:val="20"/>
                <w:szCs w:val="20"/>
              </w:rPr>
              <w:t>Eli Lilly Australia Pty Ltd</w:t>
            </w:r>
          </w:p>
        </w:tc>
      </w:tr>
    </w:tbl>
    <w:p w14:paraId="31F5BBA1" w14:textId="77777777" w:rsidR="00082F1C" w:rsidRPr="00A0695A" w:rsidRDefault="00082F1C" w:rsidP="00E94831">
      <w:pPr>
        <w:widowControl/>
        <w:rPr>
          <w:rStyle w:val="CommentReference"/>
        </w:rPr>
      </w:pPr>
    </w:p>
    <w:p w14:paraId="3B2BE7D4" w14:textId="77777777" w:rsidR="00B0388F" w:rsidRPr="00A0695A" w:rsidRDefault="00B0388F" w:rsidP="00E94831">
      <w:pPr>
        <w:widowControl/>
      </w:pPr>
      <w:r w:rsidRPr="00A0695A">
        <w:rPr>
          <w:rStyle w:val="CommentReference"/>
        </w:rPr>
        <w:t xml:space="preserve">Table 2: </w:t>
      </w:r>
      <w:r w:rsidR="00D80DA1" w:rsidRPr="00A0695A">
        <w:rPr>
          <w:rStyle w:val="CommentReference"/>
        </w:rPr>
        <w:t>I</w:t>
      </w:r>
      <w:r w:rsidRPr="00A0695A">
        <w:rPr>
          <w:rStyle w:val="CommentReference"/>
        </w:rPr>
        <w:t>nitial treatment</w:t>
      </w:r>
    </w:p>
    <w:tbl>
      <w:tblPr>
        <w:tblW w:w="5000" w:type="pct"/>
        <w:tblLook w:val="0000" w:firstRow="0" w:lastRow="0" w:firstColumn="0" w:lastColumn="0" w:noHBand="0" w:noVBand="0"/>
      </w:tblPr>
      <w:tblGrid>
        <w:gridCol w:w="1722"/>
        <w:gridCol w:w="7295"/>
      </w:tblGrid>
      <w:tr w:rsidR="00147E1A" w:rsidRPr="00A0695A" w14:paraId="4A98262F" w14:textId="77777777" w:rsidTr="00B0388F">
        <w:trPr>
          <w:cantSplit/>
          <w:trHeight w:val="360"/>
        </w:trPr>
        <w:tc>
          <w:tcPr>
            <w:tcW w:w="955" w:type="pct"/>
            <w:tcBorders>
              <w:top w:val="single" w:sz="4" w:space="0" w:color="auto"/>
              <w:left w:val="single" w:sz="4" w:space="0" w:color="auto"/>
              <w:bottom w:val="single" w:sz="4" w:space="0" w:color="auto"/>
              <w:right w:val="single" w:sz="4" w:space="0" w:color="auto"/>
            </w:tcBorders>
          </w:tcPr>
          <w:p w14:paraId="1E698FC7"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Category/ Program</w:t>
            </w:r>
          </w:p>
        </w:tc>
        <w:tc>
          <w:tcPr>
            <w:tcW w:w="4045" w:type="pct"/>
            <w:tcBorders>
              <w:top w:val="single" w:sz="4" w:space="0" w:color="auto"/>
              <w:left w:val="single" w:sz="4" w:space="0" w:color="auto"/>
              <w:bottom w:val="single" w:sz="4" w:space="0" w:color="auto"/>
              <w:right w:val="single" w:sz="4" w:space="0" w:color="auto"/>
            </w:tcBorders>
          </w:tcPr>
          <w:p w14:paraId="52BD7E03"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 xml:space="preserve">GENERAL – General Schedule (Code GE) </w:t>
            </w:r>
          </w:p>
        </w:tc>
      </w:tr>
      <w:tr w:rsidR="00147E1A" w:rsidRPr="00A0695A" w14:paraId="2BB60E5C" w14:textId="77777777" w:rsidTr="00B0388F">
        <w:trPr>
          <w:cantSplit/>
          <w:trHeight w:val="360"/>
        </w:trPr>
        <w:tc>
          <w:tcPr>
            <w:tcW w:w="955" w:type="pct"/>
            <w:tcBorders>
              <w:top w:val="single" w:sz="4" w:space="0" w:color="auto"/>
              <w:left w:val="single" w:sz="4" w:space="0" w:color="auto"/>
              <w:bottom w:val="single" w:sz="4" w:space="0" w:color="auto"/>
              <w:right w:val="single" w:sz="4" w:space="0" w:color="auto"/>
            </w:tcBorders>
          </w:tcPr>
          <w:p w14:paraId="49FDC4E5"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Prescriber type</w:t>
            </w:r>
          </w:p>
        </w:tc>
        <w:tc>
          <w:tcPr>
            <w:tcW w:w="4045" w:type="pct"/>
            <w:tcBorders>
              <w:top w:val="single" w:sz="4" w:space="0" w:color="auto"/>
              <w:left w:val="single" w:sz="4" w:space="0" w:color="auto"/>
              <w:bottom w:val="single" w:sz="4" w:space="0" w:color="auto"/>
              <w:right w:val="single" w:sz="4" w:space="0" w:color="auto"/>
            </w:tcBorders>
          </w:tcPr>
          <w:p w14:paraId="27776DA5"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 xml:space="preserve">Dental </w:t>
            </w:r>
            <w:r w:rsidRPr="00A0695A">
              <w:rPr>
                <w:rFonts w:ascii="Arial Narrow" w:hAnsi="Arial Narrow"/>
                <w:sz w:val="20"/>
                <w:szCs w:val="20"/>
              </w:rPr>
              <w:fldChar w:fldCharType="begin">
                <w:ffData>
                  <w:name w:val=""/>
                  <w:enabled/>
                  <w:calcOnExit w:val="0"/>
                  <w:checkBox>
                    <w:sizeAuto/>
                    <w:default w:val="1"/>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 xml:space="preserve">Medical Practitioners </w:t>
            </w: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 xml:space="preserve">Nurse Practitioners </w:t>
            </w: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 xml:space="preserve">Optometrists </w:t>
            </w: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Midwives</w:t>
            </w:r>
          </w:p>
        </w:tc>
      </w:tr>
      <w:tr w:rsidR="00147E1A" w:rsidRPr="00A0695A" w14:paraId="11892930" w14:textId="77777777" w:rsidTr="00392B23">
        <w:trPr>
          <w:cantSplit/>
          <w:trHeight w:val="113"/>
        </w:trPr>
        <w:tc>
          <w:tcPr>
            <w:tcW w:w="955" w:type="pct"/>
            <w:tcBorders>
              <w:top w:val="single" w:sz="4" w:space="0" w:color="auto"/>
              <w:left w:val="single" w:sz="4" w:space="0" w:color="auto"/>
              <w:bottom w:val="single" w:sz="4" w:space="0" w:color="auto"/>
              <w:right w:val="single" w:sz="4" w:space="0" w:color="auto"/>
            </w:tcBorders>
          </w:tcPr>
          <w:p w14:paraId="0251BAD7"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Episodicity:</w:t>
            </w:r>
          </w:p>
        </w:tc>
        <w:tc>
          <w:tcPr>
            <w:tcW w:w="4045" w:type="pct"/>
            <w:tcBorders>
              <w:top w:val="single" w:sz="4" w:space="0" w:color="auto"/>
              <w:left w:val="single" w:sz="4" w:space="0" w:color="auto"/>
              <w:bottom w:val="single" w:sz="4" w:space="0" w:color="auto"/>
              <w:right w:val="single" w:sz="4" w:space="0" w:color="auto"/>
            </w:tcBorders>
          </w:tcPr>
          <w:p w14:paraId="14796E4C"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N/A</w:t>
            </w:r>
          </w:p>
        </w:tc>
      </w:tr>
      <w:tr w:rsidR="00147E1A" w:rsidRPr="00A0695A" w14:paraId="24702581" w14:textId="77777777" w:rsidTr="00392B23">
        <w:trPr>
          <w:cantSplit/>
          <w:trHeight w:val="58"/>
        </w:trPr>
        <w:tc>
          <w:tcPr>
            <w:tcW w:w="955" w:type="pct"/>
            <w:tcBorders>
              <w:top w:val="single" w:sz="4" w:space="0" w:color="auto"/>
              <w:left w:val="single" w:sz="4" w:space="0" w:color="auto"/>
              <w:bottom w:val="single" w:sz="4" w:space="0" w:color="auto"/>
              <w:right w:val="single" w:sz="4" w:space="0" w:color="auto"/>
            </w:tcBorders>
          </w:tcPr>
          <w:p w14:paraId="55FDDD2B"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Severity:</w:t>
            </w:r>
          </w:p>
        </w:tc>
        <w:tc>
          <w:tcPr>
            <w:tcW w:w="4045" w:type="pct"/>
            <w:tcBorders>
              <w:top w:val="single" w:sz="4" w:space="0" w:color="auto"/>
              <w:left w:val="single" w:sz="4" w:space="0" w:color="auto"/>
              <w:bottom w:val="single" w:sz="4" w:space="0" w:color="auto"/>
              <w:right w:val="single" w:sz="4" w:space="0" w:color="auto"/>
            </w:tcBorders>
          </w:tcPr>
          <w:p w14:paraId="071AA672"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Locally advanced or metastatic</w:t>
            </w:r>
          </w:p>
        </w:tc>
      </w:tr>
      <w:tr w:rsidR="00147E1A" w:rsidRPr="00A0695A" w14:paraId="2F4CE598" w14:textId="77777777" w:rsidTr="00392B23">
        <w:trPr>
          <w:cantSplit/>
          <w:trHeight w:val="58"/>
        </w:trPr>
        <w:tc>
          <w:tcPr>
            <w:tcW w:w="955" w:type="pct"/>
            <w:tcBorders>
              <w:top w:val="single" w:sz="4" w:space="0" w:color="auto"/>
              <w:left w:val="single" w:sz="4" w:space="0" w:color="auto"/>
              <w:bottom w:val="single" w:sz="4" w:space="0" w:color="auto"/>
              <w:right w:val="single" w:sz="4" w:space="0" w:color="auto"/>
            </w:tcBorders>
          </w:tcPr>
          <w:p w14:paraId="7D5B8147"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Condition:</w:t>
            </w:r>
          </w:p>
        </w:tc>
        <w:tc>
          <w:tcPr>
            <w:tcW w:w="4045" w:type="pct"/>
            <w:tcBorders>
              <w:top w:val="single" w:sz="4" w:space="0" w:color="auto"/>
              <w:left w:val="single" w:sz="4" w:space="0" w:color="auto"/>
              <w:bottom w:val="single" w:sz="4" w:space="0" w:color="auto"/>
              <w:right w:val="single" w:sz="4" w:space="0" w:color="auto"/>
            </w:tcBorders>
          </w:tcPr>
          <w:p w14:paraId="3A7B8292"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Breast cancer</w:t>
            </w:r>
          </w:p>
        </w:tc>
      </w:tr>
      <w:tr w:rsidR="00147E1A" w:rsidRPr="00A0695A" w14:paraId="22A0E2A2" w14:textId="77777777" w:rsidTr="00392B23">
        <w:trPr>
          <w:cantSplit/>
          <w:trHeight w:val="143"/>
        </w:trPr>
        <w:tc>
          <w:tcPr>
            <w:tcW w:w="955" w:type="pct"/>
            <w:tcBorders>
              <w:top w:val="single" w:sz="4" w:space="0" w:color="auto"/>
              <w:left w:val="single" w:sz="4" w:space="0" w:color="auto"/>
              <w:bottom w:val="single" w:sz="4" w:space="0" w:color="auto"/>
              <w:right w:val="single" w:sz="4" w:space="0" w:color="auto"/>
            </w:tcBorders>
          </w:tcPr>
          <w:p w14:paraId="3410C7CB"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lastRenderedPageBreak/>
              <w:t>PBS Indication:</w:t>
            </w:r>
          </w:p>
        </w:tc>
        <w:tc>
          <w:tcPr>
            <w:tcW w:w="4045" w:type="pct"/>
            <w:tcBorders>
              <w:top w:val="single" w:sz="4" w:space="0" w:color="auto"/>
              <w:left w:val="single" w:sz="4" w:space="0" w:color="auto"/>
              <w:bottom w:val="single" w:sz="4" w:space="0" w:color="auto"/>
              <w:right w:val="single" w:sz="4" w:space="0" w:color="auto"/>
            </w:tcBorders>
          </w:tcPr>
          <w:p w14:paraId="02CD8CD8"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Locally advanced or metastatic breast cancer</w:t>
            </w:r>
          </w:p>
        </w:tc>
      </w:tr>
      <w:tr w:rsidR="00147E1A" w:rsidRPr="00A0695A" w14:paraId="451C1B02" w14:textId="77777777" w:rsidTr="00392B23">
        <w:trPr>
          <w:cantSplit/>
          <w:trHeight w:val="58"/>
        </w:trPr>
        <w:tc>
          <w:tcPr>
            <w:tcW w:w="955" w:type="pct"/>
            <w:tcBorders>
              <w:top w:val="single" w:sz="4" w:space="0" w:color="auto"/>
              <w:left w:val="single" w:sz="4" w:space="0" w:color="auto"/>
              <w:bottom w:val="single" w:sz="4" w:space="0" w:color="auto"/>
              <w:right w:val="single" w:sz="4" w:space="0" w:color="auto"/>
            </w:tcBorders>
          </w:tcPr>
          <w:p w14:paraId="1123221F"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Treatment phase:</w:t>
            </w:r>
          </w:p>
        </w:tc>
        <w:tc>
          <w:tcPr>
            <w:tcW w:w="4045" w:type="pct"/>
            <w:tcBorders>
              <w:top w:val="single" w:sz="4" w:space="0" w:color="auto"/>
              <w:left w:val="single" w:sz="4" w:space="0" w:color="auto"/>
              <w:bottom w:val="single" w:sz="4" w:space="0" w:color="auto"/>
              <w:right w:val="single" w:sz="4" w:space="0" w:color="auto"/>
            </w:tcBorders>
          </w:tcPr>
          <w:p w14:paraId="0BE0AB66"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Initial treatment</w:t>
            </w:r>
          </w:p>
        </w:tc>
      </w:tr>
      <w:tr w:rsidR="00147E1A" w:rsidRPr="00A0695A" w14:paraId="7BB08C5E" w14:textId="77777777" w:rsidTr="00B0388F">
        <w:trPr>
          <w:cantSplit/>
          <w:trHeight w:val="360"/>
        </w:trPr>
        <w:tc>
          <w:tcPr>
            <w:tcW w:w="955" w:type="pct"/>
            <w:tcBorders>
              <w:top w:val="single" w:sz="4" w:space="0" w:color="auto"/>
              <w:left w:val="single" w:sz="4" w:space="0" w:color="auto"/>
              <w:bottom w:val="single" w:sz="4" w:space="0" w:color="auto"/>
              <w:right w:val="single" w:sz="4" w:space="0" w:color="auto"/>
            </w:tcBorders>
          </w:tcPr>
          <w:p w14:paraId="6244E2FB"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Restriction:</w:t>
            </w:r>
          </w:p>
        </w:tc>
        <w:tc>
          <w:tcPr>
            <w:tcW w:w="4045" w:type="pct"/>
            <w:tcBorders>
              <w:top w:val="single" w:sz="4" w:space="0" w:color="auto"/>
              <w:left w:val="single" w:sz="4" w:space="0" w:color="auto"/>
              <w:bottom w:val="single" w:sz="4" w:space="0" w:color="auto"/>
              <w:right w:val="single" w:sz="4" w:space="0" w:color="auto"/>
            </w:tcBorders>
          </w:tcPr>
          <w:p w14:paraId="07C4AD6D"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Check1"/>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Restricted benefit</w:t>
            </w:r>
          </w:p>
          <w:p w14:paraId="1F3DD3D7"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Authority Required - In Writing</w:t>
            </w:r>
          </w:p>
          <w:p w14:paraId="21F49D26"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Check3"/>
                  <w:enabled/>
                  <w:calcOnExit w:val="0"/>
                  <w:checkBox>
                    <w:sizeAuto/>
                    <w:default w:val="1"/>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Authority Required - Telephone</w:t>
            </w:r>
          </w:p>
          <w:p w14:paraId="403D7D91"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Authority Required – Emergency</w:t>
            </w:r>
          </w:p>
          <w:p w14:paraId="1206F773"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Check5"/>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Authority Required - Electronic</w:t>
            </w:r>
          </w:p>
          <w:p w14:paraId="304FAD1A"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Check5"/>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Streamlined</w:t>
            </w:r>
          </w:p>
        </w:tc>
      </w:tr>
      <w:tr w:rsidR="00147E1A" w:rsidRPr="00A0695A" w14:paraId="26154EAB" w14:textId="77777777" w:rsidTr="00B0388F">
        <w:trPr>
          <w:cantSplit/>
          <w:trHeight w:val="360"/>
        </w:trPr>
        <w:tc>
          <w:tcPr>
            <w:tcW w:w="955" w:type="pct"/>
            <w:tcBorders>
              <w:top w:val="single" w:sz="4" w:space="0" w:color="auto"/>
              <w:left w:val="single" w:sz="4" w:space="0" w:color="auto"/>
              <w:bottom w:val="single" w:sz="4" w:space="0" w:color="auto"/>
              <w:right w:val="single" w:sz="4" w:space="0" w:color="auto"/>
            </w:tcBorders>
          </w:tcPr>
          <w:p w14:paraId="3F05EEC1"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Treatment criteria:</w:t>
            </w:r>
          </w:p>
        </w:tc>
        <w:tc>
          <w:tcPr>
            <w:tcW w:w="4045" w:type="pct"/>
            <w:tcBorders>
              <w:top w:val="single" w:sz="4" w:space="0" w:color="auto"/>
              <w:left w:val="single" w:sz="4" w:space="0" w:color="auto"/>
              <w:bottom w:val="single" w:sz="4" w:space="0" w:color="auto"/>
              <w:right w:val="single" w:sz="4" w:space="0" w:color="auto"/>
            </w:tcBorders>
          </w:tcPr>
          <w:p w14:paraId="61A53EA6"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The treatment must be in combination with anastrozole or letrozole</w:t>
            </w:r>
          </w:p>
          <w:p w14:paraId="1B614CA9" w14:textId="77777777" w:rsidR="00147E1A" w:rsidRPr="00A0695A" w:rsidRDefault="00147E1A" w:rsidP="00E94831">
            <w:pPr>
              <w:widowControl/>
              <w:rPr>
                <w:rFonts w:ascii="Arial Narrow" w:hAnsi="Arial Narrow"/>
                <w:b/>
                <w:i/>
                <w:sz w:val="20"/>
                <w:szCs w:val="20"/>
              </w:rPr>
            </w:pPr>
            <w:r w:rsidRPr="00A0695A">
              <w:rPr>
                <w:rFonts w:ascii="Arial Narrow" w:hAnsi="Arial Narrow"/>
                <w:b/>
                <w:i/>
                <w:sz w:val="20"/>
                <w:szCs w:val="20"/>
              </w:rPr>
              <w:t>AND</w:t>
            </w:r>
          </w:p>
          <w:p w14:paraId="7EC6A783" w14:textId="77777777" w:rsidR="00147E1A" w:rsidRPr="00A0695A" w:rsidRDefault="00147E1A" w:rsidP="00E94831">
            <w:pPr>
              <w:widowControl/>
              <w:rPr>
                <w:rFonts w:ascii="Arial Narrow" w:hAnsi="Arial Narrow"/>
                <w:sz w:val="20"/>
                <w:szCs w:val="20"/>
              </w:rPr>
            </w:pPr>
            <w:r w:rsidRPr="00A0695A">
              <w:rPr>
                <w:rFonts w:ascii="Arial Narrow" w:hAnsi="Arial Narrow"/>
                <w:b/>
                <w:i/>
                <w:sz w:val="20"/>
                <w:szCs w:val="20"/>
              </w:rPr>
              <w:t>The treatment must not be in combination with ribociclib</w:t>
            </w:r>
          </w:p>
        </w:tc>
      </w:tr>
      <w:tr w:rsidR="00147E1A" w:rsidRPr="00A0695A" w14:paraId="4AEC759F" w14:textId="77777777" w:rsidTr="00B0388F">
        <w:trPr>
          <w:cantSplit/>
          <w:trHeight w:val="360"/>
        </w:trPr>
        <w:tc>
          <w:tcPr>
            <w:tcW w:w="955" w:type="pct"/>
            <w:tcBorders>
              <w:top w:val="single" w:sz="4" w:space="0" w:color="auto"/>
              <w:left w:val="single" w:sz="4" w:space="0" w:color="auto"/>
              <w:bottom w:val="single" w:sz="4" w:space="0" w:color="auto"/>
              <w:right w:val="single" w:sz="4" w:space="0" w:color="auto"/>
            </w:tcBorders>
          </w:tcPr>
          <w:p w14:paraId="1A77B630"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Clinical criteria:</w:t>
            </w:r>
          </w:p>
          <w:p w14:paraId="7D950E86" w14:textId="77777777" w:rsidR="00147E1A" w:rsidRPr="00A0695A" w:rsidRDefault="00147E1A" w:rsidP="00E94831">
            <w:pPr>
              <w:widowControl/>
              <w:rPr>
                <w:rFonts w:ascii="Arial Narrow" w:hAnsi="Arial Narrow"/>
                <w:sz w:val="20"/>
                <w:szCs w:val="20"/>
              </w:rPr>
            </w:pPr>
          </w:p>
        </w:tc>
        <w:tc>
          <w:tcPr>
            <w:tcW w:w="4045" w:type="pct"/>
            <w:tcBorders>
              <w:top w:val="single" w:sz="4" w:space="0" w:color="auto"/>
              <w:left w:val="single" w:sz="4" w:space="0" w:color="auto"/>
              <w:bottom w:val="single" w:sz="4" w:space="0" w:color="auto"/>
              <w:right w:val="single" w:sz="4" w:space="0" w:color="auto"/>
            </w:tcBorders>
          </w:tcPr>
          <w:p w14:paraId="5A5B28A2"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 xml:space="preserve">Patient must not have previously been treated with an aromatase inhibitor </w:t>
            </w:r>
            <w:r w:rsidRPr="00A0695A">
              <w:rPr>
                <w:rFonts w:ascii="Arial Narrow" w:hAnsi="Arial Narrow"/>
                <w:b/>
                <w:sz w:val="20"/>
                <w:szCs w:val="20"/>
              </w:rPr>
              <w:t>for this indication</w:t>
            </w:r>
          </w:p>
          <w:p w14:paraId="7632B5BA" w14:textId="77777777" w:rsidR="00147E1A" w:rsidRPr="00A0695A" w:rsidRDefault="00147E1A" w:rsidP="00E94831">
            <w:pPr>
              <w:widowControl/>
              <w:rPr>
                <w:rFonts w:ascii="Arial Narrow" w:hAnsi="Arial Narrow"/>
                <w:b/>
                <w:i/>
                <w:sz w:val="20"/>
                <w:szCs w:val="20"/>
              </w:rPr>
            </w:pPr>
            <w:r w:rsidRPr="00A0695A">
              <w:rPr>
                <w:rFonts w:ascii="Arial Narrow" w:hAnsi="Arial Narrow"/>
                <w:b/>
                <w:i/>
                <w:sz w:val="20"/>
                <w:szCs w:val="20"/>
              </w:rPr>
              <w:t>AND</w:t>
            </w:r>
          </w:p>
          <w:p w14:paraId="12728979" w14:textId="77777777" w:rsidR="00147E1A" w:rsidRPr="00A0695A" w:rsidRDefault="00147E1A" w:rsidP="00E94831">
            <w:pPr>
              <w:widowControl/>
              <w:rPr>
                <w:rFonts w:ascii="Arial Narrow" w:hAnsi="Arial Narrow"/>
                <w:b/>
                <w:i/>
                <w:sz w:val="20"/>
                <w:szCs w:val="20"/>
              </w:rPr>
            </w:pPr>
            <w:r w:rsidRPr="00A0695A">
              <w:rPr>
                <w:rFonts w:ascii="Arial Narrow" w:hAnsi="Arial Narrow"/>
                <w:b/>
                <w:i/>
                <w:sz w:val="20"/>
                <w:szCs w:val="20"/>
              </w:rPr>
              <w:t>Patient must not have previously been treated with ribociclib</w:t>
            </w:r>
          </w:p>
          <w:p w14:paraId="4F10A5D2" w14:textId="77777777" w:rsidR="00147E1A" w:rsidRPr="00A0695A" w:rsidRDefault="00147E1A" w:rsidP="00E94831">
            <w:pPr>
              <w:widowControl/>
              <w:rPr>
                <w:rFonts w:ascii="Arial Narrow" w:hAnsi="Arial Narrow"/>
                <w:b/>
                <w:i/>
                <w:sz w:val="20"/>
                <w:szCs w:val="20"/>
              </w:rPr>
            </w:pPr>
            <w:r w:rsidRPr="00A0695A">
              <w:rPr>
                <w:rFonts w:ascii="Arial Narrow" w:hAnsi="Arial Narrow"/>
                <w:b/>
                <w:i/>
                <w:sz w:val="20"/>
                <w:szCs w:val="20"/>
              </w:rPr>
              <w:t>OR</w:t>
            </w:r>
          </w:p>
          <w:p w14:paraId="4CB65257" w14:textId="77777777" w:rsidR="00147E1A" w:rsidRPr="00A0695A" w:rsidRDefault="00147E1A" w:rsidP="00E94831">
            <w:pPr>
              <w:widowControl/>
              <w:rPr>
                <w:rFonts w:ascii="Arial Narrow" w:hAnsi="Arial Narrow"/>
                <w:b/>
                <w:i/>
                <w:sz w:val="20"/>
                <w:szCs w:val="20"/>
              </w:rPr>
            </w:pPr>
            <w:r w:rsidRPr="00A0695A">
              <w:rPr>
                <w:rFonts w:ascii="Arial Narrow" w:hAnsi="Arial Narrow"/>
                <w:b/>
                <w:i/>
                <w:sz w:val="20"/>
                <w:szCs w:val="20"/>
              </w:rPr>
              <w:t>Patient must have developed an intolerance to ribociclib of a severity necessitating permanent treatment withdrawal</w:t>
            </w:r>
          </w:p>
          <w:p w14:paraId="0981A069"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AND</w:t>
            </w:r>
          </w:p>
          <w:p w14:paraId="4CF39697"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The condition must be hormone receptor positive.</w:t>
            </w:r>
          </w:p>
          <w:p w14:paraId="37E4EC68"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AND</w:t>
            </w:r>
          </w:p>
          <w:p w14:paraId="644E2B8B"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The condition must be human epidermal growth factor receptor 2 (HER2) negative.</w:t>
            </w:r>
          </w:p>
          <w:p w14:paraId="25E96491"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AND</w:t>
            </w:r>
          </w:p>
          <w:p w14:paraId="05C3C5D4"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The condition must be inoperable</w:t>
            </w:r>
          </w:p>
          <w:p w14:paraId="4288FD81"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AND</w:t>
            </w:r>
          </w:p>
          <w:p w14:paraId="1C720D24"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Patient must have a World Health Organisation (WHO) Eastern Cooperative Oncology Group (ECOG) performance status score of 2 or less.</w:t>
            </w:r>
          </w:p>
          <w:p w14:paraId="5E6ED84C"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AND</w:t>
            </w:r>
          </w:p>
          <w:p w14:paraId="5D6CBA9E"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 xml:space="preserve">Patient must require dosage reduction requiring 100 mg tablet </w:t>
            </w:r>
            <w:r w:rsidRPr="00A0695A">
              <w:rPr>
                <w:rFonts w:ascii="Arial Narrow" w:hAnsi="Arial Narrow"/>
                <w:b/>
                <w:sz w:val="20"/>
                <w:szCs w:val="20"/>
                <w:vertAlign w:val="superscript"/>
              </w:rPr>
              <w:t>a</w:t>
            </w:r>
          </w:p>
          <w:p w14:paraId="2F402587" w14:textId="77777777" w:rsidR="00147E1A" w:rsidRPr="00A0695A" w:rsidRDefault="00147E1A" w:rsidP="00E94831">
            <w:pPr>
              <w:widowControl/>
              <w:rPr>
                <w:rFonts w:ascii="Arial Narrow" w:hAnsi="Arial Narrow"/>
                <w:sz w:val="20"/>
                <w:szCs w:val="20"/>
              </w:rPr>
            </w:pPr>
            <w:r w:rsidRPr="00A0695A">
              <w:rPr>
                <w:rFonts w:ascii="Arial Narrow" w:hAnsi="Arial Narrow"/>
                <w:b/>
                <w:sz w:val="20"/>
                <w:szCs w:val="20"/>
              </w:rPr>
              <w:t xml:space="preserve">Patient must require dosage reduction requiring 50 mg tablet </w:t>
            </w:r>
            <w:r w:rsidRPr="00A0695A">
              <w:rPr>
                <w:rFonts w:ascii="Arial Narrow" w:hAnsi="Arial Narrow"/>
                <w:b/>
                <w:sz w:val="20"/>
                <w:szCs w:val="20"/>
                <w:vertAlign w:val="superscript"/>
              </w:rPr>
              <w:t>b</w:t>
            </w:r>
          </w:p>
        </w:tc>
      </w:tr>
      <w:tr w:rsidR="00147E1A" w:rsidRPr="00A0695A" w14:paraId="3AFA6D04" w14:textId="77777777" w:rsidTr="00392B23">
        <w:trPr>
          <w:cantSplit/>
          <w:trHeight w:val="58"/>
        </w:trPr>
        <w:tc>
          <w:tcPr>
            <w:tcW w:w="955" w:type="pct"/>
            <w:tcBorders>
              <w:top w:val="single" w:sz="4" w:space="0" w:color="auto"/>
              <w:left w:val="single" w:sz="4" w:space="0" w:color="auto"/>
              <w:bottom w:val="single" w:sz="4" w:space="0" w:color="auto"/>
              <w:right w:val="single" w:sz="4" w:space="0" w:color="auto"/>
            </w:tcBorders>
          </w:tcPr>
          <w:p w14:paraId="6C693CD6"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Population criteria:</w:t>
            </w:r>
          </w:p>
        </w:tc>
        <w:tc>
          <w:tcPr>
            <w:tcW w:w="4045" w:type="pct"/>
            <w:tcBorders>
              <w:top w:val="single" w:sz="4" w:space="0" w:color="auto"/>
              <w:left w:val="single" w:sz="4" w:space="0" w:color="auto"/>
              <w:bottom w:val="single" w:sz="4" w:space="0" w:color="auto"/>
              <w:right w:val="single" w:sz="4" w:space="0" w:color="auto"/>
            </w:tcBorders>
          </w:tcPr>
          <w:p w14:paraId="1C4FC30C"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Patient must not be premenopausal</w:t>
            </w:r>
          </w:p>
        </w:tc>
      </w:tr>
      <w:tr w:rsidR="00147E1A" w:rsidRPr="00A0695A" w14:paraId="7B86D9CC" w14:textId="77777777" w:rsidTr="00392B23">
        <w:trPr>
          <w:cantSplit/>
          <w:trHeight w:val="137"/>
        </w:trPr>
        <w:tc>
          <w:tcPr>
            <w:tcW w:w="955" w:type="pct"/>
            <w:tcBorders>
              <w:top w:val="single" w:sz="4" w:space="0" w:color="auto"/>
              <w:left w:val="single" w:sz="4" w:space="0" w:color="auto"/>
              <w:bottom w:val="single" w:sz="4" w:space="0" w:color="auto"/>
              <w:right w:val="single" w:sz="4" w:space="0" w:color="auto"/>
            </w:tcBorders>
          </w:tcPr>
          <w:p w14:paraId="3434FB22" w14:textId="77777777" w:rsidR="00147E1A" w:rsidRPr="00A0695A" w:rsidRDefault="00147E1A" w:rsidP="00E94831">
            <w:pPr>
              <w:widowControl/>
              <w:rPr>
                <w:rFonts w:ascii="Arial Narrow" w:hAnsi="Arial Narrow"/>
                <w:sz w:val="20"/>
                <w:szCs w:val="20"/>
              </w:rPr>
            </w:pPr>
            <w:r w:rsidRPr="00A0695A">
              <w:rPr>
                <w:rFonts w:ascii="Arial Narrow" w:hAnsi="Arial Narrow"/>
                <w:b/>
                <w:sz w:val="20"/>
                <w:szCs w:val="20"/>
              </w:rPr>
              <w:t>Cautions</w:t>
            </w:r>
          </w:p>
        </w:tc>
        <w:tc>
          <w:tcPr>
            <w:tcW w:w="4045" w:type="pct"/>
            <w:tcBorders>
              <w:top w:val="single" w:sz="4" w:space="0" w:color="auto"/>
              <w:left w:val="single" w:sz="4" w:space="0" w:color="auto"/>
              <w:bottom w:val="single" w:sz="4" w:space="0" w:color="auto"/>
              <w:right w:val="single" w:sz="4" w:space="0" w:color="auto"/>
            </w:tcBorders>
          </w:tcPr>
          <w:p w14:paraId="6F932888" w14:textId="77777777" w:rsidR="00147E1A" w:rsidRPr="00A0695A" w:rsidRDefault="00147E1A" w:rsidP="00E94831">
            <w:pPr>
              <w:widowControl/>
              <w:rPr>
                <w:rFonts w:ascii="Arial Narrow" w:hAnsi="Arial Narrow"/>
                <w:b/>
                <w:sz w:val="20"/>
                <w:szCs w:val="20"/>
              </w:rPr>
            </w:pPr>
            <w:r w:rsidRPr="00A0695A">
              <w:rPr>
                <w:rFonts w:ascii="Arial Narrow" w:hAnsi="Arial Narrow"/>
                <w:b/>
                <w:strike/>
                <w:sz w:val="20"/>
                <w:szCs w:val="20"/>
              </w:rPr>
              <w:t>QT monitoring is required for patients treated with this drug.</w:t>
            </w:r>
          </w:p>
        </w:tc>
      </w:tr>
      <w:tr w:rsidR="00147E1A" w:rsidRPr="00A0695A" w14:paraId="5AAE91F6" w14:textId="77777777" w:rsidTr="00B0388F">
        <w:trPr>
          <w:cantSplit/>
          <w:trHeight w:val="360"/>
        </w:trPr>
        <w:tc>
          <w:tcPr>
            <w:tcW w:w="955" w:type="pct"/>
            <w:tcBorders>
              <w:top w:val="single" w:sz="4" w:space="0" w:color="auto"/>
              <w:left w:val="single" w:sz="4" w:space="0" w:color="auto"/>
              <w:bottom w:val="single" w:sz="4" w:space="0" w:color="auto"/>
              <w:right w:val="single" w:sz="4" w:space="0" w:color="auto"/>
            </w:tcBorders>
          </w:tcPr>
          <w:p w14:paraId="7F5E52A1" w14:textId="77777777" w:rsidR="00147E1A" w:rsidRPr="00A0695A" w:rsidRDefault="00147E1A" w:rsidP="00E94831">
            <w:pPr>
              <w:widowControl/>
              <w:rPr>
                <w:rFonts w:ascii="Arial Narrow" w:hAnsi="Arial Narrow"/>
                <w:i/>
                <w:sz w:val="20"/>
                <w:szCs w:val="20"/>
              </w:rPr>
            </w:pPr>
            <w:r w:rsidRPr="00A0695A">
              <w:rPr>
                <w:rFonts w:ascii="Arial Narrow" w:hAnsi="Arial Narrow"/>
                <w:b/>
                <w:sz w:val="20"/>
                <w:szCs w:val="20"/>
              </w:rPr>
              <w:t>Administrative Advice</w:t>
            </w:r>
          </w:p>
        </w:tc>
        <w:tc>
          <w:tcPr>
            <w:tcW w:w="4045" w:type="pct"/>
            <w:tcBorders>
              <w:top w:val="single" w:sz="4" w:space="0" w:color="auto"/>
              <w:left w:val="single" w:sz="4" w:space="0" w:color="auto"/>
              <w:bottom w:val="single" w:sz="4" w:space="0" w:color="auto"/>
              <w:right w:val="single" w:sz="4" w:space="0" w:color="auto"/>
            </w:tcBorders>
          </w:tcPr>
          <w:p w14:paraId="6094DD80"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No increase in the maximum quantity or number of units may be authorised.</w:t>
            </w:r>
          </w:p>
          <w:p w14:paraId="4A0270CF"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No increase in the maximum number of repeats may be authorised</w:t>
            </w:r>
          </w:p>
        </w:tc>
      </w:tr>
    </w:tbl>
    <w:p w14:paraId="76225F42" w14:textId="77777777" w:rsidR="00147E1A" w:rsidRPr="00A0695A" w:rsidRDefault="00147E1A" w:rsidP="00E94831">
      <w:pPr>
        <w:pStyle w:val="TableFooter"/>
        <w:widowControl/>
      </w:pPr>
      <w:r w:rsidRPr="00A0695A">
        <w:t>a Criterion only included in the restriction for 100 mg strength</w:t>
      </w:r>
    </w:p>
    <w:p w14:paraId="1FAD5F77" w14:textId="77777777" w:rsidR="00147E1A" w:rsidRPr="00A0695A" w:rsidRDefault="00147E1A" w:rsidP="00E94831">
      <w:pPr>
        <w:pStyle w:val="TableFooter"/>
        <w:widowControl/>
      </w:pPr>
      <w:r w:rsidRPr="00A0695A">
        <w:t>b Criterion only included in the restriction for 50 mg strength</w:t>
      </w:r>
    </w:p>
    <w:p w14:paraId="59340EB4" w14:textId="77777777" w:rsidR="00147E1A" w:rsidRPr="00A0695A" w:rsidRDefault="00147E1A" w:rsidP="00E94831">
      <w:pPr>
        <w:widowControl/>
      </w:pPr>
    </w:p>
    <w:p w14:paraId="3D24EB41" w14:textId="77777777" w:rsidR="00147E1A" w:rsidRPr="00A0695A" w:rsidRDefault="00147E1A" w:rsidP="00E94831">
      <w:pPr>
        <w:pStyle w:val="Tabletext"/>
      </w:pPr>
      <w:r w:rsidRPr="00A0695A">
        <w:rPr>
          <w:rStyle w:val="CommentReference"/>
        </w:rPr>
        <w:t xml:space="preserve">Table 3: </w:t>
      </w:r>
      <w:r w:rsidR="00D80DA1" w:rsidRPr="00A0695A">
        <w:rPr>
          <w:rStyle w:val="CommentReference"/>
        </w:rPr>
        <w:t>C</w:t>
      </w:r>
      <w:r w:rsidRPr="00A0695A">
        <w:rPr>
          <w:rStyle w:val="CommentReference"/>
        </w:rPr>
        <w:t>ontinuing treatment</w:t>
      </w:r>
    </w:p>
    <w:tbl>
      <w:tblPr>
        <w:tblW w:w="5000" w:type="pct"/>
        <w:tblLook w:val="0000" w:firstRow="0" w:lastRow="0" w:firstColumn="0" w:lastColumn="0" w:noHBand="0" w:noVBand="0"/>
      </w:tblPr>
      <w:tblGrid>
        <w:gridCol w:w="1744"/>
        <w:gridCol w:w="7273"/>
      </w:tblGrid>
      <w:tr w:rsidR="00147E1A" w:rsidRPr="00A0695A" w14:paraId="36C9573A" w14:textId="77777777" w:rsidTr="00392B23">
        <w:trPr>
          <w:cantSplit/>
          <w:trHeight w:val="95"/>
        </w:trPr>
        <w:tc>
          <w:tcPr>
            <w:tcW w:w="967" w:type="pct"/>
            <w:tcBorders>
              <w:top w:val="single" w:sz="4" w:space="0" w:color="auto"/>
              <w:left w:val="single" w:sz="4" w:space="0" w:color="auto"/>
              <w:bottom w:val="single" w:sz="4" w:space="0" w:color="auto"/>
              <w:right w:val="single" w:sz="4" w:space="0" w:color="auto"/>
            </w:tcBorders>
          </w:tcPr>
          <w:p w14:paraId="4C61EA9D"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Category/ Program</w:t>
            </w:r>
          </w:p>
        </w:tc>
        <w:tc>
          <w:tcPr>
            <w:tcW w:w="4033" w:type="pct"/>
            <w:tcBorders>
              <w:top w:val="single" w:sz="4" w:space="0" w:color="auto"/>
              <w:left w:val="single" w:sz="4" w:space="0" w:color="auto"/>
              <w:bottom w:val="single" w:sz="4" w:space="0" w:color="auto"/>
              <w:right w:val="single" w:sz="4" w:space="0" w:color="auto"/>
            </w:tcBorders>
          </w:tcPr>
          <w:p w14:paraId="6372663E"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GENERAL – General Schedule (Code GE)</w:t>
            </w:r>
          </w:p>
        </w:tc>
      </w:tr>
      <w:tr w:rsidR="00147E1A" w:rsidRPr="00A0695A" w14:paraId="4CC5032D" w14:textId="77777777" w:rsidTr="00B0388F">
        <w:trPr>
          <w:cantSplit/>
          <w:trHeight w:val="360"/>
        </w:trPr>
        <w:tc>
          <w:tcPr>
            <w:tcW w:w="967" w:type="pct"/>
            <w:tcBorders>
              <w:top w:val="single" w:sz="4" w:space="0" w:color="auto"/>
              <w:left w:val="single" w:sz="4" w:space="0" w:color="auto"/>
              <w:bottom w:val="single" w:sz="4" w:space="0" w:color="auto"/>
              <w:right w:val="single" w:sz="4" w:space="0" w:color="auto"/>
            </w:tcBorders>
          </w:tcPr>
          <w:p w14:paraId="65242BD4"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Prescriber type</w:t>
            </w:r>
          </w:p>
        </w:tc>
        <w:tc>
          <w:tcPr>
            <w:tcW w:w="4033" w:type="pct"/>
            <w:tcBorders>
              <w:top w:val="single" w:sz="4" w:space="0" w:color="auto"/>
              <w:left w:val="single" w:sz="4" w:space="0" w:color="auto"/>
              <w:bottom w:val="single" w:sz="4" w:space="0" w:color="auto"/>
              <w:right w:val="single" w:sz="4" w:space="0" w:color="auto"/>
            </w:tcBorders>
          </w:tcPr>
          <w:p w14:paraId="37B2431A"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 xml:space="preserve">Dental </w:t>
            </w:r>
            <w:r w:rsidRPr="00A0695A">
              <w:rPr>
                <w:rFonts w:ascii="Arial Narrow" w:hAnsi="Arial Narrow"/>
                <w:sz w:val="20"/>
                <w:szCs w:val="20"/>
              </w:rPr>
              <w:fldChar w:fldCharType="begin">
                <w:ffData>
                  <w:name w:val=""/>
                  <w:enabled/>
                  <w:calcOnExit w:val="0"/>
                  <w:checkBox>
                    <w:sizeAuto/>
                    <w:default w:val="1"/>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 xml:space="preserve">Medical Practitioners </w:t>
            </w: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 xml:space="preserve">Nurse Practitioners </w:t>
            </w: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 xml:space="preserve">Optometrists </w:t>
            </w: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Midwives</w:t>
            </w:r>
          </w:p>
        </w:tc>
      </w:tr>
      <w:tr w:rsidR="00147E1A" w:rsidRPr="00A0695A" w14:paraId="5096CF52" w14:textId="77777777" w:rsidTr="00392B23">
        <w:trPr>
          <w:cantSplit/>
          <w:trHeight w:val="63"/>
        </w:trPr>
        <w:tc>
          <w:tcPr>
            <w:tcW w:w="967" w:type="pct"/>
            <w:tcBorders>
              <w:top w:val="single" w:sz="4" w:space="0" w:color="auto"/>
              <w:left w:val="single" w:sz="4" w:space="0" w:color="auto"/>
              <w:bottom w:val="single" w:sz="4" w:space="0" w:color="auto"/>
              <w:right w:val="single" w:sz="4" w:space="0" w:color="auto"/>
            </w:tcBorders>
          </w:tcPr>
          <w:p w14:paraId="3D17C12C"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Episodicity:</w:t>
            </w:r>
          </w:p>
        </w:tc>
        <w:tc>
          <w:tcPr>
            <w:tcW w:w="4033" w:type="pct"/>
            <w:tcBorders>
              <w:top w:val="single" w:sz="4" w:space="0" w:color="auto"/>
              <w:left w:val="single" w:sz="4" w:space="0" w:color="auto"/>
              <w:bottom w:val="single" w:sz="4" w:space="0" w:color="auto"/>
              <w:right w:val="single" w:sz="4" w:space="0" w:color="auto"/>
            </w:tcBorders>
          </w:tcPr>
          <w:p w14:paraId="535A7712"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N/A</w:t>
            </w:r>
          </w:p>
        </w:tc>
      </w:tr>
      <w:tr w:rsidR="00147E1A" w:rsidRPr="00A0695A" w14:paraId="736F1DFC" w14:textId="77777777" w:rsidTr="00392B23">
        <w:trPr>
          <w:cantSplit/>
          <w:trHeight w:val="58"/>
        </w:trPr>
        <w:tc>
          <w:tcPr>
            <w:tcW w:w="967" w:type="pct"/>
            <w:tcBorders>
              <w:top w:val="single" w:sz="4" w:space="0" w:color="auto"/>
              <w:left w:val="single" w:sz="4" w:space="0" w:color="auto"/>
              <w:bottom w:val="single" w:sz="4" w:space="0" w:color="auto"/>
              <w:right w:val="single" w:sz="4" w:space="0" w:color="auto"/>
            </w:tcBorders>
          </w:tcPr>
          <w:p w14:paraId="449C5834"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Severity:</w:t>
            </w:r>
          </w:p>
        </w:tc>
        <w:tc>
          <w:tcPr>
            <w:tcW w:w="4033" w:type="pct"/>
            <w:tcBorders>
              <w:top w:val="single" w:sz="4" w:space="0" w:color="auto"/>
              <w:left w:val="single" w:sz="4" w:space="0" w:color="auto"/>
              <w:bottom w:val="single" w:sz="4" w:space="0" w:color="auto"/>
              <w:right w:val="single" w:sz="4" w:space="0" w:color="auto"/>
            </w:tcBorders>
          </w:tcPr>
          <w:p w14:paraId="3CF08D72"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Locally advanced or metastatic</w:t>
            </w:r>
          </w:p>
        </w:tc>
      </w:tr>
      <w:tr w:rsidR="00147E1A" w:rsidRPr="00A0695A" w14:paraId="648AC0F6" w14:textId="77777777" w:rsidTr="00392B23">
        <w:trPr>
          <w:cantSplit/>
          <w:trHeight w:val="58"/>
        </w:trPr>
        <w:tc>
          <w:tcPr>
            <w:tcW w:w="967" w:type="pct"/>
            <w:tcBorders>
              <w:top w:val="single" w:sz="4" w:space="0" w:color="auto"/>
              <w:left w:val="single" w:sz="4" w:space="0" w:color="auto"/>
              <w:bottom w:val="single" w:sz="4" w:space="0" w:color="auto"/>
              <w:right w:val="single" w:sz="4" w:space="0" w:color="auto"/>
            </w:tcBorders>
          </w:tcPr>
          <w:p w14:paraId="08DE4902"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Condition:</w:t>
            </w:r>
          </w:p>
        </w:tc>
        <w:tc>
          <w:tcPr>
            <w:tcW w:w="4033" w:type="pct"/>
            <w:tcBorders>
              <w:top w:val="single" w:sz="4" w:space="0" w:color="auto"/>
              <w:left w:val="single" w:sz="4" w:space="0" w:color="auto"/>
              <w:bottom w:val="single" w:sz="4" w:space="0" w:color="auto"/>
              <w:right w:val="single" w:sz="4" w:space="0" w:color="auto"/>
            </w:tcBorders>
          </w:tcPr>
          <w:p w14:paraId="52A379F6"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Breast cancer</w:t>
            </w:r>
          </w:p>
        </w:tc>
      </w:tr>
      <w:tr w:rsidR="00147E1A" w:rsidRPr="00A0695A" w14:paraId="20ADC8CE" w14:textId="77777777" w:rsidTr="00392B23">
        <w:trPr>
          <w:cantSplit/>
          <w:trHeight w:val="58"/>
        </w:trPr>
        <w:tc>
          <w:tcPr>
            <w:tcW w:w="967" w:type="pct"/>
            <w:tcBorders>
              <w:top w:val="single" w:sz="4" w:space="0" w:color="auto"/>
              <w:left w:val="single" w:sz="4" w:space="0" w:color="auto"/>
              <w:bottom w:val="single" w:sz="4" w:space="0" w:color="auto"/>
              <w:right w:val="single" w:sz="4" w:space="0" w:color="auto"/>
            </w:tcBorders>
          </w:tcPr>
          <w:p w14:paraId="3A197B1A"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PBS Indication:</w:t>
            </w:r>
          </w:p>
        </w:tc>
        <w:tc>
          <w:tcPr>
            <w:tcW w:w="4033" w:type="pct"/>
            <w:tcBorders>
              <w:top w:val="single" w:sz="4" w:space="0" w:color="auto"/>
              <w:left w:val="single" w:sz="4" w:space="0" w:color="auto"/>
              <w:bottom w:val="single" w:sz="4" w:space="0" w:color="auto"/>
              <w:right w:val="single" w:sz="4" w:space="0" w:color="auto"/>
            </w:tcBorders>
          </w:tcPr>
          <w:p w14:paraId="7E947733"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Locally advanced or metastatic breast cancer</w:t>
            </w:r>
          </w:p>
        </w:tc>
      </w:tr>
      <w:tr w:rsidR="00147E1A" w:rsidRPr="00A0695A" w14:paraId="788C3E18" w14:textId="77777777" w:rsidTr="00392B23">
        <w:trPr>
          <w:cantSplit/>
          <w:trHeight w:val="58"/>
        </w:trPr>
        <w:tc>
          <w:tcPr>
            <w:tcW w:w="967" w:type="pct"/>
            <w:tcBorders>
              <w:top w:val="single" w:sz="4" w:space="0" w:color="auto"/>
              <w:left w:val="single" w:sz="4" w:space="0" w:color="auto"/>
              <w:bottom w:val="single" w:sz="4" w:space="0" w:color="auto"/>
              <w:right w:val="single" w:sz="4" w:space="0" w:color="auto"/>
            </w:tcBorders>
          </w:tcPr>
          <w:p w14:paraId="45FD4241"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Treatment phase:</w:t>
            </w:r>
          </w:p>
        </w:tc>
        <w:tc>
          <w:tcPr>
            <w:tcW w:w="4033" w:type="pct"/>
            <w:tcBorders>
              <w:top w:val="single" w:sz="4" w:space="0" w:color="auto"/>
              <w:left w:val="single" w:sz="4" w:space="0" w:color="auto"/>
              <w:bottom w:val="single" w:sz="4" w:space="0" w:color="auto"/>
              <w:right w:val="single" w:sz="4" w:space="0" w:color="auto"/>
            </w:tcBorders>
          </w:tcPr>
          <w:p w14:paraId="1FE39307"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Continuing treatment</w:t>
            </w:r>
          </w:p>
        </w:tc>
      </w:tr>
      <w:tr w:rsidR="00147E1A" w:rsidRPr="00A0695A" w14:paraId="70C6809B" w14:textId="77777777" w:rsidTr="00B0388F">
        <w:trPr>
          <w:cantSplit/>
          <w:trHeight w:val="360"/>
        </w:trPr>
        <w:tc>
          <w:tcPr>
            <w:tcW w:w="967" w:type="pct"/>
            <w:tcBorders>
              <w:top w:val="single" w:sz="4" w:space="0" w:color="auto"/>
              <w:left w:val="single" w:sz="4" w:space="0" w:color="auto"/>
              <w:bottom w:val="single" w:sz="4" w:space="0" w:color="auto"/>
              <w:right w:val="single" w:sz="4" w:space="0" w:color="auto"/>
            </w:tcBorders>
          </w:tcPr>
          <w:p w14:paraId="373714A8"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lastRenderedPageBreak/>
              <w:t>Restriction:</w:t>
            </w:r>
          </w:p>
        </w:tc>
        <w:tc>
          <w:tcPr>
            <w:tcW w:w="4033" w:type="pct"/>
            <w:tcBorders>
              <w:top w:val="single" w:sz="4" w:space="0" w:color="auto"/>
              <w:left w:val="single" w:sz="4" w:space="0" w:color="auto"/>
              <w:bottom w:val="single" w:sz="4" w:space="0" w:color="auto"/>
              <w:right w:val="single" w:sz="4" w:space="0" w:color="auto"/>
            </w:tcBorders>
          </w:tcPr>
          <w:p w14:paraId="57204746"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Check1"/>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Restricted benefit</w:t>
            </w:r>
          </w:p>
          <w:p w14:paraId="0C5B24E5"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Authority Required - In Writing</w:t>
            </w:r>
          </w:p>
          <w:p w14:paraId="1FA31E37"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Check3"/>
                  <w:enabled/>
                  <w:calcOnExit w:val="0"/>
                  <w:checkBox>
                    <w:sizeAuto/>
                    <w:default w:val="1"/>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Authority Required - Telephone</w:t>
            </w:r>
          </w:p>
          <w:p w14:paraId="4FCAE039"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Authority Required – Emergency</w:t>
            </w:r>
          </w:p>
          <w:p w14:paraId="3508C60C"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Check5"/>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Authority Required - Electronic</w:t>
            </w:r>
          </w:p>
          <w:p w14:paraId="2CA27DF2"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Check5"/>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Streamlined</w:t>
            </w:r>
          </w:p>
        </w:tc>
      </w:tr>
      <w:tr w:rsidR="00147E1A" w:rsidRPr="00A0695A" w14:paraId="778EC317" w14:textId="77777777" w:rsidTr="00B0388F">
        <w:trPr>
          <w:cantSplit/>
          <w:trHeight w:val="360"/>
        </w:trPr>
        <w:tc>
          <w:tcPr>
            <w:tcW w:w="967" w:type="pct"/>
            <w:tcBorders>
              <w:top w:val="single" w:sz="4" w:space="0" w:color="auto"/>
              <w:left w:val="single" w:sz="4" w:space="0" w:color="auto"/>
              <w:bottom w:val="single" w:sz="4" w:space="0" w:color="auto"/>
              <w:right w:val="single" w:sz="4" w:space="0" w:color="auto"/>
            </w:tcBorders>
          </w:tcPr>
          <w:p w14:paraId="0A40B665"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Treatment criteria:</w:t>
            </w:r>
          </w:p>
        </w:tc>
        <w:tc>
          <w:tcPr>
            <w:tcW w:w="4033" w:type="pct"/>
            <w:tcBorders>
              <w:top w:val="single" w:sz="4" w:space="0" w:color="auto"/>
              <w:left w:val="single" w:sz="4" w:space="0" w:color="auto"/>
              <w:bottom w:val="single" w:sz="4" w:space="0" w:color="auto"/>
              <w:right w:val="single" w:sz="4" w:space="0" w:color="auto"/>
            </w:tcBorders>
          </w:tcPr>
          <w:p w14:paraId="6FA1EC5F"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The treatment must be in combination with anastrozole or letrozole</w:t>
            </w:r>
          </w:p>
          <w:p w14:paraId="31F5F4BE" w14:textId="77777777" w:rsidR="00147E1A" w:rsidRPr="00A0695A" w:rsidRDefault="00147E1A" w:rsidP="00E94831">
            <w:pPr>
              <w:widowControl/>
              <w:rPr>
                <w:rFonts w:ascii="Arial Narrow" w:hAnsi="Arial Narrow"/>
                <w:b/>
                <w:i/>
                <w:sz w:val="20"/>
                <w:szCs w:val="20"/>
              </w:rPr>
            </w:pPr>
            <w:r w:rsidRPr="00A0695A">
              <w:rPr>
                <w:rFonts w:ascii="Arial Narrow" w:hAnsi="Arial Narrow"/>
                <w:b/>
                <w:i/>
                <w:sz w:val="20"/>
                <w:szCs w:val="20"/>
              </w:rPr>
              <w:t>AND</w:t>
            </w:r>
          </w:p>
          <w:p w14:paraId="43BAFD28" w14:textId="77777777" w:rsidR="00147E1A" w:rsidRPr="00A0695A" w:rsidRDefault="00147E1A" w:rsidP="00E94831">
            <w:pPr>
              <w:widowControl/>
              <w:rPr>
                <w:rFonts w:ascii="Arial Narrow" w:hAnsi="Arial Narrow"/>
                <w:sz w:val="20"/>
                <w:szCs w:val="20"/>
              </w:rPr>
            </w:pPr>
            <w:r w:rsidRPr="00A0695A">
              <w:rPr>
                <w:rFonts w:ascii="Arial Narrow" w:hAnsi="Arial Narrow"/>
                <w:b/>
                <w:i/>
                <w:sz w:val="20"/>
                <w:szCs w:val="20"/>
              </w:rPr>
              <w:t>The treatment must not be in combination with ribociclib</w:t>
            </w:r>
          </w:p>
        </w:tc>
      </w:tr>
      <w:tr w:rsidR="00147E1A" w:rsidRPr="00A0695A" w14:paraId="4FADABAE" w14:textId="77777777" w:rsidTr="00B0388F">
        <w:trPr>
          <w:cantSplit/>
          <w:trHeight w:val="360"/>
        </w:trPr>
        <w:tc>
          <w:tcPr>
            <w:tcW w:w="967" w:type="pct"/>
            <w:tcBorders>
              <w:top w:val="single" w:sz="4" w:space="0" w:color="auto"/>
              <w:left w:val="single" w:sz="4" w:space="0" w:color="auto"/>
              <w:bottom w:val="single" w:sz="4" w:space="0" w:color="auto"/>
              <w:right w:val="single" w:sz="4" w:space="0" w:color="auto"/>
            </w:tcBorders>
          </w:tcPr>
          <w:p w14:paraId="3ADF4836" w14:textId="77777777" w:rsidR="00147E1A" w:rsidRPr="00A0695A" w:rsidRDefault="00147E1A" w:rsidP="00E94831">
            <w:pPr>
              <w:widowControl/>
              <w:rPr>
                <w:rFonts w:ascii="Arial Narrow" w:hAnsi="Arial Narrow"/>
                <w:sz w:val="20"/>
                <w:szCs w:val="20"/>
              </w:rPr>
            </w:pPr>
            <w:r w:rsidRPr="00A0695A">
              <w:rPr>
                <w:rFonts w:ascii="Arial Narrow" w:hAnsi="Arial Narrow"/>
                <w:b/>
                <w:sz w:val="20"/>
                <w:szCs w:val="20"/>
              </w:rPr>
              <w:t>Clinical criteria:</w:t>
            </w:r>
          </w:p>
        </w:tc>
        <w:tc>
          <w:tcPr>
            <w:tcW w:w="4033" w:type="pct"/>
            <w:tcBorders>
              <w:top w:val="single" w:sz="4" w:space="0" w:color="auto"/>
              <w:left w:val="single" w:sz="4" w:space="0" w:color="auto"/>
              <w:bottom w:val="single" w:sz="4" w:space="0" w:color="auto"/>
              <w:right w:val="single" w:sz="4" w:space="0" w:color="auto"/>
            </w:tcBorders>
          </w:tcPr>
          <w:p w14:paraId="22E20707"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Patient must have previously received PBS-subsidised treatment with this drug for this condition</w:t>
            </w:r>
          </w:p>
          <w:p w14:paraId="54344EFD"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AND</w:t>
            </w:r>
          </w:p>
          <w:p w14:paraId="75C729A2"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Patient must not develop disease progression whilst being treated with this drug for this condition</w:t>
            </w:r>
          </w:p>
          <w:p w14:paraId="74951100"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AND</w:t>
            </w:r>
          </w:p>
          <w:p w14:paraId="15BA3599"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Patient must have stable or responding disease</w:t>
            </w:r>
          </w:p>
          <w:p w14:paraId="23A6E728"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AND</w:t>
            </w:r>
          </w:p>
          <w:p w14:paraId="54FEA253"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 xml:space="preserve">Patient must require dosage reduction requiring 100 mg tablet </w:t>
            </w:r>
            <w:r w:rsidRPr="00A0695A">
              <w:rPr>
                <w:rFonts w:ascii="Arial Narrow" w:hAnsi="Arial Narrow"/>
                <w:b/>
                <w:sz w:val="20"/>
                <w:szCs w:val="20"/>
                <w:vertAlign w:val="superscript"/>
              </w:rPr>
              <w:t>a</w:t>
            </w:r>
          </w:p>
          <w:p w14:paraId="47A63E37" w14:textId="77777777" w:rsidR="00147E1A" w:rsidRPr="00A0695A" w:rsidRDefault="00147E1A" w:rsidP="00E94831">
            <w:pPr>
              <w:widowControl/>
              <w:rPr>
                <w:rFonts w:ascii="Arial Narrow" w:hAnsi="Arial Narrow"/>
                <w:sz w:val="20"/>
                <w:szCs w:val="20"/>
              </w:rPr>
            </w:pPr>
            <w:r w:rsidRPr="00A0695A">
              <w:rPr>
                <w:rFonts w:ascii="Arial Narrow" w:hAnsi="Arial Narrow"/>
                <w:b/>
                <w:sz w:val="20"/>
                <w:szCs w:val="20"/>
              </w:rPr>
              <w:t xml:space="preserve">Patient must require dosage reduction requiring 50 mg tablet </w:t>
            </w:r>
            <w:r w:rsidRPr="00A0695A">
              <w:rPr>
                <w:rFonts w:ascii="Arial Narrow" w:hAnsi="Arial Narrow"/>
                <w:b/>
                <w:sz w:val="20"/>
                <w:szCs w:val="20"/>
                <w:vertAlign w:val="superscript"/>
              </w:rPr>
              <w:t>b</w:t>
            </w:r>
          </w:p>
        </w:tc>
      </w:tr>
      <w:tr w:rsidR="00147E1A" w:rsidRPr="00A0695A" w14:paraId="56195636" w14:textId="77777777" w:rsidTr="00392B23">
        <w:trPr>
          <w:cantSplit/>
          <w:trHeight w:val="58"/>
        </w:trPr>
        <w:tc>
          <w:tcPr>
            <w:tcW w:w="967" w:type="pct"/>
            <w:tcBorders>
              <w:top w:val="single" w:sz="4" w:space="0" w:color="auto"/>
              <w:left w:val="single" w:sz="4" w:space="0" w:color="auto"/>
              <w:bottom w:val="single" w:sz="4" w:space="0" w:color="auto"/>
              <w:right w:val="single" w:sz="4" w:space="0" w:color="auto"/>
            </w:tcBorders>
          </w:tcPr>
          <w:p w14:paraId="54A01B09"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Population criteria:</w:t>
            </w:r>
          </w:p>
        </w:tc>
        <w:tc>
          <w:tcPr>
            <w:tcW w:w="4033" w:type="pct"/>
            <w:tcBorders>
              <w:top w:val="single" w:sz="4" w:space="0" w:color="auto"/>
              <w:left w:val="single" w:sz="4" w:space="0" w:color="auto"/>
              <w:bottom w:val="single" w:sz="4" w:space="0" w:color="auto"/>
              <w:right w:val="single" w:sz="4" w:space="0" w:color="auto"/>
            </w:tcBorders>
          </w:tcPr>
          <w:p w14:paraId="1D3A0688"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Patient must not be premenopausal</w:t>
            </w:r>
          </w:p>
        </w:tc>
      </w:tr>
      <w:tr w:rsidR="00147E1A" w:rsidRPr="00A0695A" w14:paraId="4C1AEE54" w14:textId="77777777" w:rsidTr="00B0388F">
        <w:trPr>
          <w:cantSplit/>
          <w:trHeight w:val="360"/>
        </w:trPr>
        <w:tc>
          <w:tcPr>
            <w:tcW w:w="967" w:type="pct"/>
            <w:tcBorders>
              <w:top w:val="single" w:sz="4" w:space="0" w:color="auto"/>
              <w:left w:val="single" w:sz="4" w:space="0" w:color="auto"/>
              <w:bottom w:val="single" w:sz="4" w:space="0" w:color="auto"/>
              <w:right w:val="single" w:sz="4" w:space="0" w:color="auto"/>
            </w:tcBorders>
          </w:tcPr>
          <w:p w14:paraId="250D4869" w14:textId="77777777" w:rsidR="00147E1A" w:rsidRPr="00A0695A" w:rsidRDefault="00147E1A" w:rsidP="00E94831">
            <w:pPr>
              <w:widowControl/>
              <w:rPr>
                <w:rFonts w:ascii="Arial Narrow" w:hAnsi="Arial Narrow"/>
                <w:sz w:val="20"/>
                <w:szCs w:val="20"/>
              </w:rPr>
            </w:pPr>
            <w:r w:rsidRPr="00A0695A">
              <w:rPr>
                <w:rFonts w:ascii="Arial Narrow" w:hAnsi="Arial Narrow"/>
                <w:b/>
                <w:sz w:val="20"/>
                <w:szCs w:val="20"/>
              </w:rPr>
              <w:t>Prescriber Instructions</w:t>
            </w:r>
          </w:p>
        </w:tc>
        <w:tc>
          <w:tcPr>
            <w:tcW w:w="4033" w:type="pct"/>
            <w:tcBorders>
              <w:top w:val="single" w:sz="4" w:space="0" w:color="auto"/>
              <w:left w:val="single" w:sz="4" w:space="0" w:color="auto"/>
              <w:bottom w:val="single" w:sz="4" w:space="0" w:color="auto"/>
              <w:right w:val="single" w:sz="4" w:space="0" w:color="auto"/>
            </w:tcBorders>
          </w:tcPr>
          <w:p w14:paraId="099FA21D"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A patient who has progressive disease when treated with this drug for this condition is no longer eligible for PBS-subsidised treatment with this drug.</w:t>
            </w:r>
          </w:p>
        </w:tc>
      </w:tr>
      <w:tr w:rsidR="00147E1A" w:rsidRPr="00A0695A" w14:paraId="7CF5D82A" w14:textId="77777777" w:rsidTr="00392B23">
        <w:trPr>
          <w:cantSplit/>
          <w:trHeight w:val="58"/>
        </w:trPr>
        <w:tc>
          <w:tcPr>
            <w:tcW w:w="967" w:type="pct"/>
            <w:tcBorders>
              <w:top w:val="single" w:sz="4" w:space="0" w:color="auto"/>
              <w:left w:val="single" w:sz="4" w:space="0" w:color="auto"/>
              <w:bottom w:val="single" w:sz="4" w:space="0" w:color="auto"/>
              <w:right w:val="single" w:sz="4" w:space="0" w:color="auto"/>
            </w:tcBorders>
          </w:tcPr>
          <w:p w14:paraId="4035E468"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Cautions</w:t>
            </w:r>
          </w:p>
        </w:tc>
        <w:tc>
          <w:tcPr>
            <w:tcW w:w="4033" w:type="pct"/>
            <w:tcBorders>
              <w:top w:val="single" w:sz="4" w:space="0" w:color="auto"/>
              <w:left w:val="single" w:sz="4" w:space="0" w:color="auto"/>
              <w:bottom w:val="single" w:sz="4" w:space="0" w:color="auto"/>
              <w:right w:val="single" w:sz="4" w:space="0" w:color="auto"/>
            </w:tcBorders>
          </w:tcPr>
          <w:p w14:paraId="6E884617" w14:textId="77777777" w:rsidR="00147E1A" w:rsidRPr="00A0695A" w:rsidRDefault="00147E1A" w:rsidP="00E94831">
            <w:pPr>
              <w:widowControl/>
              <w:rPr>
                <w:rFonts w:ascii="Arial Narrow" w:hAnsi="Arial Narrow"/>
                <w:b/>
                <w:sz w:val="20"/>
                <w:szCs w:val="20"/>
              </w:rPr>
            </w:pPr>
            <w:r w:rsidRPr="00A0695A">
              <w:rPr>
                <w:rFonts w:ascii="Arial Narrow" w:hAnsi="Arial Narrow"/>
                <w:b/>
                <w:strike/>
                <w:sz w:val="20"/>
                <w:szCs w:val="20"/>
              </w:rPr>
              <w:t>QT monitoring is required for patients treated with this drug.</w:t>
            </w:r>
          </w:p>
        </w:tc>
      </w:tr>
      <w:tr w:rsidR="00147E1A" w:rsidRPr="00A0695A" w14:paraId="5F018D14" w14:textId="77777777" w:rsidTr="00B0388F">
        <w:trPr>
          <w:cantSplit/>
          <w:trHeight w:val="360"/>
        </w:trPr>
        <w:tc>
          <w:tcPr>
            <w:tcW w:w="967" w:type="pct"/>
            <w:tcBorders>
              <w:top w:val="single" w:sz="4" w:space="0" w:color="auto"/>
              <w:left w:val="single" w:sz="4" w:space="0" w:color="auto"/>
              <w:bottom w:val="single" w:sz="4" w:space="0" w:color="auto"/>
              <w:right w:val="single" w:sz="4" w:space="0" w:color="auto"/>
            </w:tcBorders>
          </w:tcPr>
          <w:p w14:paraId="7E72AE2D" w14:textId="77777777" w:rsidR="00147E1A" w:rsidRPr="00A0695A" w:rsidRDefault="00147E1A" w:rsidP="00E94831">
            <w:pPr>
              <w:widowControl/>
              <w:rPr>
                <w:rFonts w:ascii="Arial Narrow" w:hAnsi="Arial Narrow"/>
                <w:i/>
                <w:sz w:val="20"/>
                <w:szCs w:val="20"/>
              </w:rPr>
            </w:pPr>
            <w:r w:rsidRPr="00A0695A">
              <w:rPr>
                <w:rFonts w:ascii="Arial Narrow" w:hAnsi="Arial Narrow"/>
                <w:b/>
                <w:sz w:val="20"/>
                <w:szCs w:val="20"/>
              </w:rPr>
              <w:t>Administrative Advice</w:t>
            </w:r>
          </w:p>
        </w:tc>
        <w:tc>
          <w:tcPr>
            <w:tcW w:w="4033" w:type="pct"/>
            <w:tcBorders>
              <w:top w:val="single" w:sz="4" w:space="0" w:color="auto"/>
              <w:left w:val="single" w:sz="4" w:space="0" w:color="auto"/>
              <w:bottom w:val="single" w:sz="4" w:space="0" w:color="auto"/>
              <w:right w:val="single" w:sz="4" w:space="0" w:color="auto"/>
            </w:tcBorders>
          </w:tcPr>
          <w:p w14:paraId="1090FC59"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No increase in the maximum quantity or number of units may be authorised.</w:t>
            </w:r>
          </w:p>
          <w:p w14:paraId="252D8986"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No increase in the maximum number of repeats may be authorised</w:t>
            </w:r>
          </w:p>
        </w:tc>
      </w:tr>
    </w:tbl>
    <w:p w14:paraId="598E2955" w14:textId="77777777" w:rsidR="00147E1A" w:rsidRPr="00A0695A" w:rsidRDefault="00147E1A" w:rsidP="00E94831">
      <w:pPr>
        <w:pStyle w:val="TableFooter"/>
        <w:widowControl/>
      </w:pPr>
      <w:r w:rsidRPr="00A0695A">
        <w:t>a Criterion only included in the restriction for 100 mg strength</w:t>
      </w:r>
    </w:p>
    <w:p w14:paraId="3DD47F64" w14:textId="77777777" w:rsidR="00147E1A" w:rsidRPr="00A0695A" w:rsidRDefault="00147E1A" w:rsidP="00E94831">
      <w:pPr>
        <w:pStyle w:val="TableFooter"/>
        <w:widowControl/>
      </w:pPr>
      <w:r w:rsidRPr="00A0695A">
        <w:t xml:space="preserve">b Criterion only included in the restriction for 50 mg strength </w:t>
      </w:r>
    </w:p>
    <w:p w14:paraId="1C27ED2E" w14:textId="77777777" w:rsidR="00147E1A" w:rsidRPr="00A0695A" w:rsidRDefault="00147E1A" w:rsidP="00E94831">
      <w:pPr>
        <w:widowControl/>
      </w:pPr>
    </w:p>
    <w:p w14:paraId="42C2CCFC" w14:textId="77777777" w:rsidR="00147E1A" w:rsidRPr="00A0695A" w:rsidRDefault="00147E1A" w:rsidP="00E94831">
      <w:pPr>
        <w:pStyle w:val="Tabletext"/>
      </w:pPr>
      <w:r w:rsidRPr="00A0695A">
        <w:rPr>
          <w:rStyle w:val="CommentReference"/>
        </w:rPr>
        <w:t xml:space="preserve">Table 4: </w:t>
      </w:r>
      <w:r w:rsidR="00D80DA1" w:rsidRPr="00A0695A">
        <w:rPr>
          <w:rStyle w:val="CommentReference"/>
        </w:rPr>
        <w:t>G</w:t>
      </w:r>
      <w:r w:rsidRPr="00A0695A">
        <w:rPr>
          <w:rStyle w:val="CommentReference"/>
        </w:rPr>
        <w:t>randfathering treatment</w:t>
      </w:r>
    </w:p>
    <w:tbl>
      <w:tblPr>
        <w:tblW w:w="5000" w:type="pct"/>
        <w:tblLook w:val="0000" w:firstRow="0" w:lastRow="0" w:firstColumn="0" w:lastColumn="0" w:noHBand="0" w:noVBand="0"/>
      </w:tblPr>
      <w:tblGrid>
        <w:gridCol w:w="1769"/>
        <w:gridCol w:w="7248"/>
      </w:tblGrid>
      <w:tr w:rsidR="00147E1A" w:rsidRPr="00A0695A" w14:paraId="50906CC3" w14:textId="77777777" w:rsidTr="00392B23">
        <w:trPr>
          <w:cantSplit/>
          <w:trHeight w:val="58"/>
        </w:trPr>
        <w:tc>
          <w:tcPr>
            <w:tcW w:w="981" w:type="pct"/>
            <w:tcBorders>
              <w:top w:val="single" w:sz="4" w:space="0" w:color="auto"/>
              <w:left w:val="single" w:sz="4" w:space="0" w:color="auto"/>
              <w:bottom w:val="single" w:sz="4" w:space="0" w:color="auto"/>
              <w:right w:val="single" w:sz="4" w:space="0" w:color="auto"/>
            </w:tcBorders>
          </w:tcPr>
          <w:p w14:paraId="463EC021"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Category/ Program</w:t>
            </w:r>
          </w:p>
        </w:tc>
        <w:tc>
          <w:tcPr>
            <w:tcW w:w="4019" w:type="pct"/>
            <w:tcBorders>
              <w:top w:val="single" w:sz="4" w:space="0" w:color="auto"/>
              <w:left w:val="single" w:sz="4" w:space="0" w:color="auto"/>
              <w:bottom w:val="single" w:sz="4" w:space="0" w:color="auto"/>
              <w:right w:val="single" w:sz="4" w:space="0" w:color="auto"/>
            </w:tcBorders>
          </w:tcPr>
          <w:p w14:paraId="705D90FF"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GENERAL – General Schedule (Code GE)</w:t>
            </w:r>
          </w:p>
        </w:tc>
      </w:tr>
      <w:tr w:rsidR="00147E1A" w:rsidRPr="00A0695A" w14:paraId="7C163920" w14:textId="77777777" w:rsidTr="00B0388F">
        <w:trPr>
          <w:cantSplit/>
          <w:trHeight w:val="360"/>
        </w:trPr>
        <w:tc>
          <w:tcPr>
            <w:tcW w:w="981" w:type="pct"/>
            <w:tcBorders>
              <w:top w:val="single" w:sz="4" w:space="0" w:color="auto"/>
              <w:left w:val="single" w:sz="4" w:space="0" w:color="auto"/>
              <w:bottom w:val="single" w:sz="4" w:space="0" w:color="auto"/>
              <w:right w:val="single" w:sz="4" w:space="0" w:color="auto"/>
            </w:tcBorders>
          </w:tcPr>
          <w:p w14:paraId="4FA964DB"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Prescriber type</w:t>
            </w:r>
          </w:p>
        </w:tc>
        <w:tc>
          <w:tcPr>
            <w:tcW w:w="4019" w:type="pct"/>
            <w:tcBorders>
              <w:top w:val="single" w:sz="4" w:space="0" w:color="auto"/>
              <w:left w:val="single" w:sz="4" w:space="0" w:color="auto"/>
              <w:bottom w:val="single" w:sz="4" w:space="0" w:color="auto"/>
              <w:right w:val="single" w:sz="4" w:space="0" w:color="auto"/>
            </w:tcBorders>
          </w:tcPr>
          <w:p w14:paraId="308F149B"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 xml:space="preserve">Dental </w:t>
            </w:r>
            <w:r w:rsidRPr="00A0695A">
              <w:rPr>
                <w:rFonts w:ascii="Arial Narrow" w:hAnsi="Arial Narrow"/>
                <w:sz w:val="20"/>
                <w:szCs w:val="20"/>
              </w:rPr>
              <w:fldChar w:fldCharType="begin">
                <w:ffData>
                  <w:name w:val=""/>
                  <w:enabled/>
                  <w:calcOnExit w:val="0"/>
                  <w:checkBox>
                    <w:sizeAuto/>
                    <w:default w:val="1"/>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 xml:space="preserve">Medical Practitioners </w:t>
            </w: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 xml:space="preserve">Nurse Practitioners </w:t>
            </w: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 xml:space="preserve">Optometrists </w:t>
            </w: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Midwives</w:t>
            </w:r>
          </w:p>
        </w:tc>
      </w:tr>
      <w:tr w:rsidR="00147E1A" w:rsidRPr="00A0695A" w14:paraId="5162F079" w14:textId="77777777" w:rsidTr="00392B23">
        <w:trPr>
          <w:cantSplit/>
          <w:trHeight w:val="58"/>
        </w:trPr>
        <w:tc>
          <w:tcPr>
            <w:tcW w:w="981" w:type="pct"/>
            <w:tcBorders>
              <w:top w:val="single" w:sz="4" w:space="0" w:color="auto"/>
              <w:left w:val="single" w:sz="4" w:space="0" w:color="auto"/>
              <w:bottom w:val="single" w:sz="4" w:space="0" w:color="auto"/>
              <w:right w:val="single" w:sz="4" w:space="0" w:color="auto"/>
            </w:tcBorders>
          </w:tcPr>
          <w:p w14:paraId="7B9A7104"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Episodicity:</w:t>
            </w:r>
          </w:p>
        </w:tc>
        <w:tc>
          <w:tcPr>
            <w:tcW w:w="4019" w:type="pct"/>
            <w:tcBorders>
              <w:top w:val="single" w:sz="4" w:space="0" w:color="auto"/>
              <w:left w:val="single" w:sz="4" w:space="0" w:color="auto"/>
              <w:bottom w:val="single" w:sz="4" w:space="0" w:color="auto"/>
              <w:right w:val="single" w:sz="4" w:space="0" w:color="auto"/>
            </w:tcBorders>
          </w:tcPr>
          <w:p w14:paraId="6EEE91F9"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N/A</w:t>
            </w:r>
          </w:p>
        </w:tc>
      </w:tr>
      <w:tr w:rsidR="00147E1A" w:rsidRPr="00A0695A" w14:paraId="6B627E1A" w14:textId="77777777" w:rsidTr="00392B23">
        <w:trPr>
          <w:cantSplit/>
          <w:trHeight w:val="58"/>
        </w:trPr>
        <w:tc>
          <w:tcPr>
            <w:tcW w:w="981" w:type="pct"/>
            <w:tcBorders>
              <w:top w:val="single" w:sz="4" w:space="0" w:color="auto"/>
              <w:left w:val="single" w:sz="4" w:space="0" w:color="auto"/>
              <w:bottom w:val="single" w:sz="4" w:space="0" w:color="auto"/>
              <w:right w:val="single" w:sz="4" w:space="0" w:color="auto"/>
            </w:tcBorders>
          </w:tcPr>
          <w:p w14:paraId="5BB024E7"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Severity:</w:t>
            </w:r>
          </w:p>
        </w:tc>
        <w:tc>
          <w:tcPr>
            <w:tcW w:w="4019" w:type="pct"/>
            <w:tcBorders>
              <w:top w:val="single" w:sz="4" w:space="0" w:color="auto"/>
              <w:left w:val="single" w:sz="4" w:space="0" w:color="auto"/>
              <w:bottom w:val="single" w:sz="4" w:space="0" w:color="auto"/>
              <w:right w:val="single" w:sz="4" w:space="0" w:color="auto"/>
            </w:tcBorders>
          </w:tcPr>
          <w:p w14:paraId="0F848EAF"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Locally advanced or metastatic</w:t>
            </w:r>
          </w:p>
        </w:tc>
      </w:tr>
      <w:tr w:rsidR="00147E1A" w:rsidRPr="00A0695A" w14:paraId="2B864579" w14:textId="77777777" w:rsidTr="00392B23">
        <w:trPr>
          <w:cantSplit/>
          <w:trHeight w:val="58"/>
        </w:trPr>
        <w:tc>
          <w:tcPr>
            <w:tcW w:w="981" w:type="pct"/>
            <w:tcBorders>
              <w:top w:val="single" w:sz="4" w:space="0" w:color="auto"/>
              <w:left w:val="single" w:sz="4" w:space="0" w:color="auto"/>
              <w:bottom w:val="single" w:sz="4" w:space="0" w:color="auto"/>
              <w:right w:val="single" w:sz="4" w:space="0" w:color="auto"/>
            </w:tcBorders>
          </w:tcPr>
          <w:p w14:paraId="3C8CA3EE"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Condition:</w:t>
            </w:r>
          </w:p>
        </w:tc>
        <w:tc>
          <w:tcPr>
            <w:tcW w:w="4019" w:type="pct"/>
            <w:tcBorders>
              <w:top w:val="single" w:sz="4" w:space="0" w:color="auto"/>
              <w:left w:val="single" w:sz="4" w:space="0" w:color="auto"/>
              <w:bottom w:val="single" w:sz="4" w:space="0" w:color="auto"/>
              <w:right w:val="single" w:sz="4" w:space="0" w:color="auto"/>
            </w:tcBorders>
          </w:tcPr>
          <w:p w14:paraId="7A79BE4B"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Breast cancer</w:t>
            </w:r>
          </w:p>
        </w:tc>
      </w:tr>
      <w:tr w:rsidR="00147E1A" w:rsidRPr="00A0695A" w14:paraId="45E0AE1A" w14:textId="77777777" w:rsidTr="00392B23">
        <w:trPr>
          <w:cantSplit/>
          <w:trHeight w:val="97"/>
        </w:trPr>
        <w:tc>
          <w:tcPr>
            <w:tcW w:w="981" w:type="pct"/>
            <w:tcBorders>
              <w:top w:val="single" w:sz="4" w:space="0" w:color="auto"/>
              <w:left w:val="single" w:sz="4" w:space="0" w:color="auto"/>
              <w:bottom w:val="single" w:sz="4" w:space="0" w:color="auto"/>
              <w:right w:val="single" w:sz="4" w:space="0" w:color="auto"/>
            </w:tcBorders>
          </w:tcPr>
          <w:p w14:paraId="5924011B"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PBS Indication:</w:t>
            </w:r>
          </w:p>
        </w:tc>
        <w:tc>
          <w:tcPr>
            <w:tcW w:w="4019" w:type="pct"/>
            <w:tcBorders>
              <w:top w:val="single" w:sz="4" w:space="0" w:color="auto"/>
              <w:left w:val="single" w:sz="4" w:space="0" w:color="auto"/>
              <w:bottom w:val="single" w:sz="4" w:space="0" w:color="auto"/>
              <w:right w:val="single" w:sz="4" w:space="0" w:color="auto"/>
            </w:tcBorders>
          </w:tcPr>
          <w:p w14:paraId="554B53F4"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Locally advanced or metastatic breast cancer</w:t>
            </w:r>
          </w:p>
        </w:tc>
      </w:tr>
      <w:tr w:rsidR="00147E1A" w:rsidRPr="00A0695A" w14:paraId="3D78D876" w14:textId="77777777" w:rsidTr="00392B23">
        <w:trPr>
          <w:cantSplit/>
          <w:trHeight w:val="143"/>
        </w:trPr>
        <w:tc>
          <w:tcPr>
            <w:tcW w:w="981" w:type="pct"/>
            <w:tcBorders>
              <w:top w:val="single" w:sz="4" w:space="0" w:color="auto"/>
              <w:left w:val="single" w:sz="4" w:space="0" w:color="auto"/>
              <w:bottom w:val="single" w:sz="4" w:space="0" w:color="auto"/>
              <w:right w:val="single" w:sz="4" w:space="0" w:color="auto"/>
            </w:tcBorders>
          </w:tcPr>
          <w:p w14:paraId="5783FBF4"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Treatment phase:</w:t>
            </w:r>
          </w:p>
        </w:tc>
        <w:tc>
          <w:tcPr>
            <w:tcW w:w="4019" w:type="pct"/>
            <w:tcBorders>
              <w:top w:val="single" w:sz="4" w:space="0" w:color="auto"/>
              <w:left w:val="single" w:sz="4" w:space="0" w:color="auto"/>
              <w:bottom w:val="single" w:sz="4" w:space="0" w:color="auto"/>
              <w:right w:val="single" w:sz="4" w:space="0" w:color="auto"/>
            </w:tcBorders>
          </w:tcPr>
          <w:p w14:paraId="7D6597AE"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 xml:space="preserve">Initial – grandfather restriction </w:t>
            </w:r>
          </w:p>
        </w:tc>
      </w:tr>
      <w:tr w:rsidR="00147E1A" w:rsidRPr="00A0695A" w14:paraId="0CE87C40" w14:textId="77777777" w:rsidTr="00B0388F">
        <w:trPr>
          <w:cantSplit/>
          <w:trHeight w:val="360"/>
        </w:trPr>
        <w:tc>
          <w:tcPr>
            <w:tcW w:w="981" w:type="pct"/>
            <w:tcBorders>
              <w:top w:val="single" w:sz="4" w:space="0" w:color="auto"/>
              <w:left w:val="single" w:sz="4" w:space="0" w:color="auto"/>
              <w:bottom w:val="single" w:sz="4" w:space="0" w:color="auto"/>
              <w:right w:val="single" w:sz="4" w:space="0" w:color="auto"/>
            </w:tcBorders>
          </w:tcPr>
          <w:p w14:paraId="6014F038"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Restriction:</w:t>
            </w:r>
          </w:p>
        </w:tc>
        <w:tc>
          <w:tcPr>
            <w:tcW w:w="4019" w:type="pct"/>
            <w:tcBorders>
              <w:top w:val="single" w:sz="4" w:space="0" w:color="auto"/>
              <w:left w:val="single" w:sz="4" w:space="0" w:color="auto"/>
              <w:bottom w:val="single" w:sz="4" w:space="0" w:color="auto"/>
              <w:right w:val="single" w:sz="4" w:space="0" w:color="auto"/>
            </w:tcBorders>
          </w:tcPr>
          <w:p w14:paraId="1E508DE1"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Check1"/>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Restricted benefit</w:t>
            </w:r>
          </w:p>
          <w:p w14:paraId="135FBC0B"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Authority Required - In Writing</w:t>
            </w:r>
          </w:p>
          <w:p w14:paraId="5ABDBA86"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Check3"/>
                  <w:enabled/>
                  <w:calcOnExit w:val="0"/>
                  <w:checkBox>
                    <w:sizeAuto/>
                    <w:default w:val="1"/>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Authority Required - Telephone</w:t>
            </w:r>
          </w:p>
          <w:p w14:paraId="3BA9A04A"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Authority Required – Emergency</w:t>
            </w:r>
          </w:p>
          <w:p w14:paraId="75770927"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Check5"/>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Authority Required - Electronic</w:t>
            </w:r>
          </w:p>
          <w:p w14:paraId="72A707F0" w14:textId="77777777" w:rsidR="00147E1A" w:rsidRPr="00A0695A" w:rsidRDefault="00147E1A" w:rsidP="00E94831">
            <w:pPr>
              <w:widowControl/>
              <w:spacing w:line="360" w:lineRule="auto"/>
              <w:rPr>
                <w:rFonts w:ascii="Arial Narrow" w:hAnsi="Arial Narrow"/>
                <w:sz w:val="20"/>
                <w:szCs w:val="20"/>
              </w:rPr>
            </w:pPr>
            <w:r w:rsidRPr="00A0695A">
              <w:rPr>
                <w:rFonts w:ascii="Arial Narrow" w:hAnsi="Arial Narrow"/>
                <w:sz w:val="20"/>
                <w:szCs w:val="20"/>
              </w:rPr>
              <w:fldChar w:fldCharType="begin">
                <w:ffData>
                  <w:name w:val="Check5"/>
                  <w:enabled/>
                  <w:calcOnExit w:val="0"/>
                  <w:checkBox>
                    <w:sizeAuto/>
                    <w:default w:val="0"/>
                  </w:checkBox>
                </w:ffData>
              </w:fldChar>
            </w:r>
            <w:r w:rsidRPr="00A0695A">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A0695A">
              <w:rPr>
                <w:rFonts w:ascii="Arial Narrow" w:hAnsi="Arial Narrow"/>
                <w:sz w:val="20"/>
                <w:szCs w:val="20"/>
              </w:rPr>
              <w:fldChar w:fldCharType="end"/>
            </w:r>
            <w:r w:rsidRPr="00A0695A">
              <w:rPr>
                <w:rFonts w:ascii="Arial Narrow" w:hAnsi="Arial Narrow"/>
                <w:sz w:val="20"/>
                <w:szCs w:val="20"/>
              </w:rPr>
              <w:t>Streamlined</w:t>
            </w:r>
          </w:p>
        </w:tc>
      </w:tr>
      <w:tr w:rsidR="00147E1A" w:rsidRPr="00A0695A" w14:paraId="6A35849F" w14:textId="77777777" w:rsidTr="00B0388F">
        <w:trPr>
          <w:cantSplit/>
          <w:trHeight w:val="360"/>
        </w:trPr>
        <w:tc>
          <w:tcPr>
            <w:tcW w:w="981" w:type="pct"/>
            <w:tcBorders>
              <w:top w:val="single" w:sz="4" w:space="0" w:color="auto"/>
              <w:left w:val="single" w:sz="4" w:space="0" w:color="auto"/>
              <w:bottom w:val="single" w:sz="4" w:space="0" w:color="auto"/>
              <w:right w:val="single" w:sz="4" w:space="0" w:color="auto"/>
            </w:tcBorders>
          </w:tcPr>
          <w:p w14:paraId="4DF352AE"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Treatment criteria:</w:t>
            </w:r>
          </w:p>
        </w:tc>
        <w:tc>
          <w:tcPr>
            <w:tcW w:w="4019" w:type="pct"/>
            <w:tcBorders>
              <w:top w:val="single" w:sz="4" w:space="0" w:color="auto"/>
              <w:left w:val="single" w:sz="4" w:space="0" w:color="auto"/>
              <w:bottom w:val="single" w:sz="4" w:space="0" w:color="auto"/>
              <w:right w:val="single" w:sz="4" w:space="0" w:color="auto"/>
            </w:tcBorders>
          </w:tcPr>
          <w:p w14:paraId="0AB7B63B"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The treatment must be in combination with anastrozole or letrozole</w:t>
            </w:r>
          </w:p>
          <w:p w14:paraId="44D6A0D1" w14:textId="77777777" w:rsidR="00147E1A" w:rsidRPr="00A0695A" w:rsidRDefault="00147E1A" w:rsidP="00E94831">
            <w:pPr>
              <w:widowControl/>
              <w:rPr>
                <w:rFonts w:ascii="Arial Narrow" w:hAnsi="Arial Narrow"/>
                <w:b/>
                <w:i/>
                <w:sz w:val="20"/>
                <w:szCs w:val="20"/>
              </w:rPr>
            </w:pPr>
            <w:r w:rsidRPr="00A0695A">
              <w:rPr>
                <w:rFonts w:ascii="Arial Narrow" w:hAnsi="Arial Narrow"/>
                <w:b/>
                <w:i/>
                <w:sz w:val="20"/>
                <w:szCs w:val="20"/>
              </w:rPr>
              <w:t>AND</w:t>
            </w:r>
          </w:p>
          <w:p w14:paraId="78E45248" w14:textId="77777777" w:rsidR="00147E1A" w:rsidRPr="00A0695A" w:rsidRDefault="00147E1A" w:rsidP="00E94831">
            <w:pPr>
              <w:widowControl/>
              <w:rPr>
                <w:rFonts w:ascii="Arial Narrow" w:hAnsi="Arial Narrow"/>
                <w:sz w:val="20"/>
                <w:szCs w:val="20"/>
              </w:rPr>
            </w:pPr>
            <w:r w:rsidRPr="00A0695A">
              <w:rPr>
                <w:rFonts w:ascii="Arial Narrow" w:hAnsi="Arial Narrow"/>
                <w:b/>
                <w:i/>
                <w:sz w:val="20"/>
                <w:szCs w:val="20"/>
              </w:rPr>
              <w:t>The treatment must not be in combination with ribociclib</w:t>
            </w:r>
          </w:p>
        </w:tc>
      </w:tr>
      <w:tr w:rsidR="00147E1A" w:rsidRPr="00A0695A" w14:paraId="14696710" w14:textId="77777777" w:rsidTr="00B0388F">
        <w:trPr>
          <w:cantSplit/>
          <w:trHeight w:val="360"/>
        </w:trPr>
        <w:tc>
          <w:tcPr>
            <w:tcW w:w="981" w:type="pct"/>
            <w:tcBorders>
              <w:top w:val="single" w:sz="4" w:space="0" w:color="auto"/>
              <w:left w:val="single" w:sz="4" w:space="0" w:color="auto"/>
              <w:bottom w:val="single" w:sz="4" w:space="0" w:color="auto"/>
              <w:right w:val="single" w:sz="4" w:space="0" w:color="auto"/>
            </w:tcBorders>
          </w:tcPr>
          <w:p w14:paraId="222DBA54"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lastRenderedPageBreak/>
              <w:t>Clinical criteria:</w:t>
            </w:r>
          </w:p>
          <w:p w14:paraId="4F51F7F0" w14:textId="77777777" w:rsidR="00147E1A" w:rsidRPr="00A0695A" w:rsidRDefault="00147E1A" w:rsidP="00E94831">
            <w:pPr>
              <w:widowControl/>
              <w:rPr>
                <w:rFonts w:ascii="Arial Narrow" w:hAnsi="Arial Narrow"/>
                <w:sz w:val="20"/>
                <w:szCs w:val="20"/>
              </w:rPr>
            </w:pPr>
          </w:p>
        </w:tc>
        <w:tc>
          <w:tcPr>
            <w:tcW w:w="4019" w:type="pct"/>
            <w:tcBorders>
              <w:top w:val="single" w:sz="4" w:space="0" w:color="auto"/>
              <w:left w:val="single" w:sz="4" w:space="0" w:color="auto"/>
              <w:bottom w:val="single" w:sz="4" w:space="0" w:color="auto"/>
              <w:right w:val="single" w:sz="4" w:space="0" w:color="auto"/>
            </w:tcBorders>
          </w:tcPr>
          <w:p w14:paraId="16A1A0B6"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Patient must have previously received non-PBS-subsidised treatment with this drug for this condition prior to [listing date]</w:t>
            </w:r>
          </w:p>
          <w:p w14:paraId="519F1685"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AND</w:t>
            </w:r>
          </w:p>
          <w:p w14:paraId="5F2FD331"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Patient must not have previously been treated with an aromatase inhibitor prior to initiating treatment with this drug for this condition</w:t>
            </w:r>
          </w:p>
          <w:p w14:paraId="48C5E7B3" w14:textId="77777777" w:rsidR="00147E1A" w:rsidRPr="00A0695A" w:rsidRDefault="00147E1A" w:rsidP="00E94831">
            <w:pPr>
              <w:widowControl/>
              <w:rPr>
                <w:rFonts w:ascii="Arial Narrow" w:hAnsi="Arial Narrow"/>
                <w:b/>
                <w:i/>
                <w:sz w:val="20"/>
                <w:szCs w:val="20"/>
              </w:rPr>
            </w:pPr>
            <w:r w:rsidRPr="00A0695A">
              <w:rPr>
                <w:rFonts w:ascii="Arial Narrow" w:hAnsi="Arial Narrow"/>
                <w:b/>
                <w:i/>
                <w:sz w:val="20"/>
                <w:szCs w:val="20"/>
              </w:rPr>
              <w:t>AND</w:t>
            </w:r>
          </w:p>
          <w:p w14:paraId="6B56A341" w14:textId="77777777" w:rsidR="00147E1A" w:rsidRPr="00A0695A" w:rsidRDefault="00147E1A" w:rsidP="00E94831">
            <w:pPr>
              <w:widowControl/>
              <w:rPr>
                <w:rFonts w:ascii="Arial Narrow" w:hAnsi="Arial Narrow"/>
                <w:b/>
                <w:i/>
                <w:sz w:val="20"/>
                <w:szCs w:val="20"/>
              </w:rPr>
            </w:pPr>
            <w:r w:rsidRPr="00A0695A">
              <w:rPr>
                <w:rFonts w:ascii="Arial Narrow" w:hAnsi="Arial Narrow"/>
                <w:b/>
                <w:i/>
                <w:sz w:val="20"/>
                <w:szCs w:val="20"/>
              </w:rPr>
              <w:t>Patient must not have previously been treated with ribociclib</w:t>
            </w:r>
          </w:p>
          <w:p w14:paraId="75C1DDA9" w14:textId="77777777" w:rsidR="00147E1A" w:rsidRPr="00A0695A" w:rsidRDefault="00147E1A" w:rsidP="00E94831">
            <w:pPr>
              <w:widowControl/>
              <w:rPr>
                <w:rFonts w:ascii="Arial Narrow" w:hAnsi="Arial Narrow"/>
                <w:b/>
                <w:i/>
                <w:sz w:val="20"/>
                <w:szCs w:val="20"/>
              </w:rPr>
            </w:pPr>
            <w:r w:rsidRPr="00A0695A">
              <w:rPr>
                <w:rFonts w:ascii="Arial Narrow" w:hAnsi="Arial Narrow"/>
                <w:b/>
                <w:i/>
                <w:sz w:val="20"/>
                <w:szCs w:val="20"/>
              </w:rPr>
              <w:t>OR</w:t>
            </w:r>
          </w:p>
          <w:p w14:paraId="29618FB6" w14:textId="77777777" w:rsidR="00147E1A" w:rsidRPr="00A0695A" w:rsidRDefault="00147E1A" w:rsidP="00E94831">
            <w:pPr>
              <w:widowControl/>
              <w:rPr>
                <w:rFonts w:ascii="Arial Narrow" w:hAnsi="Arial Narrow"/>
                <w:b/>
                <w:sz w:val="20"/>
                <w:szCs w:val="20"/>
              </w:rPr>
            </w:pPr>
            <w:r w:rsidRPr="00A0695A">
              <w:rPr>
                <w:rFonts w:ascii="Arial Narrow" w:hAnsi="Arial Narrow"/>
                <w:b/>
                <w:i/>
                <w:sz w:val="20"/>
                <w:szCs w:val="20"/>
              </w:rPr>
              <w:t>Patient must have developed an intolerance to ribociclib of a severity necessitating permanent treatment withdrawal</w:t>
            </w:r>
          </w:p>
          <w:p w14:paraId="1ED30193"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AND</w:t>
            </w:r>
          </w:p>
          <w:p w14:paraId="1FF030AE"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The condition must be hormone receptor positive.</w:t>
            </w:r>
          </w:p>
          <w:p w14:paraId="5C88599A"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AND</w:t>
            </w:r>
          </w:p>
          <w:p w14:paraId="75E25357"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The condition must be human epidermal growth factor receptor 2 (HER2) negative.</w:t>
            </w:r>
          </w:p>
          <w:p w14:paraId="06A42E1D"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AND</w:t>
            </w:r>
          </w:p>
          <w:p w14:paraId="6389CB9A"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The condition must be inoperable</w:t>
            </w:r>
          </w:p>
          <w:p w14:paraId="3854AE35"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AND</w:t>
            </w:r>
          </w:p>
          <w:p w14:paraId="23AC0A3C"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 xml:space="preserve">Patient must have a World Health Organisation (WHO) Eastern Cooperative Oncology Group (ECOG) performance status score of 2 or less </w:t>
            </w:r>
          </w:p>
          <w:p w14:paraId="1A11779E"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AND</w:t>
            </w:r>
          </w:p>
          <w:p w14:paraId="2B269761"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Patient must not develop disease progression whilst being treated with this drug for this condition</w:t>
            </w:r>
          </w:p>
          <w:p w14:paraId="028A39CF"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AND</w:t>
            </w:r>
          </w:p>
          <w:p w14:paraId="0BD87E50"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Patient must have stable or responding disease</w:t>
            </w:r>
          </w:p>
          <w:p w14:paraId="0B727AD1"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AND</w:t>
            </w:r>
          </w:p>
          <w:p w14:paraId="41DE4D6D"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 xml:space="preserve">Patient must require dosage reduction requiring 100 mg tablet </w:t>
            </w:r>
            <w:r w:rsidRPr="00A0695A">
              <w:rPr>
                <w:rFonts w:ascii="Arial Narrow" w:hAnsi="Arial Narrow"/>
                <w:b/>
                <w:sz w:val="20"/>
                <w:szCs w:val="20"/>
                <w:vertAlign w:val="superscript"/>
              </w:rPr>
              <w:t>a</w:t>
            </w:r>
          </w:p>
          <w:p w14:paraId="084D314F" w14:textId="77777777" w:rsidR="00147E1A" w:rsidRPr="00A0695A" w:rsidRDefault="00147E1A" w:rsidP="00E94831">
            <w:pPr>
              <w:widowControl/>
              <w:rPr>
                <w:rFonts w:ascii="Arial Narrow" w:hAnsi="Arial Narrow"/>
                <w:sz w:val="20"/>
                <w:szCs w:val="20"/>
              </w:rPr>
            </w:pPr>
            <w:r w:rsidRPr="00A0695A">
              <w:rPr>
                <w:rFonts w:ascii="Arial Narrow" w:hAnsi="Arial Narrow"/>
                <w:b/>
                <w:sz w:val="20"/>
                <w:szCs w:val="20"/>
              </w:rPr>
              <w:t xml:space="preserve">Patient must require dosage reduction requiring 50 mg tablet </w:t>
            </w:r>
            <w:r w:rsidRPr="00A0695A">
              <w:rPr>
                <w:rFonts w:ascii="Arial Narrow" w:hAnsi="Arial Narrow"/>
                <w:b/>
                <w:sz w:val="20"/>
                <w:szCs w:val="20"/>
                <w:vertAlign w:val="superscript"/>
              </w:rPr>
              <w:t>b</w:t>
            </w:r>
          </w:p>
        </w:tc>
      </w:tr>
      <w:tr w:rsidR="00147E1A" w:rsidRPr="00A0695A" w14:paraId="39A08277" w14:textId="77777777" w:rsidTr="00392B23">
        <w:trPr>
          <w:cantSplit/>
          <w:trHeight w:val="87"/>
        </w:trPr>
        <w:tc>
          <w:tcPr>
            <w:tcW w:w="981" w:type="pct"/>
            <w:tcBorders>
              <w:top w:val="single" w:sz="4" w:space="0" w:color="auto"/>
              <w:left w:val="single" w:sz="4" w:space="0" w:color="auto"/>
              <w:bottom w:val="single" w:sz="4" w:space="0" w:color="auto"/>
              <w:right w:val="single" w:sz="4" w:space="0" w:color="auto"/>
            </w:tcBorders>
          </w:tcPr>
          <w:p w14:paraId="2AA38F9B"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Population criteria:</w:t>
            </w:r>
          </w:p>
        </w:tc>
        <w:tc>
          <w:tcPr>
            <w:tcW w:w="4019" w:type="pct"/>
            <w:tcBorders>
              <w:top w:val="single" w:sz="4" w:space="0" w:color="auto"/>
              <w:left w:val="single" w:sz="4" w:space="0" w:color="auto"/>
              <w:bottom w:val="single" w:sz="4" w:space="0" w:color="auto"/>
              <w:right w:val="single" w:sz="4" w:space="0" w:color="auto"/>
            </w:tcBorders>
          </w:tcPr>
          <w:p w14:paraId="5FC8E906"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Patient must not be premenopausal</w:t>
            </w:r>
          </w:p>
        </w:tc>
      </w:tr>
      <w:tr w:rsidR="00147E1A" w:rsidRPr="00A0695A" w14:paraId="54813C62" w14:textId="77777777" w:rsidTr="00B0388F">
        <w:trPr>
          <w:cantSplit/>
          <w:trHeight w:val="360"/>
        </w:trPr>
        <w:tc>
          <w:tcPr>
            <w:tcW w:w="981" w:type="pct"/>
            <w:tcBorders>
              <w:top w:val="single" w:sz="4" w:space="0" w:color="auto"/>
              <w:left w:val="single" w:sz="4" w:space="0" w:color="auto"/>
              <w:bottom w:val="single" w:sz="4" w:space="0" w:color="auto"/>
              <w:right w:val="single" w:sz="4" w:space="0" w:color="auto"/>
            </w:tcBorders>
          </w:tcPr>
          <w:p w14:paraId="5DB9EFA9" w14:textId="77777777" w:rsidR="00147E1A" w:rsidRPr="00A0695A" w:rsidRDefault="00147E1A" w:rsidP="00E94831">
            <w:pPr>
              <w:widowControl/>
              <w:rPr>
                <w:rFonts w:ascii="Arial Narrow" w:hAnsi="Arial Narrow"/>
                <w:sz w:val="20"/>
                <w:szCs w:val="20"/>
              </w:rPr>
            </w:pPr>
            <w:r w:rsidRPr="00A0695A">
              <w:rPr>
                <w:rFonts w:ascii="Arial Narrow" w:hAnsi="Arial Narrow"/>
                <w:b/>
                <w:sz w:val="20"/>
                <w:szCs w:val="20"/>
              </w:rPr>
              <w:t>Prescriber Instructions</w:t>
            </w:r>
          </w:p>
        </w:tc>
        <w:tc>
          <w:tcPr>
            <w:tcW w:w="4019" w:type="pct"/>
            <w:tcBorders>
              <w:top w:val="single" w:sz="4" w:space="0" w:color="auto"/>
              <w:left w:val="single" w:sz="4" w:space="0" w:color="auto"/>
              <w:bottom w:val="single" w:sz="4" w:space="0" w:color="auto"/>
              <w:right w:val="single" w:sz="4" w:space="0" w:color="auto"/>
            </w:tcBorders>
          </w:tcPr>
          <w:p w14:paraId="412C1DD5"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A patient may qualify for PBS-subsidised treatment under this restriction once only</w:t>
            </w:r>
          </w:p>
        </w:tc>
      </w:tr>
      <w:tr w:rsidR="00147E1A" w:rsidRPr="00A0695A" w14:paraId="0904F284" w14:textId="77777777" w:rsidTr="00392B23">
        <w:trPr>
          <w:cantSplit/>
          <w:trHeight w:val="83"/>
        </w:trPr>
        <w:tc>
          <w:tcPr>
            <w:tcW w:w="981" w:type="pct"/>
            <w:tcBorders>
              <w:top w:val="single" w:sz="4" w:space="0" w:color="auto"/>
              <w:left w:val="single" w:sz="4" w:space="0" w:color="auto"/>
              <w:bottom w:val="single" w:sz="4" w:space="0" w:color="auto"/>
              <w:right w:val="single" w:sz="4" w:space="0" w:color="auto"/>
            </w:tcBorders>
          </w:tcPr>
          <w:p w14:paraId="7CF66ACB" w14:textId="77777777" w:rsidR="00147E1A" w:rsidRPr="00A0695A" w:rsidRDefault="00147E1A" w:rsidP="00E94831">
            <w:pPr>
              <w:widowControl/>
              <w:rPr>
                <w:rFonts w:ascii="Arial Narrow" w:hAnsi="Arial Narrow"/>
                <w:b/>
                <w:sz w:val="20"/>
                <w:szCs w:val="20"/>
              </w:rPr>
            </w:pPr>
            <w:r w:rsidRPr="00A0695A">
              <w:rPr>
                <w:rFonts w:ascii="Arial Narrow" w:hAnsi="Arial Narrow"/>
                <w:b/>
                <w:sz w:val="20"/>
                <w:szCs w:val="20"/>
              </w:rPr>
              <w:t>Cautions</w:t>
            </w:r>
          </w:p>
        </w:tc>
        <w:tc>
          <w:tcPr>
            <w:tcW w:w="4019" w:type="pct"/>
            <w:tcBorders>
              <w:top w:val="single" w:sz="4" w:space="0" w:color="auto"/>
              <w:left w:val="single" w:sz="4" w:space="0" w:color="auto"/>
              <w:bottom w:val="single" w:sz="4" w:space="0" w:color="auto"/>
              <w:right w:val="single" w:sz="4" w:space="0" w:color="auto"/>
            </w:tcBorders>
          </w:tcPr>
          <w:p w14:paraId="146BDCDE" w14:textId="77777777" w:rsidR="00147E1A" w:rsidRPr="00A0695A" w:rsidRDefault="00147E1A" w:rsidP="00E94831">
            <w:pPr>
              <w:widowControl/>
              <w:rPr>
                <w:rFonts w:ascii="Arial Narrow" w:hAnsi="Arial Narrow"/>
                <w:b/>
                <w:sz w:val="20"/>
                <w:szCs w:val="20"/>
              </w:rPr>
            </w:pPr>
            <w:r w:rsidRPr="00A0695A">
              <w:rPr>
                <w:rFonts w:ascii="Arial Narrow" w:hAnsi="Arial Narrow"/>
                <w:b/>
                <w:strike/>
                <w:sz w:val="20"/>
                <w:szCs w:val="20"/>
              </w:rPr>
              <w:t>QT monitoring is required for patients treated with this drug.</w:t>
            </w:r>
          </w:p>
        </w:tc>
      </w:tr>
      <w:tr w:rsidR="00147E1A" w:rsidRPr="00A0695A" w14:paraId="01BCF3AD" w14:textId="77777777" w:rsidTr="00B0388F">
        <w:trPr>
          <w:cantSplit/>
          <w:trHeight w:val="360"/>
        </w:trPr>
        <w:tc>
          <w:tcPr>
            <w:tcW w:w="981" w:type="pct"/>
            <w:tcBorders>
              <w:top w:val="single" w:sz="4" w:space="0" w:color="auto"/>
              <w:left w:val="single" w:sz="4" w:space="0" w:color="auto"/>
              <w:bottom w:val="single" w:sz="4" w:space="0" w:color="auto"/>
              <w:right w:val="single" w:sz="4" w:space="0" w:color="auto"/>
            </w:tcBorders>
          </w:tcPr>
          <w:p w14:paraId="1DD85878" w14:textId="77777777" w:rsidR="00147E1A" w:rsidRPr="00A0695A" w:rsidRDefault="00147E1A" w:rsidP="00E94831">
            <w:pPr>
              <w:widowControl/>
              <w:rPr>
                <w:rFonts w:ascii="Arial Narrow" w:hAnsi="Arial Narrow"/>
                <w:i/>
                <w:sz w:val="20"/>
                <w:szCs w:val="20"/>
              </w:rPr>
            </w:pPr>
            <w:r w:rsidRPr="00A0695A">
              <w:rPr>
                <w:rFonts w:ascii="Arial Narrow" w:hAnsi="Arial Narrow"/>
                <w:b/>
                <w:sz w:val="20"/>
                <w:szCs w:val="20"/>
              </w:rPr>
              <w:t>Administrative Advice</w:t>
            </w:r>
          </w:p>
        </w:tc>
        <w:tc>
          <w:tcPr>
            <w:tcW w:w="4019" w:type="pct"/>
            <w:tcBorders>
              <w:top w:val="single" w:sz="4" w:space="0" w:color="auto"/>
              <w:left w:val="single" w:sz="4" w:space="0" w:color="auto"/>
              <w:bottom w:val="single" w:sz="4" w:space="0" w:color="auto"/>
              <w:right w:val="single" w:sz="4" w:space="0" w:color="auto"/>
            </w:tcBorders>
          </w:tcPr>
          <w:p w14:paraId="0FC6B502"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No increase in the maximum quantity or number of units may be authorised.</w:t>
            </w:r>
          </w:p>
          <w:p w14:paraId="551AD728" w14:textId="77777777" w:rsidR="00147E1A" w:rsidRPr="00A0695A" w:rsidRDefault="00147E1A" w:rsidP="00E94831">
            <w:pPr>
              <w:widowControl/>
              <w:rPr>
                <w:rFonts w:ascii="Arial Narrow" w:hAnsi="Arial Narrow"/>
                <w:sz w:val="20"/>
                <w:szCs w:val="20"/>
              </w:rPr>
            </w:pPr>
            <w:r w:rsidRPr="00A0695A">
              <w:rPr>
                <w:rFonts w:ascii="Arial Narrow" w:hAnsi="Arial Narrow"/>
                <w:sz w:val="20"/>
                <w:szCs w:val="20"/>
              </w:rPr>
              <w:t>No increase in the maximum number of repeats may be authorised</w:t>
            </w:r>
          </w:p>
        </w:tc>
      </w:tr>
    </w:tbl>
    <w:p w14:paraId="48DCD4AB" w14:textId="77777777" w:rsidR="00147E1A" w:rsidRPr="00A0695A" w:rsidRDefault="00147E1A" w:rsidP="00E94831">
      <w:pPr>
        <w:pStyle w:val="TableFooter"/>
        <w:widowControl/>
      </w:pPr>
      <w:r w:rsidRPr="00A0695A">
        <w:t>a Criterion only included in the restriction for 100 mg strength</w:t>
      </w:r>
      <w:r w:rsidR="00801EFD" w:rsidRPr="00A0695A">
        <w:t xml:space="preserve"> (added during the evaluation)</w:t>
      </w:r>
    </w:p>
    <w:p w14:paraId="5AD76D07" w14:textId="77777777" w:rsidR="00147E1A" w:rsidRPr="00A0695A" w:rsidRDefault="00147E1A" w:rsidP="00E94831">
      <w:pPr>
        <w:pStyle w:val="TableFooter"/>
        <w:widowControl/>
      </w:pPr>
      <w:r w:rsidRPr="00A0695A">
        <w:t>b Criterion only included in the restriction for 50 mg strength</w:t>
      </w:r>
      <w:r w:rsidR="00801EFD" w:rsidRPr="00A0695A">
        <w:t xml:space="preserve"> (added during the evaluation)</w:t>
      </w:r>
    </w:p>
    <w:p w14:paraId="157E8C46" w14:textId="77777777" w:rsidR="00147E1A" w:rsidRPr="00A0695A" w:rsidRDefault="00147E1A" w:rsidP="00E94831">
      <w:pPr>
        <w:pStyle w:val="TableFooter"/>
        <w:widowControl/>
      </w:pPr>
      <w:r w:rsidRPr="00A0695A">
        <w:t>Source: Table 1.4.2</w:t>
      </w:r>
      <w:r w:rsidR="00801EFD" w:rsidRPr="00A0695A">
        <w:t>-1.4.4, pp35 of the submission.</w:t>
      </w:r>
    </w:p>
    <w:p w14:paraId="32D80E08" w14:textId="77777777" w:rsidR="00147E1A" w:rsidRPr="00A0695A" w:rsidRDefault="00147E1A" w:rsidP="00E94831">
      <w:pPr>
        <w:widowControl/>
      </w:pPr>
    </w:p>
    <w:p w14:paraId="259F1004" w14:textId="77777777" w:rsidR="00837DEC" w:rsidRPr="00A0695A" w:rsidRDefault="00837DEC" w:rsidP="00E94831">
      <w:pPr>
        <w:pStyle w:val="ListParagraph"/>
        <w:widowControl/>
        <w:numPr>
          <w:ilvl w:val="1"/>
          <w:numId w:val="2"/>
        </w:numPr>
      </w:pPr>
      <w:r w:rsidRPr="00A0695A">
        <w:t xml:space="preserve">The submission noted that only four patients continued to receive abemaciclib as of 28 August 2018 and that it is considered unlikely that these patients will requiring require grandfathering to PBS-reimbursed treatment (p35 of the submission). The PBAC considered that the grandfathering restriction would not be required as these patients who are currently taking non-PBS subsidised abemaciclib would be eligible to access abemaciclib under the initial restriction. </w:t>
      </w:r>
    </w:p>
    <w:p w14:paraId="62362B63" w14:textId="77777777" w:rsidR="006A2D8D" w:rsidRPr="00A0695A" w:rsidRDefault="00107140" w:rsidP="006B2CA2">
      <w:pPr>
        <w:widowControl/>
        <w:spacing w:after="120"/>
        <w:ind w:firstLine="709"/>
        <w:rPr>
          <w:i/>
        </w:rPr>
      </w:pPr>
      <w:r w:rsidRPr="00A0695A">
        <w:rPr>
          <w:i/>
        </w:rPr>
        <w:t>For more detail on PBAC’s view, see section 7 PBAC outcome.</w:t>
      </w:r>
    </w:p>
    <w:p w14:paraId="532B6F2C" w14:textId="77777777" w:rsidR="00147E1A" w:rsidRPr="00A0695A" w:rsidRDefault="00147E1A" w:rsidP="00E94831">
      <w:pPr>
        <w:pStyle w:val="PBACHeading1"/>
        <w:outlineLvl w:val="0"/>
      </w:pPr>
      <w:bookmarkStart w:id="7" w:name="_Toc536007837"/>
      <w:r w:rsidRPr="00A0695A">
        <w:t>Background</w:t>
      </w:r>
      <w:bookmarkEnd w:id="7"/>
    </w:p>
    <w:p w14:paraId="4454CEA4" w14:textId="77777777" w:rsidR="00147E1A" w:rsidRPr="00A0695A" w:rsidRDefault="00147E1A" w:rsidP="00E94831">
      <w:pPr>
        <w:pStyle w:val="Heading2"/>
        <w:widowControl/>
      </w:pPr>
      <w:r w:rsidRPr="00A0695A">
        <w:t>Registration status</w:t>
      </w:r>
    </w:p>
    <w:p w14:paraId="04883363" w14:textId="77777777" w:rsidR="00120689" w:rsidRPr="00A0695A" w:rsidRDefault="00AF4E22" w:rsidP="00E94831">
      <w:pPr>
        <w:pStyle w:val="ListParagraph"/>
        <w:widowControl/>
        <w:numPr>
          <w:ilvl w:val="1"/>
          <w:numId w:val="2"/>
        </w:numPr>
      </w:pPr>
      <w:r w:rsidRPr="00A0695A">
        <w:rPr>
          <w:rFonts w:eastAsia="Calibri"/>
          <w:b/>
        </w:rPr>
        <w:t>TGA status at time of PBAC consideration</w:t>
      </w:r>
      <w:r w:rsidRPr="00A0695A">
        <w:rPr>
          <w:rFonts w:eastAsia="Calibri"/>
        </w:rPr>
        <w:t xml:space="preserve">: </w:t>
      </w:r>
      <w:r w:rsidR="00B36C2B" w:rsidRPr="00A0695A">
        <w:t xml:space="preserve">The submission was made under TGA/PBAC parallel process. </w:t>
      </w:r>
      <w:r w:rsidR="004673D3" w:rsidRPr="00A0695A">
        <w:t>Abemaciclib is currently under review by the TGA and Health Canada as a work-share arrangement</w:t>
      </w:r>
      <w:r w:rsidR="00AB03B9" w:rsidRPr="00A0695A">
        <w:t xml:space="preserve">, an initiative of the </w:t>
      </w:r>
      <w:r w:rsidR="00B36C2B" w:rsidRPr="00A0695A">
        <w:t>Australia-Canada-Singapore-Switzerland (</w:t>
      </w:r>
      <w:r w:rsidR="00AB03B9" w:rsidRPr="00A0695A">
        <w:t>ACSS</w:t>
      </w:r>
      <w:r w:rsidR="00B36C2B" w:rsidRPr="00A0695A">
        <w:t>)</w:t>
      </w:r>
      <w:r w:rsidR="00AB03B9" w:rsidRPr="00A0695A">
        <w:t xml:space="preserve"> Consortium</w:t>
      </w:r>
      <w:r w:rsidR="004673D3" w:rsidRPr="00A0695A">
        <w:t>, with Health Canada leading the clinical section of the review.</w:t>
      </w:r>
      <w:r w:rsidR="00B35999" w:rsidRPr="00A0695A">
        <w:t xml:space="preserve"> </w:t>
      </w:r>
      <w:r w:rsidR="00BC20FE" w:rsidRPr="00A0695A">
        <w:t>A</w:t>
      </w:r>
      <w:r w:rsidR="00B36C2B" w:rsidRPr="00A0695A">
        <w:t xml:space="preserve"> Clinical Evaluation Report </w:t>
      </w:r>
      <w:r w:rsidR="008653CC" w:rsidRPr="00A0695A">
        <w:t>was</w:t>
      </w:r>
      <w:r w:rsidR="00B36C2B" w:rsidRPr="00A0695A">
        <w:t xml:space="preserve"> not produced</w:t>
      </w:r>
      <w:r w:rsidR="00BC20FE" w:rsidRPr="00A0695A">
        <w:t xml:space="preserve"> under the work-</w:t>
      </w:r>
      <w:r w:rsidR="00BC20FE" w:rsidRPr="00A0695A">
        <w:lastRenderedPageBreak/>
        <w:t>share arrangement</w:t>
      </w:r>
      <w:r w:rsidR="00B36C2B" w:rsidRPr="00A0695A">
        <w:t>.</w:t>
      </w:r>
      <w:r w:rsidR="00BC4278" w:rsidRPr="00A0695A">
        <w:t xml:space="preserve"> </w:t>
      </w:r>
      <w:r w:rsidR="00B53B9E" w:rsidRPr="00A0695A">
        <w:t>Regulatory r</w:t>
      </w:r>
      <w:r w:rsidR="006B4536" w:rsidRPr="00A0695A">
        <w:t xml:space="preserve">esponses to Health Canada’s </w:t>
      </w:r>
      <w:r w:rsidR="00B53B9E" w:rsidRPr="00A0695A">
        <w:t xml:space="preserve">assessment </w:t>
      </w:r>
      <w:r w:rsidR="006B4536" w:rsidRPr="00A0695A">
        <w:t xml:space="preserve">were provided with the Pre-Sub-Committee Response (PSCR). </w:t>
      </w:r>
      <w:r w:rsidR="00147E1A" w:rsidRPr="00A0695A">
        <w:t xml:space="preserve">The </w:t>
      </w:r>
      <w:r w:rsidR="00847086" w:rsidRPr="00A0695A">
        <w:t xml:space="preserve">TGA </w:t>
      </w:r>
      <w:r w:rsidR="00BD6197">
        <w:t>decision</w:t>
      </w:r>
      <w:r w:rsidR="00147E1A" w:rsidRPr="00A0695A">
        <w:t xml:space="preserve"> is expected in </w:t>
      </w:r>
      <w:r w:rsidR="00B36C2B" w:rsidRPr="00A0695A">
        <w:t xml:space="preserve">April </w:t>
      </w:r>
      <w:r w:rsidR="00147E1A" w:rsidRPr="00A0695A">
        <w:t xml:space="preserve">2019. </w:t>
      </w:r>
    </w:p>
    <w:p w14:paraId="78280D37" w14:textId="77777777" w:rsidR="00107140" w:rsidRPr="00A0695A" w:rsidRDefault="00107140" w:rsidP="006B2CA2">
      <w:pPr>
        <w:widowControl/>
        <w:ind w:firstLine="709"/>
        <w:rPr>
          <w:i/>
        </w:rPr>
      </w:pPr>
      <w:r w:rsidRPr="00A0695A">
        <w:rPr>
          <w:i/>
        </w:rPr>
        <w:t>For more detail on PBAC’s view, see section 7 PBAC outcome.</w:t>
      </w:r>
    </w:p>
    <w:p w14:paraId="338FF649" w14:textId="77777777" w:rsidR="00107140" w:rsidRPr="00A0695A" w:rsidRDefault="00107140" w:rsidP="00E94831">
      <w:pPr>
        <w:widowControl/>
      </w:pPr>
    </w:p>
    <w:p w14:paraId="34E81960" w14:textId="77777777" w:rsidR="00147E1A" w:rsidRPr="00A0695A" w:rsidRDefault="00147E1A" w:rsidP="00E94831">
      <w:pPr>
        <w:pStyle w:val="PBACHeading1"/>
        <w:outlineLvl w:val="0"/>
      </w:pPr>
      <w:bookmarkStart w:id="8" w:name="_Toc536007838"/>
      <w:r w:rsidRPr="00A0695A">
        <w:t>Population and disease</w:t>
      </w:r>
      <w:bookmarkEnd w:id="8"/>
    </w:p>
    <w:p w14:paraId="47223CF5" w14:textId="77777777" w:rsidR="00147E1A" w:rsidRPr="00A0695A" w:rsidRDefault="00147E1A" w:rsidP="00E94831">
      <w:pPr>
        <w:pStyle w:val="ListParagraph"/>
        <w:widowControl/>
        <w:numPr>
          <w:ilvl w:val="1"/>
          <w:numId w:val="2"/>
        </w:numPr>
      </w:pPr>
      <w:r w:rsidRPr="00A0695A">
        <w:t>In Australia, the age-standardised incidence rate for breast cancer is 124 per 100,000 females. It is estimated that 18,087 women and 148 men will be diagnosed with breast cancer in 2018 (AIHW 2017). HR+/HER2- is the most common type of breast cancer and account</w:t>
      </w:r>
      <w:r w:rsidR="005F3526" w:rsidRPr="00A0695A">
        <w:t>s</w:t>
      </w:r>
      <w:r w:rsidRPr="00A0695A">
        <w:t xml:space="preserve"> for about 70% of all cases</w:t>
      </w:r>
      <w:r w:rsidR="00BA4013" w:rsidRPr="00A0695A">
        <w:t>,</w:t>
      </w:r>
      <w:r w:rsidRPr="00A0695A">
        <w:t xml:space="preserve"> with about 30% eventually progressing to metastatic breast cancer. </w:t>
      </w:r>
      <w:r w:rsidR="00877030">
        <w:t>M</w:t>
      </w:r>
      <w:r w:rsidR="001F1EF4" w:rsidRPr="00A0695A">
        <w:t>etastatic b</w:t>
      </w:r>
      <w:r w:rsidR="00F71B73" w:rsidRPr="00A0695A">
        <w:t xml:space="preserve">reast cancer has </w:t>
      </w:r>
      <w:r w:rsidRPr="00A0695A">
        <w:t>an estimated overall survival</w:t>
      </w:r>
      <w:r w:rsidR="004C02B2" w:rsidRPr="00A0695A">
        <w:t xml:space="preserve"> (OS)</w:t>
      </w:r>
      <w:r w:rsidRPr="00A0695A">
        <w:t xml:space="preserve"> of approximately three years.</w:t>
      </w:r>
    </w:p>
    <w:p w14:paraId="07896EFB" w14:textId="77777777" w:rsidR="00147E1A" w:rsidRPr="00A0695A" w:rsidRDefault="00147E1A" w:rsidP="00E94831">
      <w:pPr>
        <w:pStyle w:val="ListParagraph"/>
        <w:widowControl/>
        <w:numPr>
          <w:ilvl w:val="1"/>
          <w:numId w:val="2"/>
        </w:numPr>
      </w:pPr>
      <w:r w:rsidRPr="00A0695A">
        <w:t xml:space="preserve">Abemaciclib </w:t>
      </w:r>
      <w:r w:rsidR="001830C3" w:rsidRPr="00A0695A">
        <w:t xml:space="preserve">was </w:t>
      </w:r>
      <w:r w:rsidRPr="00A0695A">
        <w:t xml:space="preserve">proposed to be considered as an alternative </w:t>
      </w:r>
      <w:r w:rsidR="003807D7" w:rsidRPr="00A0695A">
        <w:t>cyclin D-dependent kinases (</w:t>
      </w:r>
      <w:r w:rsidRPr="00A0695A">
        <w:t>CDK</w:t>
      </w:r>
      <w:r w:rsidR="003807D7" w:rsidRPr="00A0695A">
        <w:t>)</w:t>
      </w:r>
      <w:r w:rsidRPr="00A0695A">
        <w:t xml:space="preserve"> 4 and 6 inhibitor </w:t>
      </w:r>
      <w:r w:rsidR="00D23C8E" w:rsidRPr="00A0695A">
        <w:t xml:space="preserve">to </w:t>
      </w:r>
      <w:r w:rsidRPr="00A0695A">
        <w:t xml:space="preserve">ribociclib for use as initial endocrine-based treatment in non-premenopausal patients with HR+/HER2- advanced breast cancer. </w:t>
      </w:r>
    </w:p>
    <w:p w14:paraId="3E733CD8" w14:textId="77777777" w:rsidR="00107140" w:rsidRPr="00A0695A" w:rsidRDefault="00107140" w:rsidP="006B2CA2">
      <w:pPr>
        <w:widowControl/>
        <w:ind w:firstLine="709"/>
        <w:rPr>
          <w:i/>
        </w:rPr>
      </w:pPr>
      <w:r w:rsidRPr="00A0695A">
        <w:rPr>
          <w:i/>
        </w:rPr>
        <w:t>For more detail on PBAC’s view, see section 7 PBAC outcome.</w:t>
      </w:r>
      <w:bookmarkStart w:id="9" w:name="_Toc536007839"/>
    </w:p>
    <w:p w14:paraId="65F20402" w14:textId="77777777" w:rsidR="00AD7C4C" w:rsidRPr="00A0695A" w:rsidRDefault="00AD7C4C" w:rsidP="00E94831">
      <w:pPr>
        <w:widowControl/>
        <w:rPr>
          <w:i/>
        </w:rPr>
      </w:pPr>
    </w:p>
    <w:p w14:paraId="10909CE4" w14:textId="77777777" w:rsidR="00147E1A" w:rsidRPr="00A0695A" w:rsidRDefault="00147E1A" w:rsidP="00E94831">
      <w:pPr>
        <w:pStyle w:val="PBACHeading1"/>
        <w:outlineLvl w:val="0"/>
      </w:pPr>
      <w:r w:rsidRPr="00A0695A">
        <w:t>Comparator</w:t>
      </w:r>
      <w:bookmarkEnd w:id="9"/>
    </w:p>
    <w:p w14:paraId="16DF9A57" w14:textId="77777777" w:rsidR="001F1EF4" w:rsidRPr="00A0695A" w:rsidRDefault="00147E1A" w:rsidP="00E94831">
      <w:pPr>
        <w:pStyle w:val="ListParagraph"/>
        <w:widowControl/>
        <w:numPr>
          <w:ilvl w:val="1"/>
          <w:numId w:val="2"/>
        </w:numPr>
      </w:pPr>
      <w:r w:rsidRPr="00A0695A">
        <w:t xml:space="preserve">The submission nominated ribociclib plus NSAI as the main comparator (p25 of the submission). </w:t>
      </w:r>
      <w:r w:rsidR="00032E02" w:rsidRPr="00A0695A">
        <w:t xml:space="preserve">The ESC considered this was </w:t>
      </w:r>
      <w:r w:rsidRPr="00A0695A">
        <w:t>appropriate.</w:t>
      </w:r>
    </w:p>
    <w:p w14:paraId="1B30C856" w14:textId="77777777" w:rsidR="001F1EF4" w:rsidRPr="00A0695A" w:rsidRDefault="001F1EF4" w:rsidP="00E94831">
      <w:pPr>
        <w:pStyle w:val="ListParagraph"/>
        <w:widowControl/>
        <w:numPr>
          <w:ilvl w:val="1"/>
          <w:numId w:val="2"/>
        </w:numPr>
      </w:pPr>
      <w:r w:rsidRPr="00A0695A">
        <w:t xml:space="preserve">The submission noted that palbociclib, another CDK 4 and 6 inhibitor, was recommended by the PBAC in March 2018 but has not progressed to PBS listing (p25 of the submission). The submission did not include a comparison with palbociclib. </w:t>
      </w:r>
    </w:p>
    <w:p w14:paraId="39823EB8" w14:textId="77777777" w:rsidR="00107140" w:rsidRPr="00A0695A" w:rsidRDefault="00107140" w:rsidP="006B2CA2">
      <w:pPr>
        <w:widowControl/>
        <w:ind w:firstLine="709"/>
        <w:rPr>
          <w:i/>
        </w:rPr>
      </w:pPr>
      <w:r w:rsidRPr="00A0695A">
        <w:rPr>
          <w:i/>
        </w:rPr>
        <w:t>For more detail on PBAC’s view, see section 7 PBAC outcome.</w:t>
      </w:r>
    </w:p>
    <w:p w14:paraId="54ACEA84" w14:textId="77777777" w:rsidR="00AD7C4C" w:rsidRPr="00A0695A" w:rsidRDefault="00AD7C4C" w:rsidP="00E94831">
      <w:pPr>
        <w:widowControl/>
        <w:rPr>
          <w:i/>
        </w:rPr>
      </w:pPr>
    </w:p>
    <w:p w14:paraId="08ADA359" w14:textId="77777777" w:rsidR="00147E1A" w:rsidRPr="00A0695A" w:rsidRDefault="00147E1A" w:rsidP="00E94831">
      <w:pPr>
        <w:pStyle w:val="PBACHeading1"/>
        <w:outlineLvl w:val="0"/>
      </w:pPr>
      <w:bookmarkStart w:id="10" w:name="_Toc536007840"/>
      <w:r w:rsidRPr="00A0695A">
        <w:t>Consideration of the evidence</w:t>
      </w:r>
      <w:bookmarkEnd w:id="10"/>
    </w:p>
    <w:p w14:paraId="08603533" w14:textId="77777777" w:rsidR="00107140" w:rsidRPr="00A0695A" w:rsidRDefault="00107140" w:rsidP="00E94831">
      <w:pPr>
        <w:pStyle w:val="Heading2"/>
        <w:widowControl/>
      </w:pPr>
      <w:bookmarkStart w:id="11" w:name="_Toc536007841"/>
      <w:r w:rsidRPr="00A0695A">
        <w:t>Sponsor hearing</w:t>
      </w:r>
    </w:p>
    <w:p w14:paraId="6DE58AEA" w14:textId="77777777" w:rsidR="00765175" w:rsidRPr="00A0695A" w:rsidRDefault="00107140" w:rsidP="00E94831">
      <w:pPr>
        <w:widowControl/>
        <w:numPr>
          <w:ilvl w:val="1"/>
          <w:numId w:val="2"/>
        </w:numPr>
        <w:spacing w:after="120"/>
        <w:rPr>
          <w:rFonts w:asciiTheme="minorHAnsi" w:hAnsiTheme="minorHAnsi"/>
          <w:bCs/>
        </w:rPr>
      </w:pPr>
      <w:r w:rsidRPr="00A0695A">
        <w:rPr>
          <w:rFonts w:asciiTheme="minorHAnsi" w:hAnsiTheme="minorHAnsi"/>
          <w:bCs/>
        </w:rPr>
        <w:t>There was no hearing for this item.</w:t>
      </w:r>
      <w:r w:rsidR="00765175" w:rsidRPr="00A0695A" w:rsidDel="00765175">
        <w:rPr>
          <w:rFonts w:asciiTheme="minorHAnsi" w:hAnsiTheme="minorHAnsi"/>
          <w:bCs/>
        </w:rPr>
        <w:t xml:space="preserve"> </w:t>
      </w:r>
    </w:p>
    <w:p w14:paraId="1A0F255A" w14:textId="77777777" w:rsidR="00107140" w:rsidRPr="00A0695A" w:rsidRDefault="00107140" w:rsidP="00E94831">
      <w:pPr>
        <w:pStyle w:val="Heading2"/>
        <w:widowControl/>
      </w:pPr>
      <w:r w:rsidRPr="00A0695A">
        <w:t>Consumer comments</w:t>
      </w:r>
    </w:p>
    <w:p w14:paraId="5218A85D" w14:textId="77777777" w:rsidR="00CB4A90" w:rsidRPr="00A0695A" w:rsidRDefault="00CB4A90" w:rsidP="00E94831">
      <w:pPr>
        <w:widowControl/>
        <w:numPr>
          <w:ilvl w:val="1"/>
          <w:numId w:val="2"/>
        </w:numPr>
        <w:spacing w:after="120"/>
        <w:rPr>
          <w:rFonts w:asciiTheme="minorHAnsi" w:hAnsiTheme="minorHAnsi"/>
          <w:bCs/>
        </w:rPr>
      </w:pPr>
      <w:r w:rsidRPr="00A0695A">
        <w:rPr>
          <w:rFonts w:asciiTheme="minorHAnsi" w:hAnsiTheme="minorHAnsi"/>
          <w:bCs/>
        </w:rPr>
        <w:t xml:space="preserve">The PBAC noted and welcomed the input from </w:t>
      </w:r>
      <w:r w:rsidR="00765175" w:rsidRPr="00A0695A">
        <w:rPr>
          <w:rFonts w:asciiTheme="minorHAnsi" w:hAnsiTheme="minorHAnsi"/>
          <w:bCs/>
        </w:rPr>
        <w:t xml:space="preserve">an </w:t>
      </w:r>
      <w:r w:rsidRPr="00A0695A">
        <w:rPr>
          <w:rFonts w:asciiTheme="minorHAnsi" w:hAnsiTheme="minorHAnsi"/>
          <w:bCs/>
        </w:rPr>
        <w:t xml:space="preserve">individual (1) and organisations (2) via the Consumer Comments facility on the PBS website. </w:t>
      </w:r>
      <w:r w:rsidR="000D01E9" w:rsidRPr="00A0695A">
        <w:rPr>
          <w:rFonts w:asciiTheme="minorHAnsi" w:hAnsiTheme="minorHAnsi"/>
          <w:bCs/>
        </w:rPr>
        <w:t xml:space="preserve">The comments </w:t>
      </w:r>
      <w:r w:rsidR="00765175" w:rsidRPr="00A0695A">
        <w:rPr>
          <w:rFonts w:asciiTheme="minorHAnsi" w:hAnsiTheme="minorHAnsi"/>
          <w:bCs/>
        </w:rPr>
        <w:t xml:space="preserve">noted that abemaciclib provides patients with an alternate option to </w:t>
      </w:r>
      <w:r w:rsidR="002665C4" w:rsidRPr="00A0695A">
        <w:rPr>
          <w:rFonts w:asciiTheme="minorHAnsi" w:hAnsiTheme="minorHAnsi"/>
          <w:bCs/>
        </w:rPr>
        <w:t xml:space="preserve">other CDK 4/6 inhibitors </w:t>
      </w:r>
      <w:r w:rsidR="00765175" w:rsidRPr="00A0695A">
        <w:rPr>
          <w:rFonts w:asciiTheme="minorHAnsi" w:hAnsiTheme="minorHAnsi"/>
          <w:bCs/>
        </w:rPr>
        <w:t xml:space="preserve">because of its </w:t>
      </w:r>
      <w:r w:rsidR="00A15372" w:rsidRPr="00A0695A">
        <w:rPr>
          <w:rFonts w:asciiTheme="minorHAnsi" w:hAnsiTheme="minorHAnsi"/>
          <w:bCs/>
        </w:rPr>
        <w:t>different</w:t>
      </w:r>
      <w:r w:rsidR="00C32859" w:rsidRPr="00A0695A">
        <w:rPr>
          <w:rFonts w:asciiTheme="minorHAnsi" w:hAnsiTheme="minorHAnsi"/>
          <w:bCs/>
        </w:rPr>
        <w:t xml:space="preserve"> </w:t>
      </w:r>
      <w:r w:rsidR="000D01E9" w:rsidRPr="00A0695A">
        <w:rPr>
          <w:rFonts w:asciiTheme="minorHAnsi" w:hAnsiTheme="minorHAnsi"/>
          <w:bCs/>
        </w:rPr>
        <w:t>side effect profile</w:t>
      </w:r>
      <w:r w:rsidR="00765175" w:rsidRPr="00A0695A">
        <w:rPr>
          <w:rFonts w:asciiTheme="minorHAnsi" w:hAnsiTheme="minorHAnsi"/>
          <w:bCs/>
        </w:rPr>
        <w:t>.</w:t>
      </w:r>
      <w:r w:rsidR="002B16A4" w:rsidRPr="00A0695A">
        <w:rPr>
          <w:rFonts w:asciiTheme="minorHAnsi" w:hAnsiTheme="minorHAnsi"/>
          <w:bCs/>
        </w:rPr>
        <w:t xml:space="preserve"> This was emphasised in the input received from the Breast Cancer Network Australia (BCNA), which </w:t>
      </w:r>
      <w:r w:rsidR="00765175" w:rsidRPr="00A0695A">
        <w:rPr>
          <w:rFonts w:asciiTheme="minorHAnsi" w:hAnsiTheme="minorHAnsi"/>
          <w:bCs/>
        </w:rPr>
        <w:t xml:space="preserve">noted that </w:t>
      </w:r>
      <w:r w:rsidR="002B16A4" w:rsidRPr="00A0695A">
        <w:rPr>
          <w:rFonts w:asciiTheme="minorHAnsi" w:hAnsiTheme="minorHAnsi"/>
          <w:bCs/>
        </w:rPr>
        <w:t>abemaciclib is</w:t>
      </w:r>
      <w:r w:rsidR="00A15372" w:rsidRPr="00A0695A">
        <w:rPr>
          <w:rFonts w:asciiTheme="minorHAnsi" w:hAnsiTheme="minorHAnsi"/>
          <w:bCs/>
        </w:rPr>
        <w:t xml:space="preserve"> an option</w:t>
      </w:r>
      <w:r w:rsidR="002B16A4" w:rsidRPr="00A0695A">
        <w:rPr>
          <w:rFonts w:asciiTheme="minorHAnsi" w:hAnsiTheme="minorHAnsi"/>
          <w:bCs/>
        </w:rPr>
        <w:t xml:space="preserve"> for patients with heart conditions, </w:t>
      </w:r>
      <w:r w:rsidR="003D5533" w:rsidRPr="00A0695A">
        <w:rPr>
          <w:rFonts w:asciiTheme="minorHAnsi" w:hAnsiTheme="minorHAnsi"/>
          <w:bCs/>
        </w:rPr>
        <w:t xml:space="preserve">is </w:t>
      </w:r>
      <w:r w:rsidR="00A15372" w:rsidRPr="00A0695A">
        <w:rPr>
          <w:rFonts w:asciiTheme="minorHAnsi" w:hAnsiTheme="minorHAnsi"/>
          <w:bCs/>
        </w:rPr>
        <w:t xml:space="preserve">less likely to cause neutropenia, </w:t>
      </w:r>
      <w:r w:rsidR="002B16A4" w:rsidRPr="00A0695A">
        <w:rPr>
          <w:rFonts w:asciiTheme="minorHAnsi" w:hAnsiTheme="minorHAnsi"/>
          <w:bCs/>
        </w:rPr>
        <w:t xml:space="preserve">and </w:t>
      </w:r>
      <w:r w:rsidR="003D5533" w:rsidRPr="00A0695A">
        <w:rPr>
          <w:rFonts w:asciiTheme="minorHAnsi" w:hAnsiTheme="minorHAnsi"/>
          <w:bCs/>
        </w:rPr>
        <w:t xml:space="preserve">speculated that it </w:t>
      </w:r>
      <w:r w:rsidR="002B16A4" w:rsidRPr="00A0695A">
        <w:rPr>
          <w:rFonts w:asciiTheme="minorHAnsi" w:hAnsiTheme="minorHAnsi"/>
          <w:bCs/>
        </w:rPr>
        <w:t>may be beneficial for use in patients with brain metastasis</w:t>
      </w:r>
      <w:r w:rsidR="00765175" w:rsidRPr="00A0695A">
        <w:rPr>
          <w:rFonts w:asciiTheme="minorHAnsi" w:hAnsiTheme="minorHAnsi"/>
          <w:bCs/>
        </w:rPr>
        <w:t>.</w:t>
      </w:r>
      <w:r w:rsidR="002665C4" w:rsidRPr="00A0695A">
        <w:rPr>
          <w:rFonts w:asciiTheme="minorHAnsi" w:hAnsiTheme="minorHAnsi"/>
          <w:bCs/>
        </w:rPr>
        <w:t xml:space="preserve"> T</w:t>
      </w:r>
      <w:r w:rsidR="00705C0C" w:rsidRPr="00A0695A">
        <w:rPr>
          <w:rFonts w:asciiTheme="minorHAnsi" w:hAnsiTheme="minorHAnsi"/>
          <w:bCs/>
        </w:rPr>
        <w:t>he</w:t>
      </w:r>
      <w:r w:rsidR="002665C4" w:rsidRPr="00A0695A">
        <w:rPr>
          <w:rFonts w:asciiTheme="minorHAnsi" w:hAnsiTheme="minorHAnsi"/>
          <w:bCs/>
        </w:rPr>
        <w:t xml:space="preserve"> BCNA also highlighted </w:t>
      </w:r>
      <w:r w:rsidR="00367C2A" w:rsidRPr="00A0695A">
        <w:rPr>
          <w:rFonts w:asciiTheme="minorHAnsi" w:hAnsiTheme="minorHAnsi"/>
          <w:bCs/>
        </w:rPr>
        <w:t xml:space="preserve">that the continuous dosing schedule </w:t>
      </w:r>
      <w:r w:rsidR="00A15372" w:rsidRPr="00A0695A">
        <w:rPr>
          <w:rFonts w:asciiTheme="minorHAnsi" w:hAnsiTheme="minorHAnsi"/>
          <w:bCs/>
        </w:rPr>
        <w:t xml:space="preserve">(compared with three </w:t>
      </w:r>
      <w:r w:rsidR="00A15372" w:rsidRPr="00A0695A">
        <w:rPr>
          <w:rFonts w:asciiTheme="minorHAnsi" w:hAnsiTheme="minorHAnsi"/>
          <w:bCs/>
        </w:rPr>
        <w:lastRenderedPageBreak/>
        <w:t>weeks on, one week off schedule for ribociclib)</w:t>
      </w:r>
      <w:r w:rsidR="00367C2A" w:rsidRPr="00A0695A">
        <w:rPr>
          <w:rFonts w:asciiTheme="minorHAnsi" w:hAnsiTheme="minorHAnsi"/>
          <w:bCs/>
        </w:rPr>
        <w:t xml:space="preserve"> of abemaciclib </w:t>
      </w:r>
      <w:r w:rsidR="00AD2788" w:rsidRPr="00A0695A">
        <w:rPr>
          <w:rFonts w:asciiTheme="minorHAnsi" w:hAnsiTheme="minorHAnsi"/>
          <w:bCs/>
        </w:rPr>
        <w:t>would be appealing to patients</w:t>
      </w:r>
      <w:r w:rsidR="00367C2A" w:rsidRPr="00A0695A">
        <w:rPr>
          <w:rFonts w:asciiTheme="minorHAnsi" w:hAnsiTheme="minorHAnsi"/>
          <w:bCs/>
        </w:rPr>
        <w:t>.</w:t>
      </w:r>
      <w:r w:rsidR="00367C2A" w:rsidRPr="00A0695A" w:rsidDel="00765175">
        <w:rPr>
          <w:rFonts w:asciiTheme="minorHAnsi" w:hAnsiTheme="minorHAnsi"/>
          <w:bCs/>
        </w:rPr>
        <w:t xml:space="preserve"> </w:t>
      </w:r>
    </w:p>
    <w:p w14:paraId="16FFDA3E" w14:textId="77777777" w:rsidR="002B16A4" w:rsidRPr="00A0695A" w:rsidRDefault="002B16A4" w:rsidP="00E94831">
      <w:pPr>
        <w:widowControl/>
        <w:numPr>
          <w:ilvl w:val="1"/>
          <w:numId w:val="2"/>
        </w:numPr>
        <w:spacing w:after="120"/>
        <w:rPr>
          <w:rFonts w:asciiTheme="minorHAnsi" w:hAnsiTheme="minorHAnsi"/>
          <w:bCs/>
        </w:rPr>
      </w:pPr>
      <w:r w:rsidRPr="00A0695A">
        <w:rPr>
          <w:rFonts w:asciiTheme="minorHAnsi" w:hAnsiTheme="minorHAnsi"/>
          <w:bCs/>
        </w:rPr>
        <w:t>The Medical Oncology Group of Australia (MOGA)</w:t>
      </w:r>
      <w:r w:rsidR="003A1723" w:rsidRPr="00A0695A">
        <w:rPr>
          <w:rFonts w:asciiTheme="minorHAnsi" w:hAnsiTheme="minorHAnsi"/>
          <w:bCs/>
        </w:rPr>
        <w:t xml:space="preserve"> also expressed its support</w:t>
      </w:r>
      <w:r w:rsidR="008B3A6F" w:rsidRPr="00A0695A">
        <w:rPr>
          <w:rFonts w:asciiTheme="minorHAnsi" w:hAnsiTheme="minorHAnsi"/>
          <w:bCs/>
        </w:rPr>
        <w:t xml:space="preserve"> for the abemaciclib submission on the basis of </w:t>
      </w:r>
      <w:r w:rsidR="00367C2A" w:rsidRPr="00A0695A">
        <w:rPr>
          <w:rFonts w:asciiTheme="minorHAnsi" w:hAnsiTheme="minorHAnsi"/>
          <w:bCs/>
        </w:rPr>
        <w:t>improved progression</w:t>
      </w:r>
      <w:r w:rsidR="001C4A93" w:rsidRPr="00A0695A">
        <w:rPr>
          <w:rFonts w:asciiTheme="minorHAnsi" w:hAnsiTheme="minorHAnsi"/>
          <w:bCs/>
        </w:rPr>
        <w:t>-</w:t>
      </w:r>
      <w:r w:rsidR="00367C2A" w:rsidRPr="00A0695A">
        <w:rPr>
          <w:rFonts w:asciiTheme="minorHAnsi" w:hAnsiTheme="minorHAnsi"/>
          <w:bCs/>
        </w:rPr>
        <w:t xml:space="preserve">free survival (PFS) based on </w:t>
      </w:r>
      <w:r w:rsidR="008B3A6F" w:rsidRPr="00A0695A">
        <w:rPr>
          <w:rFonts w:asciiTheme="minorHAnsi" w:hAnsiTheme="minorHAnsi"/>
          <w:bCs/>
        </w:rPr>
        <w:t>the MONARCH-3 trial. The PBAC noted that the MOGA presented the European Society for Medical Oncology Magnitude of Clinical Benefit Scale (ESMO-MCBS) for abemaciclib</w:t>
      </w:r>
      <w:r w:rsidR="00A76B51" w:rsidRPr="00A0695A">
        <w:rPr>
          <w:rFonts w:asciiTheme="minorHAnsi" w:hAnsiTheme="minorHAnsi"/>
          <w:bCs/>
        </w:rPr>
        <w:t xml:space="preserve"> plus</w:t>
      </w:r>
      <w:r w:rsidR="007D0118" w:rsidRPr="00A0695A">
        <w:rPr>
          <w:rFonts w:asciiTheme="minorHAnsi" w:hAnsiTheme="minorHAnsi"/>
          <w:bCs/>
        </w:rPr>
        <w:t xml:space="preserve"> aromatase inhibitor</w:t>
      </w:r>
      <w:r w:rsidR="008B3A6F" w:rsidRPr="00A0695A">
        <w:rPr>
          <w:rFonts w:asciiTheme="minorHAnsi" w:hAnsiTheme="minorHAnsi"/>
          <w:bCs/>
        </w:rPr>
        <w:t>, which was limited to 3 (out of a maximum of 5, where 5 and 4 represent the grades with substantial improvement)</w:t>
      </w:r>
      <w:r w:rsidR="00367C2A" w:rsidRPr="00A0695A">
        <w:rPr>
          <w:rFonts w:asciiTheme="minorHAnsi" w:hAnsiTheme="minorHAnsi"/>
          <w:bCs/>
        </w:rPr>
        <w:t xml:space="preserve">, </w:t>
      </w:r>
      <w:r w:rsidR="007D0118" w:rsidRPr="00A0695A">
        <w:rPr>
          <w:rFonts w:asciiTheme="minorHAnsi" w:hAnsiTheme="minorHAnsi"/>
          <w:bCs/>
        </w:rPr>
        <w:t xml:space="preserve">based on a comparison with an aromatase inhibitor alone. MOGA noted </w:t>
      </w:r>
      <w:r w:rsidR="00367C2A" w:rsidRPr="00A0695A">
        <w:rPr>
          <w:rFonts w:asciiTheme="minorHAnsi" w:hAnsiTheme="minorHAnsi"/>
          <w:bCs/>
        </w:rPr>
        <w:t>the ESMO-MCBS score may increase to 4 when overall survival</w:t>
      </w:r>
      <w:r w:rsidR="00127E0B" w:rsidRPr="00A0695A">
        <w:rPr>
          <w:rFonts w:asciiTheme="minorHAnsi" w:hAnsiTheme="minorHAnsi"/>
          <w:bCs/>
        </w:rPr>
        <w:t xml:space="preserve"> (OS)</w:t>
      </w:r>
      <w:r w:rsidR="00367C2A" w:rsidRPr="00A0695A">
        <w:rPr>
          <w:rFonts w:asciiTheme="minorHAnsi" w:hAnsiTheme="minorHAnsi"/>
          <w:bCs/>
        </w:rPr>
        <w:t xml:space="preserve"> data matures</w:t>
      </w:r>
      <w:r w:rsidR="008B3A6F" w:rsidRPr="00A0695A">
        <w:rPr>
          <w:rFonts w:asciiTheme="minorHAnsi" w:hAnsiTheme="minorHAnsi"/>
          <w:bCs/>
        </w:rPr>
        <w:t>.</w:t>
      </w:r>
    </w:p>
    <w:p w14:paraId="706449EC" w14:textId="77777777" w:rsidR="00147E1A" w:rsidRPr="00A0695A" w:rsidRDefault="00147E1A" w:rsidP="00E94831">
      <w:pPr>
        <w:pStyle w:val="Heading2"/>
        <w:widowControl/>
      </w:pPr>
      <w:r w:rsidRPr="00A0695A">
        <w:t>Clinical trials</w:t>
      </w:r>
      <w:bookmarkEnd w:id="11"/>
    </w:p>
    <w:p w14:paraId="5274D4ED" w14:textId="77777777" w:rsidR="00147E1A" w:rsidRPr="00A0695A" w:rsidRDefault="00147E1A" w:rsidP="00E94831">
      <w:pPr>
        <w:pStyle w:val="ListParagraph"/>
        <w:widowControl/>
        <w:numPr>
          <w:ilvl w:val="1"/>
          <w:numId w:val="2"/>
        </w:numPr>
      </w:pPr>
      <w:r w:rsidRPr="00A0695A">
        <w:rPr>
          <w:rFonts w:cs="Calibri"/>
          <w:snapToGrid/>
          <w:szCs w:val="24"/>
          <w:lang w:eastAsia="en-AU"/>
        </w:rPr>
        <w:t xml:space="preserve">The submission </w:t>
      </w:r>
      <w:r w:rsidR="001830C3" w:rsidRPr="00A0695A">
        <w:rPr>
          <w:rFonts w:cs="Calibri"/>
          <w:snapToGrid/>
          <w:szCs w:val="24"/>
          <w:lang w:eastAsia="en-AU"/>
        </w:rPr>
        <w:t xml:space="preserve">was </w:t>
      </w:r>
      <w:r w:rsidRPr="00A0695A">
        <w:rPr>
          <w:rFonts w:cs="Calibri"/>
          <w:snapToGrid/>
          <w:szCs w:val="24"/>
          <w:lang w:eastAsia="en-AU"/>
        </w:rPr>
        <w:t xml:space="preserve">based on an indirect comparison of two randomized trials: MONARCH-3 comparing abemaciclib </w:t>
      </w:r>
      <w:r w:rsidR="00BC4278" w:rsidRPr="00A0695A">
        <w:rPr>
          <w:rFonts w:cs="Calibri"/>
          <w:snapToGrid/>
          <w:szCs w:val="24"/>
          <w:lang w:eastAsia="en-AU"/>
        </w:rPr>
        <w:t xml:space="preserve">plus NSAI </w:t>
      </w:r>
      <w:r w:rsidRPr="00A0695A">
        <w:rPr>
          <w:rFonts w:cs="Calibri"/>
          <w:snapToGrid/>
          <w:szCs w:val="24"/>
          <w:lang w:eastAsia="en-AU"/>
        </w:rPr>
        <w:t>to placebo plus NSAI</w:t>
      </w:r>
      <w:r w:rsidR="00C74244" w:rsidRPr="00A0695A">
        <w:rPr>
          <w:rFonts w:cs="Calibri"/>
          <w:snapToGrid/>
          <w:szCs w:val="24"/>
          <w:lang w:eastAsia="en-AU"/>
        </w:rPr>
        <w:t xml:space="preserve"> (anastrozole or letrozole)</w:t>
      </w:r>
      <w:r w:rsidRPr="00A0695A">
        <w:rPr>
          <w:rFonts w:cs="Calibri"/>
          <w:snapToGrid/>
          <w:szCs w:val="24"/>
          <w:lang w:eastAsia="en-AU"/>
        </w:rPr>
        <w:t xml:space="preserve"> (n=493), and MONALEESA</w:t>
      </w:r>
      <w:r w:rsidRPr="00A0695A">
        <w:rPr>
          <w:rFonts w:cs="Calibri"/>
          <w:snapToGrid/>
          <w:szCs w:val="24"/>
          <w:lang w:eastAsia="en-AU"/>
        </w:rPr>
        <w:noBreakHyphen/>
        <w:t>2 comparing ribociclib plus letrozole to placebo plus letrozole (n=668).</w:t>
      </w:r>
    </w:p>
    <w:p w14:paraId="67195B0B" w14:textId="77777777" w:rsidR="00147E1A" w:rsidRPr="00A0695A" w:rsidRDefault="00147E1A" w:rsidP="00E94831">
      <w:pPr>
        <w:pStyle w:val="ListParagraph"/>
        <w:widowControl/>
        <w:numPr>
          <w:ilvl w:val="1"/>
          <w:numId w:val="2"/>
        </w:numPr>
      </w:pPr>
      <w:r w:rsidRPr="00A0695A">
        <w:rPr>
          <w:rFonts w:cs="Calibri"/>
          <w:snapToGrid/>
          <w:szCs w:val="24"/>
          <w:lang w:eastAsia="en-AU"/>
        </w:rPr>
        <w:t xml:space="preserve">Details of the trials presented in the submission are provided in </w:t>
      </w:r>
      <w:r w:rsidR="00CC201E" w:rsidRPr="00A0695A">
        <w:rPr>
          <w:rFonts w:cs="Calibri"/>
          <w:snapToGrid/>
          <w:szCs w:val="24"/>
          <w:lang w:eastAsia="en-AU"/>
        </w:rPr>
        <w:t>Table 5.</w:t>
      </w:r>
    </w:p>
    <w:p w14:paraId="52C691C2" w14:textId="77777777" w:rsidR="00147E1A" w:rsidRPr="00A0695A" w:rsidRDefault="00147E1A" w:rsidP="00E94831">
      <w:pPr>
        <w:keepNext/>
        <w:widowControl/>
        <w:rPr>
          <w:rStyle w:val="CommentReference"/>
        </w:rPr>
      </w:pPr>
      <w:r w:rsidRPr="00A0695A">
        <w:rPr>
          <w:rStyle w:val="CommentReference"/>
        </w:rPr>
        <w:t>Table 5: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5: Trials and associated reports presented in the submission"/>
      </w:tblPr>
      <w:tblGrid>
        <w:gridCol w:w="1434"/>
        <w:gridCol w:w="5055"/>
        <w:gridCol w:w="2528"/>
      </w:tblGrid>
      <w:tr w:rsidR="00147E1A" w:rsidRPr="00A0695A" w14:paraId="7027D4DF" w14:textId="77777777" w:rsidTr="00466D15">
        <w:trPr>
          <w:tblHeader/>
        </w:trPr>
        <w:tc>
          <w:tcPr>
            <w:tcW w:w="795" w:type="pct"/>
            <w:tcBorders>
              <w:bottom w:val="single" w:sz="4" w:space="0" w:color="auto"/>
            </w:tcBorders>
            <w:vAlign w:val="center"/>
          </w:tcPr>
          <w:p w14:paraId="26D2945F" w14:textId="77777777" w:rsidR="00147E1A" w:rsidRPr="00A0695A" w:rsidRDefault="00147E1A" w:rsidP="00E94831">
            <w:pPr>
              <w:pStyle w:val="Tabletext"/>
              <w:keepNext/>
              <w:rPr>
                <w:b/>
              </w:rPr>
            </w:pPr>
            <w:r w:rsidRPr="00A0695A">
              <w:rPr>
                <w:b/>
              </w:rPr>
              <w:t>Trial ID</w:t>
            </w:r>
          </w:p>
        </w:tc>
        <w:tc>
          <w:tcPr>
            <w:tcW w:w="2803" w:type="pct"/>
            <w:tcBorders>
              <w:bottom w:val="single" w:sz="4" w:space="0" w:color="auto"/>
            </w:tcBorders>
            <w:vAlign w:val="center"/>
          </w:tcPr>
          <w:p w14:paraId="7792D2A1" w14:textId="77777777" w:rsidR="00147E1A" w:rsidRPr="00A0695A" w:rsidRDefault="00147E1A" w:rsidP="00E94831">
            <w:pPr>
              <w:pStyle w:val="Tabletext"/>
              <w:keepNext/>
              <w:jc w:val="center"/>
              <w:rPr>
                <w:b/>
              </w:rPr>
            </w:pPr>
            <w:r w:rsidRPr="00A0695A">
              <w:rPr>
                <w:b/>
              </w:rPr>
              <w:t>Protocol title/ Publication title</w:t>
            </w:r>
          </w:p>
        </w:tc>
        <w:tc>
          <w:tcPr>
            <w:tcW w:w="1402" w:type="pct"/>
            <w:tcBorders>
              <w:bottom w:val="single" w:sz="4" w:space="0" w:color="auto"/>
            </w:tcBorders>
            <w:vAlign w:val="center"/>
          </w:tcPr>
          <w:p w14:paraId="56A76DB0" w14:textId="77777777" w:rsidR="00147E1A" w:rsidRPr="00A0695A" w:rsidRDefault="00147E1A" w:rsidP="00E94831">
            <w:pPr>
              <w:pStyle w:val="Tabletext"/>
              <w:keepNext/>
              <w:jc w:val="center"/>
              <w:rPr>
                <w:b/>
              </w:rPr>
            </w:pPr>
            <w:r w:rsidRPr="00A0695A">
              <w:rPr>
                <w:b/>
              </w:rPr>
              <w:t>Publication citation</w:t>
            </w:r>
          </w:p>
        </w:tc>
      </w:tr>
      <w:tr w:rsidR="00147E1A" w:rsidRPr="00A0695A" w14:paraId="4BB1F559" w14:textId="77777777" w:rsidTr="00466D15">
        <w:tc>
          <w:tcPr>
            <w:tcW w:w="795" w:type="pct"/>
            <w:vMerge w:val="restart"/>
            <w:tcBorders>
              <w:top w:val="single" w:sz="4" w:space="0" w:color="auto"/>
              <w:left w:val="single" w:sz="4" w:space="0" w:color="auto"/>
              <w:right w:val="single" w:sz="4" w:space="0" w:color="auto"/>
            </w:tcBorders>
            <w:vAlign w:val="center"/>
          </w:tcPr>
          <w:p w14:paraId="431E6A58" w14:textId="77777777" w:rsidR="00147E1A" w:rsidRPr="00A0695A" w:rsidRDefault="00147E1A" w:rsidP="00E94831">
            <w:pPr>
              <w:pStyle w:val="Tabletext"/>
              <w:keepNext/>
            </w:pPr>
            <w:r w:rsidRPr="00A0695A">
              <w:t>MONARCH-3</w:t>
            </w:r>
          </w:p>
          <w:p w14:paraId="00E28B36" w14:textId="77777777" w:rsidR="00147E1A" w:rsidRPr="00A0695A" w:rsidRDefault="00147E1A" w:rsidP="00E94831">
            <w:pPr>
              <w:pStyle w:val="Tabletext"/>
              <w:keepNext/>
            </w:pPr>
          </w:p>
          <w:p w14:paraId="0E0356E9" w14:textId="77777777" w:rsidR="00147E1A" w:rsidRPr="00A0695A" w:rsidRDefault="00147E1A" w:rsidP="00E94831">
            <w:pPr>
              <w:pStyle w:val="Tabletext"/>
              <w:keepNext/>
            </w:pPr>
            <w:r w:rsidRPr="00A0695A">
              <w:t>I3Y-MC-JPBM</w:t>
            </w:r>
          </w:p>
          <w:p w14:paraId="3129D647" w14:textId="77777777" w:rsidR="00147E1A" w:rsidRPr="00A0695A" w:rsidRDefault="00147E1A" w:rsidP="00E94831">
            <w:pPr>
              <w:pStyle w:val="Tabletext"/>
              <w:keepNext/>
            </w:pPr>
          </w:p>
          <w:p w14:paraId="2D0E3886" w14:textId="77777777" w:rsidR="00147E1A" w:rsidRPr="00A0695A" w:rsidRDefault="00147E1A" w:rsidP="00E94831">
            <w:pPr>
              <w:pStyle w:val="Tabletext"/>
              <w:keepNext/>
            </w:pPr>
            <w:r w:rsidRPr="00A0695A">
              <w:t>NCT02246621</w:t>
            </w:r>
          </w:p>
        </w:tc>
        <w:tc>
          <w:tcPr>
            <w:tcW w:w="2803" w:type="pct"/>
            <w:tcBorders>
              <w:top w:val="single" w:sz="4" w:space="0" w:color="auto"/>
              <w:left w:val="single" w:sz="4" w:space="0" w:color="auto"/>
              <w:bottom w:val="nil"/>
              <w:right w:val="single" w:sz="4" w:space="0" w:color="auto"/>
            </w:tcBorders>
            <w:vAlign w:val="center"/>
          </w:tcPr>
          <w:p w14:paraId="159B3CE5" w14:textId="77777777" w:rsidR="00147E1A" w:rsidRPr="00A0695A" w:rsidRDefault="00147E1A" w:rsidP="00E94831">
            <w:pPr>
              <w:pStyle w:val="Tabletext"/>
              <w:keepNext/>
              <w:rPr>
                <w:szCs w:val="18"/>
                <w:lang w:eastAsia="en-AU"/>
              </w:rPr>
            </w:pPr>
            <w:r w:rsidRPr="00A0695A">
              <w:rPr>
                <w:szCs w:val="18"/>
                <w:lang w:eastAsia="en-AU"/>
              </w:rPr>
              <w:t>A Randomized, Double-Blind, Placebo-Controlled, Phase 3 Study of Nonsteroidal Aromatase Inhibitors (Anastrozole or Letrozole) plus LY2835219, a CDK4/6 Inhibitor, or Placebo in Postmenopausal Women with Hormone Receptor-Positive, HER2-Negative Locoregionally Recurrent or Metastatic Breast Cancer with No Prior Systemic Therapy in this Disease Setting.</w:t>
            </w:r>
          </w:p>
        </w:tc>
        <w:tc>
          <w:tcPr>
            <w:tcW w:w="1402" w:type="pct"/>
            <w:tcBorders>
              <w:top w:val="single" w:sz="4" w:space="0" w:color="auto"/>
              <w:left w:val="single" w:sz="4" w:space="0" w:color="auto"/>
              <w:bottom w:val="nil"/>
              <w:right w:val="single" w:sz="4" w:space="0" w:color="auto"/>
            </w:tcBorders>
            <w:vAlign w:val="center"/>
          </w:tcPr>
          <w:p w14:paraId="7F7BCE9A" w14:textId="77777777" w:rsidR="00147E1A" w:rsidRPr="00A0695A" w:rsidRDefault="00147E1A" w:rsidP="00E94831">
            <w:pPr>
              <w:pStyle w:val="Tabletext"/>
              <w:keepNext/>
              <w:rPr>
                <w:szCs w:val="18"/>
                <w:lang w:eastAsia="en-AU"/>
              </w:rPr>
            </w:pPr>
          </w:p>
        </w:tc>
      </w:tr>
      <w:tr w:rsidR="00147E1A" w:rsidRPr="00A0695A" w14:paraId="3685D79F" w14:textId="77777777" w:rsidTr="00466D15">
        <w:tc>
          <w:tcPr>
            <w:tcW w:w="795" w:type="pct"/>
            <w:vMerge/>
            <w:tcBorders>
              <w:left w:val="single" w:sz="4" w:space="0" w:color="auto"/>
              <w:right w:val="single" w:sz="4" w:space="0" w:color="auto"/>
            </w:tcBorders>
            <w:vAlign w:val="center"/>
          </w:tcPr>
          <w:p w14:paraId="051E4242" w14:textId="77777777" w:rsidR="00147E1A" w:rsidRPr="00A0695A" w:rsidRDefault="00147E1A" w:rsidP="00E94831">
            <w:pPr>
              <w:pStyle w:val="Tabletext"/>
            </w:pPr>
          </w:p>
        </w:tc>
        <w:tc>
          <w:tcPr>
            <w:tcW w:w="2803" w:type="pct"/>
            <w:tcBorders>
              <w:top w:val="nil"/>
              <w:left w:val="single" w:sz="4" w:space="0" w:color="auto"/>
              <w:bottom w:val="nil"/>
              <w:right w:val="single" w:sz="4" w:space="0" w:color="auto"/>
            </w:tcBorders>
            <w:vAlign w:val="center"/>
          </w:tcPr>
          <w:p w14:paraId="74E0992B" w14:textId="77777777" w:rsidR="00147E1A" w:rsidRPr="00A0695A" w:rsidRDefault="00147E1A" w:rsidP="00E94831">
            <w:pPr>
              <w:pStyle w:val="Tabletext"/>
              <w:rPr>
                <w:szCs w:val="18"/>
                <w:lang w:eastAsia="en-AU"/>
              </w:rPr>
            </w:pPr>
            <w:r w:rsidRPr="00A0695A">
              <w:rPr>
                <w:szCs w:val="18"/>
                <w:lang w:eastAsia="en-AU"/>
              </w:rPr>
              <w:t>Clinical Study Report (CSR) Body:</w:t>
            </w:r>
          </w:p>
          <w:p w14:paraId="6760F37D" w14:textId="77777777" w:rsidR="00147E1A" w:rsidRPr="00A0695A" w:rsidRDefault="00147E1A" w:rsidP="00E94831">
            <w:pPr>
              <w:pStyle w:val="Tabletext"/>
              <w:rPr>
                <w:szCs w:val="18"/>
                <w:lang w:eastAsia="en-AU"/>
              </w:rPr>
            </w:pPr>
            <w:r w:rsidRPr="00A0695A">
              <w:rPr>
                <w:szCs w:val="18"/>
                <w:lang w:eastAsia="en-AU"/>
              </w:rPr>
              <w:t>Data cut-off: 31 January 2017</w:t>
            </w:r>
          </w:p>
        </w:tc>
        <w:tc>
          <w:tcPr>
            <w:tcW w:w="1402" w:type="pct"/>
            <w:tcBorders>
              <w:top w:val="nil"/>
              <w:left w:val="single" w:sz="4" w:space="0" w:color="auto"/>
              <w:bottom w:val="nil"/>
              <w:right w:val="single" w:sz="4" w:space="0" w:color="auto"/>
            </w:tcBorders>
            <w:vAlign w:val="center"/>
          </w:tcPr>
          <w:p w14:paraId="0D69FFC5" w14:textId="77777777" w:rsidR="00147E1A" w:rsidRPr="00A0695A" w:rsidRDefault="00147E1A" w:rsidP="00E94831">
            <w:pPr>
              <w:pStyle w:val="Tabletext"/>
              <w:rPr>
                <w:szCs w:val="18"/>
                <w:lang w:eastAsia="en-AU"/>
              </w:rPr>
            </w:pPr>
            <w:r w:rsidRPr="00A0695A">
              <w:rPr>
                <w:szCs w:val="18"/>
                <w:lang w:eastAsia="en-AU"/>
              </w:rPr>
              <w:t>Report date: 18 July 2017</w:t>
            </w:r>
          </w:p>
        </w:tc>
      </w:tr>
      <w:tr w:rsidR="00147E1A" w:rsidRPr="00A0695A" w14:paraId="4FCC3394" w14:textId="77777777" w:rsidTr="00466D15">
        <w:tc>
          <w:tcPr>
            <w:tcW w:w="795" w:type="pct"/>
            <w:vMerge/>
            <w:tcBorders>
              <w:left w:val="single" w:sz="4" w:space="0" w:color="auto"/>
              <w:right w:val="single" w:sz="4" w:space="0" w:color="auto"/>
            </w:tcBorders>
            <w:vAlign w:val="center"/>
          </w:tcPr>
          <w:p w14:paraId="47ADCB4C" w14:textId="77777777" w:rsidR="00147E1A" w:rsidRPr="00A0695A" w:rsidRDefault="00147E1A" w:rsidP="00E94831">
            <w:pPr>
              <w:pStyle w:val="Tabletext"/>
            </w:pPr>
          </w:p>
        </w:tc>
        <w:tc>
          <w:tcPr>
            <w:tcW w:w="2803" w:type="pct"/>
            <w:tcBorders>
              <w:top w:val="nil"/>
              <w:left w:val="single" w:sz="4" w:space="0" w:color="auto"/>
              <w:bottom w:val="nil"/>
              <w:right w:val="single" w:sz="4" w:space="0" w:color="auto"/>
            </w:tcBorders>
            <w:vAlign w:val="center"/>
          </w:tcPr>
          <w:p w14:paraId="715D08F5" w14:textId="77777777" w:rsidR="00147E1A" w:rsidRPr="00A0695A" w:rsidRDefault="00147E1A" w:rsidP="00E94831">
            <w:pPr>
              <w:pStyle w:val="Tabletext"/>
              <w:rPr>
                <w:szCs w:val="18"/>
                <w:lang w:eastAsia="en-AU"/>
              </w:rPr>
            </w:pPr>
            <w:r w:rsidRPr="00A0695A">
              <w:rPr>
                <w:szCs w:val="18"/>
                <w:lang w:eastAsia="en-AU"/>
              </w:rPr>
              <w:t>CSR Synopsis:</w:t>
            </w:r>
          </w:p>
          <w:p w14:paraId="192DA3DB" w14:textId="77777777" w:rsidR="00147E1A" w:rsidRPr="00A0695A" w:rsidRDefault="00147E1A" w:rsidP="00E94831">
            <w:pPr>
              <w:pStyle w:val="Tabletext"/>
              <w:rPr>
                <w:szCs w:val="18"/>
                <w:lang w:eastAsia="en-AU"/>
              </w:rPr>
            </w:pPr>
            <w:r w:rsidRPr="00A0695A">
              <w:rPr>
                <w:szCs w:val="18"/>
                <w:lang w:eastAsia="en-AU"/>
              </w:rPr>
              <w:t>Data cut-off: 31 January 2017</w:t>
            </w:r>
          </w:p>
        </w:tc>
        <w:tc>
          <w:tcPr>
            <w:tcW w:w="1402" w:type="pct"/>
            <w:tcBorders>
              <w:top w:val="nil"/>
              <w:left w:val="single" w:sz="4" w:space="0" w:color="auto"/>
              <w:bottom w:val="nil"/>
              <w:right w:val="single" w:sz="4" w:space="0" w:color="auto"/>
            </w:tcBorders>
            <w:vAlign w:val="center"/>
          </w:tcPr>
          <w:p w14:paraId="06F3BDFC" w14:textId="77777777" w:rsidR="00147E1A" w:rsidRPr="00A0695A" w:rsidRDefault="00147E1A" w:rsidP="00E94831">
            <w:pPr>
              <w:pStyle w:val="Tabletext"/>
              <w:rPr>
                <w:szCs w:val="18"/>
                <w:lang w:eastAsia="en-AU"/>
              </w:rPr>
            </w:pPr>
            <w:r w:rsidRPr="00A0695A">
              <w:rPr>
                <w:szCs w:val="18"/>
                <w:lang w:eastAsia="en-AU"/>
              </w:rPr>
              <w:t>Report date: 13 July 2017</w:t>
            </w:r>
          </w:p>
        </w:tc>
      </w:tr>
      <w:tr w:rsidR="00147E1A" w:rsidRPr="00A0695A" w14:paraId="3F303924" w14:textId="77777777" w:rsidTr="00466D15">
        <w:tc>
          <w:tcPr>
            <w:tcW w:w="795" w:type="pct"/>
            <w:vMerge/>
            <w:tcBorders>
              <w:left w:val="single" w:sz="4" w:space="0" w:color="auto"/>
              <w:right w:val="single" w:sz="4" w:space="0" w:color="auto"/>
            </w:tcBorders>
            <w:vAlign w:val="center"/>
          </w:tcPr>
          <w:p w14:paraId="67E39618" w14:textId="77777777" w:rsidR="00147E1A" w:rsidRPr="00A0695A" w:rsidRDefault="00147E1A" w:rsidP="00E94831">
            <w:pPr>
              <w:pStyle w:val="Tabletext"/>
            </w:pPr>
          </w:p>
        </w:tc>
        <w:tc>
          <w:tcPr>
            <w:tcW w:w="2803" w:type="pct"/>
            <w:tcBorders>
              <w:top w:val="nil"/>
              <w:left w:val="single" w:sz="4" w:space="0" w:color="auto"/>
              <w:bottom w:val="nil"/>
              <w:right w:val="single" w:sz="4" w:space="0" w:color="auto"/>
            </w:tcBorders>
            <w:vAlign w:val="center"/>
          </w:tcPr>
          <w:p w14:paraId="2102150D" w14:textId="77777777" w:rsidR="00147E1A" w:rsidRPr="00A0695A" w:rsidRDefault="00147E1A" w:rsidP="00E94831">
            <w:pPr>
              <w:pStyle w:val="Tabletext"/>
              <w:rPr>
                <w:szCs w:val="18"/>
                <w:lang w:eastAsia="en-AU"/>
              </w:rPr>
            </w:pPr>
            <w:r w:rsidRPr="00A0695A">
              <w:rPr>
                <w:szCs w:val="18"/>
                <w:lang w:eastAsia="en-AU"/>
              </w:rPr>
              <w:t>CSR Addendum Body:</w:t>
            </w:r>
          </w:p>
          <w:p w14:paraId="67EE50A3" w14:textId="77777777" w:rsidR="00147E1A" w:rsidRPr="00A0695A" w:rsidRDefault="00147E1A" w:rsidP="00E94831">
            <w:pPr>
              <w:pStyle w:val="Tabletext"/>
              <w:rPr>
                <w:szCs w:val="18"/>
                <w:lang w:eastAsia="en-AU"/>
              </w:rPr>
            </w:pPr>
            <w:r w:rsidRPr="00A0695A">
              <w:rPr>
                <w:szCs w:val="18"/>
                <w:lang w:eastAsia="en-AU"/>
              </w:rPr>
              <w:t>Data cut-off: 03 November 2017</w:t>
            </w:r>
          </w:p>
        </w:tc>
        <w:tc>
          <w:tcPr>
            <w:tcW w:w="1402" w:type="pct"/>
            <w:tcBorders>
              <w:top w:val="nil"/>
              <w:left w:val="single" w:sz="4" w:space="0" w:color="auto"/>
              <w:bottom w:val="nil"/>
              <w:right w:val="single" w:sz="4" w:space="0" w:color="auto"/>
            </w:tcBorders>
            <w:vAlign w:val="center"/>
          </w:tcPr>
          <w:p w14:paraId="3C9870E8" w14:textId="77777777" w:rsidR="00147E1A" w:rsidRPr="00A0695A" w:rsidRDefault="00147E1A" w:rsidP="00E94831">
            <w:pPr>
              <w:pStyle w:val="Tabletext"/>
              <w:rPr>
                <w:szCs w:val="18"/>
                <w:lang w:eastAsia="en-AU"/>
              </w:rPr>
            </w:pPr>
            <w:r w:rsidRPr="00A0695A">
              <w:rPr>
                <w:szCs w:val="18"/>
                <w:lang w:eastAsia="en-AU"/>
              </w:rPr>
              <w:t>Report date: 01 February 2018</w:t>
            </w:r>
          </w:p>
        </w:tc>
      </w:tr>
      <w:tr w:rsidR="00147E1A" w:rsidRPr="00A0695A" w14:paraId="1EABDDE7" w14:textId="77777777" w:rsidTr="00466D15">
        <w:tc>
          <w:tcPr>
            <w:tcW w:w="795" w:type="pct"/>
            <w:vMerge/>
            <w:tcBorders>
              <w:left w:val="single" w:sz="4" w:space="0" w:color="auto"/>
              <w:right w:val="single" w:sz="4" w:space="0" w:color="auto"/>
            </w:tcBorders>
            <w:vAlign w:val="center"/>
          </w:tcPr>
          <w:p w14:paraId="380CF125" w14:textId="77777777" w:rsidR="00147E1A" w:rsidRPr="00A0695A" w:rsidRDefault="00147E1A" w:rsidP="00E94831">
            <w:pPr>
              <w:pStyle w:val="Tabletext"/>
            </w:pPr>
          </w:p>
        </w:tc>
        <w:tc>
          <w:tcPr>
            <w:tcW w:w="2803" w:type="pct"/>
            <w:tcBorders>
              <w:top w:val="nil"/>
              <w:left w:val="single" w:sz="4" w:space="0" w:color="auto"/>
              <w:bottom w:val="nil"/>
              <w:right w:val="single" w:sz="4" w:space="0" w:color="auto"/>
            </w:tcBorders>
            <w:vAlign w:val="center"/>
          </w:tcPr>
          <w:p w14:paraId="638BF4D3" w14:textId="77777777" w:rsidR="00147E1A" w:rsidRPr="00A0695A" w:rsidRDefault="00147E1A" w:rsidP="00E94831">
            <w:pPr>
              <w:pStyle w:val="Tabletext"/>
              <w:rPr>
                <w:szCs w:val="18"/>
                <w:lang w:eastAsia="en-AU"/>
              </w:rPr>
            </w:pPr>
            <w:r w:rsidRPr="00A0695A">
              <w:rPr>
                <w:szCs w:val="18"/>
                <w:lang w:eastAsia="en-AU"/>
              </w:rPr>
              <w:t>CSR Addendum Synopsis:</w:t>
            </w:r>
          </w:p>
          <w:p w14:paraId="0B3C416F" w14:textId="77777777" w:rsidR="00147E1A" w:rsidRPr="00A0695A" w:rsidRDefault="00147E1A" w:rsidP="00E94831">
            <w:pPr>
              <w:pStyle w:val="Tabletext"/>
              <w:rPr>
                <w:szCs w:val="18"/>
                <w:lang w:eastAsia="en-AU"/>
              </w:rPr>
            </w:pPr>
            <w:r w:rsidRPr="00A0695A">
              <w:rPr>
                <w:szCs w:val="18"/>
                <w:lang w:eastAsia="en-AU"/>
              </w:rPr>
              <w:t>Data cut-off: 03 November 2017</w:t>
            </w:r>
          </w:p>
        </w:tc>
        <w:tc>
          <w:tcPr>
            <w:tcW w:w="1402" w:type="pct"/>
            <w:tcBorders>
              <w:top w:val="nil"/>
              <w:left w:val="single" w:sz="4" w:space="0" w:color="auto"/>
              <w:bottom w:val="nil"/>
              <w:right w:val="single" w:sz="4" w:space="0" w:color="auto"/>
            </w:tcBorders>
            <w:vAlign w:val="center"/>
          </w:tcPr>
          <w:p w14:paraId="21A6FFB1" w14:textId="77777777" w:rsidR="00147E1A" w:rsidRPr="00A0695A" w:rsidRDefault="00147E1A" w:rsidP="00E94831">
            <w:pPr>
              <w:pStyle w:val="Tabletext"/>
              <w:rPr>
                <w:szCs w:val="18"/>
                <w:lang w:eastAsia="en-AU"/>
              </w:rPr>
            </w:pPr>
            <w:r w:rsidRPr="00A0695A">
              <w:rPr>
                <w:szCs w:val="18"/>
                <w:lang w:eastAsia="en-AU"/>
              </w:rPr>
              <w:t>Report date: 01 February 2018</w:t>
            </w:r>
          </w:p>
        </w:tc>
      </w:tr>
      <w:tr w:rsidR="00147E1A" w:rsidRPr="00A0695A" w14:paraId="58443CB2" w14:textId="77777777" w:rsidTr="00466D15">
        <w:tc>
          <w:tcPr>
            <w:tcW w:w="795" w:type="pct"/>
            <w:vMerge/>
            <w:tcBorders>
              <w:left w:val="single" w:sz="4" w:space="0" w:color="auto"/>
              <w:right w:val="single" w:sz="4" w:space="0" w:color="auto"/>
            </w:tcBorders>
            <w:vAlign w:val="center"/>
          </w:tcPr>
          <w:p w14:paraId="426CAE06" w14:textId="77777777" w:rsidR="00147E1A" w:rsidRPr="00A0695A" w:rsidRDefault="00147E1A" w:rsidP="00E94831">
            <w:pPr>
              <w:pStyle w:val="Tabletext"/>
            </w:pPr>
          </w:p>
        </w:tc>
        <w:tc>
          <w:tcPr>
            <w:tcW w:w="2803" w:type="pct"/>
            <w:tcBorders>
              <w:top w:val="nil"/>
              <w:left w:val="single" w:sz="4" w:space="0" w:color="auto"/>
              <w:bottom w:val="nil"/>
              <w:right w:val="single" w:sz="4" w:space="0" w:color="auto"/>
            </w:tcBorders>
            <w:vAlign w:val="center"/>
          </w:tcPr>
          <w:p w14:paraId="5E5D047A" w14:textId="77777777" w:rsidR="00147E1A" w:rsidRPr="00A0695A" w:rsidRDefault="00147E1A" w:rsidP="00E94831">
            <w:pPr>
              <w:pStyle w:val="Tabletext"/>
              <w:rPr>
                <w:szCs w:val="18"/>
                <w:lang w:eastAsia="en-AU"/>
              </w:rPr>
            </w:pPr>
            <w:r w:rsidRPr="00A0695A">
              <w:rPr>
                <w:szCs w:val="18"/>
                <w:lang w:eastAsia="en-AU"/>
              </w:rPr>
              <w:t>Protocol</w:t>
            </w:r>
          </w:p>
        </w:tc>
        <w:tc>
          <w:tcPr>
            <w:tcW w:w="1402" w:type="pct"/>
            <w:tcBorders>
              <w:top w:val="nil"/>
              <w:left w:val="single" w:sz="4" w:space="0" w:color="auto"/>
              <w:bottom w:val="nil"/>
              <w:right w:val="single" w:sz="4" w:space="0" w:color="auto"/>
            </w:tcBorders>
            <w:vAlign w:val="center"/>
          </w:tcPr>
          <w:p w14:paraId="3181B688" w14:textId="77777777" w:rsidR="00147E1A" w:rsidRPr="00A0695A" w:rsidRDefault="00147E1A" w:rsidP="00E94831">
            <w:pPr>
              <w:pStyle w:val="Tabletext"/>
              <w:rPr>
                <w:szCs w:val="18"/>
                <w:lang w:eastAsia="en-AU"/>
              </w:rPr>
            </w:pPr>
            <w:r w:rsidRPr="00A0695A">
              <w:rPr>
                <w:szCs w:val="18"/>
                <w:lang w:eastAsia="en-AU"/>
              </w:rPr>
              <w:t>Approved: 03 September 2014; Amendment (b) 16 December 2016</w:t>
            </w:r>
          </w:p>
        </w:tc>
      </w:tr>
      <w:tr w:rsidR="00147E1A" w:rsidRPr="00A0695A" w14:paraId="0208FC8C" w14:textId="77777777" w:rsidTr="00466D15">
        <w:tc>
          <w:tcPr>
            <w:tcW w:w="795" w:type="pct"/>
            <w:vMerge/>
            <w:tcBorders>
              <w:left w:val="single" w:sz="4" w:space="0" w:color="auto"/>
              <w:right w:val="single" w:sz="4" w:space="0" w:color="auto"/>
            </w:tcBorders>
            <w:vAlign w:val="center"/>
          </w:tcPr>
          <w:p w14:paraId="4CD968D5" w14:textId="77777777" w:rsidR="00147E1A" w:rsidRPr="00A0695A" w:rsidRDefault="00147E1A" w:rsidP="00E94831">
            <w:pPr>
              <w:pStyle w:val="Tabletext"/>
            </w:pPr>
          </w:p>
        </w:tc>
        <w:tc>
          <w:tcPr>
            <w:tcW w:w="2803" w:type="pct"/>
            <w:tcBorders>
              <w:top w:val="nil"/>
              <w:left w:val="single" w:sz="4" w:space="0" w:color="auto"/>
              <w:bottom w:val="nil"/>
              <w:right w:val="single" w:sz="4" w:space="0" w:color="auto"/>
            </w:tcBorders>
            <w:vAlign w:val="center"/>
          </w:tcPr>
          <w:p w14:paraId="4B9789FF" w14:textId="77777777" w:rsidR="00147E1A" w:rsidRPr="00A0695A" w:rsidRDefault="00147E1A" w:rsidP="00E94831">
            <w:pPr>
              <w:pStyle w:val="Tabletext"/>
              <w:rPr>
                <w:szCs w:val="18"/>
                <w:lang w:eastAsia="en-AU"/>
              </w:rPr>
            </w:pPr>
            <w:r w:rsidRPr="00A0695A">
              <w:rPr>
                <w:szCs w:val="18"/>
                <w:lang w:eastAsia="en-AU"/>
              </w:rPr>
              <w:t>Statistical Analysis Plan</w:t>
            </w:r>
          </w:p>
        </w:tc>
        <w:tc>
          <w:tcPr>
            <w:tcW w:w="1402" w:type="pct"/>
            <w:tcBorders>
              <w:top w:val="nil"/>
              <w:left w:val="single" w:sz="4" w:space="0" w:color="auto"/>
              <w:bottom w:val="nil"/>
              <w:right w:val="single" w:sz="4" w:space="0" w:color="auto"/>
            </w:tcBorders>
            <w:vAlign w:val="center"/>
          </w:tcPr>
          <w:p w14:paraId="0F95D494" w14:textId="77777777" w:rsidR="00147E1A" w:rsidRPr="00A0695A" w:rsidRDefault="00147E1A" w:rsidP="00E94831">
            <w:pPr>
              <w:pStyle w:val="Tabletext"/>
              <w:rPr>
                <w:szCs w:val="18"/>
                <w:lang w:eastAsia="en-AU"/>
              </w:rPr>
            </w:pPr>
            <w:r w:rsidRPr="00A0695A">
              <w:rPr>
                <w:szCs w:val="18"/>
                <w:lang w:eastAsia="en-AU"/>
              </w:rPr>
              <w:t>Approved 08 May 2015; V5 approved 14 April 2017.</w:t>
            </w:r>
          </w:p>
        </w:tc>
      </w:tr>
      <w:tr w:rsidR="00147E1A" w:rsidRPr="00A0695A" w14:paraId="056B8460" w14:textId="77777777" w:rsidTr="00466D15">
        <w:tc>
          <w:tcPr>
            <w:tcW w:w="795" w:type="pct"/>
            <w:vMerge/>
            <w:tcBorders>
              <w:left w:val="single" w:sz="4" w:space="0" w:color="auto"/>
              <w:right w:val="single" w:sz="4" w:space="0" w:color="auto"/>
            </w:tcBorders>
            <w:vAlign w:val="center"/>
          </w:tcPr>
          <w:p w14:paraId="2DCD44FA" w14:textId="77777777" w:rsidR="00147E1A" w:rsidRPr="00A0695A" w:rsidRDefault="00147E1A" w:rsidP="00E94831">
            <w:pPr>
              <w:pStyle w:val="Tabletext"/>
            </w:pPr>
          </w:p>
        </w:tc>
        <w:tc>
          <w:tcPr>
            <w:tcW w:w="2803" w:type="pct"/>
            <w:tcBorders>
              <w:top w:val="nil"/>
              <w:left w:val="single" w:sz="4" w:space="0" w:color="auto"/>
              <w:bottom w:val="nil"/>
              <w:right w:val="single" w:sz="4" w:space="0" w:color="auto"/>
            </w:tcBorders>
            <w:vAlign w:val="center"/>
          </w:tcPr>
          <w:p w14:paraId="36DBF48E" w14:textId="77777777" w:rsidR="00147E1A" w:rsidRPr="00A0695A" w:rsidRDefault="00147E1A" w:rsidP="00E94831">
            <w:pPr>
              <w:pStyle w:val="Tabletext"/>
              <w:rPr>
                <w:szCs w:val="18"/>
                <w:lang w:eastAsia="en-AU"/>
              </w:rPr>
            </w:pPr>
            <w:r w:rsidRPr="00A0695A">
              <w:rPr>
                <w:szCs w:val="18"/>
                <w:lang w:eastAsia="en-AU"/>
              </w:rPr>
              <w:t>Goetz MP, Toi M, Campone, M et al. MONARCH 3: Abemaciclib as initial therapy for advanced breast cancer.</w:t>
            </w:r>
          </w:p>
        </w:tc>
        <w:tc>
          <w:tcPr>
            <w:tcW w:w="1402" w:type="pct"/>
            <w:tcBorders>
              <w:top w:val="nil"/>
              <w:left w:val="single" w:sz="4" w:space="0" w:color="auto"/>
              <w:bottom w:val="nil"/>
              <w:right w:val="single" w:sz="4" w:space="0" w:color="auto"/>
            </w:tcBorders>
            <w:vAlign w:val="center"/>
          </w:tcPr>
          <w:p w14:paraId="2F41ABE0" w14:textId="77777777" w:rsidR="00147E1A" w:rsidRPr="00A0695A" w:rsidRDefault="00147E1A" w:rsidP="00E94831">
            <w:pPr>
              <w:pStyle w:val="Tabletext"/>
              <w:rPr>
                <w:szCs w:val="18"/>
                <w:lang w:eastAsia="en-AU"/>
              </w:rPr>
            </w:pPr>
            <w:r w:rsidRPr="00A0695A">
              <w:rPr>
                <w:szCs w:val="18"/>
                <w:lang w:eastAsia="en-AU"/>
              </w:rPr>
              <w:t>J Clin Oncol 2017; 35:3638-46</w:t>
            </w:r>
          </w:p>
        </w:tc>
      </w:tr>
      <w:tr w:rsidR="00147E1A" w:rsidRPr="00A0695A" w14:paraId="35E38B71" w14:textId="77777777" w:rsidTr="00466D15">
        <w:tc>
          <w:tcPr>
            <w:tcW w:w="795" w:type="pct"/>
            <w:vMerge/>
            <w:tcBorders>
              <w:left w:val="single" w:sz="4" w:space="0" w:color="auto"/>
              <w:right w:val="single" w:sz="4" w:space="0" w:color="auto"/>
            </w:tcBorders>
            <w:vAlign w:val="center"/>
          </w:tcPr>
          <w:p w14:paraId="08C1FBBE" w14:textId="77777777" w:rsidR="00147E1A" w:rsidRPr="00A0695A" w:rsidRDefault="00147E1A" w:rsidP="00E94831">
            <w:pPr>
              <w:pStyle w:val="Tabletext"/>
            </w:pPr>
          </w:p>
        </w:tc>
        <w:tc>
          <w:tcPr>
            <w:tcW w:w="2803" w:type="pct"/>
            <w:tcBorders>
              <w:top w:val="nil"/>
              <w:left w:val="single" w:sz="4" w:space="0" w:color="auto"/>
              <w:bottom w:val="nil"/>
              <w:right w:val="single" w:sz="4" w:space="0" w:color="auto"/>
            </w:tcBorders>
            <w:vAlign w:val="center"/>
          </w:tcPr>
          <w:p w14:paraId="14E36997" w14:textId="77777777" w:rsidR="00147E1A" w:rsidRPr="00A0695A" w:rsidRDefault="00147E1A" w:rsidP="00E94831">
            <w:pPr>
              <w:pStyle w:val="Tabletext"/>
              <w:rPr>
                <w:szCs w:val="18"/>
                <w:lang w:eastAsia="en-AU"/>
              </w:rPr>
            </w:pPr>
          </w:p>
          <w:p w14:paraId="735676DB" w14:textId="77777777" w:rsidR="00147E1A" w:rsidRPr="00A0695A" w:rsidRDefault="00147E1A" w:rsidP="00E94831">
            <w:pPr>
              <w:pStyle w:val="Tabletext"/>
              <w:rPr>
                <w:szCs w:val="18"/>
                <w:lang w:eastAsia="en-AU"/>
              </w:rPr>
            </w:pPr>
            <w:r w:rsidRPr="00A0695A">
              <w:rPr>
                <w:szCs w:val="18"/>
                <w:lang w:eastAsia="en-AU"/>
              </w:rPr>
              <w:t>Abstracts:</w:t>
            </w:r>
          </w:p>
          <w:p w14:paraId="571AA7D1" w14:textId="77777777" w:rsidR="00147E1A" w:rsidRPr="00A0695A" w:rsidRDefault="00147E1A" w:rsidP="00E94831">
            <w:pPr>
              <w:pStyle w:val="Tabletext"/>
              <w:rPr>
                <w:szCs w:val="18"/>
                <w:lang w:eastAsia="en-AU"/>
              </w:rPr>
            </w:pPr>
            <w:r w:rsidRPr="00A0695A">
              <w:rPr>
                <w:szCs w:val="18"/>
                <w:lang w:eastAsia="en-AU"/>
              </w:rPr>
              <w:t>Goetz et al., 2018</w:t>
            </w:r>
          </w:p>
        </w:tc>
        <w:tc>
          <w:tcPr>
            <w:tcW w:w="1402" w:type="pct"/>
            <w:tcBorders>
              <w:top w:val="nil"/>
              <w:left w:val="single" w:sz="4" w:space="0" w:color="auto"/>
              <w:bottom w:val="nil"/>
              <w:right w:val="single" w:sz="4" w:space="0" w:color="auto"/>
            </w:tcBorders>
            <w:vAlign w:val="center"/>
          </w:tcPr>
          <w:p w14:paraId="34A4EB4C" w14:textId="77777777" w:rsidR="00147E1A" w:rsidRPr="00A0695A" w:rsidRDefault="00147E1A" w:rsidP="00E94831">
            <w:pPr>
              <w:pStyle w:val="Tabletext"/>
              <w:rPr>
                <w:szCs w:val="18"/>
                <w:lang w:eastAsia="en-AU"/>
              </w:rPr>
            </w:pPr>
          </w:p>
        </w:tc>
      </w:tr>
      <w:tr w:rsidR="00147E1A" w:rsidRPr="00A0695A" w14:paraId="62601490" w14:textId="77777777" w:rsidTr="00466D15">
        <w:tc>
          <w:tcPr>
            <w:tcW w:w="795" w:type="pct"/>
            <w:vMerge/>
            <w:tcBorders>
              <w:left w:val="single" w:sz="4" w:space="0" w:color="auto"/>
              <w:bottom w:val="nil"/>
              <w:right w:val="single" w:sz="4" w:space="0" w:color="auto"/>
            </w:tcBorders>
            <w:vAlign w:val="center"/>
          </w:tcPr>
          <w:p w14:paraId="756936CE" w14:textId="77777777" w:rsidR="00147E1A" w:rsidRPr="00A0695A" w:rsidRDefault="00147E1A" w:rsidP="00E94831">
            <w:pPr>
              <w:pStyle w:val="Tabletext"/>
            </w:pPr>
          </w:p>
        </w:tc>
        <w:tc>
          <w:tcPr>
            <w:tcW w:w="2803" w:type="pct"/>
            <w:tcBorders>
              <w:top w:val="nil"/>
              <w:left w:val="single" w:sz="4" w:space="0" w:color="auto"/>
              <w:bottom w:val="nil"/>
              <w:right w:val="single" w:sz="4" w:space="0" w:color="auto"/>
            </w:tcBorders>
            <w:vAlign w:val="center"/>
          </w:tcPr>
          <w:p w14:paraId="606864FC" w14:textId="77777777" w:rsidR="00147E1A" w:rsidRPr="00A0695A" w:rsidRDefault="00147E1A" w:rsidP="00E94831">
            <w:pPr>
              <w:pStyle w:val="Tabletext"/>
              <w:rPr>
                <w:szCs w:val="18"/>
                <w:lang w:eastAsia="en-AU"/>
              </w:rPr>
            </w:pPr>
            <w:r w:rsidRPr="00A0695A">
              <w:rPr>
                <w:szCs w:val="18"/>
                <w:lang w:eastAsia="en-AU"/>
              </w:rPr>
              <w:t>Goetz et al., 2015</w:t>
            </w:r>
          </w:p>
        </w:tc>
        <w:tc>
          <w:tcPr>
            <w:tcW w:w="1402" w:type="pct"/>
            <w:tcBorders>
              <w:top w:val="nil"/>
              <w:left w:val="single" w:sz="4" w:space="0" w:color="auto"/>
              <w:bottom w:val="nil"/>
              <w:right w:val="single" w:sz="4" w:space="0" w:color="auto"/>
            </w:tcBorders>
            <w:vAlign w:val="center"/>
          </w:tcPr>
          <w:p w14:paraId="1FF703F8" w14:textId="77777777" w:rsidR="00147E1A" w:rsidRPr="00A0695A" w:rsidRDefault="00147E1A" w:rsidP="00E94831">
            <w:pPr>
              <w:pStyle w:val="Tabletext"/>
              <w:rPr>
                <w:szCs w:val="18"/>
                <w:lang w:eastAsia="en-AU"/>
              </w:rPr>
            </w:pPr>
          </w:p>
        </w:tc>
      </w:tr>
      <w:tr w:rsidR="00147E1A" w:rsidRPr="00A0695A" w14:paraId="2598F275" w14:textId="77777777" w:rsidTr="00466D15">
        <w:tc>
          <w:tcPr>
            <w:tcW w:w="795" w:type="pct"/>
            <w:tcBorders>
              <w:top w:val="nil"/>
              <w:left w:val="single" w:sz="4" w:space="0" w:color="auto"/>
              <w:bottom w:val="single" w:sz="4" w:space="0" w:color="auto"/>
              <w:right w:val="single" w:sz="4" w:space="0" w:color="auto"/>
            </w:tcBorders>
            <w:vAlign w:val="center"/>
          </w:tcPr>
          <w:p w14:paraId="1B01BF7E" w14:textId="77777777" w:rsidR="00147E1A" w:rsidRPr="00A0695A" w:rsidRDefault="00147E1A" w:rsidP="00E94831">
            <w:pPr>
              <w:pStyle w:val="Tabletext"/>
            </w:pPr>
          </w:p>
        </w:tc>
        <w:tc>
          <w:tcPr>
            <w:tcW w:w="2803" w:type="pct"/>
            <w:tcBorders>
              <w:top w:val="nil"/>
              <w:left w:val="single" w:sz="4" w:space="0" w:color="auto"/>
              <w:bottom w:val="single" w:sz="4" w:space="0" w:color="auto"/>
              <w:right w:val="single" w:sz="4" w:space="0" w:color="auto"/>
            </w:tcBorders>
            <w:vAlign w:val="center"/>
          </w:tcPr>
          <w:p w14:paraId="2D1BFCD2" w14:textId="77777777" w:rsidR="00147E1A" w:rsidRPr="00A0695A" w:rsidRDefault="00147E1A" w:rsidP="00E94831">
            <w:pPr>
              <w:pStyle w:val="Tabletext"/>
              <w:rPr>
                <w:szCs w:val="18"/>
                <w:lang w:eastAsia="en-AU"/>
              </w:rPr>
            </w:pPr>
            <w:r w:rsidRPr="00A0695A">
              <w:rPr>
                <w:szCs w:val="18"/>
                <w:lang w:eastAsia="en-AU"/>
              </w:rPr>
              <w:t>Leo et al., 2018</w:t>
            </w:r>
          </w:p>
        </w:tc>
        <w:tc>
          <w:tcPr>
            <w:tcW w:w="1402" w:type="pct"/>
            <w:tcBorders>
              <w:top w:val="nil"/>
              <w:left w:val="single" w:sz="4" w:space="0" w:color="auto"/>
              <w:bottom w:val="single" w:sz="4" w:space="0" w:color="auto"/>
              <w:right w:val="single" w:sz="4" w:space="0" w:color="auto"/>
            </w:tcBorders>
            <w:vAlign w:val="center"/>
          </w:tcPr>
          <w:p w14:paraId="25BED909" w14:textId="77777777" w:rsidR="00147E1A" w:rsidRPr="00A0695A" w:rsidRDefault="00147E1A" w:rsidP="00E94831">
            <w:pPr>
              <w:pStyle w:val="Tabletext"/>
              <w:rPr>
                <w:szCs w:val="18"/>
                <w:lang w:eastAsia="en-AU"/>
              </w:rPr>
            </w:pPr>
          </w:p>
        </w:tc>
      </w:tr>
      <w:tr w:rsidR="00147E1A" w:rsidRPr="00A0695A" w14:paraId="6DA0C9B3" w14:textId="77777777" w:rsidTr="00466D15">
        <w:tc>
          <w:tcPr>
            <w:tcW w:w="795" w:type="pct"/>
            <w:vMerge w:val="restart"/>
            <w:tcBorders>
              <w:top w:val="nil"/>
              <w:left w:val="single" w:sz="4" w:space="0" w:color="auto"/>
              <w:right w:val="single" w:sz="4" w:space="0" w:color="auto"/>
            </w:tcBorders>
            <w:vAlign w:val="center"/>
          </w:tcPr>
          <w:p w14:paraId="779A3137" w14:textId="77777777" w:rsidR="00147E1A" w:rsidRPr="00A0695A" w:rsidRDefault="00147E1A" w:rsidP="00E94831">
            <w:pPr>
              <w:pStyle w:val="Tabletext"/>
            </w:pPr>
            <w:r w:rsidRPr="00A0695A">
              <w:t>MONALEESA-2</w:t>
            </w:r>
          </w:p>
          <w:p w14:paraId="715F0C74" w14:textId="77777777" w:rsidR="00147E1A" w:rsidRPr="00A0695A" w:rsidRDefault="00147E1A" w:rsidP="00E94831">
            <w:pPr>
              <w:pStyle w:val="Tabletext"/>
            </w:pPr>
          </w:p>
          <w:p w14:paraId="666DB98C" w14:textId="77777777" w:rsidR="00147E1A" w:rsidRPr="00A0695A" w:rsidRDefault="00147E1A" w:rsidP="00E94831">
            <w:pPr>
              <w:pStyle w:val="Tabletext"/>
            </w:pPr>
            <w:r w:rsidRPr="00A0695A">
              <w:t>CLEE011A2301</w:t>
            </w:r>
          </w:p>
          <w:p w14:paraId="1A740FFF" w14:textId="77777777" w:rsidR="00147E1A" w:rsidRPr="00A0695A" w:rsidRDefault="00147E1A" w:rsidP="00E94831">
            <w:pPr>
              <w:pStyle w:val="Tabletext"/>
            </w:pPr>
          </w:p>
          <w:p w14:paraId="71965ED5" w14:textId="77777777" w:rsidR="00147E1A" w:rsidRPr="00A0695A" w:rsidRDefault="00147E1A" w:rsidP="00E94831">
            <w:pPr>
              <w:pStyle w:val="Tabletext"/>
            </w:pPr>
            <w:r w:rsidRPr="00A0695A">
              <w:lastRenderedPageBreak/>
              <w:t>NCT01958021</w:t>
            </w:r>
          </w:p>
        </w:tc>
        <w:tc>
          <w:tcPr>
            <w:tcW w:w="2803" w:type="pct"/>
            <w:tcBorders>
              <w:top w:val="single" w:sz="4" w:space="0" w:color="auto"/>
              <w:left w:val="single" w:sz="4" w:space="0" w:color="auto"/>
              <w:bottom w:val="nil"/>
              <w:right w:val="single" w:sz="4" w:space="0" w:color="auto"/>
            </w:tcBorders>
            <w:vAlign w:val="center"/>
          </w:tcPr>
          <w:p w14:paraId="30C1103C" w14:textId="77777777" w:rsidR="00147E1A" w:rsidRPr="00A0695A" w:rsidRDefault="00147E1A" w:rsidP="00E94831">
            <w:pPr>
              <w:pStyle w:val="Tabletext"/>
              <w:rPr>
                <w:szCs w:val="18"/>
                <w:lang w:eastAsia="en-AU"/>
              </w:rPr>
            </w:pPr>
            <w:r w:rsidRPr="00A0695A">
              <w:rPr>
                <w:szCs w:val="18"/>
                <w:lang w:eastAsia="en-AU"/>
              </w:rPr>
              <w:lastRenderedPageBreak/>
              <w:t xml:space="preserve">Hortobagyi G.N, Stemmer S.M, Burris H.A. et al. Ribociclib as first-line therapy for HR-positive, advanced breast cancer. </w:t>
            </w:r>
          </w:p>
        </w:tc>
        <w:tc>
          <w:tcPr>
            <w:tcW w:w="1402" w:type="pct"/>
            <w:tcBorders>
              <w:top w:val="single" w:sz="4" w:space="0" w:color="auto"/>
              <w:left w:val="single" w:sz="4" w:space="0" w:color="auto"/>
              <w:bottom w:val="nil"/>
              <w:right w:val="single" w:sz="4" w:space="0" w:color="auto"/>
            </w:tcBorders>
            <w:vAlign w:val="center"/>
          </w:tcPr>
          <w:p w14:paraId="79989533" w14:textId="77777777" w:rsidR="00147E1A" w:rsidRPr="00A0695A" w:rsidRDefault="00147E1A" w:rsidP="00E94831">
            <w:pPr>
              <w:pStyle w:val="Tabletext"/>
              <w:rPr>
                <w:szCs w:val="18"/>
                <w:lang w:eastAsia="en-AU"/>
              </w:rPr>
            </w:pPr>
            <w:r w:rsidRPr="00A0695A">
              <w:rPr>
                <w:szCs w:val="18"/>
                <w:lang w:eastAsia="en-AU"/>
              </w:rPr>
              <w:t>New Engl J Med 2016; 375:1738-48</w:t>
            </w:r>
          </w:p>
        </w:tc>
      </w:tr>
      <w:tr w:rsidR="00147E1A" w:rsidRPr="00A0695A" w14:paraId="3A96F9D0" w14:textId="77777777" w:rsidTr="00466D15">
        <w:tc>
          <w:tcPr>
            <w:tcW w:w="795" w:type="pct"/>
            <w:vMerge/>
            <w:tcBorders>
              <w:left w:val="single" w:sz="4" w:space="0" w:color="auto"/>
              <w:right w:val="single" w:sz="4" w:space="0" w:color="auto"/>
            </w:tcBorders>
            <w:vAlign w:val="center"/>
          </w:tcPr>
          <w:p w14:paraId="4C66C1C0" w14:textId="77777777" w:rsidR="00147E1A" w:rsidRPr="00A0695A" w:rsidRDefault="00147E1A" w:rsidP="00E94831">
            <w:pPr>
              <w:pStyle w:val="Tabletext"/>
            </w:pPr>
          </w:p>
        </w:tc>
        <w:tc>
          <w:tcPr>
            <w:tcW w:w="2803" w:type="pct"/>
            <w:tcBorders>
              <w:top w:val="nil"/>
              <w:left w:val="single" w:sz="4" w:space="0" w:color="auto"/>
              <w:bottom w:val="nil"/>
              <w:right w:val="single" w:sz="4" w:space="0" w:color="auto"/>
            </w:tcBorders>
            <w:vAlign w:val="center"/>
          </w:tcPr>
          <w:p w14:paraId="1D23C7FB" w14:textId="77777777" w:rsidR="00147E1A" w:rsidRPr="00A0695A" w:rsidRDefault="00147E1A" w:rsidP="00E94831">
            <w:pPr>
              <w:pStyle w:val="Tabletext"/>
              <w:rPr>
                <w:szCs w:val="18"/>
                <w:lang w:eastAsia="en-AU"/>
              </w:rPr>
            </w:pPr>
            <w:r w:rsidRPr="00A0695A">
              <w:rPr>
                <w:szCs w:val="18"/>
                <w:lang w:eastAsia="en-AU"/>
              </w:rPr>
              <w:t xml:space="preserve">Hortobagyi G.N, Stemmer S.M, Burris H.A. et al. Updated results from MONALEESA-2, a phase III trial of first-line ribociclib plus </w:t>
            </w:r>
            <w:r w:rsidRPr="00A0695A">
              <w:rPr>
                <w:szCs w:val="18"/>
                <w:lang w:eastAsia="en-AU"/>
              </w:rPr>
              <w:lastRenderedPageBreak/>
              <w:t xml:space="preserve">letrozole versus placebo plus letrozole in hormone receptor-positive, HER2-negative advanced breast cancer. </w:t>
            </w:r>
          </w:p>
        </w:tc>
        <w:tc>
          <w:tcPr>
            <w:tcW w:w="1402" w:type="pct"/>
            <w:tcBorders>
              <w:top w:val="nil"/>
              <w:left w:val="single" w:sz="4" w:space="0" w:color="auto"/>
              <w:bottom w:val="nil"/>
              <w:right w:val="single" w:sz="4" w:space="0" w:color="auto"/>
            </w:tcBorders>
            <w:vAlign w:val="center"/>
          </w:tcPr>
          <w:p w14:paraId="00BBAAE0" w14:textId="77777777" w:rsidR="00147E1A" w:rsidRPr="00A0695A" w:rsidRDefault="00147E1A" w:rsidP="00E94831">
            <w:pPr>
              <w:pStyle w:val="Tabletext"/>
              <w:rPr>
                <w:szCs w:val="18"/>
                <w:lang w:eastAsia="en-AU"/>
              </w:rPr>
            </w:pPr>
            <w:r w:rsidRPr="00A0695A">
              <w:rPr>
                <w:szCs w:val="18"/>
                <w:lang w:eastAsia="en-AU"/>
              </w:rPr>
              <w:lastRenderedPageBreak/>
              <w:t>Ann Oncol 2018; 29:1541-7</w:t>
            </w:r>
          </w:p>
        </w:tc>
      </w:tr>
      <w:tr w:rsidR="00147E1A" w:rsidRPr="00A0695A" w14:paraId="586583BD" w14:textId="77777777" w:rsidTr="00466D15">
        <w:tc>
          <w:tcPr>
            <w:tcW w:w="795" w:type="pct"/>
            <w:vMerge/>
            <w:tcBorders>
              <w:left w:val="single" w:sz="4" w:space="0" w:color="auto"/>
              <w:right w:val="single" w:sz="4" w:space="0" w:color="auto"/>
            </w:tcBorders>
            <w:vAlign w:val="center"/>
          </w:tcPr>
          <w:p w14:paraId="4CFA815F" w14:textId="77777777" w:rsidR="00147E1A" w:rsidRPr="00A0695A" w:rsidRDefault="00147E1A" w:rsidP="00E94831">
            <w:pPr>
              <w:pStyle w:val="Tabletext"/>
            </w:pPr>
          </w:p>
        </w:tc>
        <w:tc>
          <w:tcPr>
            <w:tcW w:w="2803" w:type="pct"/>
            <w:tcBorders>
              <w:top w:val="nil"/>
              <w:left w:val="single" w:sz="4" w:space="0" w:color="auto"/>
              <w:bottom w:val="nil"/>
              <w:right w:val="single" w:sz="4" w:space="0" w:color="auto"/>
            </w:tcBorders>
            <w:vAlign w:val="center"/>
          </w:tcPr>
          <w:p w14:paraId="4141F287" w14:textId="77777777" w:rsidR="00147E1A" w:rsidRPr="00A0695A" w:rsidRDefault="00147E1A" w:rsidP="00E94831">
            <w:pPr>
              <w:pStyle w:val="Tabletext"/>
              <w:rPr>
                <w:szCs w:val="18"/>
                <w:lang w:eastAsia="en-AU"/>
              </w:rPr>
            </w:pPr>
            <w:r w:rsidRPr="00A0695A">
              <w:rPr>
                <w:szCs w:val="18"/>
                <w:lang w:eastAsia="en-AU"/>
              </w:rPr>
              <w:t xml:space="preserve">Janni W, Alba E, Bachelot T. et al. First-line ribociclib plus letrozole in postmenopausal women with HR+, HER2− advanced breast cancer: Tumor response and pain reduction in the phase 3 MONALEESA-2 trial. </w:t>
            </w:r>
          </w:p>
        </w:tc>
        <w:tc>
          <w:tcPr>
            <w:tcW w:w="1402" w:type="pct"/>
            <w:tcBorders>
              <w:top w:val="nil"/>
              <w:left w:val="single" w:sz="4" w:space="0" w:color="auto"/>
              <w:bottom w:val="nil"/>
              <w:right w:val="single" w:sz="4" w:space="0" w:color="auto"/>
            </w:tcBorders>
            <w:vAlign w:val="center"/>
          </w:tcPr>
          <w:p w14:paraId="1A01F6CB" w14:textId="77777777" w:rsidR="00147E1A" w:rsidRPr="00A0695A" w:rsidRDefault="00147E1A" w:rsidP="00E94831">
            <w:pPr>
              <w:pStyle w:val="Tabletext"/>
              <w:rPr>
                <w:szCs w:val="18"/>
                <w:lang w:eastAsia="en-AU"/>
              </w:rPr>
            </w:pPr>
            <w:r w:rsidRPr="00A0695A">
              <w:rPr>
                <w:szCs w:val="18"/>
                <w:lang w:eastAsia="en-AU"/>
              </w:rPr>
              <w:t>Breast Cancer Res Treat 2018; 169:469-79</w:t>
            </w:r>
          </w:p>
        </w:tc>
      </w:tr>
      <w:tr w:rsidR="00147E1A" w:rsidRPr="00A0695A" w14:paraId="7CDAAA55" w14:textId="77777777" w:rsidTr="00466D15">
        <w:tc>
          <w:tcPr>
            <w:tcW w:w="795" w:type="pct"/>
            <w:vMerge/>
            <w:tcBorders>
              <w:left w:val="single" w:sz="4" w:space="0" w:color="auto"/>
              <w:right w:val="single" w:sz="4" w:space="0" w:color="auto"/>
            </w:tcBorders>
            <w:vAlign w:val="center"/>
          </w:tcPr>
          <w:p w14:paraId="497BDA21" w14:textId="77777777" w:rsidR="00147E1A" w:rsidRPr="00A0695A" w:rsidRDefault="00147E1A" w:rsidP="00E94831">
            <w:pPr>
              <w:pStyle w:val="Tabletext"/>
            </w:pPr>
          </w:p>
        </w:tc>
        <w:tc>
          <w:tcPr>
            <w:tcW w:w="2803" w:type="pct"/>
            <w:tcBorders>
              <w:top w:val="nil"/>
              <w:left w:val="single" w:sz="4" w:space="0" w:color="auto"/>
              <w:bottom w:val="nil"/>
              <w:right w:val="single" w:sz="4" w:space="0" w:color="auto"/>
            </w:tcBorders>
            <w:vAlign w:val="center"/>
          </w:tcPr>
          <w:p w14:paraId="2F6BF01E" w14:textId="77777777" w:rsidR="00147E1A" w:rsidRPr="00A0695A" w:rsidRDefault="00147E1A" w:rsidP="00E94831">
            <w:pPr>
              <w:pStyle w:val="Tabletext"/>
              <w:rPr>
                <w:szCs w:val="18"/>
                <w:lang w:eastAsia="en-AU"/>
              </w:rPr>
            </w:pPr>
            <w:r w:rsidRPr="00A0695A">
              <w:rPr>
                <w:szCs w:val="18"/>
                <w:lang w:eastAsia="en-AU"/>
              </w:rPr>
              <w:t xml:space="preserve">O’Shaughnessy J, Petrakova K, Sonke G.S, et al. Ribociclib plus letrozole versus letrozole alone in patients with de novo HR+, HER2− advanced breast cancer in the randomized MONALEESA-2 trial. </w:t>
            </w:r>
          </w:p>
        </w:tc>
        <w:tc>
          <w:tcPr>
            <w:tcW w:w="1402" w:type="pct"/>
            <w:tcBorders>
              <w:top w:val="nil"/>
              <w:left w:val="single" w:sz="4" w:space="0" w:color="auto"/>
              <w:bottom w:val="nil"/>
              <w:right w:val="single" w:sz="4" w:space="0" w:color="auto"/>
            </w:tcBorders>
            <w:vAlign w:val="center"/>
          </w:tcPr>
          <w:p w14:paraId="5AE7775A" w14:textId="77777777" w:rsidR="00147E1A" w:rsidRPr="00A0695A" w:rsidRDefault="00147E1A" w:rsidP="00E94831">
            <w:pPr>
              <w:pStyle w:val="Tabletext"/>
              <w:rPr>
                <w:szCs w:val="18"/>
                <w:lang w:eastAsia="en-AU"/>
              </w:rPr>
            </w:pPr>
            <w:r w:rsidRPr="00A0695A">
              <w:rPr>
                <w:szCs w:val="18"/>
                <w:lang w:eastAsia="en-AU"/>
              </w:rPr>
              <w:t>Breast Cancer Res Treat 2018;168:127-34</w:t>
            </w:r>
          </w:p>
        </w:tc>
      </w:tr>
      <w:tr w:rsidR="00147E1A" w:rsidRPr="00A0695A" w14:paraId="4D32FF72" w14:textId="77777777" w:rsidTr="00466D15">
        <w:tc>
          <w:tcPr>
            <w:tcW w:w="795" w:type="pct"/>
            <w:vMerge/>
            <w:tcBorders>
              <w:left w:val="single" w:sz="4" w:space="0" w:color="auto"/>
              <w:right w:val="single" w:sz="4" w:space="0" w:color="auto"/>
            </w:tcBorders>
            <w:vAlign w:val="center"/>
          </w:tcPr>
          <w:p w14:paraId="6BC57BA2" w14:textId="77777777" w:rsidR="00147E1A" w:rsidRPr="00A0695A" w:rsidRDefault="00147E1A" w:rsidP="00E94831">
            <w:pPr>
              <w:pStyle w:val="Tabletext"/>
            </w:pPr>
          </w:p>
        </w:tc>
        <w:tc>
          <w:tcPr>
            <w:tcW w:w="2803" w:type="pct"/>
            <w:tcBorders>
              <w:top w:val="nil"/>
              <w:left w:val="single" w:sz="4" w:space="0" w:color="auto"/>
              <w:bottom w:val="nil"/>
              <w:right w:val="single" w:sz="4" w:space="0" w:color="auto"/>
            </w:tcBorders>
            <w:vAlign w:val="center"/>
          </w:tcPr>
          <w:p w14:paraId="1224E054" w14:textId="77777777" w:rsidR="00147E1A" w:rsidRPr="00A0695A" w:rsidRDefault="00147E1A" w:rsidP="00E94831">
            <w:pPr>
              <w:pStyle w:val="Tabletext"/>
              <w:rPr>
                <w:szCs w:val="18"/>
                <w:lang w:eastAsia="en-AU"/>
              </w:rPr>
            </w:pPr>
            <w:r w:rsidRPr="00A0695A">
              <w:rPr>
                <w:szCs w:val="18"/>
                <w:lang w:eastAsia="en-AU"/>
              </w:rPr>
              <w:t xml:space="preserve">Sonke G.S, Hart L.L, Campone M et al. Ribociclib with letrozole vs letrozole alone in elderly patients with hormone receptor-positive, HER2-negative breast cancer in the randomized MONALEESA-2 trial. </w:t>
            </w:r>
          </w:p>
        </w:tc>
        <w:tc>
          <w:tcPr>
            <w:tcW w:w="1402" w:type="pct"/>
            <w:tcBorders>
              <w:top w:val="nil"/>
              <w:left w:val="single" w:sz="4" w:space="0" w:color="auto"/>
              <w:bottom w:val="nil"/>
              <w:right w:val="single" w:sz="4" w:space="0" w:color="auto"/>
            </w:tcBorders>
            <w:vAlign w:val="center"/>
          </w:tcPr>
          <w:p w14:paraId="2BBEAE57" w14:textId="77777777" w:rsidR="00147E1A" w:rsidRPr="00A0695A" w:rsidRDefault="00147E1A" w:rsidP="00E94831">
            <w:pPr>
              <w:pStyle w:val="Tabletext"/>
              <w:rPr>
                <w:szCs w:val="18"/>
                <w:lang w:eastAsia="en-AU"/>
              </w:rPr>
            </w:pPr>
            <w:r w:rsidRPr="00A0695A">
              <w:rPr>
                <w:szCs w:val="18"/>
                <w:lang w:eastAsia="en-AU"/>
              </w:rPr>
              <w:t>Breast Cancer Res Treat 2018; 167:659-69</w:t>
            </w:r>
          </w:p>
        </w:tc>
      </w:tr>
      <w:tr w:rsidR="00147E1A" w:rsidRPr="00A0695A" w14:paraId="518505BA" w14:textId="77777777" w:rsidTr="00466D15">
        <w:tc>
          <w:tcPr>
            <w:tcW w:w="795" w:type="pct"/>
            <w:vMerge/>
            <w:tcBorders>
              <w:left w:val="single" w:sz="4" w:space="0" w:color="auto"/>
              <w:right w:val="single" w:sz="4" w:space="0" w:color="auto"/>
            </w:tcBorders>
            <w:vAlign w:val="center"/>
          </w:tcPr>
          <w:p w14:paraId="387E88F6" w14:textId="77777777" w:rsidR="00147E1A" w:rsidRPr="00A0695A" w:rsidRDefault="00147E1A" w:rsidP="00E94831">
            <w:pPr>
              <w:pStyle w:val="Tabletext"/>
            </w:pPr>
          </w:p>
        </w:tc>
        <w:tc>
          <w:tcPr>
            <w:tcW w:w="2803" w:type="pct"/>
            <w:tcBorders>
              <w:top w:val="nil"/>
              <w:left w:val="single" w:sz="4" w:space="0" w:color="auto"/>
              <w:bottom w:val="nil"/>
              <w:right w:val="single" w:sz="4" w:space="0" w:color="auto"/>
            </w:tcBorders>
            <w:vAlign w:val="center"/>
          </w:tcPr>
          <w:p w14:paraId="69592952" w14:textId="77777777" w:rsidR="00147E1A" w:rsidRPr="00A0695A" w:rsidRDefault="00147E1A" w:rsidP="00E94831">
            <w:pPr>
              <w:pStyle w:val="Tabletext"/>
              <w:rPr>
                <w:szCs w:val="18"/>
                <w:lang w:eastAsia="en-AU"/>
              </w:rPr>
            </w:pPr>
            <w:r w:rsidRPr="00A0695A">
              <w:rPr>
                <w:szCs w:val="18"/>
                <w:lang w:eastAsia="en-AU"/>
              </w:rPr>
              <w:t xml:space="preserve">Verma S, O’Shaughnessy J, Burris H.A et al. Health-related quality of life of postmenopausal women with hormone receptor-positive, human epidermal growth factor receptor 2-negative advanced breast cancer treated with ribociclib + letrozole: results from MONALEESA-2. </w:t>
            </w:r>
          </w:p>
        </w:tc>
        <w:tc>
          <w:tcPr>
            <w:tcW w:w="1402" w:type="pct"/>
            <w:tcBorders>
              <w:top w:val="nil"/>
              <w:left w:val="single" w:sz="4" w:space="0" w:color="auto"/>
              <w:bottom w:val="nil"/>
              <w:right w:val="single" w:sz="4" w:space="0" w:color="auto"/>
            </w:tcBorders>
            <w:vAlign w:val="center"/>
          </w:tcPr>
          <w:p w14:paraId="1C931478" w14:textId="77777777" w:rsidR="00147E1A" w:rsidRPr="00A0695A" w:rsidRDefault="00147E1A" w:rsidP="00E94831">
            <w:pPr>
              <w:pStyle w:val="Tabletext"/>
              <w:rPr>
                <w:szCs w:val="18"/>
                <w:lang w:eastAsia="en-AU"/>
              </w:rPr>
            </w:pPr>
            <w:r w:rsidRPr="00A0695A">
              <w:rPr>
                <w:szCs w:val="18"/>
                <w:lang w:eastAsia="en-AU"/>
              </w:rPr>
              <w:t>Breast Cancer Res Treat 2018; 170:535-45</w:t>
            </w:r>
          </w:p>
        </w:tc>
      </w:tr>
      <w:tr w:rsidR="00147E1A" w:rsidRPr="00A0695A" w14:paraId="73B555C2" w14:textId="77777777" w:rsidTr="00466D15">
        <w:tc>
          <w:tcPr>
            <w:tcW w:w="795" w:type="pct"/>
            <w:vMerge/>
            <w:tcBorders>
              <w:left w:val="single" w:sz="4" w:space="0" w:color="auto"/>
              <w:bottom w:val="single" w:sz="4" w:space="0" w:color="auto"/>
              <w:right w:val="single" w:sz="4" w:space="0" w:color="auto"/>
            </w:tcBorders>
            <w:vAlign w:val="center"/>
          </w:tcPr>
          <w:p w14:paraId="77398B01" w14:textId="77777777" w:rsidR="00147E1A" w:rsidRPr="00A0695A" w:rsidRDefault="00147E1A" w:rsidP="00E94831">
            <w:pPr>
              <w:pStyle w:val="Tabletext"/>
            </w:pPr>
          </w:p>
        </w:tc>
        <w:tc>
          <w:tcPr>
            <w:tcW w:w="2803" w:type="pct"/>
            <w:tcBorders>
              <w:top w:val="nil"/>
              <w:left w:val="single" w:sz="4" w:space="0" w:color="auto"/>
              <w:bottom w:val="single" w:sz="4" w:space="0" w:color="auto"/>
              <w:right w:val="single" w:sz="4" w:space="0" w:color="auto"/>
            </w:tcBorders>
            <w:vAlign w:val="center"/>
          </w:tcPr>
          <w:p w14:paraId="7596AEC7" w14:textId="77777777" w:rsidR="00147E1A" w:rsidRPr="00A0695A" w:rsidRDefault="00147E1A" w:rsidP="00E94831">
            <w:pPr>
              <w:pStyle w:val="Tabletext"/>
              <w:rPr>
                <w:szCs w:val="18"/>
                <w:lang w:eastAsia="en-AU"/>
              </w:rPr>
            </w:pPr>
          </w:p>
          <w:p w14:paraId="30BC0D97" w14:textId="77777777" w:rsidR="00147E1A" w:rsidRPr="00A0695A" w:rsidRDefault="00147E1A" w:rsidP="00E94831">
            <w:pPr>
              <w:pStyle w:val="Tabletext"/>
              <w:rPr>
                <w:szCs w:val="18"/>
                <w:lang w:eastAsia="en-AU"/>
              </w:rPr>
            </w:pPr>
            <w:r w:rsidRPr="00A0695A">
              <w:rPr>
                <w:szCs w:val="18"/>
                <w:lang w:eastAsia="en-AU"/>
              </w:rPr>
              <w:t>Abstracts:</w:t>
            </w:r>
          </w:p>
          <w:p w14:paraId="39623917" w14:textId="77777777" w:rsidR="00147E1A" w:rsidRPr="00A0695A" w:rsidRDefault="00147E1A" w:rsidP="00E94831">
            <w:pPr>
              <w:pStyle w:val="Tabletext"/>
              <w:rPr>
                <w:szCs w:val="18"/>
                <w:lang w:eastAsia="en-AU"/>
              </w:rPr>
            </w:pPr>
            <w:r w:rsidRPr="00A0695A">
              <w:rPr>
                <w:szCs w:val="18"/>
                <w:lang w:eastAsia="en-AU"/>
              </w:rPr>
              <w:t>(Andre et al., 2017); (André et al., 2016); (Blackwell et al., 2018); (Campone et al., 2017); (Grischke et al., 2016); (Hortobagyi et al., 2018a); (Hortobagyi et al., 2016a); (Hortobagyi et al., 2017); (O'Shaughnessy et al., 2017); (Janni et al., 2016); (Janni et al., 2017a); (Janni et al., 2017b); (Janni et al., 2017c); (Sonke et al., 2017); (Spazzapan et al., 2017); (Tolaney et al., 2018); (Verma et al., 2017a); (Verma et al., 2017b); (Verma et al., 2017c); (Yap et al., 2016); (Yardley et al., 2018).</w:t>
            </w:r>
          </w:p>
        </w:tc>
        <w:tc>
          <w:tcPr>
            <w:tcW w:w="1402" w:type="pct"/>
            <w:tcBorders>
              <w:top w:val="nil"/>
              <w:left w:val="single" w:sz="4" w:space="0" w:color="auto"/>
              <w:bottom w:val="single" w:sz="4" w:space="0" w:color="auto"/>
              <w:right w:val="single" w:sz="4" w:space="0" w:color="auto"/>
            </w:tcBorders>
            <w:vAlign w:val="center"/>
          </w:tcPr>
          <w:p w14:paraId="0834FC07" w14:textId="77777777" w:rsidR="00147E1A" w:rsidRPr="00A0695A" w:rsidRDefault="00147E1A" w:rsidP="00E94831">
            <w:pPr>
              <w:pStyle w:val="Tabletext"/>
              <w:rPr>
                <w:szCs w:val="18"/>
                <w:lang w:eastAsia="en-AU"/>
              </w:rPr>
            </w:pPr>
          </w:p>
        </w:tc>
      </w:tr>
    </w:tbl>
    <w:p w14:paraId="0EA7DCAE" w14:textId="77777777" w:rsidR="00147E1A" w:rsidRPr="00A0695A" w:rsidRDefault="00147E1A" w:rsidP="00E94831">
      <w:pPr>
        <w:pStyle w:val="TableFooter"/>
        <w:widowControl/>
      </w:pPr>
      <w:r w:rsidRPr="00A0695A">
        <w:t>Source: Table 2.2.1, pp54 of the submission.</w:t>
      </w:r>
    </w:p>
    <w:p w14:paraId="58C9B396" w14:textId="77777777" w:rsidR="00F54A8D" w:rsidRPr="00A0695A" w:rsidRDefault="00F54A8D" w:rsidP="00E94831">
      <w:pPr>
        <w:pStyle w:val="TableFooter"/>
        <w:widowControl/>
        <w:rPr>
          <w:sz w:val="20"/>
        </w:rPr>
      </w:pPr>
    </w:p>
    <w:p w14:paraId="4CFB5A0F" w14:textId="77777777" w:rsidR="00147E1A" w:rsidRPr="00A0695A" w:rsidRDefault="00147E1A" w:rsidP="00E94831">
      <w:pPr>
        <w:pStyle w:val="ListParagraph"/>
        <w:widowControl/>
        <w:numPr>
          <w:ilvl w:val="1"/>
          <w:numId w:val="2"/>
        </w:numPr>
      </w:pPr>
      <w:r w:rsidRPr="00A0695A">
        <w:t xml:space="preserve">The key features of the randomised trials </w:t>
      </w:r>
      <w:r w:rsidR="00337888" w:rsidRPr="00A0695A">
        <w:t xml:space="preserve">used in </w:t>
      </w:r>
      <w:r w:rsidRPr="00A0695A">
        <w:t xml:space="preserve">the indirect comparison are summarised in </w:t>
      </w:r>
      <w:r w:rsidR="00CC201E" w:rsidRPr="00A0695A">
        <w:t>Table 6.</w:t>
      </w:r>
    </w:p>
    <w:p w14:paraId="61BABFBF" w14:textId="77777777" w:rsidR="00147E1A" w:rsidRPr="00A0695A" w:rsidRDefault="00147E1A" w:rsidP="00C330AC">
      <w:pPr>
        <w:keepNext/>
        <w:widowControl/>
        <w:rPr>
          <w:rStyle w:val="CommentReference"/>
        </w:rPr>
      </w:pPr>
      <w:r w:rsidRPr="00A0695A">
        <w:rPr>
          <w:rStyle w:val="CommentReference"/>
        </w:rPr>
        <w:lastRenderedPageBreak/>
        <w:t>Table 6: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Key features of the included evidence – indirect comparison"/>
      </w:tblPr>
      <w:tblGrid>
        <w:gridCol w:w="1276"/>
        <w:gridCol w:w="583"/>
        <w:gridCol w:w="1273"/>
        <w:gridCol w:w="923"/>
        <w:gridCol w:w="990"/>
        <w:gridCol w:w="2418"/>
        <w:gridCol w:w="1554"/>
      </w:tblGrid>
      <w:tr w:rsidR="00147E1A" w:rsidRPr="00A0695A" w14:paraId="7AE5B0F7" w14:textId="77777777" w:rsidTr="00466D15">
        <w:trPr>
          <w:tblHeader/>
        </w:trPr>
        <w:tc>
          <w:tcPr>
            <w:tcW w:w="714" w:type="pct"/>
            <w:shd w:val="clear" w:color="auto" w:fill="auto"/>
            <w:vAlign w:val="center"/>
          </w:tcPr>
          <w:p w14:paraId="545AFB78" w14:textId="77777777" w:rsidR="00147E1A" w:rsidRPr="00A0695A" w:rsidRDefault="00147E1A" w:rsidP="00C330AC">
            <w:pPr>
              <w:pStyle w:val="Tabletext"/>
              <w:keepNext/>
              <w:rPr>
                <w:b/>
              </w:rPr>
            </w:pPr>
            <w:r w:rsidRPr="00A0695A">
              <w:rPr>
                <w:b/>
              </w:rPr>
              <w:t>Trial</w:t>
            </w:r>
          </w:p>
        </w:tc>
        <w:tc>
          <w:tcPr>
            <w:tcW w:w="330" w:type="pct"/>
            <w:shd w:val="clear" w:color="auto" w:fill="auto"/>
            <w:vAlign w:val="center"/>
          </w:tcPr>
          <w:p w14:paraId="416E18D0" w14:textId="77777777" w:rsidR="00147E1A" w:rsidRPr="00A0695A" w:rsidRDefault="00147E1A" w:rsidP="00C330AC">
            <w:pPr>
              <w:pStyle w:val="Tabletext"/>
              <w:keepNext/>
              <w:jc w:val="center"/>
              <w:rPr>
                <w:b/>
              </w:rPr>
            </w:pPr>
            <w:r w:rsidRPr="00A0695A">
              <w:rPr>
                <w:b/>
              </w:rPr>
              <w:t>N</w:t>
            </w:r>
          </w:p>
        </w:tc>
        <w:tc>
          <w:tcPr>
            <w:tcW w:w="712" w:type="pct"/>
            <w:shd w:val="clear" w:color="auto" w:fill="auto"/>
            <w:vAlign w:val="center"/>
          </w:tcPr>
          <w:p w14:paraId="37BAC4D2" w14:textId="77777777" w:rsidR="00147E1A" w:rsidRPr="00A0695A" w:rsidRDefault="00147E1A" w:rsidP="00C330AC">
            <w:pPr>
              <w:pStyle w:val="Tabletext"/>
              <w:keepNext/>
              <w:jc w:val="center"/>
              <w:rPr>
                <w:b/>
              </w:rPr>
            </w:pPr>
            <w:r w:rsidRPr="00A0695A">
              <w:rPr>
                <w:b/>
              </w:rPr>
              <w:t>Design/ duration</w:t>
            </w:r>
          </w:p>
        </w:tc>
        <w:tc>
          <w:tcPr>
            <w:tcW w:w="474" w:type="pct"/>
            <w:shd w:val="clear" w:color="auto" w:fill="auto"/>
            <w:vAlign w:val="center"/>
          </w:tcPr>
          <w:p w14:paraId="131D7D4A" w14:textId="77777777" w:rsidR="00147E1A" w:rsidRPr="00A0695A" w:rsidRDefault="00147E1A" w:rsidP="00C330AC">
            <w:pPr>
              <w:pStyle w:val="Tabletext"/>
              <w:keepNext/>
              <w:jc w:val="center"/>
              <w:rPr>
                <w:b/>
              </w:rPr>
            </w:pPr>
            <w:r w:rsidRPr="00A0695A">
              <w:rPr>
                <w:b/>
              </w:rPr>
              <w:t>Risk of bias</w:t>
            </w:r>
          </w:p>
        </w:tc>
        <w:tc>
          <w:tcPr>
            <w:tcW w:w="555" w:type="pct"/>
            <w:shd w:val="clear" w:color="auto" w:fill="auto"/>
            <w:vAlign w:val="center"/>
          </w:tcPr>
          <w:p w14:paraId="6D5C40EB" w14:textId="77777777" w:rsidR="00147E1A" w:rsidRPr="00A0695A" w:rsidRDefault="00147E1A" w:rsidP="00C330AC">
            <w:pPr>
              <w:pStyle w:val="Tabletext"/>
              <w:keepNext/>
              <w:jc w:val="center"/>
              <w:rPr>
                <w:b/>
              </w:rPr>
            </w:pPr>
            <w:r w:rsidRPr="00A0695A">
              <w:rPr>
                <w:b/>
              </w:rPr>
              <w:t>Patient population</w:t>
            </w:r>
          </w:p>
        </w:tc>
        <w:tc>
          <w:tcPr>
            <w:tcW w:w="1347" w:type="pct"/>
            <w:shd w:val="clear" w:color="auto" w:fill="auto"/>
            <w:vAlign w:val="center"/>
          </w:tcPr>
          <w:p w14:paraId="07336AB1" w14:textId="77777777" w:rsidR="00147E1A" w:rsidRPr="00A0695A" w:rsidRDefault="00147E1A" w:rsidP="00C330AC">
            <w:pPr>
              <w:pStyle w:val="Tabletext"/>
              <w:keepNext/>
              <w:jc w:val="center"/>
              <w:rPr>
                <w:b/>
              </w:rPr>
            </w:pPr>
            <w:r w:rsidRPr="00A0695A">
              <w:rPr>
                <w:b/>
              </w:rPr>
              <w:t>Outcomes</w:t>
            </w:r>
          </w:p>
        </w:tc>
        <w:tc>
          <w:tcPr>
            <w:tcW w:w="868" w:type="pct"/>
            <w:shd w:val="clear" w:color="auto" w:fill="auto"/>
            <w:vAlign w:val="center"/>
          </w:tcPr>
          <w:p w14:paraId="5A90AA64" w14:textId="77777777" w:rsidR="00147E1A" w:rsidRPr="00A0695A" w:rsidRDefault="00147E1A" w:rsidP="00C330AC">
            <w:pPr>
              <w:pStyle w:val="Tabletext"/>
              <w:keepNext/>
              <w:jc w:val="center"/>
              <w:rPr>
                <w:b/>
              </w:rPr>
            </w:pPr>
            <w:r w:rsidRPr="00A0695A">
              <w:rPr>
                <w:b/>
              </w:rPr>
              <w:t>Use in modelled evaluation</w:t>
            </w:r>
          </w:p>
        </w:tc>
      </w:tr>
      <w:tr w:rsidR="00147E1A" w:rsidRPr="00A0695A" w14:paraId="4990AF85" w14:textId="77777777" w:rsidTr="00466D15">
        <w:tc>
          <w:tcPr>
            <w:tcW w:w="5000" w:type="pct"/>
            <w:gridSpan w:val="7"/>
            <w:shd w:val="clear" w:color="auto" w:fill="auto"/>
            <w:vAlign w:val="center"/>
          </w:tcPr>
          <w:p w14:paraId="58C2F07C" w14:textId="77777777" w:rsidR="00147E1A" w:rsidRPr="00A0695A" w:rsidRDefault="00F109DD" w:rsidP="00C330AC">
            <w:pPr>
              <w:pStyle w:val="Tabletext"/>
              <w:keepNext/>
              <w:rPr>
                <w:b/>
              </w:rPr>
            </w:pPr>
            <w:r w:rsidRPr="00A0695A">
              <w:rPr>
                <w:b/>
              </w:rPr>
              <w:t>A</w:t>
            </w:r>
            <w:r w:rsidR="00147E1A" w:rsidRPr="00A0695A">
              <w:rPr>
                <w:b/>
              </w:rPr>
              <w:t>bemaciclib vs.</w:t>
            </w:r>
            <w:r w:rsidR="00D10225" w:rsidRPr="00A0695A">
              <w:rPr>
                <w:b/>
              </w:rPr>
              <w:t xml:space="preserve"> </w:t>
            </w:r>
            <w:r w:rsidR="00D7623F" w:rsidRPr="00A0695A">
              <w:rPr>
                <w:b/>
              </w:rPr>
              <w:t>anastrozole or letrozole</w:t>
            </w:r>
          </w:p>
        </w:tc>
      </w:tr>
      <w:tr w:rsidR="00147E1A" w:rsidRPr="00A0695A" w14:paraId="40518D79" w14:textId="77777777" w:rsidTr="00466D15">
        <w:tc>
          <w:tcPr>
            <w:tcW w:w="714" w:type="pct"/>
            <w:shd w:val="clear" w:color="auto" w:fill="auto"/>
            <w:vAlign w:val="center"/>
          </w:tcPr>
          <w:p w14:paraId="4EAA5F6D" w14:textId="77777777" w:rsidR="00147E1A" w:rsidRPr="00A0695A" w:rsidRDefault="00147E1A" w:rsidP="00C330AC">
            <w:pPr>
              <w:pStyle w:val="Tabletext"/>
              <w:keepNext/>
            </w:pPr>
            <w:r w:rsidRPr="00A0695A">
              <w:t>MONARCH-3</w:t>
            </w:r>
          </w:p>
        </w:tc>
        <w:tc>
          <w:tcPr>
            <w:tcW w:w="330" w:type="pct"/>
            <w:shd w:val="clear" w:color="auto" w:fill="auto"/>
            <w:vAlign w:val="center"/>
          </w:tcPr>
          <w:p w14:paraId="791BB7D4" w14:textId="77777777" w:rsidR="00147E1A" w:rsidRPr="00A0695A" w:rsidRDefault="00147E1A" w:rsidP="00C330AC">
            <w:pPr>
              <w:pStyle w:val="Tabletext"/>
              <w:keepNext/>
              <w:jc w:val="center"/>
            </w:pPr>
            <w:r w:rsidRPr="00A0695A">
              <w:t>493</w:t>
            </w:r>
          </w:p>
        </w:tc>
        <w:tc>
          <w:tcPr>
            <w:tcW w:w="712" w:type="pct"/>
            <w:shd w:val="clear" w:color="auto" w:fill="auto"/>
            <w:vAlign w:val="center"/>
          </w:tcPr>
          <w:p w14:paraId="37683B0C" w14:textId="77777777" w:rsidR="00147E1A" w:rsidRPr="00A0695A" w:rsidRDefault="00147E1A" w:rsidP="00C330AC">
            <w:pPr>
              <w:pStyle w:val="Tabletext"/>
              <w:keepNext/>
              <w:jc w:val="center"/>
            </w:pPr>
            <w:r w:rsidRPr="00A0695A">
              <w:t xml:space="preserve">R, DB, MC, ongoing. </w:t>
            </w:r>
          </w:p>
          <w:p w14:paraId="34AE1F17" w14:textId="77777777" w:rsidR="00147E1A" w:rsidRPr="00A0695A" w:rsidRDefault="00147E1A" w:rsidP="00C330AC">
            <w:pPr>
              <w:pStyle w:val="Tabletext"/>
              <w:keepNext/>
              <w:jc w:val="center"/>
            </w:pPr>
          </w:p>
          <w:p w14:paraId="16EB8622" w14:textId="77777777" w:rsidR="00147E1A" w:rsidRPr="00A0695A" w:rsidRDefault="00147E1A" w:rsidP="00C330AC">
            <w:pPr>
              <w:pStyle w:val="Tabletext"/>
              <w:keepNext/>
              <w:jc w:val="center"/>
            </w:pPr>
            <w:r w:rsidRPr="00A0695A">
              <w:t>Median duration of follow up: 26.7 months</w:t>
            </w:r>
          </w:p>
        </w:tc>
        <w:tc>
          <w:tcPr>
            <w:tcW w:w="474" w:type="pct"/>
            <w:shd w:val="clear" w:color="auto" w:fill="auto"/>
            <w:vAlign w:val="center"/>
          </w:tcPr>
          <w:p w14:paraId="6485727C" w14:textId="77777777" w:rsidR="00E22EFD" w:rsidRPr="00A0695A" w:rsidRDefault="00147E1A" w:rsidP="00C330AC">
            <w:pPr>
              <w:pStyle w:val="Tabletext"/>
              <w:keepNext/>
              <w:jc w:val="center"/>
            </w:pPr>
            <w:r w:rsidRPr="00A0695A">
              <w:t>Low</w:t>
            </w:r>
            <w:r w:rsidR="00BC4278" w:rsidRPr="00A0695A">
              <w:t>,</w:t>
            </w:r>
          </w:p>
          <w:p w14:paraId="6E85D85C" w14:textId="77777777" w:rsidR="00E22EFD" w:rsidRPr="00A0695A" w:rsidRDefault="00556086" w:rsidP="00C330AC">
            <w:pPr>
              <w:pStyle w:val="Tabletext"/>
              <w:keepNext/>
              <w:jc w:val="center"/>
            </w:pPr>
            <w:r w:rsidRPr="00A0695A">
              <w:t>however, the ESC considered the risk of</w:t>
            </w:r>
            <w:r w:rsidR="00E22EFD" w:rsidRPr="00A0695A">
              <w:t xml:space="preserve"> unblinding to </w:t>
            </w:r>
            <w:r w:rsidRPr="00A0695A">
              <w:t xml:space="preserve">be </w:t>
            </w:r>
            <w:r w:rsidR="00E22EFD" w:rsidRPr="00A0695A">
              <w:t xml:space="preserve">high </w:t>
            </w:r>
            <w:r w:rsidRPr="00A0695A">
              <w:t xml:space="preserve">due to the </w:t>
            </w:r>
            <w:r w:rsidR="00C00475" w:rsidRPr="00A0695A">
              <w:t xml:space="preserve">high rate </w:t>
            </w:r>
            <w:r w:rsidR="00E22EFD" w:rsidRPr="00A0695A">
              <w:t xml:space="preserve">of </w:t>
            </w:r>
            <w:r w:rsidR="00801EFD" w:rsidRPr="00A0695A">
              <w:t>diarrhoea</w:t>
            </w:r>
            <w:r w:rsidR="00E22EFD" w:rsidRPr="00A0695A">
              <w:t xml:space="preserve"> with abemaciclib</w:t>
            </w:r>
          </w:p>
        </w:tc>
        <w:tc>
          <w:tcPr>
            <w:tcW w:w="555" w:type="pct"/>
            <w:shd w:val="clear" w:color="auto" w:fill="auto"/>
            <w:vAlign w:val="center"/>
          </w:tcPr>
          <w:p w14:paraId="1FCA2F0B" w14:textId="77777777" w:rsidR="00147E1A" w:rsidRPr="00A0695A" w:rsidRDefault="00147E1A" w:rsidP="00C330AC">
            <w:pPr>
              <w:pStyle w:val="Tabletext"/>
              <w:keepNext/>
              <w:jc w:val="center"/>
            </w:pPr>
            <w:r w:rsidRPr="00A0695A">
              <w:t>HR+/HER2- ABC</w:t>
            </w:r>
          </w:p>
        </w:tc>
        <w:tc>
          <w:tcPr>
            <w:tcW w:w="1347" w:type="pct"/>
            <w:shd w:val="clear" w:color="auto" w:fill="auto"/>
            <w:vAlign w:val="center"/>
          </w:tcPr>
          <w:p w14:paraId="2A7B88F2" w14:textId="77777777" w:rsidR="00147E1A" w:rsidRPr="00A0695A" w:rsidRDefault="00147E1A" w:rsidP="00C330AC">
            <w:pPr>
              <w:pStyle w:val="Tabletext"/>
              <w:keepNext/>
              <w:jc w:val="center"/>
            </w:pPr>
            <w:r w:rsidRPr="00A0695A">
              <w:t>Primary: PFS</w:t>
            </w:r>
          </w:p>
          <w:p w14:paraId="60417E7C" w14:textId="77777777" w:rsidR="00147E1A" w:rsidRPr="00A0695A" w:rsidRDefault="00147E1A" w:rsidP="00C330AC">
            <w:pPr>
              <w:pStyle w:val="Tabletext"/>
              <w:keepNext/>
              <w:jc w:val="center"/>
            </w:pPr>
            <w:r w:rsidRPr="00A0695A">
              <w:t xml:space="preserve">Secondary: OS, ORR, Duration of response, DCR, CBR, safety and tolerability, EORTC QLQ-C30, EORTC QLQ-BR23, and </w:t>
            </w:r>
          </w:p>
          <w:p w14:paraId="4B9E3B54" w14:textId="77777777" w:rsidR="00147E1A" w:rsidRPr="00A0695A" w:rsidRDefault="00147E1A" w:rsidP="00C330AC">
            <w:pPr>
              <w:pStyle w:val="Tabletext"/>
              <w:keepNext/>
              <w:jc w:val="center"/>
            </w:pPr>
            <w:r w:rsidRPr="00A0695A">
              <w:t xml:space="preserve">EQ-5D-5L. </w:t>
            </w:r>
          </w:p>
          <w:p w14:paraId="1056EF05" w14:textId="77777777" w:rsidR="00147E1A" w:rsidRPr="00A0695A" w:rsidRDefault="00147E1A" w:rsidP="00C330AC">
            <w:pPr>
              <w:pStyle w:val="Tabletext"/>
              <w:keepNext/>
              <w:jc w:val="center"/>
            </w:pPr>
            <w:r w:rsidRPr="00A0695A">
              <w:t xml:space="preserve">Exploratory outcomes: Pharmacokinetic profile </w:t>
            </w:r>
          </w:p>
        </w:tc>
        <w:tc>
          <w:tcPr>
            <w:tcW w:w="868" w:type="pct"/>
            <w:shd w:val="clear" w:color="auto" w:fill="auto"/>
            <w:vAlign w:val="center"/>
          </w:tcPr>
          <w:p w14:paraId="721C3CB3" w14:textId="77777777" w:rsidR="00147E1A" w:rsidRPr="00A0695A" w:rsidRDefault="001830C3" w:rsidP="00C330AC">
            <w:pPr>
              <w:pStyle w:val="Tabletext"/>
              <w:keepNext/>
              <w:jc w:val="center"/>
            </w:pPr>
            <w:r w:rsidRPr="00A0695A">
              <w:t>RDI</w:t>
            </w:r>
          </w:p>
        </w:tc>
      </w:tr>
      <w:tr w:rsidR="00147E1A" w:rsidRPr="00A0695A" w14:paraId="7553D8D9" w14:textId="77777777" w:rsidTr="00466D15">
        <w:tc>
          <w:tcPr>
            <w:tcW w:w="5000" w:type="pct"/>
            <w:gridSpan w:val="7"/>
            <w:shd w:val="clear" w:color="auto" w:fill="auto"/>
            <w:vAlign w:val="center"/>
          </w:tcPr>
          <w:p w14:paraId="13AD2AE9" w14:textId="77777777" w:rsidR="00147E1A" w:rsidRPr="00A0695A" w:rsidRDefault="00F109DD" w:rsidP="00C330AC">
            <w:pPr>
              <w:pStyle w:val="Tabletext"/>
              <w:keepNext/>
              <w:rPr>
                <w:b/>
              </w:rPr>
            </w:pPr>
            <w:r w:rsidRPr="00A0695A">
              <w:rPr>
                <w:b/>
              </w:rPr>
              <w:t>R</w:t>
            </w:r>
            <w:r w:rsidR="00147E1A" w:rsidRPr="00A0695A">
              <w:rPr>
                <w:b/>
              </w:rPr>
              <w:t xml:space="preserve">ibociclib vs. </w:t>
            </w:r>
            <w:r w:rsidR="00D7623F" w:rsidRPr="00A0695A">
              <w:rPr>
                <w:b/>
              </w:rPr>
              <w:t xml:space="preserve">letrozole </w:t>
            </w:r>
          </w:p>
        </w:tc>
      </w:tr>
      <w:tr w:rsidR="00147E1A" w:rsidRPr="00A0695A" w14:paraId="758EC5E6" w14:textId="77777777" w:rsidTr="00466D15">
        <w:tc>
          <w:tcPr>
            <w:tcW w:w="714" w:type="pct"/>
            <w:shd w:val="clear" w:color="auto" w:fill="auto"/>
            <w:vAlign w:val="center"/>
          </w:tcPr>
          <w:p w14:paraId="2CB3037B" w14:textId="77777777" w:rsidR="00147E1A" w:rsidRPr="00A0695A" w:rsidRDefault="00147E1A" w:rsidP="00C330AC">
            <w:pPr>
              <w:pStyle w:val="Tabletext"/>
              <w:keepNext/>
            </w:pPr>
            <w:r w:rsidRPr="00A0695A">
              <w:t>MONALEESA-2</w:t>
            </w:r>
          </w:p>
        </w:tc>
        <w:tc>
          <w:tcPr>
            <w:tcW w:w="330" w:type="pct"/>
            <w:shd w:val="clear" w:color="auto" w:fill="auto"/>
            <w:vAlign w:val="center"/>
          </w:tcPr>
          <w:p w14:paraId="6A9948E4" w14:textId="77777777" w:rsidR="00147E1A" w:rsidRPr="00A0695A" w:rsidRDefault="00147E1A" w:rsidP="00C330AC">
            <w:pPr>
              <w:pStyle w:val="Tabletext"/>
              <w:keepNext/>
              <w:jc w:val="center"/>
            </w:pPr>
            <w:r w:rsidRPr="00A0695A">
              <w:t>668</w:t>
            </w:r>
          </w:p>
        </w:tc>
        <w:tc>
          <w:tcPr>
            <w:tcW w:w="712" w:type="pct"/>
            <w:shd w:val="clear" w:color="auto" w:fill="auto"/>
            <w:vAlign w:val="center"/>
          </w:tcPr>
          <w:p w14:paraId="158E5069" w14:textId="77777777" w:rsidR="00147E1A" w:rsidRPr="00A0695A" w:rsidRDefault="00147E1A" w:rsidP="00C330AC">
            <w:pPr>
              <w:pStyle w:val="Tabletext"/>
              <w:keepNext/>
              <w:jc w:val="center"/>
            </w:pPr>
            <w:r w:rsidRPr="00A0695A">
              <w:t>R, DB, MC, ongoing.</w:t>
            </w:r>
          </w:p>
          <w:p w14:paraId="0FAF901C" w14:textId="77777777" w:rsidR="00147E1A" w:rsidRPr="00A0695A" w:rsidRDefault="00147E1A" w:rsidP="00C330AC">
            <w:pPr>
              <w:pStyle w:val="Tabletext"/>
              <w:keepNext/>
              <w:jc w:val="center"/>
            </w:pPr>
          </w:p>
          <w:p w14:paraId="5D382BFB" w14:textId="77777777" w:rsidR="00147E1A" w:rsidRPr="00A0695A" w:rsidRDefault="00147E1A" w:rsidP="00C330AC">
            <w:pPr>
              <w:pStyle w:val="Tabletext"/>
              <w:keepNext/>
              <w:jc w:val="center"/>
            </w:pPr>
            <w:r w:rsidRPr="00A0695A">
              <w:t>Median duration of follow up: 26.4 months</w:t>
            </w:r>
          </w:p>
        </w:tc>
        <w:tc>
          <w:tcPr>
            <w:tcW w:w="474" w:type="pct"/>
            <w:shd w:val="clear" w:color="auto" w:fill="auto"/>
            <w:vAlign w:val="center"/>
          </w:tcPr>
          <w:p w14:paraId="4EFC23A9" w14:textId="77777777" w:rsidR="00147E1A" w:rsidRPr="00A0695A" w:rsidRDefault="00147E1A" w:rsidP="00C330AC">
            <w:pPr>
              <w:pStyle w:val="Tabletext"/>
              <w:keepNext/>
              <w:jc w:val="center"/>
            </w:pPr>
            <w:r w:rsidRPr="00A0695A">
              <w:t>Low</w:t>
            </w:r>
          </w:p>
        </w:tc>
        <w:tc>
          <w:tcPr>
            <w:tcW w:w="555" w:type="pct"/>
            <w:shd w:val="clear" w:color="auto" w:fill="auto"/>
            <w:vAlign w:val="center"/>
          </w:tcPr>
          <w:p w14:paraId="39F0DE51" w14:textId="77777777" w:rsidR="00147E1A" w:rsidRPr="00A0695A" w:rsidRDefault="00147E1A" w:rsidP="00C330AC">
            <w:pPr>
              <w:pStyle w:val="Tabletext"/>
              <w:keepNext/>
              <w:jc w:val="center"/>
            </w:pPr>
            <w:r w:rsidRPr="00A0695A">
              <w:t>HR+/HER2- ABC</w:t>
            </w:r>
          </w:p>
        </w:tc>
        <w:tc>
          <w:tcPr>
            <w:tcW w:w="1347" w:type="pct"/>
            <w:shd w:val="clear" w:color="auto" w:fill="auto"/>
            <w:vAlign w:val="center"/>
          </w:tcPr>
          <w:p w14:paraId="688D8DAF" w14:textId="77777777" w:rsidR="00147E1A" w:rsidRPr="00A0695A" w:rsidRDefault="00147E1A" w:rsidP="00C330AC">
            <w:pPr>
              <w:pStyle w:val="Tabletext"/>
              <w:keepNext/>
              <w:jc w:val="center"/>
            </w:pPr>
            <w:r w:rsidRPr="00A0695A">
              <w:t>Primary: PFS</w:t>
            </w:r>
          </w:p>
          <w:p w14:paraId="19815EA0" w14:textId="77777777" w:rsidR="00147E1A" w:rsidRPr="00A0695A" w:rsidRDefault="00147E1A" w:rsidP="00C330AC">
            <w:pPr>
              <w:pStyle w:val="Tabletext"/>
              <w:keepNext/>
              <w:jc w:val="center"/>
            </w:pPr>
            <w:r w:rsidRPr="00A0695A">
              <w:t>Secondary: OS, ORR, CBR, ECOG performance status (time to deterioration), Safety and tolerability, and EORTC QLQ-C30.</w:t>
            </w:r>
          </w:p>
          <w:p w14:paraId="1317D0C2" w14:textId="77777777" w:rsidR="00147E1A" w:rsidRPr="00A0695A" w:rsidRDefault="00147E1A" w:rsidP="00C330AC">
            <w:pPr>
              <w:pStyle w:val="Tabletext"/>
              <w:keepNext/>
              <w:jc w:val="center"/>
            </w:pPr>
            <w:r w:rsidRPr="00A0695A">
              <w:t>Exploratory outcomes: Time to response, duration of response</w:t>
            </w:r>
          </w:p>
          <w:p w14:paraId="13B05189" w14:textId="77777777" w:rsidR="00147E1A" w:rsidRPr="00A0695A" w:rsidRDefault="00147E1A" w:rsidP="00C330AC">
            <w:pPr>
              <w:pStyle w:val="Tabletext"/>
              <w:keepNext/>
              <w:jc w:val="center"/>
            </w:pPr>
            <w:r w:rsidRPr="00A0695A">
              <w:t xml:space="preserve">Pharmacokinetic profile </w:t>
            </w:r>
          </w:p>
        </w:tc>
        <w:tc>
          <w:tcPr>
            <w:tcW w:w="868" w:type="pct"/>
            <w:shd w:val="clear" w:color="auto" w:fill="auto"/>
            <w:vAlign w:val="center"/>
          </w:tcPr>
          <w:p w14:paraId="6E34AAF1" w14:textId="77777777" w:rsidR="00147E1A" w:rsidRPr="00A0695A" w:rsidRDefault="001830C3" w:rsidP="00C330AC">
            <w:pPr>
              <w:pStyle w:val="Tabletext"/>
              <w:keepNext/>
              <w:jc w:val="center"/>
            </w:pPr>
            <w:r w:rsidRPr="00A0695A">
              <w:t>RDI</w:t>
            </w:r>
          </w:p>
        </w:tc>
      </w:tr>
    </w:tbl>
    <w:p w14:paraId="014B0D8E" w14:textId="77777777" w:rsidR="00147E1A" w:rsidRPr="00A0695A" w:rsidRDefault="00147E1A" w:rsidP="00C330AC">
      <w:pPr>
        <w:pStyle w:val="TableFooter"/>
        <w:keepNext/>
        <w:widowControl/>
      </w:pPr>
      <w:r w:rsidRPr="00A0695A">
        <w:t xml:space="preserve">ABC: Advanced breast cancer; </w:t>
      </w:r>
      <w:r w:rsidR="001830C3" w:rsidRPr="00A0695A">
        <w:t xml:space="preserve">CBR: complete response rate; </w:t>
      </w:r>
      <w:r w:rsidRPr="00A0695A">
        <w:t>DB</w:t>
      </w:r>
      <w:r w:rsidR="001830C3" w:rsidRPr="00A0695A">
        <w:t xml:space="preserve">: </w:t>
      </w:r>
      <w:r w:rsidRPr="00A0695A">
        <w:t>double blind; EORTC QLQ-BR23</w:t>
      </w:r>
      <w:r w:rsidR="001830C3" w:rsidRPr="00A0695A">
        <w:t>:</w:t>
      </w:r>
      <w:r w:rsidRPr="00A0695A">
        <w:t xml:space="preserve"> European Organization for Research and Treatment of Cancer Quality of Life Questionnaire-Breast; EORTC QLQ-C30</w:t>
      </w:r>
      <w:r w:rsidR="001830C3" w:rsidRPr="00A0695A">
        <w:t>:</w:t>
      </w:r>
      <w:r w:rsidRPr="00A0695A">
        <w:t xml:space="preserve"> Core 30; EuroQol 5-Dimension 5-Level; MC</w:t>
      </w:r>
      <w:r w:rsidR="001830C3" w:rsidRPr="00A0695A">
        <w:t xml:space="preserve">: </w:t>
      </w:r>
      <w:r w:rsidRPr="00A0695A">
        <w:t xml:space="preserve">multi-centre; </w:t>
      </w:r>
      <w:r w:rsidR="001830C3" w:rsidRPr="00A0695A">
        <w:t xml:space="preserve">ORR: overall response rate; </w:t>
      </w:r>
      <w:r w:rsidRPr="00A0695A">
        <w:t>OS</w:t>
      </w:r>
      <w:r w:rsidR="001830C3" w:rsidRPr="00A0695A">
        <w:t xml:space="preserve">: </w:t>
      </w:r>
      <w:r w:rsidRPr="00A0695A">
        <w:t>overall survival; PFS</w:t>
      </w:r>
      <w:r w:rsidR="001830C3" w:rsidRPr="00A0695A">
        <w:t xml:space="preserve">: </w:t>
      </w:r>
      <w:r w:rsidRPr="00A0695A">
        <w:t>progression-free survival; R</w:t>
      </w:r>
      <w:r w:rsidR="001830C3" w:rsidRPr="00A0695A">
        <w:t xml:space="preserve">: </w:t>
      </w:r>
      <w:r w:rsidRPr="00A0695A">
        <w:t>randomised</w:t>
      </w:r>
      <w:r w:rsidR="001830C3" w:rsidRPr="00A0695A">
        <w:t>; RDI: relative dose intensity.</w:t>
      </w:r>
    </w:p>
    <w:p w14:paraId="3753C3F3" w14:textId="77777777" w:rsidR="00147E1A" w:rsidRPr="00A0695A" w:rsidRDefault="00147E1A" w:rsidP="00E94831">
      <w:pPr>
        <w:pStyle w:val="TableFooter"/>
        <w:widowControl/>
        <w:rPr>
          <w:szCs w:val="18"/>
        </w:rPr>
      </w:pPr>
      <w:r w:rsidRPr="00A0695A">
        <w:t>Source: Table 2.4.4, p66 and 2.4.5, p67 of the submission.</w:t>
      </w:r>
    </w:p>
    <w:p w14:paraId="23910012" w14:textId="77777777" w:rsidR="00147E1A" w:rsidRPr="00A0695A" w:rsidRDefault="00147E1A" w:rsidP="00E94831">
      <w:pPr>
        <w:widowControl/>
      </w:pPr>
    </w:p>
    <w:p w14:paraId="0CBC79B9" w14:textId="77777777" w:rsidR="00147E1A" w:rsidRPr="00A0695A" w:rsidRDefault="00147E1A" w:rsidP="00E94831">
      <w:pPr>
        <w:pStyle w:val="Heading2"/>
        <w:widowControl/>
      </w:pPr>
      <w:bookmarkStart w:id="12" w:name="_Toc536007842"/>
      <w:r w:rsidRPr="00A0695A">
        <w:t>Comparative effectiveness</w:t>
      </w:r>
      <w:bookmarkEnd w:id="12"/>
    </w:p>
    <w:p w14:paraId="3596771D" w14:textId="77777777" w:rsidR="00120689" w:rsidRPr="00A0695A" w:rsidRDefault="00147E1A" w:rsidP="00E94831">
      <w:pPr>
        <w:pStyle w:val="ListParagraph"/>
        <w:widowControl/>
        <w:numPr>
          <w:ilvl w:val="1"/>
          <w:numId w:val="2"/>
        </w:numPr>
        <w:jc w:val="left"/>
        <w:rPr>
          <w:rFonts w:ascii="Arial Narrow" w:hAnsi="Arial Narrow"/>
          <w:b/>
          <w:sz w:val="20"/>
          <w:szCs w:val="16"/>
        </w:rPr>
      </w:pPr>
      <w:r w:rsidRPr="00A0695A">
        <w:t xml:space="preserve">Table </w:t>
      </w:r>
      <w:r w:rsidR="00D05CD7" w:rsidRPr="00A0695A">
        <w:t>7</w:t>
      </w:r>
      <w:r w:rsidRPr="00A0695A">
        <w:t xml:space="preserve"> presents the results of the PFS and</w:t>
      </w:r>
      <w:r w:rsidR="003B2007" w:rsidRPr="00A0695A">
        <w:t xml:space="preserve"> </w:t>
      </w:r>
      <w:r w:rsidRPr="00A0695A">
        <w:t>OS analys</w:t>
      </w:r>
      <w:r w:rsidR="00A10528" w:rsidRPr="00A0695A">
        <w:t xml:space="preserve">es </w:t>
      </w:r>
      <w:r w:rsidR="00337888" w:rsidRPr="00A0695A">
        <w:t xml:space="preserve">from </w:t>
      </w:r>
      <w:r w:rsidR="00A10528" w:rsidRPr="00A0695A">
        <w:t>the MONARCH</w:t>
      </w:r>
      <w:r w:rsidR="003B2007" w:rsidRPr="00A0695A">
        <w:t>-</w:t>
      </w:r>
      <w:r w:rsidR="00A10528" w:rsidRPr="00A0695A">
        <w:t>3 trial.</w:t>
      </w:r>
    </w:p>
    <w:p w14:paraId="68646342" w14:textId="77777777" w:rsidR="00147E1A" w:rsidRPr="00A0695A" w:rsidRDefault="00D369D4" w:rsidP="00E94831">
      <w:pPr>
        <w:keepNext/>
        <w:widowControl/>
        <w:rPr>
          <w:rFonts w:ascii="Arial Narrow" w:hAnsi="Arial Narrow"/>
          <w:b/>
          <w:sz w:val="20"/>
          <w:szCs w:val="16"/>
        </w:rPr>
      </w:pPr>
      <w:r>
        <w:rPr>
          <w:rFonts w:ascii="Arial Narrow" w:hAnsi="Arial Narrow"/>
          <w:b/>
          <w:sz w:val="20"/>
          <w:szCs w:val="16"/>
        </w:rPr>
        <w:br w:type="column"/>
      </w:r>
      <w:r w:rsidR="00147E1A" w:rsidRPr="00A0695A">
        <w:rPr>
          <w:rFonts w:ascii="Arial Narrow" w:hAnsi="Arial Narrow"/>
          <w:b/>
          <w:sz w:val="20"/>
          <w:szCs w:val="16"/>
        </w:rPr>
        <w:lastRenderedPageBreak/>
        <w:t>Table 7: Results of PFS and OS across MONARCH-3</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7: Results of PFS and OS across MONARCH-3"/>
      </w:tblPr>
      <w:tblGrid>
        <w:gridCol w:w="1154"/>
        <w:gridCol w:w="1086"/>
        <w:gridCol w:w="1086"/>
        <w:gridCol w:w="1088"/>
        <w:gridCol w:w="1089"/>
        <w:gridCol w:w="1118"/>
        <w:gridCol w:w="1382"/>
        <w:gridCol w:w="1030"/>
      </w:tblGrid>
      <w:tr w:rsidR="001830C3" w:rsidRPr="00A0695A" w14:paraId="7CB770F7" w14:textId="77777777" w:rsidTr="00B0388F">
        <w:trPr>
          <w:tblHeader/>
        </w:trPr>
        <w:tc>
          <w:tcPr>
            <w:tcW w:w="639" w:type="pct"/>
            <w:vAlign w:val="center"/>
          </w:tcPr>
          <w:p w14:paraId="6E40BF01" w14:textId="77777777" w:rsidR="001830C3" w:rsidRPr="00A0695A" w:rsidRDefault="001830C3" w:rsidP="00E94831">
            <w:pPr>
              <w:pStyle w:val="Tabletext"/>
              <w:rPr>
                <w:b/>
              </w:rPr>
            </w:pPr>
            <w:r w:rsidRPr="00A0695A">
              <w:rPr>
                <w:b/>
              </w:rPr>
              <w:t>Trial ID</w:t>
            </w:r>
          </w:p>
        </w:tc>
        <w:tc>
          <w:tcPr>
            <w:tcW w:w="1202" w:type="pct"/>
            <w:gridSpan w:val="2"/>
            <w:vAlign w:val="center"/>
          </w:tcPr>
          <w:p w14:paraId="44EC7602" w14:textId="77777777" w:rsidR="001830C3" w:rsidRPr="00A0695A" w:rsidRDefault="001830C3" w:rsidP="00E94831">
            <w:pPr>
              <w:pStyle w:val="Tabletext"/>
              <w:jc w:val="center"/>
              <w:rPr>
                <w:b/>
              </w:rPr>
            </w:pPr>
            <w:r w:rsidRPr="00A0695A">
              <w:rPr>
                <w:b/>
              </w:rPr>
              <w:t>Abemaciclib + NSAI</w:t>
            </w:r>
          </w:p>
          <w:p w14:paraId="3E781340" w14:textId="77777777" w:rsidR="001830C3" w:rsidRPr="00A0695A" w:rsidRDefault="001830C3" w:rsidP="00E94831">
            <w:pPr>
              <w:pStyle w:val="Tabletext"/>
              <w:jc w:val="center"/>
              <w:rPr>
                <w:b/>
              </w:rPr>
            </w:pPr>
            <w:r w:rsidRPr="00A0695A">
              <w:rPr>
                <w:b/>
              </w:rPr>
              <w:t>N = 328</w:t>
            </w:r>
          </w:p>
        </w:tc>
        <w:tc>
          <w:tcPr>
            <w:tcW w:w="1205" w:type="pct"/>
            <w:gridSpan w:val="2"/>
            <w:vAlign w:val="center"/>
          </w:tcPr>
          <w:p w14:paraId="1F876701" w14:textId="77777777" w:rsidR="001830C3" w:rsidRPr="00A0695A" w:rsidRDefault="001830C3" w:rsidP="00E94831">
            <w:pPr>
              <w:pStyle w:val="Tabletext"/>
              <w:jc w:val="center"/>
              <w:rPr>
                <w:b/>
              </w:rPr>
            </w:pPr>
            <w:r w:rsidRPr="00A0695A">
              <w:rPr>
                <w:b/>
              </w:rPr>
              <w:t>Placebo + NSAI</w:t>
            </w:r>
          </w:p>
          <w:p w14:paraId="2887424B" w14:textId="77777777" w:rsidR="001830C3" w:rsidRPr="00A0695A" w:rsidRDefault="001830C3" w:rsidP="00E94831">
            <w:pPr>
              <w:pStyle w:val="Tabletext"/>
              <w:jc w:val="center"/>
              <w:rPr>
                <w:b/>
              </w:rPr>
            </w:pPr>
            <w:r w:rsidRPr="00A0695A">
              <w:rPr>
                <w:b/>
              </w:rPr>
              <w:t>N =165</w:t>
            </w:r>
          </w:p>
        </w:tc>
        <w:tc>
          <w:tcPr>
            <w:tcW w:w="619" w:type="pct"/>
            <w:vMerge w:val="restart"/>
            <w:vAlign w:val="center"/>
          </w:tcPr>
          <w:p w14:paraId="6807022C" w14:textId="77777777" w:rsidR="001830C3" w:rsidRPr="00A0695A" w:rsidRDefault="001830C3" w:rsidP="00E94831">
            <w:pPr>
              <w:pStyle w:val="Tabletext"/>
              <w:jc w:val="center"/>
              <w:rPr>
                <w:b/>
              </w:rPr>
            </w:pPr>
            <w:r w:rsidRPr="00A0695A">
              <w:rPr>
                <w:b/>
              </w:rPr>
              <w:t>Difference in median</w:t>
            </w:r>
          </w:p>
        </w:tc>
        <w:tc>
          <w:tcPr>
            <w:tcW w:w="765" w:type="pct"/>
            <w:vMerge w:val="restart"/>
            <w:vAlign w:val="center"/>
          </w:tcPr>
          <w:p w14:paraId="6FEB4466" w14:textId="77777777" w:rsidR="001830C3" w:rsidRPr="00A0695A" w:rsidRDefault="001830C3" w:rsidP="00E94831">
            <w:pPr>
              <w:pStyle w:val="Tabletext"/>
              <w:jc w:val="center"/>
              <w:rPr>
                <w:b/>
              </w:rPr>
            </w:pPr>
            <w:r w:rsidRPr="00A0695A">
              <w:rPr>
                <w:b/>
              </w:rPr>
              <w:t>P value</w:t>
            </w:r>
          </w:p>
          <w:p w14:paraId="2FABE4E8" w14:textId="77777777" w:rsidR="001830C3" w:rsidRPr="00A0695A" w:rsidRDefault="001830C3" w:rsidP="00E94831">
            <w:pPr>
              <w:pStyle w:val="Tabletext"/>
              <w:jc w:val="center"/>
              <w:rPr>
                <w:b/>
              </w:rPr>
            </w:pPr>
            <w:r w:rsidRPr="00A0695A">
              <w:rPr>
                <w:b/>
              </w:rPr>
              <w:t>(log rank test)</w:t>
            </w:r>
          </w:p>
        </w:tc>
        <w:tc>
          <w:tcPr>
            <w:tcW w:w="570" w:type="pct"/>
            <w:vMerge w:val="restart"/>
            <w:vAlign w:val="center"/>
          </w:tcPr>
          <w:p w14:paraId="707968D4" w14:textId="77777777" w:rsidR="001830C3" w:rsidRPr="00A0695A" w:rsidRDefault="001830C3" w:rsidP="00E94831">
            <w:pPr>
              <w:pStyle w:val="Tabletext"/>
              <w:jc w:val="center"/>
              <w:rPr>
                <w:b/>
              </w:rPr>
            </w:pPr>
            <w:r w:rsidRPr="00A0695A">
              <w:rPr>
                <w:b/>
              </w:rPr>
              <w:t>Hazard ratio (95% CI)</w:t>
            </w:r>
          </w:p>
        </w:tc>
      </w:tr>
      <w:tr w:rsidR="001830C3" w:rsidRPr="00A0695A" w14:paraId="182E2B96" w14:textId="77777777" w:rsidTr="00B0388F">
        <w:trPr>
          <w:tblHeader/>
        </w:trPr>
        <w:tc>
          <w:tcPr>
            <w:tcW w:w="639" w:type="pct"/>
            <w:vAlign w:val="center"/>
          </w:tcPr>
          <w:p w14:paraId="2475BFEC" w14:textId="77777777" w:rsidR="001830C3" w:rsidRPr="00A0695A" w:rsidRDefault="001830C3" w:rsidP="00E94831">
            <w:pPr>
              <w:pStyle w:val="Tabletext"/>
              <w:rPr>
                <w:b/>
              </w:rPr>
            </w:pPr>
            <w:r w:rsidRPr="00A0695A">
              <w:t>MONARCH-3</w:t>
            </w:r>
          </w:p>
        </w:tc>
        <w:tc>
          <w:tcPr>
            <w:tcW w:w="601" w:type="pct"/>
            <w:vAlign w:val="center"/>
          </w:tcPr>
          <w:p w14:paraId="545094E1" w14:textId="77777777" w:rsidR="001830C3" w:rsidRPr="00A0695A" w:rsidRDefault="001830C3" w:rsidP="00E94831">
            <w:pPr>
              <w:pStyle w:val="Tabletext"/>
              <w:jc w:val="center"/>
              <w:rPr>
                <w:b/>
              </w:rPr>
            </w:pPr>
            <w:r w:rsidRPr="00A0695A">
              <w:rPr>
                <w:b/>
              </w:rPr>
              <w:t>Number of events, n (%)</w:t>
            </w:r>
          </w:p>
        </w:tc>
        <w:tc>
          <w:tcPr>
            <w:tcW w:w="601" w:type="pct"/>
            <w:vAlign w:val="center"/>
          </w:tcPr>
          <w:p w14:paraId="326C54E7" w14:textId="77777777" w:rsidR="001830C3" w:rsidRPr="00A0695A" w:rsidRDefault="001830C3" w:rsidP="00E94831">
            <w:pPr>
              <w:pStyle w:val="Tabletext"/>
              <w:jc w:val="center"/>
              <w:rPr>
                <w:b/>
              </w:rPr>
            </w:pPr>
            <w:r w:rsidRPr="00A0695A">
              <w:rPr>
                <w:b/>
              </w:rPr>
              <w:t>Median (95% CI) months</w:t>
            </w:r>
          </w:p>
        </w:tc>
        <w:tc>
          <w:tcPr>
            <w:tcW w:w="602" w:type="pct"/>
            <w:vAlign w:val="center"/>
          </w:tcPr>
          <w:p w14:paraId="0102019B" w14:textId="77777777" w:rsidR="001830C3" w:rsidRPr="00A0695A" w:rsidRDefault="001830C3" w:rsidP="00E94831">
            <w:pPr>
              <w:pStyle w:val="Tabletext"/>
              <w:jc w:val="center"/>
              <w:rPr>
                <w:b/>
              </w:rPr>
            </w:pPr>
            <w:r w:rsidRPr="00A0695A">
              <w:rPr>
                <w:b/>
              </w:rPr>
              <w:t>Number of events, n (%)</w:t>
            </w:r>
          </w:p>
        </w:tc>
        <w:tc>
          <w:tcPr>
            <w:tcW w:w="603" w:type="pct"/>
            <w:vAlign w:val="center"/>
          </w:tcPr>
          <w:p w14:paraId="45044910" w14:textId="77777777" w:rsidR="001830C3" w:rsidRPr="00A0695A" w:rsidRDefault="001830C3" w:rsidP="00E94831">
            <w:pPr>
              <w:pStyle w:val="Tabletext"/>
              <w:jc w:val="center"/>
              <w:rPr>
                <w:b/>
              </w:rPr>
            </w:pPr>
            <w:r w:rsidRPr="00A0695A">
              <w:rPr>
                <w:b/>
              </w:rPr>
              <w:t>Median (95% CI) months</w:t>
            </w:r>
          </w:p>
        </w:tc>
        <w:tc>
          <w:tcPr>
            <w:tcW w:w="619" w:type="pct"/>
            <w:vMerge/>
            <w:vAlign w:val="center"/>
          </w:tcPr>
          <w:p w14:paraId="5073B5AB" w14:textId="77777777" w:rsidR="001830C3" w:rsidRPr="00A0695A" w:rsidRDefault="001830C3" w:rsidP="00E94831">
            <w:pPr>
              <w:pStyle w:val="Tabletext"/>
              <w:jc w:val="center"/>
              <w:rPr>
                <w:b/>
              </w:rPr>
            </w:pPr>
          </w:p>
        </w:tc>
        <w:tc>
          <w:tcPr>
            <w:tcW w:w="765" w:type="pct"/>
            <w:vMerge/>
            <w:vAlign w:val="center"/>
          </w:tcPr>
          <w:p w14:paraId="020D31AC" w14:textId="77777777" w:rsidR="001830C3" w:rsidRPr="00A0695A" w:rsidRDefault="001830C3" w:rsidP="00E94831">
            <w:pPr>
              <w:pStyle w:val="Tabletext"/>
              <w:jc w:val="center"/>
              <w:rPr>
                <w:b/>
              </w:rPr>
            </w:pPr>
          </w:p>
        </w:tc>
        <w:tc>
          <w:tcPr>
            <w:tcW w:w="570" w:type="pct"/>
            <w:vMerge/>
            <w:vAlign w:val="center"/>
          </w:tcPr>
          <w:p w14:paraId="4F375113" w14:textId="77777777" w:rsidR="001830C3" w:rsidRPr="00A0695A" w:rsidRDefault="001830C3" w:rsidP="00E94831">
            <w:pPr>
              <w:pStyle w:val="Tabletext"/>
              <w:jc w:val="center"/>
              <w:rPr>
                <w:b/>
              </w:rPr>
            </w:pPr>
          </w:p>
        </w:tc>
      </w:tr>
      <w:tr w:rsidR="00147E1A" w:rsidRPr="00A0695A" w14:paraId="6CC6CEAF" w14:textId="77777777" w:rsidTr="00B0388F">
        <w:tc>
          <w:tcPr>
            <w:tcW w:w="639" w:type="pct"/>
            <w:vAlign w:val="center"/>
          </w:tcPr>
          <w:p w14:paraId="3E4AD044" w14:textId="77777777" w:rsidR="00147E1A" w:rsidRPr="00A0695A" w:rsidRDefault="00147E1A" w:rsidP="00E94831">
            <w:pPr>
              <w:pStyle w:val="Tabletext"/>
            </w:pPr>
            <w:r w:rsidRPr="00A0695A">
              <w:t>PFS</w:t>
            </w:r>
          </w:p>
          <w:p w14:paraId="57249213" w14:textId="77777777" w:rsidR="00147E1A" w:rsidRPr="00A0695A" w:rsidRDefault="00147E1A" w:rsidP="00E94831">
            <w:pPr>
              <w:pStyle w:val="Tabletext"/>
            </w:pPr>
            <w:r w:rsidRPr="00A0695A">
              <w:t>(investigator assessed; ITT population)</w:t>
            </w:r>
          </w:p>
        </w:tc>
        <w:tc>
          <w:tcPr>
            <w:tcW w:w="601" w:type="pct"/>
            <w:vAlign w:val="center"/>
          </w:tcPr>
          <w:p w14:paraId="3104C6C8" w14:textId="77777777" w:rsidR="00147E1A" w:rsidRPr="00A0695A" w:rsidRDefault="00147E1A" w:rsidP="00E94831">
            <w:pPr>
              <w:pStyle w:val="Tabletext"/>
              <w:jc w:val="center"/>
            </w:pPr>
            <w:r w:rsidRPr="00A0695A">
              <w:t>138 (42.1)</w:t>
            </w:r>
          </w:p>
        </w:tc>
        <w:tc>
          <w:tcPr>
            <w:tcW w:w="601" w:type="pct"/>
            <w:vAlign w:val="center"/>
          </w:tcPr>
          <w:p w14:paraId="1F4AC55E" w14:textId="77777777" w:rsidR="00147E1A" w:rsidRPr="00A0695A" w:rsidRDefault="00147E1A" w:rsidP="00E94831">
            <w:pPr>
              <w:pStyle w:val="Tabletext"/>
              <w:jc w:val="center"/>
            </w:pPr>
            <w:r w:rsidRPr="00A0695A">
              <w:t>28.2 (23.5, NR)</w:t>
            </w:r>
          </w:p>
        </w:tc>
        <w:tc>
          <w:tcPr>
            <w:tcW w:w="602" w:type="pct"/>
            <w:vAlign w:val="center"/>
          </w:tcPr>
          <w:p w14:paraId="12827168" w14:textId="77777777" w:rsidR="00147E1A" w:rsidRPr="00A0695A" w:rsidRDefault="00147E1A" w:rsidP="00E94831">
            <w:pPr>
              <w:pStyle w:val="Tabletext"/>
              <w:jc w:val="center"/>
            </w:pPr>
            <w:r w:rsidRPr="00A0695A">
              <w:t>108 (65.5)</w:t>
            </w:r>
          </w:p>
        </w:tc>
        <w:tc>
          <w:tcPr>
            <w:tcW w:w="603" w:type="pct"/>
            <w:vAlign w:val="center"/>
          </w:tcPr>
          <w:p w14:paraId="3145567C" w14:textId="77777777" w:rsidR="00147E1A" w:rsidRPr="00A0695A" w:rsidRDefault="00147E1A" w:rsidP="00E94831">
            <w:pPr>
              <w:pStyle w:val="Tabletext"/>
              <w:jc w:val="center"/>
            </w:pPr>
            <w:r w:rsidRPr="00A0695A">
              <w:t>14.8 (11.2, 19.2)</w:t>
            </w:r>
          </w:p>
        </w:tc>
        <w:tc>
          <w:tcPr>
            <w:tcW w:w="619" w:type="pct"/>
            <w:vAlign w:val="center"/>
          </w:tcPr>
          <w:p w14:paraId="4C139343" w14:textId="77777777" w:rsidR="00147E1A" w:rsidRPr="00A0695A" w:rsidRDefault="00147E1A" w:rsidP="00E94831">
            <w:pPr>
              <w:pStyle w:val="Tabletext"/>
              <w:jc w:val="center"/>
            </w:pPr>
            <w:r w:rsidRPr="00A0695A">
              <w:t>13.4</w:t>
            </w:r>
          </w:p>
        </w:tc>
        <w:tc>
          <w:tcPr>
            <w:tcW w:w="765" w:type="pct"/>
            <w:vAlign w:val="center"/>
          </w:tcPr>
          <w:p w14:paraId="26053E5E" w14:textId="77777777" w:rsidR="00147E1A" w:rsidRPr="00A0695A" w:rsidRDefault="00147E1A" w:rsidP="00E94831">
            <w:pPr>
              <w:pStyle w:val="Tabletext"/>
              <w:jc w:val="center"/>
            </w:pPr>
            <w:r w:rsidRPr="00A0695A">
              <w:t xml:space="preserve">p=0.000002 </w:t>
            </w:r>
            <w:r w:rsidRPr="00A0695A">
              <w:rPr>
                <w:vertAlign w:val="superscript"/>
              </w:rPr>
              <w:t>a</w:t>
            </w:r>
          </w:p>
        </w:tc>
        <w:tc>
          <w:tcPr>
            <w:tcW w:w="570" w:type="pct"/>
            <w:vAlign w:val="center"/>
          </w:tcPr>
          <w:p w14:paraId="32366B80" w14:textId="77777777" w:rsidR="00147E1A" w:rsidRPr="00A0695A" w:rsidRDefault="00147E1A" w:rsidP="00E94831">
            <w:pPr>
              <w:pStyle w:val="Tabletext"/>
              <w:jc w:val="center"/>
            </w:pPr>
            <w:r w:rsidRPr="00A0695A">
              <w:t>0.54 (0.42, 0.7</w:t>
            </w:r>
            <w:r w:rsidR="00581C12" w:rsidRPr="00A0695A">
              <w:t>0</w:t>
            </w:r>
            <w:r w:rsidRPr="00A0695A">
              <w:t xml:space="preserve">) </w:t>
            </w:r>
            <w:r w:rsidRPr="00A0695A">
              <w:rPr>
                <w:vertAlign w:val="superscript"/>
              </w:rPr>
              <w:t>a</w:t>
            </w:r>
          </w:p>
        </w:tc>
      </w:tr>
      <w:tr w:rsidR="00147E1A" w:rsidRPr="00A0695A" w14:paraId="0F239581" w14:textId="77777777" w:rsidTr="00B0388F">
        <w:tc>
          <w:tcPr>
            <w:tcW w:w="639" w:type="pct"/>
            <w:vAlign w:val="center"/>
          </w:tcPr>
          <w:p w14:paraId="21F410D4" w14:textId="77777777" w:rsidR="00147E1A" w:rsidRPr="00A0695A" w:rsidRDefault="00147E1A" w:rsidP="00E94831">
            <w:pPr>
              <w:pStyle w:val="Tabletext"/>
            </w:pPr>
            <w:r w:rsidRPr="00A0695A">
              <w:t xml:space="preserve">PFS </w:t>
            </w:r>
          </w:p>
          <w:p w14:paraId="2B36553B" w14:textId="77777777" w:rsidR="00147E1A" w:rsidRPr="00A0695A" w:rsidRDefault="00147E1A" w:rsidP="00E94831">
            <w:pPr>
              <w:pStyle w:val="Tabletext"/>
            </w:pPr>
            <w:r w:rsidRPr="00A0695A">
              <w:t>(Independent Review; ITT population)</w:t>
            </w:r>
          </w:p>
        </w:tc>
        <w:tc>
          <w:tcPr>
            <w:tcW w:w="601" w:type="pct"/>
            <w:vAlign w:val="center"/>
          </w:tcPr>
          <w:p w14:paraId="5E708575" w14:textId="77777777" w:rsidR="00147E1A" w:rsidRPr="00A0695A" w:rsidRDefault="00147E1A" w:rsidP="00E94831">
            <w:pPr>
              <w:pStyle w:val="Tabletext"/>
              <w:jc w:val="center"/>
            </w:pPr>
            <w:r w:rsidRPr="00A0695A">
              <w:t>91 (27.7)</w:t>
            </w:r>
          </w:p>
        </w:tc>
        <w:tc>
          <w:tcPr>
            <w:tcW w:w="601" w:type="pct"/>
            <w:vAlign w:val="center"/>
          </w:tcPr>
          <w:p w14:paraId="1DBCCF38" w14:textId="77777777" w:rsidR="00147E1A" w:rsidRPr="00A0695A" w:rsidRDefault="00147E1A" w:rsidP="00E94831">
            <w:pPr>
              <w:pStyle w:val="Tabletext"/>
              <w:jc w:val="center"/>
            </w:pPr>
            <w:r w:rsidRPr="00A0695A">
              <w:t>NR (NR, NR)</w:t>
            </w:r>
          </w:p>
        </w:tc>
        <w:tc>
          <w:tcPr>
            <w:tcW w:w="602" w:type="pct"/>
            <w:vAlign w:val="center"/>
          </w:tcPr>
          <w:p w14:paraId="6F665887" w14:textId="77777777" w:rsidR="00147E1A" w:rsidRPr="00A0695A" w:rsidRDefault="00147E1A" w:rsidP="00E94831">
            <w:pPr>
              <w:pStyle w:val="Tabletext"/>
              <w:jc w:val="center"/>
            </w:pPr>
            <w:r w:rsidRPr="00A0695A">
              <w:t>73 (44.2)</w:t>
            </w:r>
          </w:p>
        </w:tc>
        <w:tc>
          <w:tcPr>
            <w:tcW w:w="603" w:type="pct"/>
            <w:vAlign w:val="center"/>
          </w:tcPr>
          <w:p w14:paraId="445F344B" w14:textId="77777777" w:rsidR="00147E1A" w:rsidRPr="00A0695A" w:rsidRDefault="00147E1A" w:rsidP="00E94831">
            <w:pPr>
              <w:pStyle w:val="Tabletext"/>
              <w:jc w:val="center"/>
            </w:pPr>
            <w:r w:rsidRPr="00A0695A">
              <w:t>19.36 (16.37, 27.91)</w:t>
            </w:r>
          </w:p>
        </w:tc>
        <w:tc>
          <w:tcPr>
            <w:tcW w:w="619" w:type="pct"/>
            <w:vAlign w:val="center"/>
          </w:tcPr>
          <w:p w14:paraId="136607D3" w14:textId="77777777" w:rsidR="00147E1A" w:rsidRPr="00A0695A" w:rsidRDefault="00147E1A" w:rsidP="00E94831">
            <w:pPr>
              <w:pStyle w:val="Tabletext"/>
              <w:jc w:val="center"/>
            </w:pPr>
            <w:r w:rsidRPr="00A0695A">
              <w:t>-</w:t>
            </w:r>
          </w:p>
        </w:tc>
        <w:tc>
          <w:tcPr>
            <w:tcW w:w="765" w:type="pct"/>
            <w:vAlign w:val="center"/>
          </w:tcPr>
          <w:p w14:paraId="4C46F6AE" w14:textId="77777777" w:rsidR="00147E1A" w:rsidRPr="00A0695A" w:rsidRDefault="00147E1A" w:rsidP="00E94831">
            <w:pPr>
              <w:pStyle w:val="Tabletext"/>
              <w:jc w:val="center"/>
            </w:pPr>
            <w:r w:rsidRPr="00A0695A">
              <w:t>p≤0.000001</w:t>
            </w:r>
          </w:p>
        </w:tc>
        <w:tc>
          <w:tcPr>
            <w:tcW w:w="570" w:type="pct"/>
            <w:vAlign w:val="center"/>
          </w:tcPr>
          <w:p w14:paraId="5972408F" w14:textId="77777777" w:rsidR="00147E1A" w:rsidRPr="00A0695A" w:rsidRDefault="00147E1A" w:rsidP="00643C15">
            <w:pPr>
              <w:pStyle w:val="Tabletext"/>
              <w:jc w:val="center"/>
            </w:pPr>
            <w:r w:rsidRPr="00A0695A">
              <w:t>0.</w:t>
            </w:r>
            <w:r w:rsidR="00643C15" w:rsidRPr="00A0695A">
              <w:t xml:space="preserve">47 </w:t>
            </w:r>
            <w:r w:rsidRPr="00A0695A">
              <w:t>(0.34, 0.64)</w:t>
            </w:r>
          </w:p>
        </w:tc>
      </w:tr>
      <w:tr w:rsidR="00147E1A" w:rsidRPr="00A0695A" w14:paraId="57C51A8D" w14:textId="77777777" w:rsidTr="00B0388F">
        <w:tc>
          <w:tcPr>
            <w:tcW w:w="639" w:type="pct"/>
            <w:vAlign w:val="center"/>
          </w:tcPr>
          <w:p w14:paraId="632B2A63" w14:textId="77777777" w:rsidR="00147E1A" w:rsidRPr="00A0695A" w:rsidRDefault="00147E1A" w:rsidP="00E94831">
            <w:pPr>
              <w:pStyle w:val="Tabletext"/>
            </w:pPr>
            <w:r w:rsidRPr="00A0695A">
              <w:t>OS</w:t>
            </w:r>
          </w:p>
          <w:p w14:paraId="0A05FE78" w14:textId="77777777" w:rsidR="00147E1A" w:rsidRPr="00A0695A" w:rsidRDefault="00147E1A" w:rsidP="00E94831">
            <w:pPr>
              <w:pStyle w:val="Tabletext"/>
            </w:pPr>
            <w:r w:rsidRPr="00A0695A">
              <w:t>(ITT population</w:t>
            </w:r>
            <w:r w:rsidR="004C02B2" w:rsidRPr="00A0695A">
              <w:t xml:space="preserve">, </w:t>
            </w:r>
            <w:r w:rsidR="004C02B2" w:rsidRPr="00A0695A">
              <w:rPr>
                <w:i/>
              </w:rPr>
              <w:t>3 Nov 2017 data cut</w:t>
            </w:r>
            <w:r w:rsidRPr="00A0695A">
              <w:t>)</w:t>
            </w:r>
          </w:p>
        </w:tc>
        <w:tc>
          <w:tcPr>
            <w:tcW w:w="601" w:type="pct"/>
            <w:vAlign w:val="center"/>
          </w:tcPr>
          <w:p w14:paraId="230007A7" w14:textId="77777777" w:rsidR="00147E1A" w:rsidRPr="00A0695A" w:rsidRDefault="00147E1A" w:rsidP="00E94831">
            <w:pPr>
              <w:pStyle w:val="Tabletext"/>
              <w:jc w:val="center"/>
            </w:pPr>
            <w:r w:rsidRPr="00A0695A">
              <w:t>63 (19.2)</w:t>
            </w:r>
          </w:p>
        </w:tc>
        <w:tc>
          <w:tcPr>
            <w:tcW w:w="601" w:type="pct"/>
            <w:vAlign w:val="center"/>
          </w:tcPr>
          <w:p w14:paraId="53326523" w14:textId="77777777" w:rsidR="00147E1A" w:rsidRPr="00A0695A" w:rsidRDefault="00147E1A" w:rsidP="00E94831">
            <w:pPr>
              <w:pStyle w:val="Tabletext"/>
              <w:jc w:val="center"/>
            </w:pPr>
            <w:r w:rsidRPr="00A0695A">
              <w:t>NR (NR, NR)</w:t>
            </w:r>
          </w:p>
        </w:tc>
        <w:tc>
          <w:tcPr>
            <w:tcW w:w="602" w:type="pct"/>
            <w:vAlign w:val="center"/>
          </w:tcPr>
          <w:p w14:paraId="4F5ED6E4" w14:textId="77777777" w:rsidR="00147E1A" w:rsidRPr="00A0695A" w:rsidRDefault="00147E1A" w:rsidP="00E94831">
            <w:pPr>
              <w:pStyle w:val="Tabletext"/>
              <w:jc w:val="center"/>
            </w:pPr>
            <w:r w:rsidRPr="00A0695A">
              <w:t>30 (18.2)</w:t>
            </w:r>
          </w:p>
        </w:tc>
        <w:tc>
          <w:tcPr>
            <w:tcW w:w="603" w:type="pct"/>
            <w:vAlign w:val="center"/>
          </w:tcPr>
          <w:p w14:paraId="0466C73E" w14:textId="77777777" w:rsidR="00147E1A" w:rsidRPr="00A0695A" w:rsidRDefault="00147E1A" w:rsidP="00E94831">
            <w:pPr>
              <w:pStyle w:val="Tabletext"/>
              <w:jc w:val="center"/>
            </w:pPr>
            <w:r w:rsidRPr="00A0695A">
              <w:t>NR (NR, NR)</w:t>
            </w:r>
          </w:p>
        </w:tc>
        <w:tc>
          <w:tcPr>
            <w:tcW w:w="619" w:type="pct"/>
            <w:vAlign w:val="center"/>
          </w:tcPr>
          <w:p w14:paraId="75F643E7" w14:textId="77777777" w:rsidR="00147E1A" w:rsidRPr="00A0695A" w:rsidRDefault="00CC7E53" w:rsidP="00E94831">
            <w:pPr>
              <w:pStyle w:val="Tabletext"/>
              <w:jc w:val="center"/>
            </w:pPr>
            <w:r w:rsidRPr="00A0695A">
              <w:t>-</w:t>
            </w:r>
          </w:p>
        </w:tc>
        <w:tc>
          <w:tcPr>
            <w:tcW w:w="765" w:type="pct"/>
            <w:vAlign w:val="center"/>
          </w:tcPr>
          <w:p w14:paraId="0397DF78" w14:textId="77777777" w:rsidR="00147E1A" w:rsidRPr="00A0695A" w:rsidRDefault="00147E1A" w:rsidP="00E94831">
            <w:pPr>
              <w:pStyle w:val="Tabletext"/>
              <w:jc w:val="center"/>
            </w:pPr>
            <w:r w:rsidRPr="00A0695A">
              <w:t>p=0.8017</w:t>
            </w:r>
            <w:r w:rsidRPr="00A0695A">
              <w:rPr>
                <w:vertAlign w:val="superscript"/>
              </w:rPr>
              <w:t xml:space="preserve"> b</w:t>
            </w:r>
          </w:p>
        </w:tc>
        <w:tc>
          <w:tcPr>
            <w:tcW w:w="570" w:type="pct"/>
            <w:vAlign w:val="center"/>
          </w:tcPr>
          <w:p w14:paraId="7464BD75" w14:textId="77777777" w:rsidR="00147E1A" w:rsidRPr="00A0695A" w:rsidRDefault="00147E1A" w:rsidP="00643C15">
            <w:pPr>
              <w:pStyle w:val="Tabletext"/>
              <w:jc w:val="center"/>
            </w:pPr>
            <w:r w:rsidRPr="00A0695A">
              <w:t>1.</w:t>
            </w:r>
            <w:r w:rsidR="00643C15" w:rsidRPr="00A0695A">
              <w:t xml:space="preserve">06 </w:t>
            </w:r>
            <w:r w:rsidRPr="00A0695A">
              <w:t xml:space="preserve">(0.68, 1.63) </w:t>
            </w:r>
            <w:r w:rsidRPr="00A0695A">
              <w:rPr>
                <w:vertAlign w:val="superscript"/>
              </w:rPr>
              <w:t>b</w:t>
            </w:r>
          </w:p>
        </w:tc>
      </w:tr>
    </w:tbl>
    <w:p w14:paraId="3F98868A" w14:textId="77777777" w:rsidR="001830C3" w:rsidRPr="00A0695A" w:rsidRDefault="001830C3" w:rsidP="00E94831">
      <w:pPr>
        <w:pStyle w:val="TableFooter"/>
        <w:widowControl/>
        <w:rPr>
          <w:rFonts w:eastAsia="Calibri"/>
        </w:rPr>
      </w:pPr>
      <w:r w:rsidRPr="00A0695A">
        <w:rPr>
          <w:rFonts w:eastAsia="Calibri"/>
        </w:rPr>
        <w:t xml:space="preserve">CI: confidence interval; ITT: Intention-to-treat; n: number of participants reporting data; N: total participants in group; </w:t>
      </w:r>
      <w:r w:rsidRPr="00A0695A">
        <w:t xml:space="preserve">NR= not </w:t>
      </w:r>
      <w:r w:rsidR="00C74244" w:rsidRPr="00A0695A">
        <w:t>reached</w:t>
      </w:r>
      <w:r w:rsidRPr="00A0695A">
        <w:t xml:space="preserve">; NSAI: nonsteroidal aromatase inhibitor; PFS: progression free survival; OS: overall survival. </w:t>
      </w:r>
    </w:p>
    <w:p w14:paraId="596E2483" w14:textId="77777777" w:rsidR="00147E1A" w:rsidRPr="00A0695A" w:rsidRDefault="00147E1A" w:rsidP="00E94831">
      <w:pPr>
        <w:pStyle w:val="TableFooter"/>
        <w:widowControl/>
      </w:pPr>
      <w:r w:rsidRPr="00A0695A">
        <w:rPr>
          <w:vertAlign w:val="superscript"/>
        </w:rPr>
        <w:t>a</w:t>
      </w:r>
      <w:r w:rsidRPr="00A0695A">
        <w:t xml:space="preserve"> Stratified by </w:t>
      </w:r>
      <w:r w:rsidR="00C74244" w:rsidRPr="00A0695A">
        <w:t>interactive web response system (</w:t>
      </w:r>
      <w:r w:rsidRPr="00A0695A">
        <w:t>IWRS</w:t>
      </w:r>
      <w:r w:rsidR="00C74244" w:rsidRPr="00A0695A">
        <w:t>)</w:t>
      </w:r>
      <w:r w:rsidRPr="00A0695A">
        <w:t xml:space="preserve"> Endocrine Therapy and IWRS Nature of Disease</w:t>
      </w:r>
    </w:p>
    <w:p w14:paraId="717BA142" w14:textId="77777777" w:rsidR="00147E1A" w:rsidRPr="00A0695A" w:rsidRDefault="00147E1A" w:rsidP="00E94831">
      <w:pPr>
        <w:pStyle w:val="TableFooter"/>
        <w:widowControl/>
      </w:pPr>
      <w:r w:rsidRPr="00A0695A">
        <w:rPr>
          <w:vertAlign w:val="superscript"/>
        </w:rPr>
        <w:t>b</w:t>
      </w:r>
      <w:r w:rsidRPr="00A0695A">
        <w:t xml:space="preserve"> Stratified by sensitivity to endocrine therapy and nature of disease per IWRS.</w:t>
      </w:r>
    </w:p>
    <w:p w14:paraId="2EE661DB" w14:textId="77777777" w:rsidR="00147E1A" w:rsidRPr="00A0695A" w:rsidRDefault="00147E1A" w:rsidP="00E94831">
      <w:pPr>
        <w:pStyle w:val="TableFooter"/>
        <w:widowControl/>
        <w:rPr>
          <w:sz w:val="20"/>
        </w:rPr>
      </w:pPr>
      <w:r w:rsidRPr="00A0695A">
        <w:t>Source: Table JPBM.5.4, p19 and Table JPBM.5.7, p 29 of the MONARCH-3 CSR addendum body.</w:t>
      </w:r>
    </w:p>
    <w:p w14:paraId="5744D238" w14:textId="77777777" w:rsidR="00147E1A" w:rsidRPr="00A0695A" w:rsidRDefault="00147E1A" w:rsidP="00E94831">
      <w:pPr>
        <w:pStyle w:val="TableFooter"/>
        <w:widowControl/>
        <w:rPr>
          <w:rFonts w:eastAsia="Calibri"/>
        </w:rPr>
      </w:pPr>
    </w:p>
    <w:p w14:paraId="06418903" w14:textId="77777777" w:rsidR="00147E1A" w:rsidRPr="00A0695A" w:rsidRDefault="00147E1A" w:rsidP="00E94831">
      <w:pPr>
        <w:pStyle w:val="ListParagraph"/>
        <w:widowControl/>
        <w:numPr>
          <w:ilvl w:val="1"/>
          <w:numId w:val="2"/>
        </w:numPr>
      </w:pPr>
      <w:r w:rsidRPr="00A0695A">
        <w:rPr>
          <w:rFonts w:cs="Calibri"/>
          <w:snapToGrid/>
          <w:szCs w:val="24"/>
          <w:lang w:eastAsia="en-AU"/>
        </w:rPr>
        <w:t>Figure</w:t>
      </w:r>
      <w:r w:rsidR="00F85A77" w:rsidRPr="00A0695A">
        <w:rPr>
          <w:rFonts w:cs="Calibri"/>
          <w:snapToGrid/>
          <w:szCs w:val="24"/>
          <w:lang w:eastAsia="en-AU"/>
        </w:rPr>
        <w:t>s</w:t>
      </w:r>
      <w:r w:rsidRPr="00A0695A">
        <w:rPr>
          <w:rFonts w:cs="Calibri"/>
          <w:snapToGrid/>
          <w:szCs w:val="24"/>
          <w:lang w:eastAsia="en-AU"/>
        </w:rPr>
        <w:t xml:space="preserve"> </w:t>
      </w:r>
      <w:r w:rsidR="00846950" w:rsidRPr="00A0695A">
        <w:rPr>
          <w:rFonts w:cs="Calibri"/>
          <w:snapToGrid/>
          <w:szCs w:val="24"/>
          <w:lang w:eastAsia="en-AU"/>
        </w:rPr>
        <w:t>1 and 2</w:t>
      </w:r>
      <w:r w:rsidRPr="00A0695A">
        <w:rPr>
          <w:rFonts w:cs="Calibri"/>
          <w:snapToGrid/>
          <w:szCs w:val="24"/>
          <w:lang w:eastAsia="en-AU"/>
        </w:rPr>
        <w:t xml:space="preserve"> present PFS by investigator assessment and by independent review</w:t>
      </w:r>
      <w:r w:rsidR="001830C3" w:rsidRPr="00A0695A">
        <w:rPr>
          <w:rFonts w:cs="Calibri"/>
          <w:snapToGrid/>
          <w:szCs w:val="24"/>
          <w:lang w:eastAsia="en-AU"/>
        </w:rPr>
        <w:t>,</w:t>
      </w:r>
      <w:r w:rsidRPr="00A0695A">
        <w:rPr>
          <w:rFonts w:cs="Calibri"/>
          <w:snapToGrid/>
          <w:szCs w:val="24"/>
          <w:lang w:eastAsia="en-AU"/>
        </w:rPr>
        <w:t xml:space="preserve"> respectively.</w:t>
      </w:r>
      <w:r w:rsidR="00603CCD" w:rsidRPr="00A0695A">
        <w:rPr>
          <w:rFonts w:cs="Calibri"/>
          <w:snapToGrid/>
          <w:szCs w:val="24"/>
          <w:lang w:eastAsia="en-AU"/>
        </w:rPr>
        <w:t xml:space="preserve"> </w:t>
      </w:r>
    </w:p>
    <w:p w14:paraId="1B31E353" w14:textId="77777777" w:rsidR="00147E1A" w:rsidRPr="00A0695A" w:rsidRDefault="00846950" w:rsidP="00E94831">
      <w:pPr>
        <w:widowControl/>
        <w:rPr>
          <w:rFonts w:ascii="Arial Narrow" w:hAnsi="Arial Narrow"/>
          <w:b/>
          <w:sz w:val="20"/>
          <w:szCs w:val="16"/>
        </w:rPr>
      </w:pPr>
      <w:r w:rsidRPr="00A0695A">
        <w:rPr>
          <w:rStyle w:val="CommentReference"/>
        </w:rPr>
        <w:t>Figure 1</w:t>
      </w:r>
      <w:r w:rsidR="00147E1A" w:rsidRPr="00A0695A">
        <w:rPr>
          <w:rStyle w:val="CommentReference"/>
        </w:rPr>
        <w:t>: MONARCH-3 Kaplan-Meier plot of PFS by investigator assessment.</w:t>
      </w:r>
    </w:p>
    <w:p w14:paraId="63EAB992" w14:textId="77777777" w:rsidR="00147E1A" w:rsidRPr="00A0695A" w:rsidRDefault="00147E1A" w:rsidP="00E94831">
      <w:pPr>
        <w:widowControl/>
      </w:pPr>
      <w:r w:rsidRPr="00A0695A">
        <w:rPr>
          <w:noProof/>
          <w:lang w:eastAsia="en-AU"/>
        </w:rPr>
        <w:drawing>
          <wp:inline distT="0" distB="0" distL="0" distR="0" wp14:anchorId="47DDE2E3" wp14:editId="2655ECB1">
            <wp:extent cx="4356242" cy="2386940"/>
            <wp:effectExtent l="19050" t="19050" r="25400" b="13970"/>
            <wp:docPr id="3" name="Picture 3" descr="Figure 1: MONARCH-3 Kaplan-Meier plot of PFS by investigator assessment." title="Figure 1: MONARCH-3 Kaplan-Meier plot of PFS by investigator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6078" b="4032"/>
                    <a:stretch/>
                  </pic:blipFill>
                  <pic:spPr bwMode="auto">
                    <a:xfrm>
                      <a:off x="0" y="0"/>
                      <a:ext cx="4365840" cy="239219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EDE0EC0" w14:textId="77777777" w:rsidR="00147E1A" w:rsidRPr="00A0695A" w:rsidRDefault="00147E1A" w:rsidP="00E94831">
      <w:pPr>
        <w:pStyle w:val="TableFooter"/>
        <w:widowControl/>
      </w:pPr>
      <w:r w:rsidRPr="00A0695A">
        <w:t>Source: Figure 2.5.1, p72 of the submission.</w:t>
      </w:r>
    </w:p>
    <w:p w14:paraId="67E8A720" w14:textId="77777777" w:rsidR="00147E1A" w:rsidRPr="00A0695A" w:rsidRDefault="00147E1A" w:rsidP="00E94831">
      <w:pPr>
        <w:pStyle w:val="TableFooter"/>
        <w:widowControl/>
      </w:pPr>
    </w:p>
    <w:p w14:paraId="63606C7C" w14:textId="77777777" w:rsidR="00147E1A" w:rsidRPr="00A0695A" w:rsidRDefault="00846950" w:rsidP="00E94831">
      <w:pPr>
        <w:keepNext/>
        <w:widowControl/>
        <w:rPr>
          <w:rFonts w:ascii="Arial Narrow" w:hAnsi="Arial Narrow"/>
          <w:b/>
          <w:sz w:val="20"/>
          <w:szCs w:val="16"/>
        </w:rPr>
      </w:pPr>
      <w:r w:rsidRPr="00A0695A">
        <w:rPr>
          <w:rStyle w:val="CommentReference"/>
        </w:rPr>
        <w:lastRenderedPageBreak/>
        <w:t>Figure 2</w:t>
      </w:r>
      <w:r w:rsidR="00147E1A" w:rsidRPr="00A0695A">
        <w:rPr>
          <w:rStyle w:val="CommentReference"/>
        </w:rPr>
        <w:t>: MONARCH-3 Kaplan-Meier plot of PFS by independent review.</w:t>
      </w:r>
    </w:p>
    <w:p w14:paraId="052EC68A" w14:textId="77777777" w:rsidR="00147E1A" w:rsidRPr="00A0695A" w:rsidRDefault="00147E1A" w:rsidP="00E94831">
      <w:pPr>
        <w:widowControl/>
      </w:pPr>
      <w:r w:rsidRPr="00A0695A">
        <w:rPr>
          <w:noProof/>
          <w:lang w:eastAsia="en-AU"/>
        </w:rPr>
        <w:drawing>
          <wp:inline distT="0" distB="0" distL="0" distR="0" wp14:anchorId="49660E0E" wp14:editId="6B35FB10">
            <wp:extent cx="4306742" cy="2434442"/>
            <wp:effectExtent l="19050" t="19050" r="17780" b="23495"/>
            <wp:docPr id="5" name="Picture 5" descr="Figure 2: MONARCH-3 Kaplan-Meier plot of PFS by independent review." title="Figure 2: MONARCH-3 Kaplan-Meier plot of PFS by independent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8385"/>
                    <a:stretch/>
                  </pic:blipFill>
                  <pic:spPr bwMode="auto">
                    <a:xfrm>
                      <a:off x="0" y="0"/>
                      <a:ext cx="4332680" cy="2449104"/>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E83486A" w14:textId="77777777" w:rsidR="00603CCD" w:rsidRPr="00A0695A" w:rsidRDefault="00147E1A" w:rsidP="00E94831">
      <w:pPr>
        <w:pStyle w:val="TableFooter"/>
        <w:widowControl/>
      </w:pPr>
      <w:r w:rsidRPr="00A0695A">
        <w:t xml:space="preserve">Source: Figure 2.5.2, p72 of the </w:t>
      </w:r>
      <w:r w:rsidR="002C10E4" w:rsidRPr="00A0695A">
        <w:t>submission.</w:t>
      </w:r>
    </w:p>
    <w:p w14:paraId="3D7DF1C2" w14:textId="77777777" w:rsidR="00603CCD" w:rsidRPr="00A0695A" w:rsidRDefault="00603CCD" w:rsidP="00E94831">
      <w:pPr>
        <w:pStyle w:val="TableFooter"/>
        <w:widowControl/>
      </w:pPr>
    </w:p>
    <w:p w14:paraId="23B08502" w14:textId="77777777" w:rsidR="00147E1A" w:rsidRPr="00A0695A" w:rsidRDefault="004C699C" w:rsidP="00E94831">
      <w:pPr>
        <w:pStyle w:val="ListParagraph"/>
        <w:widowControl/>
        <w:numPr>
          <w:ilvl w:val="1"/>
          <w:numId w:val="2"/>
        </w:numPr>
      </w:pPr>
      <w:r w:rsidRPr="00A0695A">
        <w:t>Treatment with a</w:t>
      </w:r>
      <w:r w:rsidR="00147E1A" w:rsidRPr="00A0695A">
        <w:t xml:space="preserve">bemaciclib </w:t>
      </w:r>
      <w:r w:rsidRPr="00A0695A">
        <w:t>was associated with a</w:t>
      </w:r>
      <w:r w:rsidR="00191A11" w:rsidRPr="00A0695A">
        <w:t>n</w:t>
      </w:r>
      <w:r w:rsidRPr="00A0695A">
        <w:t xml:space="preserve"> increase in </w:t>
      </w:r>
      <w:r w:rsidR="00E22EFD" w:rsidRPr="00A0695A">
        <w:t>investigator-assessed</w:t>
      </w:r>
      <w:r w:rsidR="00147E1A" w:rsidRPr="00A0695A">
        <w:t xml:space="preserve"> PFS </w:t>
      </w:r>
      <w:r w:rsidR="00581C12" w:rsidRPr="00A0695A">
        <w:t xml:space="preserve">compared with placebo </w:t>
      </w:r>
      <w:r w:rsidR="00147E1A" w:rsidRPr="00A0695A">
        <w:t xml:space="preserve">(abemaciclib plus NSAI arm: </w:t>
      </w:r>
      <w:r w:rsidR="00CC7E53" w:rsidRPr="00A0695A">
        <w:t xml:space="preserve">median </w:t>
      </w:r>
      <w:r w:rsidR="00147E1A" w:rsidRPr="00A0695A">
        <w:t>28.</w:t>
      </w:r>
      <w:r w:rsidR="00191A11" w:rsidRPr="00A0695A">
        <w:t xml:space="preserve">2 </w:t>
      </w:r>
      <w:r w:rsidR="00147E1A" w:rsidRPr="00A0695A">
        <w:t>months [95%</w:t>
      </w:r>
      <w:r w:rsidR="00643C15" w:rsidRPr="00A0695A">
        <w:t> </w:t>
      </w:r>
      <w:r w:rsidR="00147E1A" w:rsidRPr="00A0695A">
        <w:t>CI:</w:t>
      </w:r>
      <w:r w:rsidR="00643C15" w:rsidRPr="00A0695A">
        <w:t> </w:t>
      </w:r>
      <w:r w:rsidR="00147E1A" w:rsidRPr="00A0695A">
        <w:t xml:space="preserve">23.5, not reached]; placebo plus NSAI: </w:t>
      </w:r>
      <w:r w:rsidR="00CC7E53" w:rsidRPr="00A0695A">
        <w:t xml:space="preserve">median </w:t>
      </w:r>
      <w:r w:rsidR="00147E1A" w:rsidRPr="00A0695A">
        <w:t>14.</w:t>
      </w:r>
      <w:r w:rsidR="00191A11" w:rsidRPr="00A0695A">
        <w:t>8</w:t>
      </w:r>
      <w:r w:rsidR="00147E1A" w:rsidRPr="00A0695A">
        <w:t xml:space="preserve"> months [95%</w:t>
      </w:r>
      <w:r w:rsidR="00643C15" w:rsidRPr="00A0695A">
        <w:t> </w:t>
      </w:r>
      <w:r w:rsidR="00147E1A" w:rsidRPr="00A0695A">
        <w:t>CI:</w:t>
      </w:r>
      <w:r w:rsidR="00643C15" w:rsidRPr="00A0695A">
        <w:t> </w:t>
      </w:r>
      <w:r w:rsidR="00147E1A" w:rsidRPr="00A0695A">
        <w:t>11.2,</w:t>
      </w:r>
      <w:r w:rsidR="00643C15" w:rsidRPr="00A0695A">
        <w:t> </w:t>
      </w:r>
      <w:r w:rsidR="00147E1A" w:rsidRPr="00A0695A">
        <w:t xml:space="preserve">19.2]). The HR was </w:t>
      </w:r>
      <w:r w:rsidR="00BC4278" w:rsidRPr="00A0695A">
        <w:t>statistically</w:t>
      </w:r>
      <w:r w:rsidR="00147E1A" w:rsidRPr="00A0695A">
        <w:t xml:space="preserve"> significant</w:t>
      </w:r>
      <w:r w:rsidR="00581C12" w:rsidRPr="00A0695A">
        <w:t>:</w:t>
      </w:r>
      <w:r w:rsidR="00147E1A" w:rsidRPr="00A0695A">
        <w:t xml:space="preserve"> 0.54 (95% CI: 0.</w:t>
      </w:r>
      <w:r w:rsidR="00581C12" w:rsidRPr="00A0695A">
        <w:t>42</w:t>
      </w:r>
      <w:r w:rsidR="00147E1A" w:rsidRPr="00A0695A">
        <w:t>, 0.</w:t>
      </w:r>
      <w:r w:rsidR="00581C12" w:rsidRPr="00A0695A">
        <w:t>70</w:t>
      </w:r>
      <w:r w:rsidR="00147E1A" w:rsidRPr="00A0695A">
        <w:t>; P&lt;0.001).</w:t>
      </w:r>
    </w:p>
    <w:p w14:paraId="45EB55EC" w14:textId="77777777" w:rsidR="00147E1A" w:rsidRPr="00A0695A" w:rsidRDefault="00D01183" w:rsidP="00E94831">
      <w:pPr>
        <w:pStyle w:val="ListParagraph"/>
        <w:widowControl/>
        <w:numPr>
          <w:ilvl w:val="1"/>
          <w:numId w:val="2"/>
        </w:numPr>
      </w:pPr>
      <w:r w:rsidRPr="00A0695A">
        <w:t>OS</w:t>
      </w:r>
      <w:r w:rsidR="00147E1A" w:rsidRPr="00A0695A">
        <w:t xml:space="preserve"> data </w:t>
      </w:r>
      <w:r w:rsidR="00CC7E53" w:rsidRPr="00A0695A">
        <w:t>are</w:t>
      </w:r>
      <w:r w:rsidR="00147E1A" w:rsidRPr="00A0695A">
        <w:t xml:space="preserve"> still immature. Maturity of OS data is expected mid-2021 for MONARCH-3 (p56 of the submission). The HR for OS </w:t>
      </w:r>
      <w:r w:rsidR="003A7B78" w:rsidRPr="00A0695A">
        <w:t>on the first</w:t>
      </w:r>
      <w:r w:rsidR="003A7B78" w:rsidRPr="00A0695A">
        <w:rPr>
          <w:i/>
        </w:rPr>
        <w:t xml:space="preserve"> </w:t>
      </w:r>
      <w:r w:rsidR="003A7B78" w:rsidRPr="00A0695A">
        <w:t xml:space="preserve">93 deaths </w:t>
      </w:r>
      <w:r w:rsidR="00147E1A" w:rsidRPr="00A0695A">
        <w:t>was 1.</w:t>
      </w:r>
      <w:r w:rsidR="00643C15" w:rsidRPr="00A0695A">
        <w:t xml:space="preserve">06 </w:t>
      </w:r>
      <w:r w:rsidR="00147E1A" w:rsidRPr="00A0695A">
        <w:t>(</w:t>
      </w:r>
      <w:r w:rsidR="004C02B2" w:rsidRPr="00A0695A">
        <w:t xml:space="preserve">95% CI: </w:t>
      </w:r>
      <w:r w:rsidR="00147E1A" w:rsidRPr="00A0695A">
        <w:t>0.68, 1.63), favouring placebo, however the difference was not statistically significant (P= 0.8017).</w:t>
      </w:r>
      <w:r w:rsidR="007B24A9" w:rsidRPr="00A0695A">
        <w:t xml:space="preserve"> </w:t>
      </w:r>
      <w:r w:rsidR="00F12835" w:rsidRPr="00A0695A">
        <w:t xml:space="preserve">Fifteen deaths (4.6%) occurred during or within 30 days of treatment in the abemaciclib arm (vs 3 (1.9%) in the placebo arm), which were predominantly respiratory and (venous thromboembolic events) VTE deaths. </w:t>
      </w:r>
      <w:r w:rsidR="002C10E4" w:rsidRPr="00A0695A">
        <w:rPr>
          <w:rFonts w:cs="Calibri"/>
          <w:snapToGrid/>
          <w:szCs w:val="24"/>
          <w:lang w:eastAsia="en-AU"/>
        </w:rPr>
        <w:t>The PSCR provided ad hoc, updated interim OS results</w:t>
      </w:r>
      <w:r w:rsidR="006C45A2" w:rsidRPr="00A0695A">
        <w:rPr>
          <w:rFonts w:cs="Calibri"/>
          <w:snapToGrid/>
          <w:szCs w:val="24"/>
          <w:lang w:eastAsia="en-AU"/>
        </w:rPr>
        <w:t xml:space="preserve"> with </w:t>
      </w:r>
      <w:r w:rsidR="00F12835" w:rsidRPr="00A0695A">
        <w:t>9 months further follow</w:t>
      </w:r>
      <w:r w:rsidR="00371A69" w:rsidRPr="00A0695A">
        <w:t>-up data on deaths in MONARCH-3</w:t>
      </w:r>
      <w:r w:rsidR="003C7B58" w:rsidRPr="00A0695A">
        <w:t xml:space="preserve"> </w:t>
      </w:r>
      <w:r w:rsidR="003C7B58" w:rsidRPr="00A0695A">
        <w:rPr>
          <w:rFonts w:cs="Calibri"/>
          <w:snapToGrid/>
          <w:szCs w:val="24"/>
          <w:lang w:eastAsia="en-AU"/>
        </w:rPr>
        <w:t>(Figure 3)</w:t>
      </w:r>
      <w:r w:rsidR="00371A69" w:rsidRPr="00A0695A">
        <w:t xml:space="preserve">. There was </w:t>
      </w:r>
      <w:r w:rsidR="00F12835" w:rsidRPr="00A0695A">
        <w:t xml:space="preserve">a total of 131 deaths, </w:t>
      </w:r>
      <w:r w:rsidR="002E767A">
        <w:rPr>
          <w:noProof/>
          <w:color w:val="000000"/>
          <w:highlight w:val="black"/>
        </w:rPr>
        <w:t>''''''''</w:t>
      </w:r>
      <w:r w:rsidR="00F12835" w:rsidRPr="00A0695A">
        <w:t xml:space="preserve">% in abemaciclib and </w:t>
      </w:r>
      <w:r w:rsidR="002E767A">
        <w:rPr>
          <w:noProof/>
          <w:color w:val="000000"/>
          <w:highlight w:val="black"/>
        </w:rPr>
        <w:t>''''''''</w:t>
      </w:r>
      <w:r w:rsidR="00F12835" w:rsidRPr="00A0695A">
        <w:t xml:space="preserve">% in placebo arm, with a HR for OS of </w:t>
      </w:r>
      <w:r w:rsidR="002E767A">
        <w:rPr>
          <w:noProof/>
          <w:color w:val="000000"/>
          <w:highlight w:val="black"/>
        </w:rPr>
        <w:t>'''''''''</w:t>
      </w:r>
      <w:r w:rsidR="00F12835" w:rsidRPr="00A0695A">
        <w:t xml:space="preserve"> (95% CI: </w:t>
      </w:r>
      <w:r w:rsidR="002E767A">
        <w:rPr>
          <w:noProof/>
          <w:color w:val="000000"/>
          <w:highlight w:val="black"/>
        </w:rPr>
        <w:t>''''''''''' ''''''''</w:t>
      </w:r>
      <w:r w:rsidR="00F12835" w:rsidRPr="00A0695A">
        <w:t xml:space="preserve">). </w:t>
      </w:r>
      <w:r w:rsidR="001D6806" w:rsidRPr="00A0695A">
        <w:t xml:space="preserve">The long-term benefit of abemaciclib is uncertain. </w:t>
      </w:r>
      <w:r w:rsidR="007B24A9" w:rsidRPr="00A0695A">
        <w:t>Ribociclib also had immature OS data</w:t>
      </w:r>
      <w:r w:rsidR="00431727" w:rsidRPr="00A0695A">
        <w:t xml:space="preserve"> at the time of </w:t>
      </w:r>
      <w:r w:rsidR="0053033C">
        <w:t xml:space="preserve">its </w:t>
      </w:r>
      <w:r w:rsidR="00431727" w:rsidRPr="00A0695A">
        <w:t>PBAC assessment</w:t>
      </w:r>
      <w:r w:rsidR="007B24A9" w:rsidRPr="00A0695A">
        <w:t>, but with a HR of 0.7</w:t>
      </w:r>
      <w:r w:rsidR="006C45A2" w:rsidRPr="00A0695A">
        <w:t>5</w:t>
      </w:r>
      <w:r w:rsidR="007B24A9" w:rsidRPr="00A0695A">
        <w:t xml:space="preserve"> (</w:t>
      </w:r>
      <w:r w:rsidR="006C45A2" w:rsidRPr="00A0695A">
        <w:t xml:space="preserve">95% CI: </w:t>
      </w:r>
      <w:r w:rsidR="007B24A9" w:rsidRPr="00A0695A">
        <w:t>0.5</w:t>
      </w:r>
      <w:r w:rsidR="006C45A2" w:rsidRPr="00A0695A">
        <w:t>2</w:t>
      </w:r>
      <w:r w:rsidR="007B24A9" w:rsidRPr="00A0695A">
        <w:t>, 1.0</w:t>
      </w:r>
      <w:r w:rsidR="006C45A2" w:rsidRPr="00A0695A">
        <w:t>9</w:t>
      </w:r>
      <w:r w:rsidR="007B24A9" w:rsidRPr="00A0695A">
        <w:t>) (p= 0.059).</w:t>
      </w:r>
      <w:r w:rsidR="00E22EFD" w:rsidRPr="00A0695A">
        <w:t xml:space="preserve"> </w:t>
      </w:r>
    </w:p>
    <w:p w14:paraId="704C216A" w14:textId="77777777" w:rsidR="002C10E4" w:rsidRPr="00FA0200" w:rsidRDefault="002C10E4" w:rsidP="00E94831">
      <w:pPr>
        <w:pStyle w:val="PBACHeading1"/>
        <w:numPr>
          <w:ilvl w:val="0"/>
          <w:numId w:val="0"/>
        </w:numPr>
        <w:spacing w:after="0"/>
        <w:rPr>
          <w:rStyle w:val="CommentReference"/>
          <w:b/>
        </w:rPr>
      </w:pPr>
      <w:r w:rsidRPr="00FA0200">
        <w:rPr>
          <w:rStyle w:val="CommentReference"/>
          <w:b/>
        </w:rPr>
        <w:lastRenderedPageBreak/>
        <w:t>Figure 3: Updated interim MONARCH-3 Kaplan-Meier plot of OS (data cut: 31 July 2018).</w:t>
      </w:r>
    </w:p>
    <w:p w14:paraId="33AAC1D1" w14:textId="77777777" w:rsidR="002C10E4" w:rsidRPr="00FA0200" w:rsidRDefault="002E767A" w:rsidP="00E94831">
      <w:pPr>
        <w:pStyle w:val="PBACHeading1"/>
        <w:numPr>
          <w:ilvl w:val="0"/>
          <w:numId w:val="0"/>
        </w:numPr>
        <w:spacing w:after="0"/>
        <w:ind w:left="720" w:hanging="720"/>
        <w:rPr>
          <w:sz w:val="22"/>
        </w:rPr>
      </w:pPr>
      <w:r>
        <w:rPr>
          <w:noProof/>
          <w:snapToGrid/>
          <w:sz w:val="22"/>
          <w:lang w:eastAsia="en-AU"/>
        </w:rPr>
        <w:drawing>
          <wp:inline distT="0" distB="0" distL="0" distR="0" wp14:anchorId="10ED75B3" wp14:editId="00C90243">
            <wp:extent cx="3438525" cy="2428875"/>
            <wp:effectExtent l="0" t="0" r="9525" b="9525"/>
            <wp:docPr id="2" name="Picture 2" descr="Figure 3: Updated interim MONARCH-3 Kaplan-Meier plot of OS (data cut: 31 July 2018)." title="Figure 3: Updated interim MONARCH-3 Kaplan-Meier plot of OS (data cut: 31 July 2018)."/>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a:extLst>
                        <a:ext uri="{28A0092B-C50C-407E-A947-70E740481C1C}">
                          <a14:useLocalDpi xmlns:a14="http://schemas.microsoft.com/office/drawing/2010/main" val="0"/>
                        </a:ext>
                      </a:extLst>
                    </a:blip>
                    <a:stretch>
                      <a:fillRect/>
                    </a:stretch>
                  </pic:blipFill>
                  <pic:spPr>
                    <a:xfrm>
                      <a:off x="0" y="0"/>
                      <a:ext cx="3438525" cy="2428875"/>
                    </a:xfrm>
                    <a:prstGeom prst="rect">
                      <a:avLst/>
                    </a:prstGeom>
                  </pic:spPr>
                </pic:pic>
              </a:graphicData>
            </a:graphic>
          </wp:inline>
        </w:drawing>
      </w:r>
    </w:p>
    <w:p w14:paraId="38DA2E64" w14:textId="77777777" w:rsidR="002C10E4" w:rsidRPr="00A0695A" w:rsidRDefault="002C10E4" w:rsidP="00E94831">
      <w:pPr>
        <w:pStyle w:val="PBACHeading1"/>
        <w:numPr>
          <w:ilvl w:val="0"/>
          <w:numId w:val="0"/>
        </w:numPr>
        <w:spacing w:after="0"/>
        <w:ind w:hanging="11"/>
        <w:rPr>
          <w:rFonts w:ascii="Arial Narrow" w:hAnsi="Arial Narrow"/>
          <w:b w:val="0"/>
          <w:sz w:val="20"/>
          <w:szCs w:val="20"/>
        </w:rPr>
      </w:pPr>
      <w:r w:rsidRPr="00FA0200">
        <w:rPr>
          <w:rFonts w:ascii="Arial Narrow" w:hAnsi="Arial Narrow"/>
          <w:b w:val="0"/>
          <w:sz w:val="20"/>
          <w:szCs w:val="20"/>
        </w:rPr>
        <w:t>Source: Figure 1, PSCR. Note: HRs stratified by endocrine therapy and nature of disease; p-Value (2-sided) by log-rank stratified for comparing with placebo + NSAI.</w:t>
      </w:r>
    </w:p>
    <w:p w14:paraId="25328666" w14:textId="77777777" w:rsidR="00F54A8D" w:rsidRPr="00A0695A" w:rsidRDefault="00F54A8D" w:rsidP="00E94831">
      <w:pPr>
        <w:pStyle w:val="PBACHeading1"/>
        <w:numPr>
          <w:ilvl w:val="0"/>
          <w:numId w:val="0"/>
        </w:numPr>
        <w:spacing w:after="0"/>
        <w:ind w:hanging="11"/>
        <w:rPr>
          <w:rFonts w:ascii="Arial Narrow" w:hAnsi="Arial Narrow"/>
          <w:b w:val="0"/>
          <w:i/>
          <w:sz w:val="20"/>
          <w:szCs w:val="20"/>
        </w:rPr>
      </w:pPr>
    </w:p>
    <w:p w14:paraId="1E5AC941" w14:textId="77777777" w:rsidR="00147E1A" w:rsidRPr="00A0695A" w:rsidRDefault="00147E1A" w:rsidP="005326EB">
      <w:pPr>
        <w:pStyle w:val="ListParagraph"/>
        <w:widowControl/>
        <w:numPr>
          <w:ilvl w:val="1"/>
          <w:numId w:val="2"/>
        </w:numPr>
      </w:pPr>
      <w:r w:rsidRPr="00A0695A">
        <w:t xml:space="preserve">Quality of life </w:t>
      </w:r>
      <w:r w:rsidR="00E8067B" w:rsidRPr="00A0695A">
        <w:t>(QoL)</w:t>
      </w:r>
      <w:r w:rsidR="00D432A3" w:rsidRPr="00A0695A">
        <w:t xml:space="preserve"> </w:t>
      </w:r>
      <w:r w:rsidRPr="00A0695A">
        <w:t xml:space="preserve">was </w:t>
      </w:r>
      <w:r w:rsidR="00E346C0" w:rsidRPr="00A0695A">
        <w:t>similar across</w:t>
      </w:r>
      <w:r w:rsidRPr="00A0695A">
        <w:t xml:space="preserve"> the treatment arms of MONARCH-3. Two domains differed by more than 5 points </w:t>
      </w:r>
      <w:r w:rsidR="0014732B" w:rsidRPr="00A0695A">
        <w:t xml:space="preserve">(the nominated minimum clinically meaningful difference) </w:t>
      </w:r>
      <w:r w:rsidRPr="00A0695A">
        <w:t>and patients in the abemaciclib plus NSAI arm reported lower scores on: the symptom domain of diarrhoea (LS mean difference [SE] of 18.68 [1.80]) of the EORTC QLQ-C30; and the body image domain (LS mean difference [SE] of -5.11 [1.95]) of the EORTC QLQ-BR23 (p75 of the submission).</w:t>
      </w:r>
      <w:r w:rsidR="005326EB" w:rsidRPr="00A0695A">
        <w:t xml:space="preserve"> </w:t>
      </w:r>
      <w:r w:rsidRPr="00A0695A">
        <w:rPr>
          <w:rFonts w:cs="Calibri"/>
          <w:snapToGrid/>
          <w:szCs w:val="24"/>
          <w:lang w:eastAsia="en-AU"/>
        </w:rPr>
        <w:t>The EQ-5D-5L index value and VAS scores were similar between treatment arms.</w:t>
      </w:r>
    </w:p>
    <w:p w14:paraId="1BE7800F" w14:textId="77777777" w:rsidR="005951AA" w:rsidRPr="00A0695A" w:rsidRDefault="005951AA" w:rsidP="00E94831">
      <w:pPr>
        <w:pStyle w:val="TableFooter"/>
        <w:widowControl/>
      </w:pPr>
    </w:p>
    <w:p w14:paraId="1B2870D4" w14:textId="77777777" w:rsidR="005951AA" w:rsidRPr="00A0695A" w:rsidRDefault="00707D3B" w:rsidP="00D220AD">
      <w:pPr>
        <w:pStyle w:val="ListParagraph"/>
        <w:widowControl/>
        <w:numPr>
          <w:ilvl w:val="1"/>
          <w:numId w:val="2"/>
        </w:numPr>
      </w:pPr>
      <w:r w:rsidRPr="00A0695A">
        <w:t xml:space="preserve">Table </w:t>
      </w:r>
      <w:r w:rsidR="00FC2194" w:rsidRPr="00A0695A">
        <w:t>8</w:t>
      </w:r>
      <w:r w:rsidRPr="00A0695A">
        <w:t xml:space="preserve"> presents </w:t>
      </w:r>
      <w:r w:rsidR="005951AA" w:rsidRPr="00A0695A">
        <w:t xml:space="preserve">the indirect comparison </w:t>
      </w:r>
      <w:r w:rsidRPr="00A0695A">
        <w:t xml:space="preserve">of PFS </w:t>
      </w:r>
      <w:r w:rsidR="00CC7E53" w:rsidRPr="00A0695A">
        <w:t xml:space="preserve">by </w:t>
      </w:r>
      <w:r w:rsidR="00D220AD" w:rsidRPr="00A0695A">
        <w:t xml:space="preserve">investigator assessment and </w:t>
      </w:r>
      <w:r w:rsidR="00CC7E53" w:rsidRPr="00A0695A">
        <w:t xml:space="preserve">independent review </w:t>
      </w:r>
      <w:r w:rsidR="005951AA" w:rsidRPr="00A0695A">
        <w:t>conducted by the submission.</w:t>
      </w:r>
      <w:r w:rsidR="00CC7E53" w:rsidRPr="00A0695A">
        <w:t xml:space="preserve"> The intention-to-treat (ITT) population was used for the comparison of PFS.</w:t>
      </w:r>
    </w:p>
    <w:p w14:paraId="797D4363" w14:textId="77777777" w:rsidR="00D220AD" w:rsidRPr="00A0695A" w:rsidRDefault="00D220AD" w:rsidP="00E94831">
      <w:pPr>
        <w:pStyle w:val="ListParagraph"/>
        <w:keepNext/>
        <w:widowControl/>
        <w:spacing w:after="0"/>
        <w:ind w:left="0"/>
        <w:rPr>
          <w:rStyle w:val="CommentReference"/>
        </w:rPr>
      </w:pPr>
      <w:r w:rsidRPr="00A0695A">
        <w:rPr>
          <w:rStyle w:val="CommentReference"/>
        </w:rPr>
        <w:t xml:space="preserve">Table 8: Indirect comparisons of PFS by investigator assessment and independent review; ITT population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Indirect comparisons of PFS by investigator assessment and independent review; ITT population "/>
      </w:tblPr>
      <w:tblGrid>
        <w:gridCol w:w="1416"/>
        <w:gridCol w:w="1416"/>
        <w:gridCol w:w="851"/>
        <w:gridCol w:w="849"/>
        <w:gridCol w:w="1419"/>
        <w:gridCol w:w="1558"/>
        <w:gridCol w:w="1508"/>
      </w:tblGrid>
      <w:tr w:rsidR="001B6725" w:rsidRPr="00A0695A" w14:paraId="403F7CAE" w14:textId="77777777" w:rsidTr="001B6725">
        <w:tc>
          <w:tcPr>
            <w:tcW w:w="785" w:type="pct"/>
          </w:tcPr>
          <w:p w14:paraId="558F2D04" w14:textId="77777777" w:rsidR="00D220AD" w:rsidRPr="00A0695A" w:rsidRDefault="00D220AD" w:rsidP="00E94831">
            <w:pPr>
              <w:keepNext/>
              <w:widowControl/>
              <w:rPr>
                <w:rStyle w:val="CommentReference"/>
                <w:szCs w:val="20"/>
              </w:rPr>
            </w:pPr>
            <w:r w:rsidRPr="00A0695A">
              <w:rPr>
                <w:rStyle w:val="CommentReference"/>
                <w:szCs w:val="20"/>
              </w:rPr>
              <w:t>Trial</w:t>
            </w:r>
          </w:p>
        </w:tc>
        <w:tc>
          <w:tcPr>
            <w:tcW w:w="785" w:type="pct"/>
          </w:tcPr>
          <w:p w14:paraId="70BEDCA0" w14:textId="77777777" w:rsidR="00D220AD" w:rsidRPr="00A0695A" w:rsidRDefault="00D220AD" w:rsidP="00E94831">
            <w:pPr>
              <w:keepNext/>
              <w:widowControl/>
              <w:jc w:val="center"/>
              <w:rPr>
                <w:rStyle w:val="CommentReference"/>
                <w:szCs w:val="20"/>
              </w:rPr>
            </w:pPr>
            <w:r w:rsidRPr="00A0695A">
              <w:rPr>
                <w:rStyle w:val="CommentReference"/>
                <w:szCs w:val="20"/>
              </w:rPr>
              <w:t>Comparison</w:t>
            </w:r>
          </w:p>
        </w:tc>
        <w:tc>
          <w:tcPr>
            <w:tcW w:w="472" w:type="pct"/>
          </w:tcPr>
          <w:p w14:paraId="6522CEB9" w14:textId="77777777" w:rsidR="00D220AD" w:rsidRPr="00A0695A" w:rsidRDefault="00D220AD" w:rsidP="00E94831">
            <w:pPr>
              <w:keepNext/>
              <w:widowControl/>
              <w:jc w:val="center"/>
              <w:rPr>
                <w:rStyle w:val="CommentReference"/>
                <w:szCs w:val="20"/>
              </w:rPr>
            </w:pPr>
            <w:r w:rsidRPr="00A0695A">
              <w:rPr>
                <w:rStyle w:val="CommentReference"/>
                <w:szCs w:val="20"/>
              </w:rPr>
              <w:t>Test</w:t>
            </w:r>
          </w:p>
          <w:p w14:paraId="03617EEE" w14:textId="77777777" w:rsidR="00D220AD" w:rsidRPr="00A0695A" w:rsidRDefault="00D220AD" w:rsidP="00E94831">
            <w:pPr>
              <w:keepNext/>
              <w:widowControl/>
              <w:jc w:val="center"/>
              <w:rPr>
                <w:rStyle w:val="CommentReference"/>
                <w:szCs w:val="20"/>
              </w:rPr>
            </w:pPr>
            <w:r w:rsidRPr="00A0695A">
              <w:rPr>
                <w:rStyle w:val="CommentReference"/>
                <w:szCs w:val="20"/>
              </w:rPr>
              <w:t>n/N (%)</w:t>
            </w:r>
          </w:p>
        </w:tc>
        <w:tc>
          <w:tcPr>
            <w:tcW w:w="471" w:type="pct"/>
          </w:tcPr>
          <w:p w14:paraId="4E4F1D44" w14:textId="77777777" w:rsidR="00D220AD" w:rsidRPr="00A0695A" w:rsidRDefault="00D220AD" w:rsidP="00E94831">
            <w:pPr>
              <w:keepNext/>
              <w:widowControl/>
              <w:jc w:val="center"/>
              <w:rPr>
                <w:rStyle w:val="CommentReference"/>
                <w:szCs w:val="20"/>
              </w:rPr>
            </w:pPr>
            <w:r w:rsidRPr="00A0695A">
              <w:rPr>
                <w:rStyle w:val="CommentReference"/>
                <w:szCs w:val="20"/>
              </w:rPr>
              <w:t>Control</w:t>
            </w:r>
          </w:p>
          <w:p w14:paraId="4C22AB5E" w14:textId="77777777" w:rsidR="00D220AD" w:rsidRPr="00A0695A" w:rsidRDefault="00D220AD" w:rsidP="00E94831">
            <w:pPr>
              <w:keepNext/>
              <w:widowControl/>
              <w:jc w:val="center"/>
              <w:rPr>
                <w:rStyle w:val="CommentReference"/>
                <w:szCs w:val="20"/>
              </w:rPr>
            </w:pPr>
            <w:r w:rsidRPr="00A0695A">
              <w:rPr>
                <w:rStyle w:val="CommentReference"/>
                <w:szCs w:val="20"/>
              </w:rPr>
              <w:t>n/N (%)</w:t>
            </w:r>
          </w:p>
        </w:tc>
        <w:tc>
          <w:tcPr>
            <w:tcW w:w="787" w:type="pct"/>
          </w:tcPr>
          <w:p w14:paraId="6915240A" w14:textId="77777777" w:rsidR="00D220AD" w:rsidRPr="00A0695A" w:rsidRDefault="00D220AD" w:rsidP="00E94831">
            <w:pPr>
              <w:keepNext/>
              <w:widowControl/>
              <w:jc w:val="center"/>
              <w:rPr>
                <w:rStyle w:val="CommentReference"/>
                <w:szCs w:val="20"/>
              </w:rPr>
            </w:pPr>
            <w:r w:rsidRPr="00A0695A">
              <w:rPr>
                <w:rStyle w:val="CommentReference"/>
                <w:szCs w:val="20"/>
              </w:rPr>
              <w:t xml:space="preserve">Test Median, </w:t>
            </w:r>
            <w:r w:rsidRPr="00A0695A">
              <w:rPr>
                <w:rStyle w:val="CommentReference"/>
                <w:szCs w:val="20"/>
              </w:rPr>
              <w:br/>
              <w:t xml:space="preserve">Months </w:t>
            </w:r>
            <w:r w:rsidR="001B6725" w:rsidRPr="00A0695A">
              <w:rPr>
                <w:rStyle w:val="CommentReference"/>
                <w:szCs w:val="20"/>
              </w:rPr>
              <w:br/>
            </w:r>
            <w:r w:rsidRPr="00A0695A">
              <w:rPr>
                <w:rStyle w:val="CommentReference"/>
                <w:szCs w:val="20"/>
              </w:rPr>
              <w:t>(95% CI)</w:t>
            </w:r>
          </w:p>
        </w:tc>
        <w:tc>
          <w:tcPr>
            <w:tcW w:w="864" w:type="pct"/>
          </w:tcPr>
          <w:p w14:paraId="6B148D3D" w14:textId="77777777" w:rsidR="00D220AD" w:rsidRPr="00A0695A" w:rsidRDefault="00D220AD" w:rsidP="00E94831">
            <w:pPr>
              <w:keepNext/>
              <w:widowControl/>
              <w:jc w:val="center"/>
              <w:rPr>
                <w:rStyle w:val="CommentReference"/>
                <w:szCs w:val="20"/>
              </w:rPr>
            </w:pPr>
            <w:r w:rsidRPr="00A0695A">
              <w:rPr>
                <w:rStyle w:val="CommentReference"/>
                <w:szCs w:val="20"/>
              </w:rPr>
              <w:t xml:space="preserve">Control Median, </w:t>
            </w:r>
            <w:r w:rsidRPr="00A0695A">
              <w:rPr>
                <w:rStyle w:val="CommentReference"/>
                <w:szCs w:val="20"/>
              </w:rPr>
              <w:br/>
              <w:t xml:space="preserve">Months </w:t>
            </w:r>
            <w:r w:rsidR="001B6725" w:rsidRPr="00A0695A">
              <w:rPr>
                <w:rStyle w:val="CommentReference"/>
                <w:szCs w:val="20"/>
              </w:rPr>
              <w:br/>
            </w:r>
            <w:r w:rsidRPr="00A0695A">
              <w:rPr>
                <w:rStyle w:val="CommentReference"/>
                <w:szCs w:val="20"/>
              </w:rPr>
              <w:t>(95% CI)</w:t>
            </w:r>
          </w:p>
        </w:tc>
        <w:tc>
          <w:tcPr>
            <w:tcW w:w="836" w:type="pct"/>
          </w:tcPr>
          <w:p w14:paraId="0E7B55CC" w14:textId="77777777" w:rsidR="00D220AD" w:rsidRPr="00A0695A" w:rsidRDefault="00D220AD" w:rsidP="00E94831">
            <w:pPr>
              <w:keepNext/>
              <w:widowControl/>
              <w:jc w:val="center"/>
              <w:rPr>
                <w:rStyle w:val="CommentReference"/>
                <w:szCs w:val="20"/>
              </w:rPr>
            </w:pPr>
            <w:r w:rsidRPr="00A0695A">
              <w:rPr>
                <w:rStyle w:val="CommentReference"/>
                <w:szCs w:val="20"/>
              </w:rPr>
              <w:t>Hazard Ratio</w:t>
            </w:r>
          </w:p>
          <w:p w14:paraId="2C9737AC" w14:textId="77777777" w:rsidR="00D220AD" w:rsidRPr="00A0695A" w:rsidRDefault="00D220AD" w:rsidP="00E94831">
            <w:pPr>
              <w:keepNext/>
              <w:widowControl/>
              <w:jc w:val="center"/>
              <w:rPr>
                <w:rStyle w:val="CommentReference"/>
                <w:szCs w:val="20"/>
              </w:rPr>
            </w:pPr>
            <w:r w:rsidRPr="00A0695A">
              <w:rPr>
                <w:rStyle w:val="CommentReference"/>
                <w:szCs w:val="20"/>
              </w:rPr>
              <w:t>(95% CI)</w:t>
            </w:r>
          </w:p>
        </w:tc>
      </w:tr>
      <w:tr w:rsidR="00D220AD" w:rsidRPr="00A0695A" w14:paraId="10DF9AC4" w14:textId="77777777" w:rsidTr="00812D6A">
        <w:tc>
          <w:tcPr>
            <w:tcW w:w="5000" w:type="pct"/>
            <w:gridSpan w:val="7"/>
          </w:tcPr>
          <w:p w14:paraId="5E9EE5B8" w14:textId="77777777" w:rsidR="00D220AD" w:rsidRPr="00A0695A" w:rsidRDefault="00D220AD" w:rsidP="00812D6A">
            <w:pPr>
              <w:keepNext/>
              <w:widowControl/>
              <w:rPr>
                <w:rStyle w:val="CommentReference"/>
                <w:szCs w:val="20"/>
              </w:rPr>
            </w:pPr>
            <w:r w:rsidRPr="00A0695A">
              <w:rPr>
                <w:rStyle w:val="CommentReference"/>
                <w:szCs w:val="20"/>
              </w:rPr>
              <w:t>PFS by investigator assessment, ITT population</w:t>
            </w:r>
          </w:p>
        </w:tc>
      </w:tr>
      <w:tr w:rsidR="001B6725" w:rsidRPr="00A0695A" w14:paraId="1BD5F28D" w14:textId="77777777" w:rsidTr="001B6725">
        <w:tc>
          <w:tcPr>
            <w:tcW w:w="785" w:type="pct"/>
            <w:vAlign w:val="center"/>
          </w:tcPr>
          <w:p w14:paraId="6D40F94A" w14:textId="77777777" w:rsidR="00D220AD" w:rsidRPr="00A0695A" w:rsidRDefault="00D220AD" w:rsidP="00812D6A">
            <w:pPr>
              <w:keepNext/>
              <w:widowControl/>
              <w:rPr>
                <w:rStyle w:val="CommentReference"/>
                <w:szCs w:val="20"/>
              </w:rPr>
            </w:pPr>
            <w:r w:rsidRPr="00A0695A">
              <w:rPr>
                <w:rFonts w:ascii="Arial Narrow" w:hAnsi="Arial Narrow"/>
                <w:sz w:val="20"/>
                <w:szCs w:val="20"/>
              </w:rPr>
              <w:t>MONARCH-3</w:t>
            </w:r>
          </w:p>
        </w:tc>
        <w:tc>
          <w:tcPr>
            <w:tcW w:w="785" w:type="pct"/>
            <w:vAlign w:val="center"/>
          </w:tcPr>
          <w:p w14:paraId="70A86C8A" w14:textId="77777777" w:rsidR="00D220AD" w:rsidRPr="00A0695A" w:rsidRDefault="00D220AD" w:rsidP="00812D6A">
            <w:pPr>
              <w:keepNext/>
              <w:widowControl/>
              <w:jc w:val="left"/>
              <w:rPr>
                <w:rStyle w:val="CommentReference"/>
                <w:szCs w:val="20"/>
              </w:rPr>
            </w:pPr>
            <w:r w:rsidRPr="00A0695A">
              <w:rPr>
                <w:rFonts w:ascii="Arial Narrow" w:hAnsi="Arial Narrow"/>
                <w:sz w:val="20"/>
                <w:szCs w:val="20"/>
              </w:rPr>
              <w:t>ABE + NSAI vs. PBO + NSAI</w:t>
            </w:r>
          </w:p>
        </w:tc>
        <w:tc>
          <w:tcPr>
            <w:tcW w:w="472" w:type="pct"/>
            <w:vAlign w:val="center"/>
          </w:tcPr>
          <w:p w14:paraId="0858D044" w14:textId="77777777" w:rsidR="00D220AD" w:rsidRPr="00A0695A" w:rsidRDefault="00D220AD" w:rsidP="00812D6A">
            <w:pPr>
              <w:keepNext/>
              <w:widowControl/>
              <w:jc w:val="center"/>
              <w:rPr>
                <w:rStyle w:val="CommentReference"/>
                <w:szCs w:val="20"/>
              </w:rPr>
            </w:pPr>
            <w:r w:rsidRPr="00A0695A">
              <w:rPr>
                <w:rFonts w:ascii="Arial Narrow" w:hAnsi="Arial Narrow"/>
                <w:sz w:val="20"/>
                <w:szCs w:val="20"/>
              </w:rPr>
              <w:t>138/328 (42.1)</w:t>
            </w:r>
          </w:p>
        </w:tc>
        <w:tc>
          <w:tcPr>
            <w:tcW w:w="471" w:type="pct"/>
            <w:vAlign w:val="center"/>
          </w:tcPr>
          <w:p w14:paraId="523A63FE" w14:textId="77777777" w:rsidR="00D220AD" w:rsidRPr="00A0695A" w:rsidRDefault="00D220AD" w:rsidP="00812D6A">
            <w:pPr>
              <w:keepNext/>
              <w:widowControl/>
              <w:jc w:val="center"/>
              <w:rPr>
                <w:rStyle w:val="CommentReference"/>
                <w:szCs w:val="20"/>
              </w:rPr>
            </w:pPr>
            <w:r w:rsidRPr="00A0695A">
              <w:rPr>
                <w:rFonts w:ascii="Arial Narrow" w:hAnsi="Arial Narrow"/>
                <w:sz w:val="20"/>
                <w:szCs w:val="20"/>
              </w:rPr>
              <w:t>108/165 (65.5)</w:t>
            </w:r>
          </w:p>
        </w:tc>
        <w:tc>
          <w:tcPr>
            <w:tcW w:w="787" w:type="pct"/>
            <w:vAlign w:val="center"/>
          </w:tcPr>
          <w:p w14:paraId="251AF652" w14:textId="77777777" w:rsidR="00D220AD" w:rsidRPr="00A0695A" w:rsidRDefault="00D220AD" w:rsidP="00812D6A">
            <w:pPr>
              <w:keepNext/>
              <w:widowControl/>
              <w:jc w:val="center"/>
              <w:rPr>
                <w:rStyle w:val="CommentReference"/>
                <w:szCs w:val="20"/>
              </w:rPr>
            </w:pPr>
            <w:r w:rsidRPr="00A0695A">
              <w:rPr>
                <w:rFonts w:ascii="Arial Narrow" w:hAnsi="Arial Narrow"/>
                <w:sz w:val="20"/>
                <w:szCs w:val="20"/>
              </w:rPr>
              <w:t>28.2 (23.5, NR)</w:t>
            </w:r>
          </w:p>
        </w:tc>
        <w:tc>
          <w:tcPr>
            <w:tcW w:w="864" w:type="pct"/>
            <w:vAlign w:val="center"/>
          </w:tcPr>
          <w:p w14:paraId="1668629C" w14:textId="77777777" w:rsidR="00D220AD" w:rsidRPr="00A0695A" w:rsidRDefault="00D220AD" w:rsidP="00812D6A">
            <w:pPr>
              <w:keepNext/>
              <w:widowControl/>
              <w:jc w:val="center"/>
              <w:rPr>
                <w:rStyle w:val="CommentReference"/>
                <w:szCs w:val="20"/>
              </w:rPr>
            </w:pPr>
            <w:r w:rsidRPr="00A0695A">
              <w:rPr>
                <w:rFonts w:ascii="Arial Narrow" w:hAnsi="Arial Narrow"/>
                <w:sz w:val="20"/>
                <w:szCs w:val="20"/>
              </w:rPr>
              <w:t>14.8 (11.2, 19.2)</w:t>
            </w:r>
          </w:p>
        </w:tc>
        <w:tc>
          <w:tcPr>
            <w:tcW w:w="836" w:type="pct"/>
            <w:vAlign w:val="center"/>
          </w:tcPr>
          <w:p w14:paraId="3D9BC4B4" w14:textId="77777777" w:rsidR="00D220AD" w:rsidRPr="00A0695A" w:rsidRDefault="00D220AD" w:rsidP="00812D6A">
            <w:pPr>
              <w:keepNext/>
              <w:widowControl/>
              <w:jc w:val="center"/>
              <w:rPr>
                <w:rStyle w:val="CommentReference"/>
                <w:szCs w:val="20"/>
              </w:rPr>
            </w:pPr>
            <w:r w:rsidRPr="00A0695A">
              <w:rPr>
                <w:rFonts w:ascii="Arial Narrow" w:hAnsi="Arial Narrow"/>
                <w:sz w:val="20"/>
                <w:szCs w:val="20"/>
              </w:rPr>
              <w:t>0.54 (0.42, 0.70)</w:t>
            </w:r>
          </w:p>
        </w:tc>
      </w:tr>
      <w:tr w:rsidR="001B6725" w:rsidRPr="00A0695A" w14:paraId="32809B3D" w14:textId="77777777" w:rsidTr="001B6725">
        <w:tc>
          <w:tcPr>
            <w:tcW w:w="785" w:type="pct"/>
            <w:vAlign w:val="center"/>
          </w:tcPr>
          <w:p w14:paraId="79C6D7CC" w14:textId="77777777" w:rsidR="00D220AD" w:rsidRPr="00A0695A" w:rsidRDefault="00D220AD" w:rsidP="00812D6A">
            <w:pPr>
              <w:keepNext/>
              <w:widowControl/>
              <w:rPr>
                <w:rStyle w:val="CommentReference"/>
                <w:szCs w:val="20"/>
              </w:rPr>
            </w:pPr>
            <w:r w:rsidRPr="00A0695A">
              <w:rPr>
                <w:rFonts w:ascii="Arial Narrow" w:hAnsi="Arial Narrow"/>
                <w:sz w:val="20"/>
                <w:szCs w:val="20"/>
              </w:rPr>
              <w:t>MONALEESA-2</w:t>
            </w:r>
          </w:p>
        </w:tc>
        <w:tc>
          <w:tcPr>
            <w:tcW w:w="785" w:type="pct"/>
            <w:vAlign w:val="center"/>
          </w:tcPr>
          <w:p w14:paraId="5C519F60" w14:textId="77777777" w:rsidR="00D220AD" w:rsidRPr="00A0695A" w:rsidRDefault="00D220AD" w:rsidP="00812D6A">
            <w:pPr>
              <w:keepNext/>
              <w:widowControl/>
              <w:jc w:val="left"/>
              <w:rPr>
                <w:rStyle w:val="CommentReference"/>
                <w:szCs w:val="20"/>
              </w:rPr>
            </w:pPr>
            <w:r w:rsidRPr="00A0695A">
              <w:rPr>
                <w:rFonts w:ascii="Arial Narrow" w:hAnsi="Arial Narrow"/>
                <w:sz w:val="20"/>
                <w:szCs w:val="20"/>
              </w:rPr>
              <w:t>RIB + NSAI vs. PBO + NSAI</w:t>
            </w:r>
          </w:p>
        </w:tc>
        <w:tc>
          <w:tcPr>
            <w:tcW w:w="472" w:type="pct"/>
            <w:vAlign w:val="center"/>
          </w:tcPr>
          <w:p w14:paraId="425BFFDD" w14:textId="77777777" w:rsidR="00D220AD" w:rsidRPr="00A0695A" w:rsidRDefault="00D220AD" w:rsidP="00812D6A">
            <w:pPr>
              <w:keepNext/>
              <w:widowControl/>
              <w:jc w:val="center"/>
              <w:rPr>
                <w:rStyle w:val="CommentReference"/>
                <w:szCs w:val="20"/>
              </w:rPr>
            </w:pPr>
            <w:r w:rsidRPr="00A0695A">
              <w:rPr>
                <w:rFonts w:ascii="Arial Narrow" w:hAnsi="Arial Narrow"/>
                <w:sz w:val="20"/>
                <w:szCs w:val="20"/>
              </w:rPr>
              <w:t>140/334 (41.9)</w:t>
            </w:r>
          </w:p>
        </w:tc>
        <w:tc>
          <w:tcPr>
            <w:tcW w:w="471" w:type="pct"/>
            <w:vAlign w:val="center"/>
          </w:tcPr>
          <w:p w14:paraId="5E73A0E4" w14:textId="77777777" w:rsidR="00D220AD" w:rsidRPr="00A0695A" w:rsidRDefault="00D220AD" w:rsidP="00812D6A">
            <w:pPr>
              <w:keepNext/>
              <w:widowControl/>
              <w:jc w:val="center"/>
              <w:rPr>
                <w:rStyle w:val="CommentReference"/>
                <w:szCs w:val="20"/>
              </w:rPr>
            </w:pPr>
            <w:r w:rsidRPr="00A0695A">
              <w:rPr>
                <w:rFonts w:ascii="Arial Narrow" w:hAnsi="Arial Narrow"/>
                <w:sz w:val="20"/>
                <w:szCs w:val="20"/>
              </w:rPr>
              <w:t>205/334 (61.4)</w:t>
            </w:r>
          </w:p>
        </w:tc>
        <w:tc>
          <w:tcPr>
            <w:tcW w:w="787" w:type="pct"/>
            <w:vAlign w:val="center"/>
          </w:tcPr>
          <w:p w14:paraId="14F04257" w14:textId="77777777" w:rsidR="00D220AD" w:rsidRPr="00A0695A" w:rsidRDefault="00D220AD" w:rsidP="001B6725">
            <w:pPr>
              <w:keepNext/>
              <w:widowControl/>
              <w:rPr>
                <w:rStyle w:val="CommentReference"/>
                <w:szCs w:val="20"/>
              </w:rPr>
            </w:pPr>
            <w:r w:rsidRPr="00A0695A">
              <w:rPr>
                <w:rFonts w:ascii="Arial Narrow" w:hAnsi="Arial Narrow"/>
                <w:sz w:val="20"/>
                <w:szCs w:val="20"/>
              </w:rPr>
              <w:t>25.3 (23.0, 30.3)</w:t>
            </w:r>
          </w:p>
        </w:tc>
        <w:tc>
          <w:tcPr>
            <w:tcW w:w="864" w:type="pct"/>
            <w:vAlign w:val="center"/>
          </w:tcPr>
          <w:p w14:paraId="602DD294" w14:textId="77777777" w:rsidR="00D220AD" w:rsidRPr="00A0695A" w:rsidRDefault="00D220AD" w:rsidP="00812D6A">
            <w:pPr>
              <w:keepNext/>
              <w:widowControl/>
              <w:jc w:val="center"/>
              <w:rPr>
                <w:rStyle w:val="CommentReference"/>
                <w:szCs w:val="20"/>
              </w:rPr>
            </w:pPr>
            <w:r w:rsidRPr="00A0695A">
              <w:rPr>
                <w:rFonts w:ascii="Arial Narrow" w:hAnsi="Arial Narrow"/>
                <w:sz w:val="20"/>
                <w:szCs w:val="20"/>
              </w:rPr>
              <w:t>16.0 (13.4, 18.2)</w:t>
            </w:r>
          </w:p>
        </w:tc>
        <w:tc>
          <w:tcPr>
            <w:tcW w:w="836" w:type="pct"/>
            <w:vAlign w:val="center"/>
          </w:tcPr>
          <w:p w14:paraId="58F462D6" w14:textId="77777777" w:rsidR="00D220AD" w:rsidRPr="00A0695A" w:rsidRDefault="00D220AD" w:rsidP="00812D6A">
            <w:pPr>
              <w:keepNext/>
              <w:widowControl/>
              <w:jc w:val="center"/>
              <w:rPr>
                <w:rStyle w:val="CommentReference"/>
                <w:szCs w:val="20"/>
              </w:rPr>
            </w:pPr>
            <w:r w:rsidRPr="00A0695A">
              <w:rPr>
                <w:rFonts w:ascii="Arial Narrow" w:hAnsi="Arial Narrow"/>
                <w:sz w:val="20"/>
                <w:szCs w:val="20"/>
              </w:rPr>
              <w:t>0.57 (0.46, 0.70)</w:t>
            </w:r>
          </w:p>
        </w:tc>
      </w:tr>
      <w:tr w:rsidR="00D220AD" w:rsidRPr="00A0695A" w14:paraId="0A01CA1D" w14:textId="77777777" w:rsidTr="001B6725">
        <w:tc>
          <w:tcPr>
            <w:tcW w:w="4164" w:type="pct"/>
            <w:gridSpan w:val="6"/>
            <w:vAlign w:val="center"/>
          </w:tcPr>
          <w:p w14:paraId="0AD0316E" w14:textId="77777777" w:rsidR="00D220AD" w:rsidRPr="00A0695A" w:rsidRDefault="00D220AD" w:rsidP="00812D6A">
            <w:pPr>
              <w:keepNext/>
              <w:widowControl/>
              <w:jc w:val="right"/>
              <w:rPr>
                <w:rFonts w:ascii="Arial Narrow" w:hAnsi="Arial Narrow" w:cs="Times New Roman"/>
                <w:snapToGrid/>
              </w:rPr>
            </w:pPr>
            <w:r w:rsidRPr="00A0695A">
              <w:rPr>
                <w:rFonts w:ascii="Arial Narrow" w:hAnsi="Arial Narrow" w:cs="Times New Roman"/>
                <w:b/>
                <w:snapToGrid/>
                <w:sz w:val="20"/>
                <w:szCs w:val="20"/>
              </w:rPr>
              <w:t>Indirect comparison abemaciclib + NSAI vs. ribociclib</w:t>
            </w:r>
            <w:r w:rsidRPr="00A0695A" w:rsidDel="008D2364">
              <w:rPr>
                <w:rFonts w:ascii="Arial Narrow" w:hAnsi="Arial Narrow" w:cs="Times New Roman"/>
                <w:b/>
                <w:snapToGrid/>
                <w:sz w:val="20"/>
                <w:szCs w:val="20"/>
              </w:rPr>
              <w:t xml:space="preserve"> </w:t>
            </w:r>
            <w:r w:rsidRPr="00A0695A">
              <w:rPr>
                <w:rFonts w:ascii="Arial Narrow" w:hAnsi="Arial Narrow" w:cs="Times New Roman"/>
                <w:b/>
                <w:snapToGrid/>
                <w:sz w:val="20"/>
                <w:szCs w:val="20"/>
              </w:rPr>
              <w:t>+ NSAI</w:t>
            </w:r>
          </w:p>
        </w:tc>
        <w:tc>
          <w:tcPr>
            <w:tcW w:w="836" w:type="pct"/>
            <w:vAlign w:val="center"/>
          </w:tcPr>
          <w:p w14:paraId="7004FA43" w14:textId="77777777" w:rsidR="00D220AD" w:rsidRPr="00A0695A" w:rsidRDefault="00D220AD" w:rsidP="00812D6A">
            <w:pPr>
              <w:keepNext/>
              <w:widowControl/>
              <w:jc w:val="center"/>
              <w:rPr>
                <w:rStyle w:val="CommentReference"/>
                <w:szCs w:val="20"/>
              </w:rPr>
            </w:pPr>
            <w:r w:rsidRPr="00A0695A">
              <w:rPr>
                <w:rFonts w:ascii="Arial Narrow" w:hAnsi="Arial Narrow"/>
                <w:sz w:val="20"/>
                <w:szCs w:val="20"/>
              </w:rPr>
              <w:t>0.95 (0.68, 1.33) P=0.768</w:t>
            </w:r>
          </w:p>
        </w:tc>
      </w:tr>
      <w:tr w:rsidR="00D220AD" w:rsidRPr="00A0695A" w14:paraId="5C2B73C7" w14:textId="77777777" w:rsidTr="00812D6A">
        <w:tc>
          <w:tcPr>
            <w:tcW w:w="5000" w:type="pct"/>
            <w:gridSpan w:val="7"/>
          </w:tcPr>
          <w:p w14:paraId="01B37210" w14:textId="77777777" w:rsidR="00D220AD" w:rsidRPr="00A0695A" w:rsidRDefault="00D220AD" w:rsidP="00812D6A">
            <w:pPr>
              <w:keepNext/>
              <w:widowControl/>
              <w:rPr>
                <w:rStyle w:val="CommentReference"/>
                <w:szCs w:val="20"/>
              </w:rPr>
            </w:pPr>
            <w:r w:rsidRPr="00A0695A">
              <w:rPr>
                <w:rStyle w:val="CommentReference"/>
                <w:szCs w:val="20"/>
              </w:rPr>
              <w:t>PFS by independent review, ITT population</w:t>
            </w:r>
          </w:p>
        </w:tc>
      </w:tr>
      <w:tr w:rsidR="001B6725" w:rsidRPr="00A0695A" w14:paraId="1DAD653C" w14:textId="77777777" w:rsidTr="001B6725">
        <w:tc>
          <w:tcPr>
            <w:tcW w:w="785" w:type="pct"/>
            <w:vAlign w:val="center"/>
          </w:tcPr>
          <w:p w14:paraId="0A057A55" w14:textId="77777777" w:rsidR="00D220AD" w:rsidRPr="00A0695A" w:rsidRDefault="00D220AD" w:rsidP="00E94831">
            <w:pPr>
              <w:keepNext/>
              <w:widowControl/>
              <w:rPr>
                <w:rStyle w:val="CommentReference"/>
                <w:b w:val="0"/>
                <w:szCs w:val="20"/>
              </w:rPr>
            </w:pPr>
            <w:r w:rsidRPr="00A0695A">
              <w:rPr>
                <w:rStyle w:val="CommentReference"/>
                <w:b w:val="0"/>
                <w:szCs w:val="20"/>
              </w:rPr>
              <w:t>MONARCH-3</w:t>
            </w:r>
          </w:p>
        </w:tc>
        <w:tc>
          <w:tcPr>
            <w:tcW w:w="785" w:type="pct"/>
            <w:vAlign w:val="center"/>
          </w:tcPr>
          <w:p w14:paraId="0F32BB9D" w14:textId="77777777" w:rsidR="00D220AD" w:rsidRPr="00A0695A" w:rsidRDefault="00D220AD" w:rsidP="00E94831">
            <w:pPr>
              <w:keepNext/>
              <w:widowControl/>
              <w:jc w:val="left"/>
              <w:rPr>
                <w:rStyle w:val="CommentReference"/>
                <w:b w:val="0"/>
                <w:szCs w:val="20"/>
              </w:rPr>
            </w:pPr>
            <w:r w:rsidRPr="00A0695A">
              <w:rPr>
                <w:rStyle w:val="CommentReference"/>
                <w:b w:val="0"/>
                <w:szCs w:val="20"/>
              </w:rPr>
              <w:t>ABE + NSAI vs. PBO + NSAI</w:t>
            </w:r>
          </w:p>
        </w:tc>
        <w:tc>
          <w:tcPr>
            <w:tcW w:w="472" w:type="pct"/>
            <w:vAlign w:val="center"/>
          </w:tcPr>
          <w:p w14:paraId="28543A5F" w14:textId="77777777" w:rsidR="00D220AD" w:rsidRPr="00A0695A" w:rsidRDefault="00D220AD" w:rsidP="00E94831">
            <w:pPr>
              <w:keepNext/>
              <w:widowControl/>
              <w:jc w:val="center"/>
              <w:rPr>
                <w:rStyle w:val="CommentReference"/>
                <w:b w:val="0"/>
                <w:szCs w:val="20"/>
              </w:rPr>
            </w:pPr>
            <w:r w:rsidRPr="00A0695A">
              <w:rPr>
                <w:rStyle w:val="CommentReference"/>
                <w:b w:val="0"/>
                <w:szCs w:val="20"/>
              </w:rPr>
              <w:t>91/328 (27.7)</w:t>
            </w:r>
          </w:p>
        </w:tc>
        <w:tc>
          <w:tcPr>
            <w:tcW w:w="471" w:type="pct"/>
            <w:vAlign w:val="center"/>
          </w:tcPr>
          <w:p w14:paraId="42501B2A" w14:textId="77777777" w:rsidR="00D220AD" w:rsidRPr="00A0695A" w:rsidRDefault="00D220AD" w:rsidP="00E94831">
            <w:pPr>
              <w:keepNext/>
              <w:widowControl/>
              <w:jc w:val="center"/>
              <w:rPr>
                <w:rStyle w:val="CommentReference"/>
                <w:b w:val="0"/>
                <w:szCs w:val="20"/>
              </w:rPr>
            </w:pPr>
            <w:r w:rsidRPr="00A0695A">
              <w:rPr>
                <w:rStyle w:val="CommentReference"/>
                <w:b w:val="0"/>
                <w:szCs w:val="20"/>
              </w:rPr>
              <w:t>73/165 (44.2)</w:t>
            </w:r>
          </w:p>
        </w:tc>
        <w:tc>
          <w:tcPr>
            <w:tcW w:w="787" w:type="pct"/>
            <w:vAlign w:val="center"/>
          </w:tcPr>
          <w:p w14:paraId="162EED22" w14:textId="77777777" w:rsidR="00D220AD" w:rsidRPr="00A0695A" w:rsidRDefault="00D220AD" w:rsidP="00E94831">
            <w:pPr>
              <w:keepNext/>
              <w:widowControl/>
              <w:jc w:val="center"/>
              <w:rPr>
                <w:rStyle w:val="CommentReference"/>
                <w:b w:val="0"/>
                <w:szCs w:val="20"/>
              </w:rPr>
            </w:pPr>
            <w:r w:rsidRPr="00A0695A">
              <w:rPr>
                <w:rStyle w:val="CommentReference"/>
                <w:b w:val="0"/>
                <w:szCs w:val="20"/>
              </w:rPr>
              <w:t>NR (NR, NR)</w:t>
            </w:r>
          </w:p>
        </w:tc>
        <w:tc>
          <w:tcPr>
            <w:tcW w:w="864" w:type="pct"/>
            <w:vAlign w:val="center"/>
          </w:tcPr>
          <w:p w14:paraId="214BE0C9" w14:textId="77777777" w:rsidR="00D220AD" w:rsidRPr="00A0695A" w:rsidRDefault="00D220AD" w:rsidP="00E94831">
            <w:pPr>
              <w:keepNext/>
              <w:widowControl/>
              <w:jc w:val="center"/>
              <w:rPr>
                <w:rStyle w:val="CommentReference"/>
                <w:b w:val="0"/>
                <w:szCs w:val="20"/>
              </w:rPr>
            </w:pPr>
            <w:r w:rsidRPr="00A0695A">
              <w:rPr>
                <w:rStyle w:val="CommentReference"/>
                <w:b w:val="0"/>
                <w:szCs w:val="20"/>
              </w:rPr>
              <w:t>19.4 (16.4, 27.9)</w:t>
            </w:r>
          </w:p>
        </w:tc>
        <w:tc>
          <w:tcPr>
            <w:tcW w:w="836" w:type="pct"/>
            <w:vAlign w:val="center"/>
          </w:tcPr>
          <w:p w14:paraId="76FB31AB" w14:textId="77777777" w:rsidR="00D220AD" w:rsidRPr="00A0695A" w:rsidRDefault="00D220AD" w:rsidP="00E94831">
            <w:pPr>
              <w:keepNext/>
              <w:widowControl/>
              <w:jc w:val="center"/>
              <w:rPr>
                <w:rStyle w:val="CommentReference"/>
                <w:b w:val="0"/>
                <w:szCs w:val="20"/>
              </w:rPr>
            </w:pPr>
            <w:r w:rsidRPr="00A0695A">
              <w:rPr>
                <w:rStyle w:val="CommentReference"/>
                <w:b w:val="0"/>
                <w:szCs w:val="20"/>
              </w:rPr>
              <w:t>0.46 (0.34, 0.64)</w:t>
            </w:r>
          </w:p>
        </w:tc>
      </w:tr>
      <w:tr w:rsidR="00FD4AE7" w:rsidRPr="00A0695A" w14:paraId="6D5AB245" w14:textId="77777777" w:rsidTr="001B6725">
        <w:tc>
          <w:tcPr>
            <w:tcW w:w="785" w:type="pct"/>
            <w:vAlign w:val="center"/>
          </w:tcPr>
          <w:p w14:paraId="201168DE" w14:textId="77777777" w:rsidR="00FD4AE7" w:rsidRPr="00A0695A" w:rsidRDefault="00FD4AE7" w:rsidP="00FD4AE7">
            <w:pPr>
              <w:keepNext/>
              <w:widowControl/>
              <w:rPr>
                <w:rStyle w:val="CommentReference"/>
                <w:b w:val="0"/>
                <w:szCs w:val="20"/>
              </w:rPr>
            </w:pPr>
            <w:r w:rsidRPr="00A0695A">
              <w:rPr>
                <w:rStyle w:val="CommentReference"/>
                <w:b w:val="0"/>
                <w:szCs w:val="20"/>
              </w:rPr>
              <w:t>MONALEESA-2</w:t>
            </w:r>
          </w:p>
        </w:tc>
        <w:tc>
          <w:tcPr>
            <w:tcW w:w="785" w:type="pct"/>
            <w:vAlign w:val="center"/>
          </w:tcPr>
          <w:p w14:paraId="56F0DDB8" w14:textId="77777777" w:rsidR="00FD4AE7" w:rsidRPr="00A0695A" w:rsidRDefault="00FD4AE7" w:rsidP="00FD4AE7">
            <w:pPr>
              <w:keepNext/>
              <w:widowControl/>
              <w:jc w:val="left"/>
              <w:rPr>
                <w:rStyle w:val="CommentReference"/>
                <w:b w:val="0"/>
                <w:szCs w:val="20"/>
              </w:rPr>
            </w:pPr>
            <w:r w:rsidRPr="00A0695A">
              <w:rPr>
                <w:rStyle w:val="CommentReference"/>
                <w:b w:val="0"/>
                <w:szCs w:val="20"/>
              </w:rPr>
              <w:t>RIB + NSAI vs. PBO + NSAI</w:t>
            </w:r>
          </w:p>
        </w:tc>
        <w:tc>
          <w:tcPr>
            <w:tcW w:w="472" w:type="pct"/>
            <w:vAlign w:val="center"/>
          </w:tcPr>
          <w:p w14:paraId="7176CA36" w14:textId="77777777" w:rsidR="00FD4AE7" w:rsidRPr="00A0695A" w:rsidRDefault="00FD4AE7" w:rsidP="00FD4AE7">
            <w:pPr>
              <w:keepNext/>
              <w:widowControl/>
              <w:jc w:val="center"/>
              <w:rPr>
                <w:rStyle w:val="CommentReference"/>
                <w:b w:val="0"/>
                <w:szCs w:val="20"/>
              </w:rPr>
            </w:pPr>
            <w:r w:rsidRPr="00DD30E6">
              <w:rPr>
                <w:rStyle w:val="CommentReference"/>
                <w:b w:val="0"/>
                <w:szCs w:val="20"/>
              </w:rPr>
              <w:t>70/334 (21.0)</w:t>
            </w:r>
          </w:p>
        </w:tc>
        <w:tc>
          <w:tcPr>
            <w:tcW w:w="471" w:type="pct"/>
            <w:vAlign w:val="center"/>
          </w:tcPr>
          <w:p w14:paraId="753868CF" w14:textId="77777777" w:rsidR="00FD4AE7" w:rsidRPr="00A0695A" w:rsidRDefault="00FD4AE7" w:rsidP="00FD4AE7">
            <w:pPr>
              <w:keepNext/>
              <w:widowControl/>
              <w:jc w:val="center"/>
              <w:rPr>
                <w:rStyle w:val="CommentReference"/>
                <w:b w:val="0"/>
                <w:szCs w:val="20"/>
              </w:rPr>
            </w:pPr>
            <w:r>
              <w:rPr>
                <w:rStyle w:val="CommentReference"/>
                <w:b w:val="0"/>
                <w:szCs w:val="20"/>
              </w:rPr>
              <w:t>10</w:t>
            </w:r>
            <w:r w:rsidRPr="00DD30E6">
              <w:rPr>
                <w:rStyle w:val="CommentReference"/>
                <w:b w:val="0"/>
                <w:szCs w:val="20"/>
              </w:rPr>
              <w:t>0/334 (29.9)</w:t>
            </w:r>
          </w:p>
        </w:tc>
        <w:tc>
          <w:tcPr>
            <w:tcW w:w="787" w:type="pct"/>
            <w:vAlign w:val="center"/>
          </w:tcPr>
          <w:p w14:paraId="1019BC52" w14:textId="77777777" w:rsidR="00FD4AE7" w:rsidRPr="00A0695A" w:rsidRDefault="00FD4AE7" w:rsidP="00FD4AE7">
            <w:pPr>
              <w:keepNext/>
              <w:widowControl/>
              <w:jc w:val="center"/>
              <w:rPr>
                <w:rStyle w:val="CommentReference"/>
                <w:b w:val="0"/>
                <w:szCs w:val="20"/>
              </w:rPr>
            </w:pPr>
            <w:r w:rsidRPr="00A0695A">
              <w:rPr>
                <w:rStyle w:val="CommentReference"/>
                <w:b w:val="0"/>
                <w:szCs w:val="20"/>
              </w:rPr>
              <w:t>NR (30.3, NR)</w:t>
            </w:r>
          </w:p>
        </w:tc>
        <w:tc>
          <w:tcPr>
            <w:tcW w:w="864" w:type="pct"/>
            <w:vAlign w:val="center"/>
          </w:tcPr>
          <w:p w14:paraId="465A57A7" w14:textId="77777777" w:rsidR="00FD4AE7" w:rsidRPr="00A0695A" w:rsidRDefault="00FD4AE7" w:rsidP="00FD4AE7">
            <w:pPr>
              <w:keepNext/>
              <w:widowControl/>
              <w:jc w:val="center"/>
              <w:rPr>
                <w:rStyle w:val="CommentReference"/>
                <w:b w:val="0"/>
                <w:szCs w:val="20"/>
              </w:rPr>
            </w:pPr>
            <w:r w:rsidRPr="00A0695A">
              <w:rPr>
                <w:rStyle w:val="CommentReference"/>
                <w:b w:val="0"/>
                <w:szCs w:val="20"/>
              </w:rPr>
              <w:t>NR (24.1, NR)</w:t>
            </w:r>
          </w:p>
        </w:tc>
        <w:tc>
          <w:tcPr>
            <w:tcW w:w="836" w:type="pct"/>
            <w:vAlign w:val="center"/>
          </w:tcPr>
          <w:p w14:paraId="12E16E8C" w14:textId="77777777" w:rsidR="00FD4AE7" w:rsidRPr="00A0695A" w:rsidRDefault="00FD4AE7" w:rsidP="00FD4AE7">
            <w:pPr>
              <w:keepNext/>
              <w:widowControl/>
              <w:jc w:val="center"/>
              <w:rPr>
                <w:rStyle w:val="CommentReference"/>
                <w:b w:val="0"/>
                <w:szCs w:val="20"/>
              </w:rPr>
            </w:pPr>
            <w:r w:rsidRPr="00A0695A">
              <w:rPr>
                <w:rStyle w:val="CommentReference"/>
                <w:b w:val="0"/>
                <w:szCs w:val="20"/>
              </w:rPr>
              <w:t>0.56 (0.41, 0.77)</w:t>
            </w:r>
          </w:p>
        </w:tc>
      </w:tr>
      <w:tr w:rsidR="00D220AD" w:rsidRPr="00A0695A" w14:paraId="760F8D8A" w14:textId="77777777" w:rsidTr="001B6725">
        <w:tc>
          <w:tcPr>
            <w:tcW w:w="4164" w:type="pct"/>
            <w:gridSpan w:val="6"/>
            <w:vAlign w:val="center"/>
          </w:tcPr>
          <w:p w14:paraId="4B75F0DC" w14:textId="77777777" w:rsidR="00D220AD" w:rsidRPr="00A0695A" w:rsidRDefault="00D220AD" w:rsidP="00E94831">
            <w:pPr>
              <w:pStyle w:val="Tabletext"/>
              <w:keepNext/>
              <w:jc w:val="right"/>
              <w:rPr>
                <w:szCs w:val="20"/>
              </w:rPr>
            </w:pPr>
            <w:r w:rsidRPr="00A0695A">
              <w:rPr>
                <w:b/>
                <w:szCs w:val="20"/>
              </w:rPr>
              <w:t>Indirect comparison abemaciclib + NSAI vs. ribociclib</w:t>
            </w:r>
            <w:r w:rsidRPr="00A0695A" w:rsidDel="008D2364">
              <w:rPr>
                <w:b/>
                <w:szCs w:val="20"/>
              </w:rPr>
              <w:t xml:space="preserve"> </w:t>
            </w:r>
            <w:r w:rsidRPr="00A0695A">
              <w:rPr>
                <w:b/>
                <w:szCs w:val="20"/>
              </w:rPr>
              <w:t>+ NSAI</w:t>
            </w:r>
          </w:p>
        </w:tc>
        <w:tc>
          <w:tcPr>
            <w:tcW w:w="836" w:type="pct"/>
            <w:vAlign w:val="center"/>
          </w:tcPr>
          <w:p w14:paraId="06A60210" w14:textId="77777777" w:rsidR="00D220AD" w:rsidRPr="00A0695A" w:rsidRDefault="00D220AD" w:rsidP="00E94831">
            <w:pPr>
              <w:keepNext/>
              <w:widowControl/>
              <w:jc w:val="center"/>
              <w:rPr>
                <w:rStyle w:val="CommentReference"/>
                <w:b w:val="0"/>
                <w:szCs w:val="20"/>
              </w:rPr>
            </w:pPr>
            <w:r w:rsidRPr="00A0695A">
              <w:rPr>
                <w:rStyle w:val="CommentReference"/>
                <w:b w:val="0"/>
                <w:szCs w:val="20"/>
              </w:rPr>
              <w:t xml:space="preserve">0.82 (0.53, 1.28) </w:t>
            </w:r>
          </w:p>
          <w:p w14:paraId="29A9E6FF" w14:textId="77777777" w:rsidR="00D220AD" w:rsidRPr="00A0695A" w:rsidRDefault="00D220AD" w:rsidP="00E94831">
            <w:pPr>
              <w:keepNext/>
              <w:widowControl/>
              <w:jc w:val="center"/>
              <w:rPr>
                <w:rStyle w:val="CommentReference"/>
                <w:b w:val="0"/>
                <w:szCs w:val="20"/>
              </w:rPr>
            </w:pPr>
            <w:r w:rsidRPr="00A0695A">
              <w:rPr>
                <w:rStyle w:val="CommentReference"/>
                <w:b w:val="0"/>
                <w:szCs w:val="20"/>
              </w:rPr>
              <w:t>P=0.390</w:t>
            </w:r>
          </w:p>
        </w:tc>
      </w:tr>
    </w:tbl>
    <w:p w14:paraId="4DB5DD38" w14:textId="77777777" w:rsidR="00D220AD" w:rsidRPr="00A0695A" w:rsidRDefault="00D220AD" w:rsidP="00E94831">
      <w:pPr>
        <w:pStyle w:val="TableFooter"/>
        <w:keepNext/>
        <w:widowControl/>
      </w:pPr>
      <w:r w:rsidRPr="00A0695A">
        <w:t>ABE: abemaciclib; ITT: intention-to-treat; NSAI: non-steroidal aromatase inhibitor; PFS: progression-free survival; PBO: placebo; RIB: ribociclib</w:t>
      </w:r>
    </w:p>
    <w:p w14:paraId="54F4915F" w14:textId="77777777" w:rsidR="00D220AD" w:rsidRPr="00A0695A" w:rsidRDefault="00D220AD" w:rsidP="00E94831">
      <w:pPr>
        <w:pStyle w:val="TableFooter"/>
        <w:widowControl/>
        <w:rPr>
          <w:rStyle w:val="CommentReference"/>
          <w:b w:val="0"/>
        </w:rPr>
      </w:pPr>
      <w:r w:rsidRPr="00A0695A">
        <w:t>Source: Table 2.6.2 and Table 2.6.4 pp89-90 of the submission.</w:t>
      </w:r>
    </w:p>
    <w:p w14:paraId="4579D628" w14:textId="77777777" w:rsidR="005951AA" w:rsidRPr="00A0695A" w:rsidRDefault="005951AA" w:rsidP="00E94831">
      <w:pPr>
        <w:widowControl/>
        <w:rPr>
          <w:rStyle w:val="CommentReference"/>
          <w:b w:val="0"/>
        </w:rPr>
      </w:pPr>
    </w:p>
    <w:p w14:paraId="6E19A4E7" w14:textId="77777777" w:rsidR="00282610" w:rsidRPr="00A0695A" w:rsidRDefault="00282610" w:rsidP="00E94831">
      <w:pPr>
        <w:pStyle w:val="ListParagraph"/>
        <w:widowControl/>
        <w:numPr>
          <w:ilvl w:val="1"/>
          <w:numId w:val="2"/>
        </w:numPr>
      </w:pPr>
      <w:r w:rsidRPr="00A0695A">
        <w:t>The submission did not specify a non-inferiority margin, however the March 2018 PBAC submission for palbociclib for a similar indication specified a non-inferiority margin of 1.4 (based on a published value for early breast cancer (Tanaka et al 2012) as no studies specific to advanced breast cancer were identified (</w:t>
      </w:r>
      <w:r w:rsidR="00F530FB" w:rsidRPr="00A0695A">
        <w:t xml:space="preserve">palbociclib </w:t>
      </w:r>
      <w:r w:rsidR="0098347A" w:rsidRPr="00A0695A">
        <w:t>Public Summary Document (</w:t>
      </w:r>
      <w:r w:rsidR="00F530FB" w:rsidRPr="00A0695A">
        <w:t>PSD</w:t>
      </w:r>
      <w:r w:rsidR="0098347A" w:rsidRPr="00A0695A">
        <w:t>)</w:t>
      </w:r>
      <w:r w:rsidR="00F530FB" w:rsidRPr="00A0695A">
        <w:t>, March 2018</w:t>
      </w:r>
      <w:r w:rsidR="0098347A" w:rsidRPr="00A0695A">
        <w:t>, paragraph 5.11</w:t>
      </w:r>
      <w:r w:rsidR="00F530FB" w:rsidRPr="00A0695A">
        <w:t>)</w:t>
      </w:r>
      <w:r w:rsidRPr="00A0695A">
        <w:t>.</w:t>
      </w:r>
      <w:r w:rsidRPr="00A0695A">
        <w:rPr>
          <w:rStyle w:val="FootnoteReference"/>
        </w:rPr>
        <w:footnoteReference w:id="1"/>
      </w:r>
    </w:p>
    <w:p w14:paraId="68D83318" w14:textId="77777777" w:rsidR="00385ABA" w:rsidRPr="00A0695A" w:rsidRDefault="00CC7E53" w:rsidP="00E94831">
      <w:pPr>
        <w:pStyle w:val="ListParagraph"/>
        <w:widowControl/>
        <w:numPr>
          <w:ilvl w:val="1"/>
          <w:numId w:val="2"/>
        </w:numPr>
      </w:pPr>
      <w:r w:rsidRPr="00A0695A">
        <w:t xml:space="preserve">The indirect comparison of PFS by independent review resulted in a HR of 0.82 (95% CI 0.53, 1.28; P=0.390) (p90 of the submission). </w:t>
      </w:r>
      <w:r w:rsidR="00385ABA" w:rsidRPr="00A0695A">
        <w:t xml:space="preserve">The indirect comparison of investigator-assessed PFS resulted in a HR of 0.95 (95% CI 0.68, 1.33; P=0.768) (p88 of the submission). </w:t>
      </w:r>
      <w:r w:rsidR="00A70B08" w:rsidRPr="00A0695A">
        <w:t>T</w:t>
      </w:r>
      <w:r w:rsidR="00282610" w:rsidRPr="00A0695A">
        <w:t xml:space="preserve">he upper 95% confidence interval of the indirect comparison presented in the abemaciclib submission meets the non-inferiority </w:t>
      </w:r>
      <w:r w:rsidR="002622D3" w:rsidRPr="00A0695A">
        <w:t>margin</w:t>
      </w:r>
      <w:r w:rsidR="00DA6052" w:rsidRPr="00A0695A">
        <w:t xml:space="preserve"> of 1.4, which was</w:t>
      </w:r>
      <w:r w:rsidR="00282610" w:rsidRPr="00A0695A">
        <w:t xml:space="preserve"> </w:t>
      </w:r>
      <w:r w:rsidR="007430F5" w:rsidRPr="00A0695A">
        <w:t xml:space="preserve">nominated </w:t>
      </w:r>
      <w:r w:rsidR="00282610" w:rsidRPr="00A0695A">
        <w:t>in the March 2018 PBAC submission for palbociclib</w:t>
      </w:r>
      <w:r w:rsidR="00DA6052" w:rsidRPr="00A0695A">
        <w:t>.</w:t>
      </w:r>
    </w:p>
    <w:p w14:paraId="492CFF41" w14:textId="77777777" w:rsidR="00A74D56" w:rsidRPr="00A0695A" w:rsidRDefault="00282610" w:rsidP="00E94831">
      <w:pPr>
        <w:pStyle w:val="ListParagraph"/>
        <w:widowControl/>
        <w:numPr>
          <w:ilvl w:val="1"/>
          <w:numId w:val="2"/>
        </w:numPr>
      </w:pPr>
      <w:r w:rsidRPr="00A0695A">
        <w:t>However, m</w:t>
      </w:r>
      <w:r w:rsidR="00D65118" w:rsidRPr="00A0695A">
        <w:t xml:space="preserve">ore </w:t>
      </w:r>
      <w:r w:rsidR="00707D3B" w:rsidRPr="00A0695A">
        <w:t>patients experienc</w:t>
      </w:r>
      <w:r w:rsidR="00D65118" w:rsidRPr="00A0695A">
        <w:t>ed</w:t>
      </w:r>
      <w:r w:rsidR="00346969" w:rsidRPr="00A0695A">
        <w:t xml:space="preserve"> progression with placebo plus</w:t>
      </w:r>
      <w:r w:rsidR="00707D3B" w:rsidRPr="00A0695A">
        <w:t xml:space="preserve"> NSAI (common reference arm) in the MONARCH</w:t>
      </w:r>
      <w:r w:rsidR="00707D3B" w:rsidRPr="00A0695A">
        <w:noBreakHyphen/>
        <w:t>3 trial compared to the MONALEESA-2 trial. This may be because the MONARCH-3 trial had more patients with de novo metastatic breast cancer (39.8% versus 34.0%) and more patients with ≥3 sites of metastases (46.5% versus 34.0%).</w:t>
      </w:r>
      <w:r w:rsidR="00B7166B" w:rsidRPr="00A0695A">
        <w:t xml:space="preserve"> This suggests there are some issues with exchangeability between the trials.</w:t>
      </w:r>
      <w:r w:rsidR="00094EF3" w:rsidRPr="00A0695A">
        <w:t xml:space="preserve"> </w:t>
      </w:r>
    </w:p>
    <w:p w14:paraId="5E492ACA" w14:textId="77777777" w:rsidR="00707D3B" w:rsidRPr="00A0695A" w:rsidRDefault="00094EF3" w:rsidP="00E94831">
      <w:pPr>
        <w:pStyle w:val="ListParagraph"/>
        <w:widowControl/>
        <w:numPr>
          <w:ilvl w:val="1"/>
          <w:numId w:val="2"/>
        </w:numPr>
      </w:pPr>
      <w:r w:rsidRPr="00A0695A">
        <w:t>The PSCR acknowledged that independently reviewed PFS event rates for both MONARCH-3 and MONALEESA-2 trials were lower than investigator-assessed PFS event rates and that the reason for this difference was uncertain. The PSCR speculated that this may be due to the trials defining bone metastases differently.</w:t>
      </w:r>
    </w:p>
    <w:p w14:paraId="37FB80D8" w14:textId="77777777" w:rsidR="00E8067B" w:rsidRPr="00A0695A" w:rsidRDefault="003E0826" w:rsidP="00E94831">
      <w:pPr>
        <w:pStyle w:val="ListParagraph"/>
        <w:widowControl/>
        <w:numPr>
          <w:ilvl w:val="1"/>
          <w:numId w:val="2"/>
        </w:numPr>
      </w:pPr>
      <w:r w:rsidRPr="00A0695A">
        <w:t>T</w:t>
      </w:r>
      <w:r w:rsidR="00A74D56" w:rsidRPr="00A0695A">
        <w:t>he primary outcome of the study was investigator-reported PFS</w:t>
      </w:r>
      <w:r w:rsidRPr="00A0695A">
        <w:t>. The PSCR argued that PFS is a clinically relevant outcome as it is linked to QoL.</w:t>
      </w:r>
      <w:r w:rsidR="00A74D56" w:rsidRPr="00A0695A">
        <w:t xml:space="preserve"> </w:t>
      </w:r>
      <w:r w:rsidR="0000726A" w:rsidRPr="00A0695A">
        <w:t>The ESC noted that while the trial demonstrated a benefit in terms of PFS compared to placebo, there was no difference observed in QoL</w:t>
      </w:r>
      <w:r w:rsidR="00E8067B" w:rsidRPr="00A0695A">
        <w:t>.</w:t>
      </w:r>
      <w:r w:rsidR="0000726A" w:rsidRPr="00A0695A">
        <w:t xml:space="preserve"> The ESC considered there was potential for investigator bias as almost all of the treatment group could have been identified by the side effect of diarrhoea</w:t>
      </w:r>
      <w:r w:rsidRPr="00A0695A">
        <w:t>.</w:t>
      </w:r>
    </w:p>
    <w:p w14:paraId="468AA2CE" w14:textId="77777777" w:rsidR="00A70B08" w:rsidRPr="00A0695A" w:rsidRDefault="00A70B08" w:rsidP="00E94831">
      <w:pPr>
        <w:pStyle w:val="ListParagraph"/>
        <w:widowControl/>
        <w:numPr>
          <w:ilvl w:val="1"/>
          <w:numId w:val="2"/>
        </w:numPr>
      </w:pPr>
      <w:r w:rsidRPr="00A0695A">
        <w:t>The submission did not present an indirect comparison of overall survival.</w:t>
      </w:r>
    </w:p>
    <w:p w14:paraId="4F94857D" w14:textId="77777777" w:rsidR="00BB115D" w:rsidRPr="00A0695A" w:rsidRDefault="00BB115D" w:rsidP="00E94831">
      <w:pPr>
        <w:pStyle w:val="ListParagraph"/>
        <w:widowControl/>
        <w:numPr>
          <w:ilvl w:val="1"/>
          <w:numId w:val="2"/>
        </w:numPr>
      </w:pPr>
      <w:r w:rsidRPr="00A0695A">
        <w:t xml:space="preserve">The submission stated that MONARCH-3 had a higher proportion of Asian patients (30%) than would be expected in the Australian setting (approximately 5%). The MONARCH study reported that the Asian population had a greater PFS survival hazard ratio than the Caucasian population (HR 0.30 [95% CI 0.17 to 0.52] versus HR 0.69 [95% CI 0.48 to 0.99]). The ESC questioned if the results of the trial could be translated to the Australian population given the PBS population is likely to have a lower prevalence of Asian patients than the trial population. </w:t>
      </w:r>
      <w:r w:rsidR="00404915" w:rsidRPr="00A0695A">
        <w:t xml:space="preserve">The pre-PBAC noted the treatment effect of abemaciclib plus NSAI and ribociclib plus NSAI were similar in the Asian subpopulation (HR 0.34 [95% CI: 0.21, 0.54] and HR 0.37 [95% CI: 0.18, 0.76] </w:t>
      </w:r>
      <w:r w:rsidR="00404915" w:rsidRPr="00A0695A">
        <w:lastRenderedPageBreak/>
        <w:t>respectively) and Caucasian subpopulation (HR 0.66 [95% CI: 0.48, 0.92] and HR 0.61 [95% CI: 0.49, 0.78], respectively). The pre-PBAC response argued that it may be assumed that the effectiveness of abemaciclib in the Australian clinical practice setting will be similar to that of ribociclib.</w:t>
      </w:r>
    </w:p>
    <w:p w14:paraId="0FD1DF49" w14:textId="77777777" w:rsidR="00147E1A" w:rsidRPr="00A0695A" w:rsidRDefault="00147E1A" w:rsidP="00E94831">
      <w:pPr>
        <w:pStyle w:val="Heading2"/>
        <w:widowControl/>
      </w:pPr>
      <w:bookmarkStart w:id="13" w:name="_Toc536007843"/>
      <w:r w:rsidRPr="00A0695A">
        <w:t>Comparative harms</w:t>
      </w:r>
      <w:bookmarkEnd w:id="13"/>
    </w:p>
    <w:p w14:paraId="016FA2F4" w14:textId="77777777" w:rsidR="00147E1A" w:rsidRPr="00A0695A" w:rsidRDefault="00BA70EE" w:rsidP="00E94831">
      <w:pPr>
        <w:pStyle w:val="ListParagraph"/>
        <w:widowControl/>
        <w:numPr>
          <w:ilvl w:val="1"/>
          <w:numId w:val="2"/>
        </w:numPr>
      </w:pPr>
      <w:r w:rsidRPr="00A0695A">
        <w:t xml:space="preserve">Table </w:t>
      </w:r>
      <w:r w:rsidR="00FC2194" w:rsidRPr="00A0695A">
        <w:t>9</w:t>
      </w:r>
      <w:r w:rsidR="00147E1A" w:rsidRPr="00A0695A">
        <w:t xml:space="preserve"> presents safety results from the MONARCH-3 trial.</w:t>
      </w:r>
    </w:p>
    <w:p w14:paraId="32CB1D4B" w14:textId="77777777" w:rsidR="00147E1A" w:rsidRPr="00A0695A" w:rsidRDefault="00147E1A" w:rsidP="00E94831">
      <w:pPr>
        <w:pStyle w:val="ListParagraph"/>
        <w:widowControl/>
        <w:numPr>
          <w:ilvl w:val="1"/>
          <w:numId w:val="2"/>
        </w:numPr>
      </w:pPr>
      <w:r w:rsidRPr="00A0695A">
        <w:t xml:space="preserve">Almost all patients in the trial experienced an adverse event </w:t>
      </w:r>
      <w:r w:rsidR="005C7609" w:rsidRPr="00A0695A">
        <w:t xml:space="preserve">(AE) </w:t>
      </w:r>
      <w:r w:rsidRPr="00A0695A">
        <w:t>(98.8% v</w:t>
      </w:r>
      <w:r w:rsidR="00346969" w:rsidRPr="00A0695A">
        <w:t>ersus 94.4% in the abemaciclib plus NSAI and placebo plus</w:t>
      </w:r>
      <w:r w:rsidRPr="00A0695A">
        <w:t xml:space="preserve"> NSAI, respectively) (p78 of the submission).</w:t>
      </w:r>
    </w:p>
    <w:p w14:paraId="352F97FF" w14:textId="77777777" w:rsidR="00147E1A" w:rsidRPr="00A0695A" w:rsidRDefault="00147E1A" w:rsidP="00E94831">
      <w:pPr>
        <w:pStyle w:val="ListParagraph"/>
        <w:keepNext/>
        <w:widowControl/>
        <w:spacing w:after="0"/>
        <w:ind w:left="0"/>
        <w:rPr>
          <w:rStyle w:val="CommentReference"/>
        </w:rPr>
      </w:pPr>
      <w:r w:rsidRPr="00A0695A">
        <w:rPr>
          <w:rStyle w:val="CommentReference"/>
        </w:rPr>
        <w:t xml:space="preserve">Table </w:t>
      </w:r>
      <w:r w:rsidR="00FC2194" w:rsidRPr="00A0695A">
        <w:rPr>
          <w:rStyle w:val="CommentReference"/>
        </w:rPr>
        <w:t>9</w:t>
      </w:r>
      <w:r w:rsidRPr="00A0695A">
        <w:rPr>
          <w:rStyle w:val="CommentReference"/>
        </w:rPr>
        <w:t>: Summary of key adverse events in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Summary of key adverse events in the trials"/>
      </w:tblPr>
      <w:tblGrid>
        <w:gridCol w:w="2337"/>
        <w:gridCol w:w="2234"/>
        <w:gridCol w:w="2224"/>
        <w:gridCol w:w="2222"/>
      </w:tblGrid>
      <w:tr w:rsidR="00147E1A" w:rsidRPr="00A0695A" w14:paraId="2684A048" w14:textId="77777777" w:rsidTr="00466D15">
        <w:trPr>
          <w:tblHeader/>
        </w:trPr>
        <w:tc>
          <w:tcPr>
            <w:tcW w:w="1296" w:type="pct"/>
            <w:vAlign w:val="center"/>
          </w:tcPr>
          <w:p w14:paraId="7DE6D721" w14:textId="77777777" w:rsidR="00147E1A" w:rsidRPr="00A0695A" w:rsidRDefault="00147E1A" w:rsidP="00E94831">
            <w:pPr>
              <w:pStyle w:val="Tabletext"/>
              <w:keepNext/>
              <w:rPr>
                <w:b/>
              </w:rPr>
            </w:pPr>
            <w:r w:rsidRPr="00A0695A">
              <w:rPr>
                <w:b/>
              </w:rPr>
              <w:t>MONARCH-3</w:t>
            </w:r>
            <w:r w:rsidRPr="00A0695A">
              <w:rPr>
                <w:b/>
                <w:vertAlign w:val="superscript"/>
              </w:rPr>
              <w:t>b</w:t>
            </w:r>
          </w:p>
        </w:tc>
        <w:tc>
          <w:tcPr>
            <w:tcW w:w="1239" w:type="pct"/>
            <w:vAlign w:val="center"/>
          </w:tcPr>
          <w:p w14:paraId="1BD80C1B" w14:textId="77777777" w:rsidR="00147E1A" w:rsidRPr="00A0695A" w:rsidRDefault="00147E1A" w:rsidP="00E94831">
            <w:pPr>
              <w:pStyle w:val="Tabletext"/>
              <w:keepNext/>
              <w:jc w:val="center"/>
              <w:rPr>
                <w:b/>
              </w:rPr>
            </w:pPr>
            <w:r w:rsidRPr="00A0695A">
              <w:rPr>
                <w:b/>
              </w:rPr>
              <w:t>Abemaciclib + NSAI</w:t>
            </w:r>
          </w:p>
          <w:p w14:paraId="4A553476" w14:textId="77777777" w:rsidR="00147E1A" w:rsidRPr="00A0695A" w:rsidRDefault="00147E1A" w:rsidP="00E94831">
            <w:pPr>
              <w:pStyle w:val="Tabletext"/>
              <w:keepNext/>
              <w:jc w:val="center"/>
              <w:rPr>
                <w:b/>
              </w:rPr>
            </w:pPr>
            <w:r w:rsidRPr="00A0695A">
              <w:rPr>
                <w:b/>
              </w:rPr>
              <w:t>N = 327</w:t>
            </w:r>
          </w:p>
        </w:tc>
        <w:tc>
          <w:tcPr>
            <w:tcW w:w="1233" w:type="pct"/>
            <w:vAlign w:val="center"/>
          </w:tcPr>
          <w:p w14:paraId="41CA65BD" w14:textId="77777777" w:rsidR="00147E1A" w:rsidRPr="00A0695A" w:rsidRDefault="00147E1A" w:rsidP="00E94831">
            <w:pPr>
              <w:pStyle w:val="Tabletext"/>
              <w:keepNext/>
              <w:jc w:val="center"/>
              <w:rPr>
                <w:b/>
              </w:rPr>
            </w:pPr>
            <w:r w:rsidRPr="00A0695A">
              <w:rPr>
                <w:b/>
              </w:rPr>
              <w:t>Placebo + NSAI</w:t>
            </w:r>
          </w:p>
          <w:p w14:paraId="0CADD975" w14:textId="77777777" w:rsidR="00147E1A" w:rsidRPr="00A0695A" w:rsidRDefault="00147E1A" w:rsidP="00E94831">
            <w:pPr>
              <w:pStyle w:val="Tabletext"/>
              <w:keepNext/>
              <w:jc w:val="center"/>
              <w:rPr>
                <w:b/>
              </w:rPr>
            </w:pPr>
            <w:r w:rsidRPr="00A0695A">
              <w:rPr>
                <w:b/>
              </w:rPr>
              <w:t>N = 161</w:t>
            </w:r>
          </w:p>
        </w:tc>
        <w:tc>
          <w:tcPr>
            <w:tcW w:w="1233" w:type="pct"/>
            <w:vAlign w:val="center"/>
          </w:tcPr>
          <w:p w14:paraId="047C1029" w14:textId="77777777" w:rsidR="00147E1A" w:rsidRPr="00A0695A" w:rsidRDefault="00147E1A" w:rsidP="00E94831">
            <w:pPr>
              <w:pStyle w:val="Tabletext"/>
              <w:keepNext/>
              <w:jc w:val="center"/>
              <w:rPr>
                <w:b/>
              </w:rPr>
            </w:pPr>
            <w:r w:rsidRPr="00A0695A">
              <w:rPr>
                <w:b/>
              </w:rPr>
              <w:t>RR (95% CI)</w:t>
            </w:r>
          </w:p>
        </w:tc>
      </w:tr>
      <w:tr w:rsidR="00147E1A" w:rsidRPr="00A0695A" w14:paraId="763F5F0E" w14:textId="77777777" w:rsidTr="00466D15">
        <w:tc>
          <w:tcPr>
            <w:tcW w:w="1296" w:type="pct"/>
            <w:vAlign w:val="center"/>
          </w:tcPr>
          <w:p w14:paraId="4905A427" w14:textId="77777777" w:rsidR="00147E1A" w:rsidRPr="00A0695A" w:rsidRDefault="00147E1A" w:rsidP="00E94831">
            <w:pPr>
              <w:pStyle w:val="Tabletext"/>
              <w:keepNext/>
            </w:pPr>
            <w:r w:rsidRPr="00A0695A">
              <w:t>Patients with ≥1 TEAE</w:t>
            </w:r>
          </w:p>
        </w:tc>
        <w:tc>
          <w:tcPr>
            <w:tcW w:w="1239" w:type="pct"/>
            <w:vAlign w:val="center"/>
          </w:tcPr>
          <w:p w14:paraId="78773645" w14:textId="77777777" w:rsidR="00147E1A" w:rsidRPr="00A0695A" w:rsidRDefault="00147E1A" w:rsidP="00E94831">
            <w:pPr>
              <w:pStyle w:val="Tabletext"/>
              <w:keepNext/>
              <w:jc w:val="center"/>
            </w:pPr>
            <w:r w:rsidRPr="00A0695A">
              <w:t>323 (98.8)</w:t>
            </w:r>
          </w:p>
        </w:tc>
        <w:tc>
          <w:tcPr>
            <w:tcW w:w="1233" w:type="pct"/>
            <w:vAlign w:val="center"/>
          </w:tcPr>
          <w:p w14:paraId="1069E78F" w14:textId="77777777" w:rsidR="00147E1A" w:rsidRPr="00A0695A" w:rsidRDefault="00147E1A" w:rsidP="00E94831">
            <w:pPr>
              <w:pStyle w:val="Tabletext"/>
              <w:keepNext/>
              <w:jc w:val="center"/>
            </w:pPr>
            <w:r w:rsidRPr="00A0695A">
              <w:t>152 (94.4)</w:t>
            </w:r>
          </w:p>
        </w:tc>
        <w:tc>
          <w:tcPr>
            <w:tcW w:w="1233" w:type="pct"/>
            <w:vAlign w:val="center"/>
          </w:tcPr>
          <w:p w14:paraId="49E52168" w14:textId="77777777" w:rsidR="00147E1A" w:rsidRPr="00A0695A" w:rsidRDefault="00147E1A" w:rsidP="00E94831">
            <w:pPr>
              <w:pStyle w:val="Tabletext"/>
              <w:keepNext/>
              <w:jc w:val="center"/>
            </w:pPr>
            <w:r w:rsidRPr="00A0695A">
              <w:rPr>
                <w:b/>
              </w:rPr>
              <w:t>1.046 (1.006, 1.088)</w:t>
            </w:r>
          </w:p>
        </w:tc>
      </w:tr>
      <w:tr w:rsidR="00147E1A" w:rsidRPr="00A0695A" w14:paraId="5E2FB43B" w14:textId="77777777" w:rsidTr="00466D15">
        <w:tc>
          <w:tcPr>
            <w:tcW w:w="1296" w:type="pct"/>
            <w:vAlign w:val="center"/>
          </w:tcPr>
          <w:p w14:paraId="782E98D7" w14:textId="77777777" w:rsidR="00147E1A" w:rsidRPr="00A0695A" w:rsidRDefault="00147E1A" w:rsidP="00E94831">
            <w:pPr>
              <w:pStyle w:val="Tabletext"/>
              <w:keepNext/>
            </w:pPr>
            <w:r w:rsidRPr="00A0695A">
              <w:t>Patients with ≥1 SAE</w:t>
            </w:r>
          </w:p>
        </w:tc>
        <w:tc>
          <w:tcPr>
            <w:tcW w:w="1239" w:type="pct"/>
            <w:vAlign w:val="center"/>
          </w:tcPr>
          <w:p w14:paraId="2EAA5A94" w14:textId="77777777" w:rsidR="00147E1A" w:rsidRPr="00A0695A" w:rsidRDefault="00147E1A" w:rsidP="00E94831">
            <w:pPr>
              <w:pStyle w:val="Tabletext"/>
              <w:keepNext/>
              <w:jc w:val="center"/>
            </w:pPr>
            <w:r w:rsidRPr="00A0695A">
              <w:t>102 (31.2)</w:t>
            </w:r>
          </w:p>
        </w:tc>
        <w:tc>
          <w:tcPr>
            <w:tcW w:w="1233" w:type="pct"/>
            <w:vAlign w:val="center"/>
          </w:tcPr>
          <w:p w14:paraId="5861BDF3" w14:textId="77777777" w:rsidR="00147E1A" w:rsidRPr="00A0695A" w:rsidRDefault="00147E1A" w:rsidP="00E94831">
            <w:pPr>
              <w:pStyle w:val="Tabletext"/>
              <w:keepNext/>
              <w:jc w:val="center"/>
            </w:pPr>
            <w:r w:rsidRPr="00A0695A">
              <w:t>27 (16.8)</w:t>
            </w:r>
          </w:p>
        </w:tc>
        <w:tc>
          <w:tcPr>
            <w:tcW w:w="1233" w:type="pct"/>
            <w:vAlign w:val="center"/>
          </w:tcPr>
          <w:p w14:paraId="38C0F97B" w14:textId="77777777" w:rsidR="00147E1A" w:rsidRPr="00A0695A" w:rsidRDefault="00147E1A" w:rsidP="00E94831">
            <w:pPr>
              <w:pStyle w:val="Tabletext"/>
              <w:keepNext/>
              <w:jc w:val="center"/>
            </w:pPr>
            <w:r w:rsidRPr="00A0695A">
              <w:rPr>
                <w:b/>
              </w:rPr>
              <w:t>1.860 (1.272, 2.720)</w:t>
            </w:r>
          </w:p>
        </w:tc>
      </w:tr>
      <w:tr w:rsidR="00147E1A" w:rsidRPr="00A0695A" w14:paraId="644869A9" w14:textId="77777777" w:rsidTr="00466D15">
        <w:tc>
          <w:tcPr>
            <w:tcW w:w="1296" w:type="pct"/>
            <w:vAlign w:val="center"/>
          </w:tcPr>
          <w:p w14:paraId="67221F63" w14:textId="77777777" w:rsidR="00147E1A" w:rsidRPr="00A0695A" w:rsidRDefault="00147E1A" w:rsidP="00E94831">
            <w:pPr>
              <w:pStyle w:val="Tabletext"/>
              <w:keepNext/>
            </w:pPr>
            <w:r w:rsidRPr="00A0695A">
              <w:t>Patients who discontinued study treatment due to an AE</w:t>
            </w:r>
          </w:p>
        </w:tc>
        <w:tc>
          <w:tcPr>
            <w:tcW w:w="1239" w:type="pct"/>
            <w:vAlign w:val="center"/>
          </w:tcPr>
          <w:p w14:paraId="231AFEA5" w14:textId="77777777" w:rsidR="00147E1A" w:rsidRPr="00A0695A" w:rsidRDefault="00147E1A" w:rsidP="00E94831">
            <w:pPr>
              <w:pStyle w:val="Tabletext"/>
              <w:keepNext/>
              <w:jc w:val="center"/>
            </w:pPr>
            <w:r w:rsidRPr="00A0695A">
              <w:t>54 (16.5)</w:t>
            </w:r>
          </w:p>
        </w:tc>
        <w:tc>
          <w:tcPr>
            <w:tcW w:w="1233" w:type="pct"/>
            <w:vAlign w:val="center"/>
          </w:tcPr>
          <w:p w14:paraId="5DA7C613" w14:textId="77777777" w:rsidR="00147E1A" w:rsidRPr="00A0695A" w:rsidRDefault="00147E1A" w:rsidP="00E94831">
            <w:pPr>
              <w:pStyle w:val="Tabletext"/>
              <w:keepNext/>
              <w:jc w:val="center"/>
            </w:pPr>
            <w:r w:rsidRPr="00A0695A">
              <w:t>5 (3.1)</w:t>
            </w:r>
          </w:p>
        </w:tc>
        <w:tc>
          <w:tcPr>
            <w:tcW w:w="1233" w:type="pct"/>
            <w:vAlign w:val="center"/>
          </w:tcPr>
          <w:p w14:paraId="0866A158" w14:textId="77777777" w:rsidR="00147E1A" w:rsidRPr="00A0695A" w:rsidRDefault="00FB0AD5" w:rsidP="00FB0AD5">
            <w:pPr>
              <w:pStyle w:val="Tabletext"/>
              <w:keepNext/>
              <w:jc w:val="center"/>
            </w:pPr>
            <w:r>
              <w:t>5.317 (2.169, 13.034</w:t>
            </w:r>
            <w:r w:rsidR="00147E1A" w:rsidRPr="00A0695A">
              <w:t>)</w:t>
            </w:r>
          </w:p>
        </w:tc>
      </w:tr>
      <w:tr w:rsidR="00147E1A" w:rsidRPr="00A0695A" w14:paraId="23CF1C0A" w14:textId="77777777" w:rsidTr="00466D15">
        <w:tc>
          <w:tcPr>
            <w:tcW w:w="1296" w:type="pct"/>
            <w:vAlign w:val="center"/>
          </w:tcPr>
          <w:p w14:paraId="490A572E" w14:textId="77777777" w:rsidR="00147E1A" w:rsidRPr="00A0695A" w:rsidRDefault="00147E1A" w:rsidP="00E94831">
            <w:pPr>
              <w:pStyle w:val="Tabletext"/>
              <w:keepNext/>
            </w:pPr>
            <w:r w:rsidRPr="00A0695A">
              <w:t>Patients who discontinued study treatment due to an SAE</w:t>
            </w:r>
          </w:p>
        </w:tc>
        <w:tc>
          <w:tcPr>
            <w:tcW w:w="1239" w:type="pct"/>
            <w:vAlign w:val="center"/>
          </w:tcPr>
          <w:p w14:paraId="2CBF50EF" w14:textId="77777777" w:rsidR="00147E1A" w:rsidRPr="00A0695A" w:rsidRDefault="00147E1A" w:rsidP="00E94831">
            <w:pPr>
              <w:pStyle w:val="Tabletext"/>
              <w:keepNext/>
              <w:jc w:val="center"/>
            </w:pPr>
            <w:r w:rsidRPr="00A0695A">
              <w:t>21 (6.4)</w:t>
            </w:r>
          </w:p>
        </w:tc>
        <w:tc>
          <w:tcPr>
            <w:tcW w:w="1233" w:type="pct"/>
            <w:vAlign w:val="center"/>
          </w:tcPr>
          <w:p w14:paraId="4290B6C4" w14:textId="77777777" w:rsidR="00147E1A" w:rsidRPr="00A0695A" w:rsidRDefault="00147E1A" w:rsidP="00E94831">
            <w:pPr>
              <w:pStyle w:val="Tabletext"/>
              <w:keepNext/>
              <w:jc w:val="center"/>
            </w:pPr>
            <w:r w:rsidRPr="00A0695A">
              <w:t>5 (3.1)</w:t>
            </w:r>
          </w:p>
        </w:tc>
        <w:tc>
          <w:tcPr>
            <w:tcW w:w="1233" w:type="pct"/>
            <w:vAlign w:val="center"/>
          </w:tcPr>
          <w:p w14:paraId="44C06428" w14:textId="77777777" w:rsidR="00147E1A" w:rsidRPr="00A0695A" w:rsidRDefault="00147E1A" w:rsidP="00E94831">
            <w:pPr>
              <w:pStyle w:val="Tabletext"/>
              <w:keepNext/>
              <w:jc w:val="center"/>
            </w:pPr>
            <w:r w:rsidRPr="00A0695A">
              <w:t>2.068 (0.794, 5.384)</w:t>
            </w:r>
          </w:p>
        </w:tc>
      </w:tr>
      <w:tr w:rsidR="00147E1A" w:rsidRPr="00A0695A" w14:paraId="49409317" w14:textId="77777777" w:rsidTr="00466D15">
        <w:tc>
          <w:tcPr>
            <w:tcW w:w="1296" w:type="pct"/>
            <w:vAlign w:val="center"/>
          </w:tcPr>
          <w:p w14:paraId="5B736660" w14:textId="77777777" w:rsidR="00147E1A" w:rsidRPr="00A0695A" w:rsidRDefault="00147E1A" w:rsidP="00E94831">
            <w:pPr>
              <w:pStyle w:val="Tabletext"/>
              <w:keepNext/>
            </w:pPr>
            <w:r w:rsidRPr="00A0695A">
              <w:t xml:space="preserve">Patients who died due to an AE on study treatment </w:t>
            </w:r>
            <w:r w:rsidRPr="00A0695A">
              <w:rPr>
                <w:vertAlign w:val="superscript"/>
              </w:rPr>
              <w:t>c</w:t>
            </w:r>
            <w:r w:rsidRPr="00A0695A">
              <w:t xml:space="preserve"> </w:t>
            </w:r>
          </w:p>
        </w:tc>
        <w:tc>
          <w:tcPr>
            <w:tcW w:w="1239" w:type="pct"/>
            <w:vAlign w:val="center"/>
          </w:tcPr>
          <w:p w14:paraId="752B5A4C" w14:textId="77777777" w:rsidR="00147E1A" w:rsidRPr="00A0695A" w:rsidRDefault="00147E1A" w:rsidP="00E94831">
            <w:pPr>
              <w:pStyle w:val="Tabletext"/>
              <w:keepNext/>
              <w:jc w:val="center"/>
            </w:pPr>
            <w:r w:rsidRPr="00A0695A">
              <w:t>8 (2.4)</w:t>
            </w:r>
          </w:p>
        </w:tc>
        <w:tc>
          <w:tcPr>
            <w:tcW w:w="1233" w:type="pct"/>
            <w:vAlign w:val="center"/>
          </w:tcPr>
          <w:p w14:paraId="1B340541" w14:textId="77777777" w:rsidR="00147E1A" w:rsidRPr="00A0695A" w:rsidRDefault="00147E1A" w:rsidP="00E94831">
            <w:pPr>
              <w:pStyle w:val="Tabletext"/>
              <w:keepNext/>
              <w:jc w:val="center"/>
            </w:pPr>
            <w:r w:rsidRPr="00A0695A">
              <w:t>2 (1.2)</w:t>
            </w:r>
          </w:p>
        </w:tc>
        <w:tc>
          <w:tcPr>
            <w:tcW w:w="1233" w:type="pct"/>
            <w:vAlign w:val="center"/>
          </w:tcPr>
          <w:p w14:paraId="35BA5AF7" w14:textId="77777777" w:rsidR="00147E1A" w:rsidRPr="00A0695A" w:rsidRDefault="00147E1A" w:rsidP="00E94831">
            <w:pPr>
              <w:pStyle w:val="Tabletext"/>
              <w:keepNext/>
              <w:jc w:val="center"/>
            </w:pPr>
            <w:r w:rsidRPr="00A0695A">
              <w:t>1.969 (0.423, 9.168)</w:t>
            </w:r>
          </w:p>
        </w:tc>
      </w:tr>
      <w:tr w:rsidR="00147E1A" w:rsidRPr="00A0695A" w14:paraId="09925FED" w14:textId="77777777" w:rsidTr="00466D15">
        <w:tc>
          <w:tcPr>
            <w:tcW w:w="1296" w:type="pct"/>
            <w:vAlign w:val="center"/>
          </w:tcPr>
          <w:p w14:paraId="4D57BFA2" w14:textId="77777777" w:rsidR="00147E1A" w:rsidRPr="00A0695A" w:rsidRDefault="00147E1A" w:rsidP="00E94831">
            <w:pPr>
              <w:pStyle w:val="Tabletext"/>
              <w:keepNext/>
            </w:pPr>
            <w:r w:rsidRPr="00A0695A">
              <w:t>Patients who died due to AE ≤30d of disc. study treatment</w:t>
            </w:r>
          </w:p>
        </w:tc>
        <w:tc>
          <w:tcPr>
            <w:tcW w:w="1239" w:type="pct"/>
            <w:vAlign w:val="center"/>
          </w:tcPr>
          <w:p w14:paraId="3A5F815E" w14:textId="77777777" w:rsidR="00147E1A" w:rsidRPr="00A0695A" w:rsidRDefault="00147E1A" w:rsidP="00E94831">
            <w:pPr>
              <w:pStyle w:val="Tabletext"/>
              <w:keepNext/>
              <w:jc w:val="center"/>
            </w:pPr>
            <w:r w:rsidRPr="00A0695A">
              <w:t>3 (0.9)</w:t>
            </w:r>
          </w:p>
        </w:tc>
        <w:tc>
          <w:tcPr>
            <w:tcW w:w="1233" w:type="pct"/>
            <w:vAlign w:val="center"/>
          </w:tcPr>
          <w:p w14:paraId="7CF2D2FA" w14:textId="77777777" w:rsidR="00147E1A" w:rsidRPr="00A0695A" w:rsidRDefault="00147E1A" w:rsidP="00E94831">
            <w:pPr>
              <w:pStyle w:val="Tabletext"/>
              <w:keepNext/>
              <w:jc w:val="center"/>
            </w:pPr>
            <w:r w:rsidRPr="00A0695A">
              <w:t>0</w:t>
            </w:r>
          </w:p>
        </w:tc>
        <w:tc>
          <w:tcPr>
            <w:tcW w:w="1233" w:type="pct"/>
            <w:vAlign w:val="center"/>
          </w:tcPr>
          <w:p w14:paraId="0A94CD3D" w14:textId="77777777" w:rsidR="00147E1A" w:rsidRPr="00A0695A" w:rsidRDefault="00147E1A" w:rsidP="00E94831">
            <w:pPr>
              <w:pStyle w:val="Tabletext"/>
              <w:keepNext/>
              <w:jc w:val="center"/>
            </w:pPr>
            <w:r w:rsidRPr="00A0695A">
              <w:t>3.446 (0.179, 66.326)</w:t>
            </w:r>
            <w:r w:rsidRPr="00A0695A">
              <w:rPr>
                <w:vertAlign w:val="superscript"/>
              </w:rPr>
              <w:t>a</w:t>
            </w:r>
          </w:p>
        </w:tc>
      </w:tr>
      <w:tr w:rsidR="003A239B" w:rsidRPr="00A0695A" w14:paraId="104FA0D3" w14:textId="77777777" w:rsidTr="00466D15">
        <w:tc>
          <w:tcPr>
            <w:tcW w:w="1296" w:type="pct"/>
            <w:vAlign w:val="center"/>
          </w:tcPr>
          <w:p w14:paraId="4F76B481" w14:textId="77777777" w:rsidR="003A239B" w:rsidRPr="00A0695A" w:rsidRDefault="003A239B" w:rsidP="00E94831">
            <w:pPr>
              <w:pStyle w:val="Tabletext"/>
              <w:keepNext/>
            </w:pPr>
            <w:r w:rsidRPr="00A0695A">
              <w:t xml:space="preserve">Patients with diarrhoea, Grade </w:t>
            </w:r>
            <w:r w:rsidR="005951AA" w:rsidRPr="00A0695A">
              <w:t>≥</w:t>
            </w:r>
            <w:r w:rsidRPr="00A0695A">
              <w:t>3</w:t>
            </w:r>
          </w:p>
        </w:tc>
        <w:tc>
          <w:tcPr>
            <w:tcW w:w="1239" w:type="pct"/>
            <w:vAlign w:val="center"/>
          </w:tcPr>
          <w:p w14:paraId="17F7958D" w14:textId="77777777" w:rsidR="003A239B" w:rsidRPr="00A0695A" w:rsidRDefault="003A239B" w:rsidP="00E94831">
            <w:pPr>
              <w:pStyle w:val="Tabletext"/>
              <w:keepNext/>
              <w:jc w:val="center"/>
            </w:pPr>
            <w:r w:rsidRPr="00A0695A">
              <w:t>31 (9.5)</w:t>
            </w:r>
          </w:p>
        </w:tc>
        <w:tc>
          <w:tcPr>
            <w:tcW w:w="1233" w:type="pct"/>
            <w:vAlign w:val="center"/>
          </w:tcPr>
          <w:p w14:paraId="10311027" w14:textId="77777777" w:rsidR="003A239B" w:rsidRPr="00A0695A" w:rsidRDefault="003A239B" w:rsidP="00E94831">
            <w:pPr>
              <w:pStyle w:val="Tabletext"/>
              <w:keepNext/>
              <w:jc w:val="center"/>
            </w:pPr>
            <w:r w:rsidRPr="00A0695A">
              <w:t>2 (1.2)</w:t>
            </w:r>
          </w:p>
        </w:tc>
        <w:tc>
          <w:tcPr>
            <w:tcW w:w="1233" w:type="pct"/>
            <w:vAlign w:val="center"/>
          </w:tcPr>
          <w:p w14:paraId="4545580C" w14:textId="77777777" w:rsidR="003A239B" w:rsidRPr="00A0695A" w:rsidRDefault="00205D29" w:rsidP="00E94831">
            <w:pPr>
              <w:pStyle w:val="Tabletext"/>
              <w:keepNext/>
              <w:jc w:val="center"/>
              <w:rPr>
                <w:b/>
              </w:rPr>
            </w:pPr>
            <w:r w:rsidRPr="00A0695A">
              <w:rPr>
                <w:b/>
              </w:rPr>
              <w:t>7.631 (1.849, 31.491)</w:t>
            </w:r>
          </w:p>
        </w:tc>
      </w:tr>
    </w:tbl>
    <w:p w14:paraId="59D977AC" w14:textId="77777777" w:rsidR="001830C3" w:rsidRPr="00A0695A" w:rsidRDefault="001830C3" w:rsidP="00E94831">
      <w:pPr>
        <w:pStyle w:val="TableFooter"/>
        <w:widowControl/>
        <w:rPr>
          <w:rFonts w:eastAsia="Calibri"/>
        </w:rPr>
      </w:pPr>
      <w:r w:rsidRPr="00A0695A">
        <w:rPr>
          <w:rFonts w:eastAsia="Calibri"/>
        </w:rPr>
        <w:t>AE: adverse event; CI: confidence interval; n: number of participants reporting data; N: total participants in group; NSAI: nonsteroidal aromatase inhibitor; RD: risk difference; RR: relative risk; SAE: serious adverse event(s); TEAE: treatment-emergent adverse event.</w:t>
      </w:r>
    </w:p>
    <w:p w14:paraId="06D0E418" w14:textId="77777777" w:rsidR="007F0B06" w:rsidRPr="00A0695A" w:rsidRDefault="007F0B06" w:rsidP="007F0B06">
      <w:pPr>
        <w:pStyle w:val="TableFooter"/>
        <w:keepNext/>
        <w:keepLines/>
        <w:widowControl/>
      </w:pPr>
      <w:r w:rsidRPr="00A0695A">
        <w:t>Note: Bold text indicates a statistically significant value.</w:t>
      </w:r>
    </w:p>
    <w:p w14:paraId="16CB21B2" w14:textId="77777777" w:rsidR="00147E1A" w:rsidRPr="00A0695A" w:rsidRDefault="00147E1A" w:rsidP="00E94831">
      <w:pPr>
        <w:pStyle w:val="TableFooter"/>
        <w:widowControl/>
      </w:pPr>
      <w:r w:rsidRPr="00A0695A">
        <w:rPr>
          <w:vertAlign w:val="superscript"/>
        </w:rPr>
        <w:t>a</w:t>
      </w:r>
      <w:r w:rsidRPr="00A0695A">
        <w:t xml:space="preserve"> 0.5 added to the intervention and comparator arms</w:t>
      </w:r>
      <w:r w:rsidR="00801EFD" w:rsidRPr="00A0695A">
        <w:t>.</w:t>
      </w:r>
    </w:p>
    <w:p w14:paraId="09D86D41" w14:textId="77777777" w:rsidR="00147E1A" w:rsidRPr="00A0695A" w:rsidRDefault="00147E1A" w:rsidP="00E94831">
      <w:pPr>
        <w:pStyle w:val="TableFooter"/>
        <w:widowControl/>
      </w:pPr>
      <w:r w:rsidRPr="00A0695A">
        <w:rPr>
          <w:vertAlign w:val="superscript"/>
        </w:rPr>
        <w:t>b</w:t>
      </w:r>
      <w:r w:rsidRPr="00A0695A">
        <w:t xml:space="preserve"> Patients may be counted in &gt;1 category.</w:t>
      </w:r>
    </w:p>
    <w:p w14:paraId="4EE403F2" w14:textId="77777777" w:rsidR="00147E1A" w:rsidRPr="00A0695A" w:rsidRDefault="00147E1A" w:rsidP="00E94831">
      <w:pPr>
        <w:pStyle w:val="TableFooter"/>
        <w:widowControl/>
      </w:pPr>
      <w:r w:rsidRPr="00A0695A">
        <w:rPr>
          <w:vertAlign w:val="superscript"/>
        </w:rPr>
        <w:t>c</w:t>
      </w:r>
      <w:r w:rsidRPr="00A0695A">
        <w:t xml:space="preserve"> Deaths are also included as SAEs and discontinuations due to AEs.</w:t>
      </w:r>
    </w:p>
    <w:p w14:paraId="1C7830A2" w14:textId="77777777" w:rsidR="00147E1A" w:rsidRPr="00A0695A" w:rsidRDefault="00147E1A" w:rsidP="00E94831">
      <w:pPr>
        <w:pStyle w:val="TableFooter"/>
        <w:widowControl/>
        <w:rPr>
          <w:sz w:val="20"/>
        </w:rPr>
      </w:pPr>
      <w:r w:rsidRPr="00A0695A">
        <w:t xml:space="preserve">Source: Table 2.5.5, p 78 of the submission and compiled during the evaluation. </w:t>
      </w:r>
    </w:p>
    <w:p w14:paraId="49EE88E6" w14:textId="77777777" w:rsidR="00147E1A" w:rsidRPr="00A0695A" w:rsidRDefault="00147E1A" w:rsidP="00E94831">
      <w:pPr>
        <w:pStyle w:val="TableFooter"/>
        <w:widowControl/>
        <w:rPr>
          <w:rFonts w:eastAsia="Calibri"/>
        </w:rPr>
      </w:pPr>
    </w:p>
    <w:p w14:paraId="5F06B56C" w14:textId="77777777" w:rsidR="00147E1A" w:rsidRPr="00A0695A" w:rsidRDefault="00147E1A" w:rsidP="00E94831">
      <w:pPr>
        <w:pStyle w:val="ListParagraph"/>
        <w:widowControl/>
        <w:numPr>
          <w:ilvl w:val="1"/>
          <w:numId w:val="2"/>
        </w:numPr>
      </w:pPr>
      <w:r w:rsidRPr="00A0695A">
        <w:t xml:space="preserve">The most frequently observed AE of any grade </w:t>
      </w:r>
      <w:r w:rsidR="006B21DE" w:rsidRPr="00A0695A">
        <w:t xml:space="preserve">was </w:t>
      </w:r>
      <w:r w:rsidRPr="00A0695A">
        <w:t>diarrhoea (82.3%</w:t>
      </w:r>
      <w:r w:rsidR="000530F1" w:rsidRPr="00A0695A">
        <w:t xml:space="preserve"> versus 32.3% in the abemaciclib plus NSAI and placebo plus NSAI, respectively</w:t>
      </w:r>
      <w:r w:rsidRPr="00A0695A">
        <w:t>)</w:t>
      </w:r>
      <w:r w:rsidR="000530F1" w:rsidRPr="00A0695A">
        <w:t xml:space="preserve"> (p59 of the submission)</w:t>
      </w:r>
      <w:r w:rsidRPr="00A0695A">
        <w:t>. The majority of cases were grade 1 or 2 (42.5% and 30.3%, respectively), with 9.5% being grade 3 (p78 of the submission).</w:t>
      </w:r>
      <w:r w:rsidR="00E8067B" w:rsidRPr="00A0695A">
        <w:t xml:space="preserve"> </w:t>
      </w:r>
      <w:r w:rsidR="003F5EA5" w:rsidRPr="00A0695A">
        <w:t>The ESC considered there was potential for investigator bias as almost all of the treatment group could have been identified by the side effect of diarrhoea.</w:t>
      </w:r>
      <w:r w:rsidR="00B00A5F" w:rsidRPr="00A0695A">
        <w:t xml:space="preserve"> The pre-PBAC response noted that the vast majority of diarrhoea events reported in MONARCH 3, for both the abemaciclib plus NSAI arm and the placebo plus NSAI arm, were of low grade (grade 1 or 2) severity</w:t>
      </w:r>
      <w:r w:rsidR="000A394B" w:rsidRPr="00A0695A">
        <w:t xml:space="preserve">. </w:t>
      </w:r>
      <w:r w:rsidR="00B00A5F" w:rsidRPr="00A0695A">
        <w:t>The pre-PBAC response considered it was therefore unlikely that the frequency or severity of diarrhoea adverse events in MONARCH 3 led to inadvertent unblinding of investigators.</w:t>
      </w:r>
      <w:r w:rsidR="00254161" w:rsidRPr="00A0695A">
        <w:t xml:space="preserve"> </w:t>
      </w:r>
      <w:r w:rsidR="00BB1C1E" w:rsidRPr="00A0695A">
        <w:t>The PBAC considered that both MONARCH-3 and MONALESSA-2 carried risk of inadvertent unblinding due to AE occurrence which were mitigated in efficacy assessment by a blinded committee.</w:t>
      </w:r>
    </w:p>
    <w:p w14:paraId="1F6AD038" w14:textId="77777777" w:rsidR="00147E1A" w:rsidRPr="00A0695A" w:rsidRDefault="00147E1A" w:rsidP="00E94831">
      <w:pPr>
        <w:pStyle w:val="ListParagraph"/>
        <w:widowControl/>
        <w:numPr>
          <w:ilvl w:val="1"/>
          <w:numId w:val="2"/>
        </w:numPr>
      </w:pPr>
      <w:r w:rsidRPr="00A0695A">
        <w:lastRenderedPageBreak/>
        <w:t>Anti-diarrhoeal medication was taken by 74.3% of patients experiencing diarrhoea (61.2% of the safety population) (p79 of the submission).</w:t>
      </w:r>
    </w:p>
    <w:p w14:paraId="5FC2C1F8" w14:textId="77777777" w:rsidR="00147E1A" w:rsidRPr="00A0695A" w:rsidRDefault="00147E1A" w:rsidP="00E94831">
      <w:pPr>
        <w:pStyle w:val="ListParagraph"/>
        <w:widowControl/>
        <w:numPr>
          <w:ilvl w:val="1"/>
          <w:numId w:val="2"/>
        </w:numPr>
      </w:pPr>
      <w:r w:rsidRPr="00A0695A">
        <w:t xml:space="preserve">A higher proportion of patients in the intervention arm suffered from neutropenia </w:t>
      </w:r>
      <w:r w:rsidR="004C1D37" w:rsidRPr="00A0695A">
        <w:t xml:space="preserve">compared with the control arm </w:t>
      </w:r>
      <w:r w:rsidRPr="00A0695A">
        <w:t>(all grades: 43.7% versus 1.9%) (Table 2.5.6, p80 of the submission).</w:t>
      </w:r>
    </w:p>
    <w:p w14:paraId="4D9827D3" w14:textId="77777777" w:rsidR="00707D3B" w:rsidRPr="00A0695A" w:rsidRDefault="00707D3B" w:rsidP="00E94831">
      <w:pPr>
        <w:pStyle w:val="ListParagraph"/>
        <w:widowControl/>
        <w:numPr>
          <w:ilvl w:val="1"/>
          <w:numId w:val="2"/>
        </w:numPr>
      </w:pPr>
      <w:r w:rsidRPr="00A0695A">
        <w:t>Table 1</w:t>
      </w:r>
      <w:r w:rsidR="00FC2194" w:rsidRPr="00A0695A">
        <w:t>0</w:t>
      </w:r>
      <w:r w:rsidRPr="00A0695A">
        <w:t xml:space="preserve"> presents the indirect comparison of the safety results conducted by the submission.</w:t>
      </w:r>
    </w:p>
    <w:p w14:paraId="613CB699" w14:textId="77777777" w:rsidR="00707D3B" w:rsidRPr="00A0695A" w:rsidRDefault="00707D3B" w:rsidP="00E94831">
      <w:pPr>
        <w:widowControl/>
        <w:sectPr w:rsidR="00707D3B" w:rsidRPr="00A0695A" w:rsidSect="00E21358">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cols w:space="708"/>
          <w:docGrid w:linePitch="360"/>
        </w:sectPr>
      </w:pPr>
    </w:p>
    <w:p w14:paraId="7135E977" w14:textId="77777777" w:rsidR="00707D3B" w:rsidRPr="00A0695A" w:rsidRDefault="00707D3B" w:rsidP="00E94831">
      <w:pPr>
        <w:widowControl/>
        <w:rPr>
          <w:rStyle w:val="CommentReference"/>
        </w:rPr>
      </w:pPr>
      <w:r w:rsidRPr="00A0695A">
        <w:rPr>
          <w:rStyle w:val="CommentReference"/>
        </w:rPr>
        <w:lastRenderedPageBreak/>
        <w:t>Table 1</w:t>
      </w:r>
      <w:r w:rsidR="00FC2194" w:rsidRPr="00A0695A">
        <w:rPr>
          <w:rStyle w:val="CommentReference"/>
        </w:rPr>
        <w:t>0</w:t>
      </w:r>
      <w:r w:rsidRPr="00A0695A">
        <w:rPr>
          <w:rStyle w:val="CommentReference"/>
        </w:rPr>
        <w:t>: Indirect comparisons of adverse events;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Indirect comparisons of adverse events; Safety population"/>
      </w:tblPr>
      <w:tblGrid>
        <w:gridCol w:w="1995"/>
        <w:gridCol w:w="1992"/>
        <w:gridCol w:w="1992"/>
        <w:gridCol w:w="1992"/>
        <w:gridCol w:w="1995"/>
        <w:gridCol w:w="1995"/>
        <w:gridCol w:w="1989"/>
      </w:tblGrid>
      <w:tr w:rsidR="00707D3B" w:rsidRPr="00D369D4" w14:paraId="3D09D6B8" w14:textId="77777777" w:rsidTr="00404915">
        <w:trPr>
          <w:tblHeader/>
        </w:trPr>
        <w:tc>
          <w:tcPr>
            <w:tcW w:w="715" w:type="pct"/>
          </w:tcPr>
          <w:p w14:paraId="3C4A6AEC" w14:textId="77777777" w:rsidR="00707D3B" w:rsidRPr="00D369D4" w:rsidRDefault="00707D3B" w:rsidP="00E94831">
            <w:pPr>
              <w:widowControl/>
              <w:rPr>
                <w:rStyle w:val="CommentReference"/>
                <w:szCs w:val="18"/>
              </w:rPr>
            </w:pPr>
            <w:r w:rsidRPr="00D369D4">
              <w:rPr>
                <w:rStyle w:val="CommentReference"/>
                <w:szCs w:val="18"/>
              </w:rPr>
              <w:t>Trial</w:t>
            </w:r>
          </w:p>
        </w:tc>
        <w:tc>
          <w:tcPr>
            <w:tcW w:w="714" w:type="pct"/>
          </w:tcPr>
          <w:p w14:paraId="0DF4C0C5" w14:textId="77777777" w:rsidR="00707D3B" w:rsidRPr="00D369D4" w:rsidRDefault="00707D3B" w:rsidP="00E94831">
            <w:pPr>
              <w:widowControl/>
              <w:jc w:val="center"/>
              <w:rPr>
                <w:rStyle w:val="CommentReference"/>
                <w:szCs w:val="18"/>
              </w:rPr>
            </w:pPr>
            <w:r w:rsidRPr="00D369D4">
              <w:rPr>
                <w:rStyle w:val="CommentReference"/>
                <w:szCs w:val="18"/>
              </w:rPr>
              <w:t>Comparison</w:t>
            </w:r>
          </w:p>
        </w:tc>
        <w:tc>
          <w:tcPr>
            <w:tcW w:w="714" w:type="pct"/>
          </w:tcPr>
          <w:p w14:paraId="019401AA" w14:textId="77777777" w:rsidR="00707D3B" w:rsidRPr="00D369D4" w:rsidRDefault="00707D3B" w:rsidP="00E94831">
            <w:pPr>
              <w:widowControl/>
              <w:jc w:val="center"/>
              <w:rPr>
                <w:rStyle w:val="CommentReference"/>
                <w:szCs w:val="18"/>
              </w:rPr>
            </w:pPr>
            <w:r w:rsidRPr="00D369D4">
              <w:rPr>
                <w:rStyle w:val="CommentReference"/>
                <w:szCs w:val="18"/>
              </w:rPr>
              <w:t>Test</w:t>
            </w:r>
          </w:p>
          <w:p w14:paraId="26107DCC" w14:textId="77777777" w:rsidR="00707D3B" w:rsidRPr="00D369D4" w:rsidRDefault="00707D3B" w:rsidP="00E94831">
            <w:pPr>
              <w:widowControl/>
              <w:jc w:val="center"/>
              <w:rPr>
                <w:rStyle w:val="CommentReference"/>
                <w:szCs w:val="18"/>
              </w:rPr>
            </w:pPr>
            <w:r w:rsidRPr="00D369D4">
              <w:rPr>
                <w:rStyle w:val="CommentReference"/>
                <w:szCs w:val="18"/>
              </w:rPr>
              <w:t>n/N (%)</w:t>
            </w:r>
          </w:p>
        </w:tc>
        <w:tc>
          <w:tcPr>
            <w:tcW w:w="714" w:type="pct"/>
          </w:tcPr>
          <w:p w14:paraId="61B6C6F0" w14:textId="77777777" w:rsidR="00707D3B" w:rsidRPr="00D369D4" w:rsidRDefault="00707D3B" w:rsidP="00E94831">
            <w:pPr>
              <w:widowControl/>
              <w:jc w:val="center"/>
              <w:rPr>
                <w:rStyle w:val="CommentReference"/>
                <w:szCs w:val="18"/>
              </w:rPr>
            </w:pPr>
            <w:r w:rsidRPr="00D369D4">
              <w:rPr>
                <w:rStyle w:val="CommentReference"/>
                <w:szCs w:val="18"/>
              </w:rPr>
              <w:t>Control</w:t>
            </w:r>
          </w:p>
          <w:p w14:paraId="3BFAC3A3" w14:textId="77777777" w:rsidR="00707D3B" w:rsidRPr="00D369D4" w:rsidRDefault="00707D3B" w:rsidP="00E94831">
            <w:pPr>
              <w:widowControl/>
              <w:jc w:val="center"/>
              <w:rPr>
                <w:rStyle w:val="CommentReference"/>
                <w:szCs w:val="18"/>
              </w:rPr>
            </w:pPr>
            <w:r w:rsidRPr="00D369D4">
              <w:rPr>
                <w:rStyle w:val="CommentReference"/>
                <w:szCs w:val="18"/>
              </w:rPr>
              <w:t>n/N (%)</w:t>
            </w:r>
          </w:p>
        </w:tc>
        <w:tc>
          <w:tcPr>
            <w:tcW w:w="715" w:type="pct"/>
          </w:tcPr>
          <w:p w14:paraId="1E30094D" w14:textId="77777777" w:rsidR="00707D3B" w:rsidRPr="00D369D4" w:rsidRDefault="00707D3B" w:rsidP="00E94831">
            <w:pPr>
              <w:widowControl/>
              <w:jc w:val="center"/>
              <w:rPr>
                <w:rStyle w:val="CommentReference"/>
                <w:szCs w:val="18"/>
              </w:rPr>
            </w:pPr>
            <w:r w:rsidRPr="00D369D4">
              <w:rPr>
                <w:rStyle w:val="CommentReference"/>
                <w:szCs w:val="18"/>
              </w:rPr>
              <w:t>Risk Difference</w:t>
            </w:r>
          </w:p>
          <w:p w14:paraId="33E19495" w14:textId="77777777" w:rsidR="00707D3B" w:rsidRPr="00D369D4" w:rsidRDefault="00707D3B" w:rsidP="00E94831">
            <w:pPr>
              <w:widowControl/>
              <w:jc w:val="center"/>
              <w:rPr>
                <w:rStyle w:val="CommentReference"/>
                <w:szCs w:val="18"/>
              </w:rPr>
            </w:pPr>
            <w:r w:rsidRPr="00D369D4">
              <w:rPr>
                <w:rStyle w:val="CommentReference"/>
                <w:szCs w:val="18"/>
              </w:rPr>
              <w:t>(95% CI)</w:t>
            </w:r>
          </w:p>
        </w:tc>
        <w:tc>
          <w:tcPr>
            <w:tcW w:w="715" w:type="pct"/>
          </w:tcPr>
          <w:p w14:paraId="700DE826" w14:textId="77777777" w:rsidR="00707D3B" w:rsidRPr="00D369D4" w:rsidRDefault="00707D3B" w:rsidP="00E94831">
            <w:pPr>
              <w:widowControl/>
              <w:jc w:val="center"/>
              <w:rPr>
                <w:rStyle w:val="CommentReference"/>
                <w:szCs w:val="18"/>
              </w:rPr>
            </w:pPr>
            <w:r w:rsidRPr="00D369D4">
              <w:rPr>
                <w:rStyle w:val="CommentReference"/>
                <w:szCs w:val="18"/>
              </w:rPr>
              <w:t>Odds Ratio</w:t>
            </w:r>
          </w:p>
          <w:p w14:paraId="608FF9B5" w14:textId="77777777" w:rsidR="00707D3B" w:rsidRPr="00D369D4" w:rsidRDefault="00707D3B" w:rsidP="00E94831">
            <w:pPr>
              <w:widowControl/>
              <w:jc w:val="center"/>
              <w:rPr>
                <w:rStyle w:val="CommentReference"/>
                <w:szCs w:val="18"/>
              </w:rPr>
            </w:pPr>
            <w:r w:rsidRPr="00D369D4">
              <w:rPr>
                <w:rStyle w:val="CommentReference"/>
                <w:szCs w:val="18"/>
              </w:rPr>
              <w:t>(95% CI)</w:t>
            </w:r>
          </w:p>
        </w:tc>
        <w:tc>
          <w:tcPr>
            <w:tcW w:w="713" w:type="pct"/>
          </w:tcPr>
          <w:p w14:paraId="0E6B70FE" w14:textId="77777777" w:rsidR="00707D3B" w:rsidRPr="00D369D4" w:rsidRDefault="00707D3B" w:rsidP="00E94831">
            <w:pPr>
              <w:widowControl/>
              <w:jc w:val="center"/>
              <w:rPr>
                <w:rStyle w:val="CommentReference"/>
                <w:szCs w:val="18"/>
              </w:rPr>
            </w:pPr>
            <w:r w:rsidRPr="00D369D4">
              <w:rPr>
                <w:rStyle w:val="CommentReference"/>
                <w:szCs w:val="18"/>
              </w:rPr>
              <w:t>Risk Ratio</w:t>
            </w:r>
          </w:p>
          <w:p w14:paraId="4ADA8AC0" w14:textId="77777777" w:rsidR="00707D3B" w:rsidRPr="00D369D4" w:rsidRDefault="00707D3B" w:rsidP="00E94831">
            <w:pPr>
              <w:widowControl/>
              <w:jc w:val="center"/>
              <w:rPr>
                <w:rStyle w:val="CommentReference"/>
                <w:szCs w:val="18"/>
              </w:rPr>
            </w:pPr>
            <w:r w:rsidRPr="00D369D4">
              <w:rPr>
                <w:rStyle w:val="CommentReference"/>
                <w:szCs w:val="18"/>
              </w:rPr>
              <w:t>(95% CI)</w:t>
            </w:r>
          </w:p>
        </w:tc>
      </w:tr>
      <w:tr w:rsidR="00707D3B" w:rsidRPr="00D369D4" w14:paraId="52A3AC99" w14:textId="77777777" w:rsidTr="00404915">
        <w:tc>
          <w:tcPr>
            <w:tcW w:w="5000" w:type="pct"/>
            <w:gridSpan w:val="7"/>
          </w:tcPr>
          <w:p w14:paraId="3D7F2B0F" w14:textId="77777777" w:rsidR="00707D3B" w:rsidRPr="00D369D4" w:rsidRDefault="00707D3B" w:rsidP="00E94831">
            <w:pPr>
              <w:widowControl/>
              <w:rPr>
                <w:rStyle w:val="CommentReference"/>
                <w:szCs w:val="18"/>
              </w:rPr>
            </w:pPr>
            <w:r w:rsidRPr="00D369D4">
              <w:rPr>
                <w:rStyle w:val="CommentReference"/>
                <w:szCs w:val="18"/>
              </w:rPr>
              <w:t>Patients reporting ≥1 Grade 3/4 AE</w:t>
            </w:r>
          </w:p>
        </w:tc>
      </w:tr>
      <w:tr w:rsidR="00707D3B" w:rsidRPr="00D369D4" w14:paraId="020A153B" w14:textId="77777777" w:rsidTr="00404915">
        <w:tc>
          <w:tcPr>
            <w:tcW w:w="715" w:type="pct"/>
            <w:vAlign w:val="center"/>
          </w:tcPr>
          <w:p w14:paraId="6C2154BA" w14:textId="77777777" w:rsidR="00707D3B" w:rsidRPr="00D369D4" w:rsidRDefault="00707D3B" w:rsidP="00E94831">
            <w:pPr>
              <w:widowControl/>
              <w:rPr>
                <w:rStyle w:val="CommentReference"/>
                <w:b w:val="0"/>
                <w:szCs w:val="18"/>
              </w:rPr>
            </w:pPr>
            <w:r w:rsidRPr="00D369D4">
              <w:rPr>
                <w:rStyle w:val="CommentReference"/>
                <w:b w:val="0"/>
                <w:szCs w:val="18"/>
              </w:rPr>
              <w:t>MONARCH-3</w:t>
            </w:r>
          </w:p>
        </w:tc>
        <w:tc>
          <w:tcPr>
            <w:tcW w:w="714" w:type="pct"/>
            <w:vAlign w:val="center"/>
          </w:tcPr>
          <w:p w14:paraId="55BC5A08" w14:textId="77777777" w:rsidR="00707D3B" w:rsidRPr="00D369D4" w:rsidRDefault="00707D3B" w:rsidP="00E94831">
            <w:pPr>
              <w:widowControl/>
              <w:jc w:val="left"/>
              <w:rPr>
                <w:rStyle w:val="CommentReference"/>
                <w:b w:val="0"/>
                <w:szCs w:val="18"/>
              </w:rPr>
            </w:pPr>
            <w:r w:rsidRPr="00D369D4">
              <w:rPr>
                <w:rStyle w:val="CommentReference"/>
                <w:b w:val="0"/>
                <w:szCs w:val="18"/>
              </w:rPr>
              <w:t>ABE + NSAI vs. PBO + NSAI</w:t>
            </w:r>
          </w:p>
        </w:tc>
        <w:tc>
          <w:tcPr>
            <w:tcW w:w="714" w:type="pct"/>
            <w:vAlign w:val="center"/>
          </w:tcPr>
          <w:p w14:paraId="35D6C57D" w14:textId="77777777" w:rsidR="00707D3B" w:rsidRPr="00D369D4" w:rsidRDefault="00707D3B" w:rsidP="00E94831">
            <w:pPr>
              <w:widowControl/>
              <w:jc w:val="center"/>
              <w:rPr>
                <w:rStyle w:val="CommentReference"/>
                <w:b w:val="0"/>
                <w:szCs w:val="18"/>
              </w:rPr>
            </w:pPr>
            <w:r w:rsidRPr="00D369D4">
              <w:rPr>
                <w:rStyle w:val="CommentReference"/>
                <w:b w:val="0"/>
                <w:szCs w:val="18"/>
              </w:rPr>
              <w:t>191/327 (58.4)</w:t>
            </w:r>
          </w:p>
        </w:tc>
        <w:tc>
          <w:tcPr>
            <w:tcW w:w="714" w:type="pct"/>
            <w:vAlign w:val="center"/>
          </w:tcPr>
          <w:p w14:paraId="0B632B6C" w14:textId="77777777" w:rsidR="00707D3B" w:rsidRPr="00D369D4" w:rsidRDefault="00707D3B" w:rsidP="00E94831">
            <w:pPr>
              <w:widowControl/>
              <w:jc w:val="center"/>
              <w:rPr>
                <w:rStyle w:val="CommentReference"/>
                <w:b w:val="0"/>
                <w:szCs w:val="18"/>
              </w:rPr>
            </w:pPr>
            <w:r w:rsidRPr="00D369D4">
              <w:rPr>
                <w:rStyle w:val="CommentReference"/>
                <w:b w:val="0"/>
                <w:szCs w:val="18"/>
              </w:rPr>
              <w:t>40/161 (24.8)</w:t>
            </w:r>
          </w:p>
        </w:tc>
        <w:tc>
          <w:tcPr>
            <w:tcW w:w="715" w:type="pct"/>
            <w:vAlign w:val="center"/>
          </w:tcPr>
          <w:p w14:paraId="76858DFF" w14:textId="77777777" w:rsidR="00707D3B" w:rsidRPr="00D369D4" w:rsidRDefault="00707D3B" w:rsidP="00E94831">
            <w:pPr>
              <w:widowControl/>
              <w:jc w:val="center"/>
              <w:rPr>
                <w:rStyle w:val="CommentReference"/>
                <w:b w:val="0"/>
                <w:szCs w:val="18"/>
              </w:rPr>
            </w:pPr>
            <w:r w:rsidRPr="00D369D4">
              <w:rPr>
                <w:rStyle w:val="CommentReference"/>
                <w:b w:val="0"/>
                <w:szCs w:val="18"/>
              </w:rPr>
              <w:t>0.34 (0.25, 0.42)</w:t>
            </w:r>
          </w:p>
        </w:tc>
        <w:tc>
          <w:tcPr>
            <w:tcW w:w="715" w:type="pct"/>
            <w:vAlign w:val="center"/>
          </w:tcPr>
          <w:p w14:paraId="7CA55F94" w14:textId="77777777" w:rsidR="00707D3B" w:rsidRPr="00D369D4" w:rsidRDefault="00707D3B" w:rsidP="00E94831">
            <w:pPr>
              <w:widowControl/>
              <w:jc w:val="center"/>
              <w:rPr>
                <w:rStyle w:val="CommentReference"/>
                <w:b w:val="0"/>
                <w:szCs w:val="18"/>
              </w:rPr>
            </w:pPr>
            <w:r w:rsidRPr="00D369D4">
              <w:rPr>
                <w:rStyle w:val="CommentReference"/>
                <w:b w:val="0"/>
                <w:szCs w:val="18"/>
              </w:rPr>
              <w:t>4.25 (2.79, 6.46)</w:t>
            </w:r>
          </w:p>
        </w:tc>
        <w:tc>
          <w:tcPr>
            <w:tcW w:w="713" w:type="pct"/>
            <w:vAlign w:val="center"/>
          </w:tcPr>
          <w:p w14:paraId="6F5098FD" w14:textId="77777777" w:rsidR="00707D3B" w:rsidRPr="00D369D4" w:rsidRDefault="00707D3B" w:rsidP="00E94831">
            <w:pPr>
              <w:widowControl/>
              <w:jc w:val="center"/>
              <w:rPr>
                <w:rStyle w:val="CommentReference"/>
                <w:b w:val="0"/>
                <w:szCs w:val="18"/>
              </w:rPr>
            </w:pPr>
            <w:r w:rsidRPr="00D369D4">
              <w:rPr>
                <w:rStyle w:val="CommentReference"/>
                <w:b w:val="0"/>
                <w:szCs w:val="18"/>
              </w:rPr>
              <w:t>2.35 (1.77, 3.12)</w:t>
            </w:r>
          </w:p>
        </w:tc>
      </w:tr>
      <w:tr w:rsidR="00707D3B" w:rsidRPr="00D369D4" w14:paraId="5321EEE1" w14:textId="77777777" w:rsidTr="00404915">
        <w:tc>
          <w:tcPr>
            <w:tcW w:w="715" w:type="pct"/>
            <w:vAlign w:val="center"/>
          </w:tcPr>
          <w:p w14:paraId="57DD1A86" w14:textId="77777777" w:rsidR="00707D3B" w:rsidRPr="00D369D4" w:rsidRDefault="00707D3B" w:rsidP="00E94831">
            <w:pPr>
              <w:widowControl/>
              <w:rPr>
                <w:rStyle w:val="CommentReference"/>
                <w:b w:val="0"/>
                <w:szCs w:val="18"/>
              </w:rPr>
            </w:pPr>
            <w:r w:rsidRPr="00D369D4">
              <w:rPr>
                <w:rStyle w:val="CommentReference"/>
                <w:b w:val="0"/>
                <w:szCs w:val="18"/>
              </w:rPr>
              <w:t>MONALEESA-2</w:t>
            </w:r>
          </w:p>
        </w:tc>
        <w:tc>
          <w:tcPr>
            <w:tcW w:w="714" w:type="pct"/>
            <w:vAlign w:val="center"/>
          </w:tcPr>
          <w:p w14:paraId="584F7952" w14:textId="77777777" w:rsidR="00707D3B" w:rsidRPr="00D369D4" w:rsidRDefault="00707D3B" w:rsidP="00E94831">
            <w:pPr>
              <w:widowControl/>
              <w:jc w:val="left"/>
              <w:rPr>
                <w:rStyle w:val="CommentReference"/>
                <w:b w:val="0"/>
                <w:szCs w:val="18"/>
              </w:rPr>
            </w:pPr>
            <w:r w:rsidRPr="00D369D4">
              <w:rPr>
                <w:rStyle w:val="CommentReference"/>
                <w:b w:val="0"/>
                <w:szCs w:val="18"/>
              </w:rPr>
              <w:t>RIB + NSAI vs. PBO + NSAI</w:t>
            </w:r>
          </w:p>
        </w:tc>
        <w:tc>
          <w:tcPr>
            <w:tcW w:w="714" w:type="pct"/>
            <w:vAlign w:val="center"/>
          </w:tcPr>
          <w:p w14:paraId="7BEE2C2E" w14:textId="77777777" w:rsidR="00707D3B" w:rsidRPr="00D369D4" w:rsidRDefault="00707D3B" w:rsidP="00E94831">
            <w:pPr>
              <w:widowControl/>
              <w:jc w:val="center"/>
              <w:rPr>
                <w:rStyle w:val="CommentReference"/>
                <w:b w:val="0"/>
                <w:szCs w:val="18"/>
              </w:rPr>
            </w:pPr>
            <w:r w:rsidRPr="00D369D4">
              <w:rPr>
                <w:rStyle w:val="CommentReference"/>
                <w:b w:val="0"/>
                <w:szCs w:val="18"/>
              </w:rPr>
              <w:t>288/334 (86.2)</w:t>
            </w:r>
          </w:p>
        </w:tc>
        <w:tc>
          <w:tcPr>
            <w:tcW w:w="714" w:type="pct"/>
            <w:vAlign w:val="center"/>
          </w:tcPr>
          <w:p w14:paraId="7B21E867" w14:textId="77777777" w:rsidR="00707D3B" w:rsidRPr="00D369D4" w:rsidRDefault="00707D3B" w:rsidP="00E94831">
            <w:pPr>
              <w:widowControl/>
              <w:jc w:val="center"/>
              <w:rPr>
                <w:rStyle w:val="CommentReference"/>
                <w:b w:val="0"/>
                <w:szCs w:val="18"/>
              </w:rPr>
            </w:pPr>
            <w:r w:rsidRPr="00D369D4">
              <w:rPr>
                <w:rStyle w:val="CommentReference"/>
                <w:b w:val="0"/>
                <w:szCs w:val="18"/>
              </w:rPr>
              <w:t>123/330 (37.3)</w:t>
            </w:r>
          </w:p>
        </w:tc>
        <w:tc>
          <w:tcPr>
            <w:tcW w:w="715" w:type="pct"/>
            <w:vAlign w:val="center"/>
          </w:tcPr>
          <w:p w14:paraId="5EDDB5D2" w14:textId="77777777" w:rsidR="00707D3B" w:rsidRPr="00D369D4" w:rsidRDefault="00707D3B" w:rsidP="00E94831">
            <w:pPr>
              <w:widowControl/>
              <w:jc w:val="center"/>
              <w:rPr>
                <w:rStyle w:val="CommentReference"/>
                <w:b w:val="0"/>
                <w:szCs w:val="18"/>
              </w:rPr>
            </w:pPr>
            <w:r w:rsidRPr="00D369D4">
              <w:rPr>
                <w:rStyle w:val="CommentReference"/>
                <w:b w:val="0"/>
                <w:szCs w:val="18"/>
              </w:rPr>
              <w:t>0.49 (0.43, 0.55)</w:t>
            </w:r>
          </w:p>
        </w:tc>
        <w:tc>
          <w:tcPr>
            <w:tcW w:w="715" w:type="pct"/>
            <w:vAlign w:val="center"/>
          </w:tcPr>
          <w:p w14:paraId="7A95239C" w14:textId="77777777" w:rsidR="00707D3B" w:rsidRPr="00D369D4" w:rsidRDefault="00707D3B" w:rsidP="00E94831">
            <w:pPr>
              <w:widowControl/>
              <w:jc w:val="center"/>
              <w:rPr>
                <w:rStyle w:val="CommentReference"/>
                <w:b w:val="0"/>
                <w:szCs w:val="18"/>
              </w:rPr>
            </w:pPr>
            <w:r w:rsidRPr="00D369D4">
              <w:rPr>
                <w:rStyle w:val="CommentReference"/>
                <w:b w:val="0"/>
                <w:szCs w:val="18"/>
              </w:rPr>
              <w:t>10.54 (7.18, 15.45)</w:t>
            </w:r>
          </w:p>
        </w:tc>
        <w:tc>
          <w:tcPr>
            <w:tcW w:w="713" w:type="pct"/>
            <w:vAlign w:val="center"/>
          </w:tcPr>
          <w:p w14:paraId="46840E35" w14:textId="77777777" w:rsidR="00707D3B" w:rsidRPr="00D369D4" w:rsidRDefault="00707D3B" w:rsidP="00E94831">
            <w:pPr>
              <w:widowControl/>
              <w:jc w:val="center"/>
              <w:rPr>
                <w:rStyle w:val="CommentReference"/>
                <w:b w:val="0"/>
                <w:szCs w:val="18"/>
              </w:rPr>
            </w:pPr>
            <w:r w:rsidRPr="00D369D4">
              <w:rPr>
                <w:rStyle w:val="CommentReference"/>
                <w:b w:val="0"/>
                <w:szCs w:val="18"/>
              </w:rPr>
              <w:t>2.31 (2, 2.68)</w:t>
            </w:r>
          </w:p>
        </w:tc>
      </w:tr>
      <w:tr w:rsidR="00707D3B" w:rsidRPr="00D369D4" w14:paraId="7BAF0F85" w14:textId="77777777" w:rsidTr="00404915">
        <w:tc>
          <w:tcPr>
            <w:tcW w:w="715" w:type="pct"/>
            <w:vAlign w:val="center"/>
          </w:tcPr>
          <w:p w14:paraId="57D60F98" w14:textId="77777777" w:rsidR="00707D3B" w:rsidRPr="00D369D4" w:rsidRDefault="00707D3B" w:rsidP="00E94831">
            <w:pPr>
              <w:widowControl/>
              <w:rPr>
                <w:rStyle w:val="CommentReference"/>
                <w:szCs w:val="18"/>
              </w:rPr>
            </w:pPr>
            <w:r w:rsidRPr="00D369D4">
              <w:rPr>
                <w:rStyle w:val="CommentReference"/>
                <w:b w:val="0"/>
                <w:szCs w:val="18"/>
              </w:rPr>
              <w:t>Indirect Comparison</w:t>
            </w:r>
          </w:p>
        </w:tc>
        <w:tc>
          <w:tcPr>
            <w:tcW w:w="714" w:type="pct"/>
            <w:vAlign w:val="center"/>
          </w:tcPr>
          <w:p w14:paraId="4A211C99" w14:textId="77777777" w:rsidR="00707D3B" w:rsidRPr="00D369D4" w:rsidRDefault="00707D3B" w:rsidP="00E94831">
            <w:pPr>
              <w:widowControl/>
              <w:jc w:val="left"/>
              <w:rPr>
                <w:rStyle w:val="CommentReference"/>
                <w:b w:val="0"/>
                <w:szCs w:val="18"/>
              </w:rPr>
            </w:pPr>
            <w:r w:rsidRPr="00D369D4">
              <w:rPr>
                <w:rStyle w:val="CommentReference"/>
                <w:b w:val="0"/>
                <w:szCs w:val="18"/>
              </w:rPr>
              <w:t>ABE + NSAI vs. RIB + NSAI</w:t>
            </w:r>
          </w:p>
        </w:tc>
        <w:tc>
          <w:tcPr>
            <w:tcW w:w="714" w:type="pct"/>
            <w:vAlign w:val="center"/>
          </w:tcPr>
          <w:p w14:paraId="73530660" w14:textId="77777777" w:rsidR="00707D3B" w:rsidRPr="00D369D4" w:rsidRDefault="00707D3B" w:rsidP="00E94831">
            <w:pPr>
              <w:widowControl/>
              <w:jc w:val="center"/>
              <w:rPr>
                <w:rStyle w:val="CommentReference"/>
                <w:b w:val="0"/>
                <w:szCs w:val="18"/>
              </w:rPr>
            </w:pPr>
          </w:p>
        </w:tc>
        <w:tc>
          <w:tcPr>
            <w:tcW w:w="714" w:type="pct"/>
            <w:vAlign w:val="center"/>
          </w:tcPr>
          <w:p w14:paraId="53288730" w14:textId="77777777" w:rsidR="00707D3B" w:rsidRPr="00D369D4" w:rsidRDefault="00707D3B" w:rsidP="00E94831">
            <w:pPr>
              <w:widowControl/>
              <w:jc w:val="center"/>
              <w:rPr>
                <w:rStyle w:val="CommentReference"/>
                <w:b w:val="0"/>
                <w:szCs w:val="18"/>
              </w:rPr>
            </w:pPr>
          </w:p>
        </w:tc>
        <w:tc>
          <w:tcPr>
            <w:tcW w:w="715" w:type="pct"/>
            <w:vAlign w:val="center"/>
          </w:tcPr>
          <w:p w14:paraId="54D70F15" w14:textId="77777777" w:rsidR="00707D3B" w:rsidRPr="00D369D4" w:rsidRDefault="00707D3B" w:rsidP="00E94831">
            <w:pPr>
              <w:widowControl/>
              <w:jc w:val="center"/>
              <w:rPr>
                <w:rStyle w:val="CommentReference"/>
                <w:szCs w:val="18"/>
              </w:rPr>
            </w:pPr>
            <w:r w:rsidRPr="00D369D4">
              <w:rPr>
                <w:rStyle w:val="CommentReference"/>
                <w:szCs w:val="18"/>
              </w:rPr>
              <w:t>-0.15 (-0.26, -0.05) P=0.005</w:t>
            </w:r>
          </w:p>
        </w:tc>
        <w:tc>
          <w:tcPr>
            <w:tcW w:w="715" w:type="pct"/>
            <w:vAlign w:val="center"/>
          </w:tcPr>
          <w:p w14:paraId="596A7FE1" w14:textId="77777777" w:rsidR="00707D3B" w:rsidRPr="00D369D4" w:rsidRDefault="00707D3B" w:rsidP="00E94831">
            <w:pPr>
              <w:widowControl/>
              <w:jc w:val="center"/>
              <w:rPr>
                <w:rStyle w:val="CommentReference"/>
                <w:szCs w:val="18"/>
              </w:rPr>
            </w:pPr>
            <w:r w:rsidRPr="00D369D4">
              <w:rPr>
                <w:rStyle w:val="CommentReference"/>
                <w:szCs w:val="18"/>
              </w:rPr>
              <w:t>0.4 (0.23, 0.71) P=0.002</w:t>
            </w:r>
          </w:p>
        </w:tc>
        <w:tc>
          <w:tcPr>
            <w:tcW w:w="713" w:type="pct"/>
            <w:vAlign w:val="center"/>
          </w:tcPr>
          <w:p w14:paraId="65B8C01D" w14:textId="77777777" w:rsidR="00707D3B" w:rsidRPr="00D369D4" w:rsidRDefault="00707D3B" w:rsidP="00E94831">
            <w:pPr>
              <w:widowControl/>
              <w:jc w:val="center"/>
              <w:rPr>
                <w:rStyle w:val="CommentReference"/>
                <w:b w:val="0"/>
                <w:szCs w:val="18"/>
              </w:rPr>
            </w:pPr>
            <w:r w:rsidRPr="00D369D4">
              <w:rPr>
                <w:rStyle w:val="CommentReference"/>
                <w:b w:val="0"/>
                <w:szCs w:val="18"/>
              </w:rPr>
              <w:t xml:space="preserve">1.02 (0.74, 1.4) </w:t>
            </w:r>
            <w:r w:rsidRPr="00D369D4">
              <w:rPr>
                <w:rStyle w:val="CommentReference"/>
                <w:b w:val="0"/>
                <w:szCs w:val="18"/>
              </w:rPr>
              <w:br/>
              <w:t>P=0.921</w:t>
            </w:r>
          </w:p>
        </w:tc>
      </w:tr>
      <w:tr w:rsidR="00707D3B" w:rsidRPr="00D369D4" w14:paraId="61C0A1CA" w14:textId="77777777" w:rsidTr="00404915">
        <w:tc>
          <w:tcPr>
            <w:tcW w:w="5000" w:type="pct"/>
            <w:gridSpan w:val="7"/>
          </w:tcPr>
          <w:p w14:paraId="05F34C3E" w14:textId="77777777" w:rsidR="00707D3B" w:rsidRPr="00D369D4" w:rsidRDefault="00707D3B" w:rsidP="00E94831">
            <w:pPr>
              <w:widowControl/>
              <w:jc w:val="left"/>
              <w:rPr>
                <w:rStyle w:val="CommentReference"/>
                <w:szCs w:val="18"/>
              </w:rPr>
            </w:pPr>
            <w:r w:rsidRPr="00D369D4">
              <w:rPr>
                <w:rStyle w:val="CommentReference"/>
                <w:szCs w:val="18"/>
              </w:rPr>
              <w:t>Patients reporting ≥1 Grade 3 or 4 diarrhoea</w:t>
            </w:r>
          </w:p>
        </w:tc>
      </w:tr>
      <w:tr w:rsidR="00707D3B" w:rsidRPr="00D369D4" w14:paraId="5D25499A" w14:textId="77777777" w:rsidTr="00404915">
        <w:tc>
          <w:tcPr>
            <w:tcW w:w="715" w:type="pct"/>
            <w:vAlign w:val="center"/>
          </w:tcPr>
          <w:p w14:paraId="360BB639" w14:textId="77777777" w:rsidR="00707D3B" w:rsidRPr="00D369D4" w:rsidRDefault="00707D3B" w:rsidP="00E94831">
            <w:pPr>
              <w:widowControl/>
              <w:rPr>
                <w:rStyle w:val="CommentReference"/>
                <w:szCs w:val="18"/>
              </w:rPr>
            </w:pPr>
            <w:r w:rsidRPr="00D369D4">
              <w:rPr>
                <w:rStyle w:val="CommentReference"/>
                <w:b w:val="0"/>
                <w:szCs w:val="18"/>
              </w:rPr>
              <w:t>MONARCH-3</w:t>
            </w:r>
          </w:p>
        </w:tc>
        <w:tc>
          <w:tcPr>
            <w:tcW w:w="714" w:type="pct"/>
            <w:vAlign w:val="center"/>
          </w:tcPr>
          <w:p w14:paraId="7A5A7B80" w14:textId="77777777" w:rsidR="00707D3B" w:rsidRPr="00D369D4" w:rsidRDefault="00707D3B" w:rsidP="00E94831">
            <w:pPr>
              <w:widowControl/>
              <w:jc w:val="left"/>
              <w:rPr>
                <w:rStyle w:val="CommentReference"/>
                <w:b w:val="0"/>
                <w:szCs w:val="18"/>
              </w:rPr>
            </w:pPr>
            <w:r w:rsidRPr="00D369D4">
              <w:rPr>
                <w:rStyle w:val="CommentReference"/>
                <w:b w:val="0"/>
                <w:szCs w:val="18"/>
              </w:rPr>
              <w:t>ABE + NSAI vs. PBO + NSAI</w:t>
            </w:r>
          </w:p>
        </w:tc>
        <w:tc>
          <w:tcPr>
            <w:tcW w:w="714" w:type="pct"/>
            <w:vAlign w:val="center"/>
          </w:tcPr>
          <w:p w14:paraId="7C40D2AF" w14:textId="77777777" w:rsidR="00707D3B" w:rsidRPr="00D369D4" w:rsidRDefault="00707D3B" w:rsidP="00E94831">
            <w:pPr>
              <w:widowControl/>
              <w:jc w:val="center"/>
              <w:rPr>
                <w:rStyle w:val="CommentReference"/>
                <w:b w:val="0"/>
                <w:szCs w:val="18"/>
              </w:rPr>
            </w:pPr>
            <w:r w:rsidRPr="00D369D4">
              <w:rPr>
                <w:rStyle w:val="CommentReference"/>
                <w:b w:val="0"/>
                <w:szCs w:val="18"/>
              </w:rPr>
              <w:t>31/327 (9.5)</w:t>
            </w:r>
          </w:p>
        </w:tc>
        <w:tc>
          <w:tcPr>
            <w:tcW w:w="714" w:type="pct"/>
            <w:vAlign w:val="center"/>
          </w:tcPr>
          <w:p w14:paraId="5DDF8712" w14:textId="77777777" w:rsidR="00707D3B" w:rsidRPr="00D369D4" w:rsidRDefault="00707D3B" w:rsidP="00E94831">
            <w:pPr>
              <w:widowControl/>
              <w:jc w:val="center"/>
              <w:rPr>
                <w:rStyle w:val="CommentReference"/>
                <w:b w:val="0"/>
                <w:szCs w:val="18"/>
              </w:rPr>
            </w:pPr>
            <w:r w:rsidRPr="00D369D4">
              <w:rPr>
                <w:rStyle w:val="CommentReference"/>
                <w:b w:val="0"/>
                <w:szCs w:val="18"/>
              </w:rPr>
              <w:t>2/161 (1.2)</w:t>
            </w:r>
          </w:p>
        </w:tc>
        <w:tc>
          <w:tcPr>
            <w:tcW w:w="715" w:type="pct"/>
            <w:vAlign w:val="center"/>
          </w:tcPr>
          <w:p w14:paraId="634DB559" w14:textId="77777777" w:rsidR="00707D3B" w:rsidRPr="00D369D4" w:rsidRDefault="00707D3B" w:rsidP="00E94831">
            <w:pPr>
              <w:widowControl/>
              <w:jc w:val="center"/>
              <w:rPr>
                <w:rStyle w:val="CommentReference"/>
                <w:b w:val="0"/>
                <w:szCs w:val="18"/>
              </w:rPr>
            </w:pPr>
            <w:r w:rsidRPr="00D369D4">
              <w:rPr>
                <w:rStyle w:val="CommentReference"/>
                <w:b w:val="0"/>
                <w:szCs w:val="18"/>
              </w:rPr>
              <w:t>0.08 (0.05, 0.12)</w:t>
            </w:r>
          </w:p>
        </w:tc>
        <w:tc>
          <w:tcPr>
            <w:tcW w:w="715" w:type="pct"/>
            <w:vAlign w:val="center"/>
          </w:tcPr>
          <w:p w14:paraId="3733022E" w14:textId="77777777" w:rsidR="00707D3B" w:rsidRPr="00D369D4" w:rsidRDefault="00707D3B" w:rsidP="00E94831">
            <w:pPr>
              <w:widowControl/>
              <w:jc w:val="center"/>
              <w:rPr>
                <w:rStyle w:val="CommentReference"/>
                <w:b w:val="0"/>
                <w:szCs w:val="18"/>
              </w:rPr>
            </w:pPr>
            <w:r w:rsidRPr="00D369D4">
              <w:rPr>
                <w:rStyle w:val="CommentReference"/>
                <w:b w:val="0"/>
                <w:szCs w:val="18"/>
              </w:rPr>
              <w:t>8.33 (1.97, 35.24)</w:t>
            </w:r>
          </w:p>
        </w:tc>
        <w:tc>
          <w:tcPr>
            <w:tcW w:w="713" w:type="pct"/>
            <w:vAlign w:val="center"/>
          </w:tcPr>
          <w:p w14:paraId="3AE7794D" w14:textId="77777777" w:rsidR="00707D3B" w:rsidRPr="00D369D4" w:rsidRDefault="00707D3B" w:rsidP="00E94831">
            <w:pPr>
              <w:widowControl/>
              <w:jc w:val="center"/>
              <w:rPr>
                <w:rStyle w:val="CommentReference"/>
                <w:b w:val="0"/>
                <w:szCs w:val="18"/>
              </w:rPr>
            </w:pPr>
            <w:r w:rsidRPr="00D369D4">
              <w:rPr>
                <w:rStyle w:val="CommentReference"/>
                <w:b w:val="0"/>
                <w:szCs w:val="18"/>
              </w:rPr>
              <w:t>7.63 (1.85, 31.49)</w:t>
            </w:r>
          </w:p>
        </w:tc>
      </w:tr>
      <w:tr w:rsidR="00707D3B" w:rsidRPr="00D369D4" w14:paraId="3817173E" w14:textId="77777777" w:rsidTr="00404915">
        <w:tc>
          <w:tcPr>
            <w:tcW w:w="715" w:type="pct"/>
            <w:vAlign w:val="center"/>
          </w:tcPr>
          <w:p w14:paraId="7A856F7C" w14:textId="77777777" w:rsidR="00707D3B" w:rsidRPr="00D369D4" w:rsidRDefault="00707D3B" w:rsidP="00E94831">
            <w:pPr>
              <w:widowControl/>
              <w:rPr>
                <w:rStyle w:val="CommentReference"/>
                <w:szCs w:val="18"/>
              </w:rPr>
            </w:pPr>
            <w:r w:rsidRPr="00D369D4">
              <w:rPr>
                <w:rStyle w:val="CommentReference"/>
                <w:b w:val="0"/>
                <w:szCs w:val="18"/>
              </w:rPr>
              <w:t>MONALEESA-2</w:t>
            </w:r>
          </w:p>
        </w:tc>
        <w:tc>
          <w:tcPr>
            <w:tcW w:w="714" w:type="pct"/>
            <w:vAlign w:val="center"/>
          </w:tcPr>
          <w:p w14:paraId="6C12E061" w14:textId="77777777" w:rsidR="00707D3B" w:rsidRPr="00D369D4" w:rsidRDefault="00707D3B" w:rsidP="00E94831">
            <w:pPr>
              <w:widowControl/>
              <w:jc w:val="left"/>
              <w:rPr>
                <w:rStyle w:val="CommentReference"/>
                <w:b w:val="0"/>
                <w:szCs w:val="18"/>
              </w:rPr>
            </w:pPr>
            <w:r w:rsidRPr="00D369D4">
              <w:rPr>
                <w:rStyle w:val="CommentReference"/>
                <w:b w:val="0"/>
                <w:szCs w:val="18"/>
              </w:rPr>
              <w:t>RIB + NSAI vs. PBO + NSAI</w:t>
            </w:r>
          </w:p>
        </w:tc>
        <w:tc>
          <w:tcPr>
            <w:tcW w:w="714" w:type="pct"/>
            <w:vAlign w:val="center"/>
          </w:tcPr>
          <w:p w14:paraId="2B36DEA7" w14:textId="77777777" w:rsidR="00707D3B" w:rsidRPr="00D369D4" w:rsidRDefault="00707D3B" w:rsidP="00E94831">
            <w:pPr>
              <w:widowControl/>
              <w:jc w:val="center"/>
              <w:rPr>
                <w:rStyle w:val="CommentReference"/>
                <w:b w:val="0"/>
                <w:szCs w:val="18"/>
              </w:rPr>
            </w:pPr>
            <w:r w:rsidRPr="00D369D4">
              <w:rPr>
                <w:rStyle w:val="CommentReference"/>
                <w:b w:val="0"/>
                <w:szCs w:val="18"/>
              </w:rPr>
              <w:t>8/334 (2.4)</w:t>
            </w:r>
          </w:p>
        </w:tc>
        <w:tc>
          <w:tcPr>
            <w:tcW w:w="714" w:type="pct"/>
            <w:vAlign w:val="center"/>
          </w:tcPr>
          <w:p w14:paraId="7308786B" w14:textId="77777777" w:rsidR="00707D3B" w:rsidRPr="00D369D4" w:rsidRDefault="00707D3B" w:rsidP="00E94831">
            <w:pPr>
              <w:widowControl/>
              <w:jc w:val="center"/>
              <w:rPr>
                <w:rStyle w:val="CommentReference"/>
                <w:b w:val="0"/>
                <w:szCs w:val="18"/>
              </w:rPr>
            </w:pPr>
            <w:r w:rsidRPr="00D369D4">
              <w:rPr>
                <w:rStyle w:val="CommentReference"/>
                <w:b w:val="0"/>
                <w:szCs w:val="18"/>
              </w:rPr>
              <w:t>3/330 (0.9)</w:t>
            </w:r>
          </w:p>
        </w:tc>
        <w:tc>
          <w:tcPr>
            <w:tcW w:w="715" w:type="pct"/>
            <w:vAlign w:val="center"/>
          </w:tcPr>
          <w:p w14:paraId="27009337" w14:textId="77777777" w:rsidR="00707D3B" w:rsidRPr="00D369D4" w:rsidRDefault="00707D3B" w:rsidP="00E94831">
            <w:pPr>
              <w:widowControl/>
              <w:jc w:val="center"/>
              <w:rPr>
                <w:rStyle w:val="CommentReference"/>
                <w:b w:val="0"/>
                <w:szCs w:val="18"/>
              </w:rPr>
            </w:pPr>
            <w:r w:rsidRPr="00D369D4">
              <w:rPr>
                <w:rStyle w:val="CommentReference"/>
                <w:b w:val="0"/>
                <w:szCs w:val="18"/>
              </w:rPr>
              <w:t>0.01 (0, 0.03)</w:t>
            </w:r>
          </w:p>
        </w:tc>
        <w:tc>
          <w:tcPr>
            <w:tcW w:w="715" w:type="pct"/>
            <w:vAlign w:val="center"/>
          </w:tcPr>
          <w:p w14:paraId="5C1C5FA6" w14:textId="77777777" w:rsidR="00707D3B" w:rsidRPr="00D369D4" w:rsidRDefault="00707D3B" w:rsidP="00E94831">
            <w:pPr>
              <w:widowControl/>
              <w:jc w:val="center"/>
              <w:rPr>
                <w:rStyle w:val="CommentReference"/>
                <w:b w:val="0"/>
                <w:szCs w:val="18"/>
              </w:rPr>
            </w:pPr>
            <w:r w:rsidRPr="00D369D4">
              <w:rPr>
                <w:rStyle w:val="CommentReference"/>
                <w:b w:val="0"/>
                <w:szCs w:val="18"/>
              </w:rPr>
              <w:t>2.67 (0.7, 10.17)</w:t>
            </w:r>
          </w:p>
        </w:tc>
        <w:tc>
          <w:tcPr>
            <w:tcW w:w="713" w:type="pct"/>
            <w:vAlign w:val="center"/>
          </w:tcPr>
          <w:p w14:paraId="478E45C3" w14:textId="77777777" w:rsidR="00707D3B" w:rsidRPr="00D369D4" w:rsidRDefault="00707D3B" w:rsidP="00E94831">
            <w:pPr>
              <w:widowControl/>
              <w:jc w:val="center"/>
              <w:rPr>
                <w:rStyle w:val="CommentReference"/>
                <w:b w:val="0"/>
                <w:szCs w:val="18"/>
              </w:rPr>
            </w:pPr>
            <w:r w:rsidRPr="00D369D4">
              <w:rPr>
                <w:rStyle w:val="CommentReference"/>
                <w:b w:val="0"/>
                <w:szCs w:val="18"/>
              </w:rPr>
              <w:t>2.63 (0.71, 9.84)</w:t>
            </w:r>
          </w:p>
        </w:tc>
      </w:tr>
      <w:tr w:rsidR="00707D3B" w:rsidRPr="00D369D4" w14:paraId="7882015A" w14:textId="77777777" w:rsidTr="00404915">
        <w:tc>
          <w:tcPr>
            <w:tcW w:w="715" w:type="pct"/>
            <w:vAlign w:val="center"/>
          </w:tcPr>
          <w:p w14:paraId="68E37159" w14:textId="77777777" w:rsidR="00707D3B" w:rsidRPr="00D369D4" w:rsidRDefault="00707D3B" w:rsidP="00E94831">
            <w:pPr>
              <w:widowControl/>
              <w:rPr>
                <w:rStyle w:val="CommentReference"/>
                <w:szCs w:val="18"/>
              </w:rPr>
            </w:pPr>
            <w:r w:rsidRPr="00D369D4">
              <w:rPr>
                <w:rStyle w:val="CommentReference"/>
                <w:b w:val="0"/>
                <w:szCs w:val="18"/>
              </w:rPr>
              <w:t>Indirect Comparison</w:t>
            </w:r>
          </w:p>
        </w:tc>
        <w:tc>
          <w:tcPr>
            <w:tcW w:w="714" w:type="pct"/>
            <w:vAlign w:val="center"/>
          </w:tcPr>
          <w:p w14:paraId="78805CA3" w14:textId="77777777" w:rsidR="00707D3B" w:rsidRPr="00D369D4" w:rsidRDefault="00707D3B" w:rsidP="00E94831">
            <w:pPr>
              <w:widowControl/>
              <w:jc w:val="left"/>
              <w:rPr>
                <w:rStyle w:val="CommentReference"/>
                <w:b w:val="0"/>
                <w:szCs w:val="18"/>
              </w:rPr>
            </w:pPr>
            <w:r w:rsidRPr="00D369D4">
              <w:rPr>
                <w:rStyle w:val="CommentReference"/>
                <w:b w:val="0"/>
                <w:szCs w:val="18"/>
              </w:rPr>
              <w:t>ABE + NSAI vs. RIB + NSAI</w:t>
            </w:r>
          </w:p>
        </w:tc>
        <w:tc>
          <w:tcPr>
            <w:tcW w:w="714" w:type="pct"/>
            <w:vAlign w:val="center"/>
          </w:tcPr>
          <w:p w14:paraId="6F6EDC56" w14:textId="77777777" w:rsidR="00707D3B" w:rsidRPr="00D369D4" w:rsidRDefault="00707D3B" w:rsidP="00E94831">
            <w:pPr>
              <w:widowControl/>
              <w:jc w:val="center"/>
              <w:rPr>
                <w:rStyle w:val="CommentReference"/>
                <w:b w:val="0"/>
                <w:szCs w:val="18"/>
              </w:rPr>
            </w:pPr>
          </w:p>
        </w:tc>
        <w:tc>
          <w:tcPr>
            <w:tcW w:w="714" w:type="pct"/>
            <w:vAlign w:val="center"/>
          </w:tcPr>
          <w:p w14:paraId="0B07CAA7" w14:textId="77777777" w:rsidR="00707D3B" w:rsidRPr="00D369D4" w:rsidRDefault="00707D3B" w:rsidP="00E94831">
            <w:pPr>
              <w:widowControl/>
              <w:jc w:val="center"/>
              <w:rPr>
                <w:rStyle w:val="CommentReference"/>
                <w:b w:val="0"/>
                <w:szCs w:val="18"/>
              </w:rPr>
            </w:pPr>
          </w:p>
        </w:tc>
        <w:tc>
          <w:tcPr>
            <w:tcW w:w="715" w:type="pct"/>
            <w:vAlign w:val="center"/>
          </w:tcPr>
          <w:p w14:paraId="44F62270" w14:textId="77777777" w:rsidR="00707D3B" w:rsidRPr="00D369D4" w:rsidRDefault="00707D3B" w:rsidP="00E94831">
            <w:pPr>
              <w:widowControl/>
              <w:jc w:val="center"/>
              <w:rPr>
                <w:rStyle w:val="CommentReference"/>
                <w:szCs w:val="18"/>
              </w:rPr>
            </w:pPr>
            <w:r w:rsidRPr="00D369D4">
              <w:rPr>
                <w:rStyle w:val="CommentReference"/>
                <w:szCs w:val="18"/>
              </w:rPr>
              <w:t>0.07 (0.03, 0.11)</w:t>
            </w:r>
            <w:r w:rsidRPr="00D369D4">
              <w:rPr>
                <w:rStyle w:val="CommentReference"/>
                <w:szCs w:val="18"/>
              </w:rPr>
              <w:br/>
              <w:t xml:space="preserve"> P=0.001</w:t>
            </w:r>
          </w:p>
        </w:tc>
        <w:tc>
          <w:tcPr>
            <w:tcW w:w="715" w:type="pct"/>
            <w:vAlign w:val="center"/>
          </w:tcPr>
          <w:p w14:paraId="3193FE40" w14:textId="77777777" w:rsidR="00707D3B" w:rsidRPr="00D369D4" w:rsidRDefault="00707D3B" w:rsidP="00E94831">
            <w:pPr>
              <w:widowControl/>
              <w:jc w:val="center"/>
              <w:rPr>
                <w:rStyle w:val="CommentReference"/>
                <w:b w:val="0"/>
                <w:szCs w:val="18"/>
              </w:rPr>
            </w:pPr>
            <w:r w:rsidRPr="00D369D4">
              <w:rPr>
                <w:rStyle w:val="CommentReference"/>
                <w:b w:val="0"/>
                <w:szCs w:val="18"/>
              </w:rPr>
              <w:t xml:space="preserve">3.11 (0.44, 22.24) </w:t>
            </w:r>
            <w:r w:rsidRPr="00D369D4">
              <w:rPr>
                <w:rStyle w:val="CommentReference"/>
                <w:b w:val="0"/>
                <w:szCs w:val="18"/>
              </w:rPr>
              <w:br/>
              <w:t>P=0.258</w:t>
            </w:r>
          </w:p>
        </w:tc>
        <w:tc>
          <w:tcPr>
            <w:tcW w:w="713" w:type="pct"/>
            <w:vAlign w:val="center"/>
          </w:tcPr>
          <w:p w14:paraId="158DB5BE" w14:textId="77777777" w:rsidR="00707D3B" w:rsidRPr="00D369D4" w:rsidRDefault="00707D3B" w:rsidP="00E94831">
            <w:pPr>
              <w:widowControl/>
              <w:jc w:val="center"/>
              <w:rPr>
                <w:rStyle w:val="CommentReference"/>
                <w:b w:val="0"/>
                <w:szCs w:val="18"/>
              </w:rPr>
            </w:pPr>
            <w:r w:rsidRPr="00D369D4">
              <w:rPr>
                <w:rStyle w:val="CommentReference"/>
                <w:b w:val="0"/>
                <w:szCs w:val="18"/>
              </w:rPr>
              <w:t xml:space="preserve">2.9 (0.42, 20.07) </w:t>
            </w:r>
            <w:r w:rsidRPr="00D369D4">
              <w:rPr>
                <w:rStyle w:val="CommentReference"/>
                <w:b w:val="0"/>
                <w:szCs w:val="18"/>
              </w:rPr>
              <w:br/>
              <w:t>P=0.282</w:t>
            </w:r>
          </w:p>
        </w:tc>
      </w:tr>
      <w:tr w:rsidR="00707D3B" w:rsidRPr="00D369D4" w14:paraId="3993237A" w14:textId="77777777" w:rsidTr="00404915">
        <w:tc>
          <w:tcPr>
            <w:tcW w:w="5000" w:type="pct"/>
            <w:gridSpan w:val="7"/>
            <w:vAlign w:val="center"/>
          </w:tcPr>
          <w:p w14:paraId="2E7AD6E7" w14:textId="77777777" w:rsidR="00707D3B" w:rsidRPr="00D369D4" w:rsidRDefault="00707D3B" w:rsidP="00E94831">
            <w:pPr>
              <w:widowControl/>
              <w:rPr>
                <w:rStyle w:val="CommentReference"/>
                <w:szCs w:val="18"/>
              </w:rPr>
            </w:pPr>
            <w:r w:rsidRPr="00D369D4">
              <w:rPr>
                <w:rStyle w:val="CommentReference"/>
                <w:szCs w:val="18"/>
              </w:rPr>
              <w:t>Patients reporting ≥1 Grade 3 or 4 neutropenia</w:t>
            </w:r>
          </w:p>
        </w:tc>
      </w:tr>
      <w:tr w:rsidR="00707D3B" w:rsidRPr="00D369D4" w14:paraId="4EE23CC3" w14:textId="77777777" w:rsidTr="00404915">
        <w:tc>
          <w:tcPr>
            <w:tcW w:w="715" w:type="pct"/>
            <w:vAlign w:val="center"/>
          </w:tcPr>
          <w:p w14:paraId="5CC4C4B4" w14:textId="77777777" w:rsidR="00707D3B" w:rsidRPr="00D369D4" w:rsidRDefault="00707D3B" w:rsidP="00E94831">
            <w:pPr>
              <w:widowControl/>
              <w:rPr>
                <w:rStyle w:val="CommentReference"/>
                <w:b w:val="0"/>
                <w:szCs w:val="18"/>
              </w:rPr>
            </w:pPr>
            <w:r w:rsidRPr="00D369D4">
              <w:rPr>
                <w:rStyle w:val="CommentReference"/>
                <w:b w:val="0"/>
                <w:szCs w:val="18"/>
              </w:rPr>
              <w:t>MONARCH-3</w:t>
            </w:r>
          </w:p>
        </w:tc>
        <w:tc>
          <w:tcPr>
            <w:tcW w:w="714" w:type="pct"/>
            <w:vAlign w:val="center"/>
          </w:tcPr>
          <w:p w14:paraId="03BB0EE0" w14:textId="77777777" w:rsidR="00707D3B" w:rsidRPr="00D369D4" w:rsidRDefault="00707D3B" w:rsidP="00E94831">
            <w:pPr>
              <w:widowControl/>
              <w:jc w:val="left"/>
              <w:rPr>
                <w:rStyle w:val="CommentReference"/>
                <w:b w:val="0"/>
                <w:szCs w:val="18"/>
              </w:rPr>
            </w:pPr>
            <w:r w:rsidRPr="00D369D4">
              <w:rPr>
                <w:rStyle w:val="CommentReference"/>
                <w:b w:val="0"/>
                <w:szCs w:val="18"/>
              </w:rPr>
              <w:t>ABE + NSAI vs. PBO + NSAI</w:t>
            </w:r>
          </w:p>
        </w:tc>
        <w:tc>
          <w:tcPr>
            <w:tcW w:w="714" w:type="pct"/>
            <w:vAlign w:val="center"/>
          </w:tcPr>
          <w:p w14:paraId="3A3666EA" w14:textId="77777777" w:rsidR="00707D3B" w:rsidRPr="00D369D4" w:rsidRDefault="00707D3B" w:rsidP="00E94831">
            <w:pPr>
              <w:widowControl/>
              <w:jc w:val="center"/>
              <w:rPr>
                <w:rStyle w:val="CommentReference"/>
                <w:b w:val="0"/>
                <w:szCs w:val="18"/>
              </w:rPr>
            </w:pPr>
            <w:r w:rsidRPr="00D369D4">
              <w:rPr>
                <w:rStyle w:val="CommentReference"/>
                <w:b w:val="0"/>
                <w:szCs w:val="18"/>
              </w:rPr>
              <w:t>78/327 (23.9)</w:t>
            </w:r>
          </w:p>
        </w:tc>
        <w:tc>
          <w:tcPr>
            <w:tcW w:w="714" w:type="pct"/>
            <w:vAlign w:val="center"/>
          </w:tcPr>
          <w:p w14:paraId="5416FA0B" w14:textId="77777777" w:rsidR="00707D3B" w:rsidRPr="00D369D4" w:rsidRDefault="00707D3B" w:rsidP="00E94831">
            <w:pPr>
              <w:widowControl/>
              <w:jc w:val="center"/>
              <w:rPr>
                <w:rStyle w:val="CommentReference"/>
                <w:b w:val="0"/>
                <w:szCs w:val="18"/>
              </w:rPr>
            </w:pPr>
            <w:r w:rsidRPr="00D369D4">
              <w:rPr>
                <w:rStyle w:val="CommentReference"/>
                <w:b w:val="0"/>
                <w:szCs w:val="18"/>
              </w:rPr>
              <w:t>2/161 (1.2)</w:t>
            </w:r>
          </w:p>
        </w:tc>
        <w:tc>
          <w:tcPr>
            <w:tcW w:w="715" w:type="pct"/>
            <w:vAlign w:val="center"/>
          </w:tcPr>
          <w:p w14:paraId="10836C70" w14:textId="77777777" w:rsidR="00707D3B" w:rsidRPr="00D369D4" w:rsidRDefault="00707D3B" w:rsidP="00E94831">
            <w:pPr>
              <w:widowControl/>
              <w:jc w:val="center"/>
              <w:rPr>
                <w:rStyle w:val="CommentReference"/>
                <w:b w:val="0"/>
                <w:szCs w:val="18"/>
              </w:rPr>
            </w:pPr>
            <w:r w:rsidRPr="00D369D4">
              <w:rPr>
                <w:rStyle w:val="CommentReference"/>
                <w:b w:val="0"/>
                <w:szCs w:val="18"/>
              </w:rPr>
              <w:t>0.23 (0.18, 0.28)</w:t>
            </w:r>
          </w:p>
        </w:tc>
        <w:tc>
          <w:tcPr>
            <w:tcW w:w="715" w:type="pct"/>
            <w:vAlign w:val="center"/>
          </w:tcPr>
          <w:p w14:paraId="1CE3C281" w14:textId="77777777" w:rsidR="00707D3B" w:rsidRPr="00D369D4" w:rsidRDefault="00707D3B" w:rsidP="00E94831">
            <w:pPr>
              <w:widowControl/>
              <w:jc w:val="center"/>
              <w:rPr>
                <w:rStyle w:val="CommentReference"/>
                <w:b w:val="0"/>
                <w:szCs w:val="18"/>
              </w:rPr>
            </w:pPr>
            <w:r w:rsidRPr="00D369D4">
              <w:rPr>
                <w:rStyle w:val="CommentReference"/>
                <w:b w:val="0"/>
                <w:szCs w:val="18"/>
              </w:rPr>
              <w:t>24.9 (6.03, 102.78)</w:t>
            </w:r>
          </w:p>
        </w:tc>
        <w:tc>
          <w:tcPr>
            <w:tcW w:w="713" w:type="pct"/>
            <w:vAlign w:val="center"/>
          </w:tcPr>
          <w:p w14:paraId="68A9A315" w14:textId="77777777" w:rsidR="00707D3B" w:rsidRPr="00D369D4" w:rsidRDefault="00707D3B" w:rsidP="00E94831">
            <w:pPr>
              <w:widowControl/>
              <w:jc w:val="center"/>
              <w:rPr>
                <w:rStyle w:val="CommentReference"/>
                <w:b w:val="0"/>
                <w:szCs w:val="18"/>
              </w:rPr>
            </w:pPr>
            <w:r w:rsidRPr="00D369D4">
              <w:rPr>
                <w:rStyle w:val="CommentReference"/>
                <w:b w:val="0"/>
                <w:szCs w:val="18"/>
              </w:rPr>
              <w:t>19.2 (4.78, 77.16)</w:t>
            </w:r>
          </w:p>
        </w:tc>
      </w:tr>
      <w:tr w:rsidR="00707D3B" w:rsidRPr="00D369D4" w14:paraId="61EA2548" w14:textId="77777777" w:rsidTr="00404915">
        <w:tc>
          <w:tcPr>
            <w:tcW w:w="715" w:type="pct"/>
            <w:vAlign w:val="center"/>
          </w:tcPr>
          <w:p w14:paraId="5841E067" w14:textId="77777777" w:rsidR="00707D3B" w:rsidRPr="00D369D4" w:rsidRDefault="00707D3B" w:rsidP="00E94831">
            <w:pPr>
              <w:widowControl/>
              <w:rPr>
                <w:rStyle w:val="CommentReference"/>
                <w:b w:val="0"/>
                <w:szCs w:val="18"/>
              </w:rPr>
            </w:pPr>
            <w:r w:rsidRPr="00D369D4">
              <w:rPr>
                <w:rStyle w:val="CommentReference"/>
                <w:b w:val="0"/>
                <w:szCs w:val="18"/>
              </w:rPr>
              <w:t>MONALEESA-2</w:t>
            </w:r>
          </w:p>
        </w:tc>
        <w:tc>
          <w:tcPr>
            <w:tcW w:w="714" w:type="pct"/>
            <w:vAlign w:val="center"/>
          </w:tcPr>
          <w:p w14:paraId="724AA7E8" w14:textId="77777777" w:rsidR="00707D3B" w:rsidRPr="00D369D4" w:rsidRDefault="00707D3B" w:rsidP="00E94831">
            <w:pPr>
              <w:widowControl/>
              <w:jc w:val="left"/>
              <w:rPr>
                <w:rStyle w:val="CommentReference"/>
                <w:b w:val="0"/>
                <w:szCs w:val="18"/>
              </w:rPr>
            </w:pPr>
            <w:r w:rsidRPr="00D369D4">
              <w:rPr>
                <w:rStyle w:val="CommentReference"/>
                <w:b w:val="0"/>
                <w:szCs w:val="18"/>
              </w:rPr>
              <w:t>RIB + NSAI vs. PBO + NSAI</w:t>
            </w:r>
          </w:p>
        </w:tc>
        <w:tc>
          <w:tcPr>
            <w:tcW w:w="714" w:type="pct"/>
            <w:vAlign w:val="center"/>
          </w:tcPr>
          <w:p w14:paraId="35185CFA" w14:textId="77777777" w:rsidR="00707D3B" w:rsidRPr="00D369D4" w:rsidRDefault="00707D3B" w:rsidP="00E94831">
            <w:pPr>
              <w:widowControl/>
              <w:jc w:val="center"/>
              <w:rPr>
                <w:rStyle w:val="CommentReference"/>
                <w:b w:val="0"/>
                <w:szCs w:val="18"/>
              </w:rPr>
            </w:pPr>
            <w:r w:rsidRPr="00D369D4">
              <w:rPr>
                <w:rStyle w:val="CommentReference"/>
                <w:b w:val="0"/>
                <w:szCs w:val="18"/>
              </w:rPr>
              <w:t>207/334 (62.0)</w:t>
            </w:r>
          </w:p>
        </w:tc>
        <w:tc>
          <w:tcPr>
            <w:tcW w:w="714" w:type="pct"/>
            <w:vAlign w:val="center"/>
          </w:tcPr>
          <w:p w14:paraId="02B3B9AB" w14:textId="77777777" w:rsidR="00707D3B" w:rsidRPr="00D369D4" w:rsidRDefault="00707D3B" w:rsidP="00E94831">
            <w:pPr>
              <w:widowControl/>
              <w:jc w:val="center"/>
              <w:rPr>
                <w:rStyle w:val="CommentReference"/>
                <w:b w:val="0"/>
                <w:szCs w:val="18"/>
              </w:rPr>
            </w:pPr>
            <w:r w:rsidRPr="00D369D4">
              <w:rPr>
                <w:rStyle w:val="CommentReference"/>
                <w:b w:val="0"/>
                <w:szCs w:val="18"/>
              </w:rPr>
              <w:t>4/330 (1.2)</w:t>
            </w:r>
          </w:p>
        </w:tc>
        <w:tc>
          <w:tcPr>
            <w:tcW w:w="715" w:type="pct"/>
            <w:vAlign w:val="center"/>
          </w:tcPr>
          <w:p w14:paraId="43E6763D" w14:textId="77777777" w:rsidR="00707D3B" w:rsidRPr="00D369D4" w:rsidRDefault="00707D3B" w:rsidP="00E94831">
            <w:pPr>
              <w:widowControl/>
              <w:jc w:val="center"/>
              <w:rPr>
                <w:rStyle w:val="CommentReference"/>
                <w:b w:val="0"/>
                <w:szCs w:val="18"/>
              </w:rPr>
            </w:pPr>
            <w:r w:rsidRPr="00D369D4">
              <w:rPr>
                <w:rStyle w:val="CommentReference"/>
                <w:b w:val="0"/>
                <w:szCs w:val="18"/>
              </w:rPr>
              <w:t>0.61 (0.55, 0.66)</w:t>
            </w:r>
          </w:p>
        </w:tc>
        <w:tc>
          <w:tcPr>
            <w:tcW w:w="715" w:type="pct"/>
            <w:vAlign w:val="center"/>
          </w:tcPr>
          <w:p w14:paraId="7B52E6F0" w14:textId="77777777" w:rsidR="00707D3B" w:rsidRPr="00D369D4" w:rsidRDefault="00707D3B" w:rsidP="00E94831">
            <w:pPr>
              <w:widowControl/>
              <w:jc w:val="center"/>
              <w:rPr>
                <w:rStyle w:val="CommentReference"/>
                <w:b w:val="0"/>
                <w:szCs w:val="18"/>
              </w:rPr>
            </w:pPr>
            <w:r w:rsidRPr="00D369D4">
              <w:rPr>
                <w:rStyle w:val="CommentReference"/>
                <w:b w:val="0"/>
                <w:szCs w:val="18"/>
              </w:rPr>
              <w:t>132.84 (48.36, 364.88)</w:t>
            </w:r>
          </w:p>
        </w:tc>
        <w:tc>
          <w:tcPr>
            <w:tcW w:w="713" w:type="pct"/>
            <w:vAlign w:val="center"/>
          </w:tcPr>
          <w:p w14:paraId="367281CB" w14:textId="77777777" w:rsidR="00707D3B" w:rsidRPr="00D369D4" w:rsidRDefault="00707D3B" w:rsidP="00E94831">
            <w:pPr>
              <w:widowControl/>
              <w:jc w:val="center"/>
              <w:rPr>
                <w:rStyle w:val="CommentReference"/>
                <w:b w:val="0"/>
                <w:szCs w:val="18"/>
              </w:rPr>
            </w:pPr>
            <w:r w:rsidRPr="00D369D4">
              <w:rPr>
                <w:rStyle w:val="CommentReference"/>
                <w:b w:val="0"/>
                <w:szCs w:val="18"/>
              </w:rPr>
              <w:t>51.13 (19.24, 135.91)</w:t>
            </w:r>
          </w:p>
        </w:tc>
      </w:tr>
      <w:tr w:rsidR="00707D3B" w:rsidRPr="00D369D4" w14:paraId="7515A863" w14:textId="77777777" w:rsidTr="00404915">
        <w:tc>
          <w:tcPr>
            <w:tcW w:w="715" w:type="pct"/>
            <w:vAlign w:val="center"/>
          </w:tcPr>
          <w:p w14:paraId="6EA52181" w14:textId="77777777" w:rsidR="00707D3B" w:rsidRPr="00D369D4" w:rsidRDefault="00707D3B" w:rsidP="00E94831">
            <w:pPr>
              <w:widowControl/>
              <w:rPr>
                <w:rStyle w:val="CommentReference"/>
                <w:b w:val="0"/>
                <w:szCs w:val="18"/>
              </w:rPr>
            </w:pPr>
            <w:r w:rsidRPr="00D369D4">
              <w:rPr>
                <w:rStyle w:val="CommentReference"/>
                <w:b w:val="0"/>
                <w:szCs w:val="18"/>
              </w:rPr>
              <w:t>Indirect Comparison</w:t>
            </w:r>
          </w:p>
        </w:tc>
        <w:tc>
          <w:tcPr>
            <w:tcW w:w="714" w:type="pct"/>
            <w:vAlign w:val="center"/>
          </w:tcPr>
          <w:p w14:paraId="500356B6" w14:textId="77777777" w:rsidR="00707D3B" w:rsidRPr="00D369D4" w:rsidRDefault="00707D3B" w:rsidP="00E94831">
            <w:pPr>
              <w:widowControl/>
              <w:jc w:val="left"/>
              <w:rPr>
                <w:rStyle w:val="CommentReference"/>
                <w:b w:val="0"/>
                <w:szCs w:val="18"/>
              </w:rPr>
            </w:pPr>
            <w:r w:rsidRPr="00D369D4">
              <w:rPr>
                <w:rStyle w:val="CommentReference"/>
                <w:b w:val="0"/>
                <w:szCs w:val="18"/>
              </w:rPr>
              <w:t>ABE + NSAI vs. RIB + NSAI</w:t>
            </w:r>
          </w:p>
        </w:tc>
        <w:tc>
          <w:tcPr>
            <w:tcW w:w="714" w:type="pct"/>
            <w:vAlign w:val="center"/>
          </w:tcPr>
          <w:p w14:paraId="2B225FE8" w14:textId="77777777" w:rsidR="00707D3B" w:rsidRPr="00D369D4" w:rsidRDefault="00707D3B" w:rsidP="00E94831">
            <w:pPr>
              <w:widowControl/>
              <w:jc w:val="center"/>
              <w:rPr>
                <w:rStyle w:val="CommentReference"/>
                <w:b w:val="0"/>
                <w:szCs w:val="18"/>
              </w:rPr>
            </w:pPr>
          </w:p>
        </w:tc>
        <w:tc>
          <w:tcPr>
            <w:tcW w:w="714" w:type="pct"/>
            <w:vAlign w:val="center"/>
          </w:tcPr>
          <w:p w14:paraId="60C60E50" w14:textId="77777777" w:rsidR="00707D3B" w:rsidRPr="00D369D4" w:rsidRDefault="00707D3B" w:rsidP="00E94831">
            <w:pPr>
              <w:widowControl/>
              <w:jc w:val="center"/>
              <w:rPr>
                <w:rStyle w:val="CommentReference"/>
                <w:b w:val="0"/>
                <w:szCs w:val="18"/>
              </w:rPr>
            </w:pPr>
          </w:p>
        </w:tc>
        <w:tc>
          <w:tcPr>
            <w:tcW w:w="715" w:type="pct"/>
            <w:vAlign w:val="center"/>
          </w:tcPr>
          <w:p w14:paraId="291FF465" w14:textId="77777777" w:rsidR="00707D3B" w:rsidRPr="00D369D4" w:rsidRDefault="00707D3B" w:rsidP="00E94831">
            <w:pPr>
              <w:widowControl/>
              <w:jc w:val="center"/>
              <w:rPr>
                <w:rStyle w:val="CommentReference"/>
                <w:szCs w:val="18"/>
              </w:rPr>
            </w:pPr>
            <w:r w:rsidRPr="00D369D4">
              <w:rPr>
                <w:rStyle w:val="CommentReference"/>
                <w:szCs w:val="18"/>
              </w:rPr>
              <w:t xml:space="preserve">-0.38 (-0.45, -0.31) </w:t>
            </w:r>
            <w:r w:rsidRPr="00D369D4">
              <w:rPr>
                <w:rStyle w:val="CommentReference"/>
                <w:szCs w:val="18"/>
              </w:rPr>
              <w:br/>
              <w:t>P&lt;0.001</w:t>
            </w:r>
          </w:p>
        </w:tc>
        <w:tc>
          <w:tcPr>
            <w:tcW w:w="715" w:type="pct"/>
            <w:vAlign w:val="center"/>
          </w:tcPr>
          <w:p w14:paraId="49EF9EA8" w14:textId="77777777" w:rsidR="00707D3B" w:rsidRPr="00D369D4" w:rsidRDefault="00707D3B" w:rsidP="00E94831">
            <w:pPr>
              <w:widowControl/>
              <w:jc w:val="center"/>
              <w:rPr>
                <w:rStyle w:val="CommentReference"/>
                <w:b w:val="0"/>
                <w:szCs w:val="18"/>
              </w:rPr>
            </w:pPr>
            <w:r w:rsidRPr="00D369D4">
              <w:rPr>
                <w:rStyle w:val="CommentReference"/>
                <w:b w:val="0"/>
                <w:szCs w:val="18"/>
              </w:rPr>
              <w:t xml:space="preserve">0.19 (0.03, 1.07) </w:t>
            </w:r>
            <w:r w:rsidRPr="00D369D4">
              <w:rPr>
                <w:rStyle w:val="CommentReference"/>
                <w:b w:val="0"/>
                <w:szCs w:val="18"/>
              </w:rPr>
              <w:br/>
              <w:t>P=0.059</w:t>
            </w:r>
          </w:p>
        </w:tc>
        <w:tc>
          <w:tcPr>
            <w:tcW w:w="713" w:type="pct"/>
            <w:vAlign w:val="center"/>
          </w:tcPr>
          <w:p w14:paraId="08A67651" w14:textId="77777777" w:rsidR="00707D3B" w:rsidRPr="00D369D4" w:rsidRDefault="00707D3B" w:rsidP="00E94831">
            <w:pPr>
              <w:widowControl/>
              <w:jc w:val="center"/>
              <w:rPr>
                <w:rStyle w:val="CommentReference"/>
                <w:b w:val="0"/>
                <w:szCs w:val="18"/>
              </w:rPr>
            </w:pPr>
            <w:r w:rsidRPr="00D369D4">
              <w:rPr>
                <w:rStyle w:val="CommentReference"/>
                <w:b w:val="0"/>
                <w:szCs w:val="18"/>
              </w:rPr>
              <w:t xml:space="preserve">0.38 (0.07, 2.06) </w:t>
            </w:r>
            <w:r w:rsidRPr="00D369D4">
              <w:rPr>
                <w:rStyle w:val="CommentReference"/>
                <w:b w:val="0"/>
                <w:szCs w:val="18"/>
              </w:rPr>
              <w:br/>
              <w:t>P=0.259</w:t>
            </w:r>
          </w:p>
        </w:tc>
      </w:tr>
      <w:tr w:rsidR="00707D3B" w:rsidRPr="00D369D4" w14:paraId="55D80D94" w14:textId="77777777" w:rsidTr="00404915">
        <w:tc>
          <w:tcPr>
            <w:tcW w:w="5000" w:type="pct"/>
            <w:gridSpan w:val="7"/>
            <w:vAlign w:val="center"/>
          </w:tcPr>
          <w:p w14:paraId="5AE9C930" w14:textId="77777777" w:rsidR="00707D3B" w:rsidRPr="00D369D4" w:rsidRDefault="00707D3B" w:rsidP="00E94831">
            <w:pPr>
              <w:widowControl/>
              <w:rPr>
                <w:rStyle w:val="CommentReference"/>
                <w:szCs w:val="18"/>
              </w:rPr>
            </w:pPr>
            <w:r w:rsidRPr="00D369D4">
              <w:rPr>
                <w:rStyle w:val="CommentReference"/>
                <w:szCs w:val="18"/>
              </w:rPr>
              <w:t>Patients reporting ≥1 Grade 3 or 4 leucopenia</w:t>
            </w:r>
          </w:p>
        </w:tc>
      </w:tr>
      <w:tr w:rsidR="00707D3B" w:rsidRPr="00D369D4" w14:paraId="0D4A783B" w14:textId="77777777" w:rsidTr="00404915">
        <w:tc>
          <w:tcPr>
            <w:tcW w:w="715" w:type="pct"/>
            <w:vAlign w:val="center"/>
          </w:tcPr>
          <w:p w14:paraId="5C8DCA1E" w14:textId="77777777" w:rsidR="00707D3B" w:rsidRPr="00D369D4" w:rsidRDefault="00707D3B" w:rsidP="00E94831">
            <w:pPr>
              <w:widowControl/>
              <w:rPr>
                <w:rStyle w:val="CommentReference"/>
                <w:b w:val="0"/>
                <w:szCs w:val="18"/>
              </w:rPr>
            </w:pPr>
            <w:r w:rsidRPr="00D369D4">
              <w:rPr>
                <w:rStyle w:val="CommentReference"/>
                <w:b w:val="0"/>
                <w:szCs w:val="18"/>
              </w:rPr>
              <w:t>MONARCH-3</w:t>
            </w:r>
          </w:p>
        </w:tc>
        <w:tc>
          <w:tcPr>
            <w:tcW w:w="714" w:type="pct"/>
            <w:vAlign w:val="center"/>
          </w:tcPr>
          <w:p w14:paraId="468FDB8E" w14:textId="77777777" w:rsidR="00707D3B" w:rsidRPr="00D369D4" w:rsidRDefault="00707D3B" w:rsidP="00E94831">
            <w:pPr>
              <w:widowControl/>
              <w:jc w:val="left"/>
              <w:rPr>
                <w:rStyle w:val="CommentReference"/>
                <w:b w:val="0"/>
                <w:szCs w:val="18"/>
              </w:rPr>
            </w:pPr>
            <w:r w:rsidRPr="00D369D4">
              <w:rPr>
                <w:rStyle w:val="CommentReference"/>
                <w:b w:val="0"/>
                <w:szCs w:val="18"/>
              </w:rPr>
              <w:t>ABE + NSAI vs. PBO + NSAI</w:t>
            </w:r>
          </w:p>
        </w:tc>
        <w:tc>
          <w:tcPr>
            <w:tcW w:w="714" w:type="pct"/>
            <w:vAlign w:val="center"/>
          </w:tcPr>
          <w:p w14:paraId="17E6BDB1" w14:textId="77777777" w:rsidR="00707D3B" w:rsidRPr="00D369D4" w:rsidRDefault="00707D3B" w:rsidP="00E94831">
            <w:pPr>
              <w:widowControl/>
              <w:jc w:val="center"/>
              <w:rPr>
                <w:rStyle w:val="CommentReference"/>
                <w:b w:val="0"/>
                <w:szCs w:val="18"/>
              </w:rPr>
            </w:pPr>
            <w:r w:rsidRPr="00D369D4">
              <w:rPr>
                <w:rStyle w:val="CommentReference"/>
                <w:b w:val="0"/>
                <w:szCs w:val="18"/>
              </w:rPr>
              <w:t>28/327 (8.6)</w:t>
            </w:r>
          </w:p>
        </w:tc>
        <w:tc>
          <w:tcPr>
            <w:tcW w:w="714" w:type="pct"/>
            <w:vAlign w:val="center"/>
          </w:tcPr>
          <w:p w14:paraId="0A07E062" w14:textId="77777777" w:rsidR="00707D3B" w:rsidRPr="00D369D4" w:rsidRDefault="00707D3B" w:rsidP="00E94831">
            <w:pPr>
              <w:widowControl/>
              <w:jc w:val="center"/>
              <w:rPr>
                <w:rStyle w:val="CommentReference"/>
                <w:b w:val="0"/>
                <w:szCs w:val="18"/>
              </w:rPr>
            </w:pPr>
            <w:r w:rsidRPr="00D369D4">
              <w:rPr>
                <w:rStyle w:val="CommentReference"/>
                <w:b w:val="0"/>
                <w:szCs w:val="18"/>
              </w:rPr>
              <w:t>1/161 (0.6)</w:t>
            </w:r>
          </w:p>
        </w:tc>
        <w:tc>
          <w:tcPr>
            <w:tcW w:w="715" w:type="pct"/>
            <w:vAlign w:val="center"/>
          </w:tcPr>
          <w:p w14:paraId="6B37C21A" w14:textId="77777777" w:rsidR="00707D3B" w:rsidRPr="00D369D4" w:rsidRDefault="00707D3B" w:rsidP="00E94831">
            <w:pPr>
              <w:widowControl/>
              <w:jc w:val="center"/>
              <w:rPr>
                <w:rStyle w:val="CommentReference"/>
                <w:b w:val="0"/>
                <w:szCs w:val="18"/>
              </w:rPr>
            </w:pPr>
            <w:r w:rsidRPr="00D369D4">
              <w:rPr>
                <w:rStyle w:val="CommentReference"/>
                <w:b w:val="0"/>
                <w:szCs w:val="18"/>
              </w:rPr>
              <w:t>0.08 (0.05, 0.11)</w:t>
            </w:r>
          </w:p>
        </w:tc>
        <w:tc>
          <w:tcPr>
            <w:tcW w:w="715" w:type="pct"/>
            <w:vAlign w:val="center"/>
          </w:tcPr>
          <w:p w14:paraId="551E499E" w14:textId="77777777" w:rsidR="00707D3B" w:rsidRPr="00D369D4" w:rsidRDefault="00707D3B" w:rsidP="00E94831">
            <w:pPr>
              <w:widowControl/>
              <w:jc w:val="center"/>
              <w:rPr>
                <w:rStyle w:val="CommentReference"/>
                <w:b w:val="0"/>
                <w:szCs w:val="18"/>
              </w:rPr>
            </w:pPr>
            <w:r w:rsidRPr="00D369D4">
              <w:rPr>
                <w:rStyle w:val="CommentReference"/>
                <w:b w:val="0"/>
                <w:szCs w:val="18"/>
              </w:rPr>
              <w:t>14.98 (2.02, 111.14)</w:t>
            </w:r>
          </w:p>
        </w:tc>
        <w:tc>
          <w:tcPr>
            <w:tcW w:w="713" w:type="pct"/>
            <w:vAlign w:val="center"/>
          </w:tcPr>
          <w:p w14:paraId="05FB1B14" w14:textId="77777777" w:rsidR="00707D3B" w:rsidRPr="00D369D4" w:rsidRDefault="00707D3B" w:rsidP="00E94831">
            <w:pPr>
              <w:widowControl/>
              <w:jc w:val="center"/>
              <w:rPr>
                <w:rStyle w:val="CommentReference"/>
                <w:b w:val="0"/>
                <w:szCs w:val="18"/>
              </w:rPr>
            </w:pPr>
            <w:r w:rsidRPr="00D369D4">
              <w:rPr>
                <w:rStyle w:val="CommentReference"/>
                <w:b w:val="0"/>
                <w:szCs w:val="18"/>
              </w:rPr>
              <w:t>13.79 (1.89, 100.42)</w:t>
            </w:r>
          </w:p>
        </w:tc>
      </w:tr>
      <w:tr w:rsidR="00707D3B" w:rsidRPr="00D369D4" w14:paraId="7D942ED6" w14:textId="77777777" w:rsidTr="00404915">
        <w:tc>
          <w:tcPr>
            <w:tcW w:w="715" w:type="pct"/>
            <w:vAlign w:val="center"/>
          </w:tcPr>
          <w:p w14:paraId="7CF3181E" w14:textId="77777777" w:rsidR="00707D3B" w:rsidRPr="00D369D4" w:rsidRDefault="00707D3B" w:rsidP="00E94831">
            <w:pPr>
              <w:widowControl/>
              <w:rPr>
                <w:rStyle w:val="CommentReference"/>
                <w:b w:val="0"/>
                <w:szCs w:val="18"/>
              </w:rPr>
            </w:pPr>
            <w:r w:rsidRPr="00D369D4">
              <w:rPr>
                <w:rStyle w:val="CommentReference"/>
                <w:b w:val="0"/>
                <w:szCs w:val="18"/>
              </w:rPr>
              <w:t>MONALEESA-2</w:t>
            </w:r>
          </w:p>
        </w:tc>
        <w:tc>
          <w:tcPr>
            <w:tcW w:w="714" w:type="pct"/>
            <w:vAlign w:val="center"/>
          </w:tcPr>
          <w:p w14:paraId="14F128F1" w14:textId="77777777" w:rsidR="00707D3B" w:rsidRPr="00D369D4" w:rsidRDefault="00707D3B" w:rsidP="00E94831">
            <w:pPr>
              <w:widowControl/>
              <w:jc w:val="left"/>
              <w:rPr>
                <w:rStyle w:val="CommentReference"/>
                <w:b w:val="0"/>
                <w:szCs w:val="18"/>
              </w:rPr>
            </w:pPr>
            <w:r w:rsidRPr="00D369D4">
              <w:rPr>
                <w:rStyle w:val="CommentReference"/>
                <w:b w:val="0"/>
                <w:szCs w:val="18"/>
              </w:rPr>
              <w:t>RIB + NSAI vs. PBO + NSAI</w:t>
            </w:r>
          </w:p>
        </w:tc>
        <w:tc>
          <w:tcPr>
            <w:tcW w:w="714" w:type="pct"/>
            <w:vAlign w:val="center"/>
          </w:tcPr>
          <w:p w14:paraId="02BC6AB7" w14:textId="77777777" w:rsidR="00707D3B" w:rsidRPr="00D369D4" w:rsidRDefault="00707D3B" w:rsidP="00E94831">
            <w:pPr>
              <w:widowControl/>
              <w:jc w:val="center"/>
              <w:rPr>
                <w:rStyle w:val="CommentReference"/>
                <w:b w:val="0"/>
                <w:szCs w:val="18"/>
              </w:rPr>
            </w:pPr>
            <w:r w:rsidRPr="00D369D4">
              <w:rPr>
                <w:rStyle w:val="CommentReference"/>
                <w:b w:val="0"/>
                <w:szCs w:val="18"/>
              </w:rPr>
              <w:t>71/334 (21.3)</w:t>
            </w:r>
          </w:p>
        </w:tc>
        <w:tc>
          <w:tcPr>
            <w:tcW w:w="714" w:type="pct"/>
            <w:vAlign w:val="center"/>
          </w:tcPr>
          <w:p w14:paraId="115694B2" w14:textId="77777777" w:rsidR="00707D3B" w:rsidRPr="00D369D4" w:rsidRDefault="00707D3B" w:rsidP="00E94831">
            <w:pPr>
              <w:widowControl/>
              <w:jc w:val="center"/>
              <w:rPr>
                <w:rStyle w:val="CommentReference"/>
                <w:b w:val="0"/>
                <w:szCs w:val="18"/>
              </w:rPr>
            </w:pPr>
            <w:r w:rsidRPr="00D369D4">
              <w:rPr>
                <w:rStyle w:val="CommentReference"/>
                <w:b w:val="0"/>
                <w:szCs w:val="18"/>
              </w:rPr>
              <w:t>3/330 (0.9)</w:t>
            </w:r>
          </w:p>
        </w:tc>
        <w:tc>
          <w:tcPr>
            <w:tcW w:w="715" w:type="pct"/>
            <w:vAlign w:val="center"/>
          </w:tcPr>
          <w:p w14:paraId="41933C92" w14:textId="77777777" w:rsidR="00707D3B" w:rsidRPr="00D369D4" w:rsidRDefault="00707D3B" w:rsidP="00E94831">
            <w:pPr>
              <w:widowControl/>
              <w:jc w:val="center"/>
              <w:rPr>
                <w:rStyle w:val="CommentReference"/>
                <w:b w:val="0"/>
                <w:szCs w:val="18"/>
              </w:rPr>
            </w:pPr>
            <w:r w:rsidRPr="00D369D4">
              <w:rPr>
                <w:rStyle w:val="CommentReference"/>
                <w:b w:val="0"/>
                <w:szCs w:val="18"/>
              </w:rPr>
              <w:t>0.2 (0.16, 0.25)</w:t>
            </w:r>
          </w:p>
        </w:tc>
        <w:tc>
          <w:tcPr>
            <w:tcW w:w="715" w:type="pct"/>
            <w:vAlign w:val="center"/>
          </w:tcPr>
          <w:p w14:paraId="48877798" w14:textId="77777777" w:rsidR="00707D3B" w:rsidRPr="00D369D4" w:rsidRDefault="00707D3B" w:rsidP="00E94831">
            <w:pPr>
              <w:widowControl/>
              <w:jc w:val="center"/>
              <w:rPr>
                <w:rStyle w:val="CommentReference"/>
                <w:b w:val="0"/>
                <w:szCs w:val="18"/>
              </w:rPr>
            </w:pPr>
            <w:r w:rsidRPr="00D369D4">
              <w:rPr>
                <w:rStyle w:val="CommentReference"/>
                <w:b w:val="0"/>
                <w:szCs w:val="18"/>
              </w:rPr>
              <w:t>29.43 (9.16, 94.49)</w:t>
            </w:r>
          </w:p>
        </w:tc>
        <w:tc>
          <w:tcPr>
            <w:tcW w:w="713" w:type="pct"/>
            <w:vAlign w:val="center"/>
          </w:tcPr>
          <w:p w14:paraId="1003D1CC" w14:textId="77777777" w:rsidR="00707D3B" w:rsidRPr="00D369D4" w:rsidRDefault="00707D3B" w:rsidP="00E94831">
            <w:pPr>
              <w:widowControl/>
              <w:jc w:val="center"/>
              <w:rPr>
                <w:rStyle w:val="CommentReference"/>
                <w:b w:val="0"/>
                <w:szCs w:val="18"/>
              </w:rPr>
            </w:pPr>
            <w:r w:rsidRPr="00D369D4">
              <w:rPr>
                <w:rStyle w:val="CommentReference"/>
                <w:b w:val="0"/>
                <w:szCs w:val="18"/>
              </w:rPr>
              <w:t>23.38 (7.44, 73.49)</w:t>
            </w:r>
          </w:p>
        </w:tc>
      </w:tr>
      <w:tr w:rsidR="00707D3B" w:rsidRPr="00D369D4" w14:paraId="7E2FF19A" w14:textId="77777777" w:rsidTr="00404915">
        <w:tc>
          <w:tcPr>
            <w:tcW w:w="715" w:type="pct"/>
            <w:vAlign w:val="center"/>
          </w:tcPr>
          <w:p w14:paraId="38D5BCA2" w14:textId="77777777" w:rsidR="00707D3B" w:rsidRPr="00D369D4" w:rsidRDefault="00707D3B" w:rsidP="00E94831">
            <w:pPr>
              <w:widowControl/>
              <w:rPr>
                <w:rStyle w:val="CommentReference"/>
                <w:b w:val="0"/>
                <w:szCs w:val="18"/>
              </w:rPr>
            </w:pPr>
            <w:r w:rsidRPr="00D369D4">
              <w:rPr>
                <w:rStyle w:val="CommentReference"/>
                <w:b w:val="0"/>
                <w:szCs w:val="18"/>
              </w:rPr>
              <w:t>Indirect Comparison</w:t>
            </w:r>
          </w:p>
        </w:tc>
        <w:tc>
          <w:tcPr>
            <w:tcW w:w="714" w:type="pct"/>
            <w:vAlign w:val="center"/>
          </w:tcPr>
          <w:p w14:paraId="7AB2541C" w14:textId="77777777" w:rsidR="00707D3B" w:rsidRPr="00D369D4" w:rsidRDefault="00707D3B" w:rsidP="00E94831">
            <w:pPr>
              <w:widowControl/>
              <w:jc w:val="left"/>
              <w:rPr>
                <w:rStyle w:val="CommentReference"/>
                <w:b w:val="0"/>
                <w:szCs w:val="18"/>
              </w:rPr>
            </w:pPr>
            <w:r w:rsidRPr="00D369D4">
              <w:rPr>
                <w:rStyle w:val="CommentReference"/>
                <w:b w:val="0"/>
                <w:szCs w:val="18"/>
              </w:rPr>
              <w:t>ABE + NSAI vs. RIB + NSAI</w:t>
            </w:r>
          </w:p>
        </w:tc>
        <w:tc>
          <w:tcPr>
            <w:tcW w:w="714" w:type="pct"/>
            <w:vAlign w:val="center"/>
          </w:tcPr>
          <w:p w14:paraId="2651BE65" w14:textId="77777777" w:rsidR="00707D3B" w:rsidRPr="00D369D4" w:rsidRDefault="00707D3B" w:rsidP="00E94831">
            <w:pPr>
              <w:widowControl/>
              <w:jc w:val="center"/>
              <w:rPr>
                <w:rStyle w:val="CommentReference"/>
                <w:b w:val="0"/>
                <w:szCs w:val="18"/>
              </w:rPr>
            </w:pPr>
          </w:p>
        </w:tc>
        <w:tc>
          <w:tcPr>
            <w:tcW w:w="714" w:type="pct"/>
            <w:vAlign w:val="center"/>
          </w:tcPr>
          <w:p w14:paraId="2901E4DC" w14:textId="77777777" w:rsidR="00707D3B" w:rsidRPr="00D369D4" w:rsidRDefault="00707D3B" w:rsidP="00E94831">
            <w:pPr>
              <w:widowControl/>
              <w:jc w:val="center"/>
              <w:rPr>
                <w:rStyle w:val="CommentReference"/>
                <w:b w:val="0"/>
                <w:szCs w:val="18"/>
              </w:rPr>
            </w:pPr>
          </w:p>
        </w:tc>
        <w:tc>
          <w:tcPr>
            <w:tcW w:w="715" w:type="pct"/>
            <w:vAlign w:val="center"/>
          </w:tcPr>
          <w:p w14:paraId="48B5A04A" w14:textId="77777777" w:rsidR="00707D3B" w:rsidRPr="00D369D4" w:rsidRDefault="00707D3B" w:rsidP="00E94831">
            <w:pPr>
              <w:widowControl/>
              <w:jc w:val="center"/>
              <w:rPr>
                <w:rStyle w:val="CommentReference"/>
                <w:szCs w:val="18"/>
              </w:rPr>
            </w:pPr>
            <w:r w:rsidRPr="00D369D4">
              <w:rPr>
                <w:rStyle w:val="CommentReference"/>
                <w:szCs w:val="18"/>
              </w:rPr>
              <w:t>-0.12 (-0.18, -0.07)</w:t>
            </w:r>
            <w:r w:rsidRPr="00D369D4">
              <w:rPr>
                <w:rStyle w:val="CommentReference"/>
                <w:szCs w:val="18"/>
              </w:rPr>
              <w:br/>
              <w:t xml:space="preserve"> P&lt;0.001</w:t>
            </w:r>
          </w:p>
        </w:tc>
        <w:tc>
          <w:tcPr>
            <w:tcW w:w="715" w:type="pct"/>
            <w:vAlign w:val="center"/>
          </w:tcPr>
          <w:p w14:paraId="7AD324F3" w14:textId="77777777" w:rsidR="00707D3B" w:rsidRPr="00D369D4" w:rsidRDefault="00707D3B" w:rsidP="00E94831">
            <w:pPr>
              <w:widowControl/>
              <w:jc w:val="center"/>
              <w:rPr>
                <w:rStyle w:val="CommentReference"/>
                <w:b w:val="0"/>
                <w:szCs w:val="18"/>
              </w:rPr>
            </w:pPr>
            <w:r w:rsidRPr="00D369D4">
              <w:rPr>
                <w:rStyle w:val="CommentReference"/>
                <w:b w:val="0"/>
                <w:szCs w:val="18"/>
              </w:rPr>
              <w:t>0.51 (0.05, 5.17)</w:t>
            </w:r>
            <w:r w:rsidRPr="00D369D4">
              <w:rPr>
                <w:rStyle w:val="CommentReference"/>
                <w:b w:val="0"/>
                <w:szCs w:val="18"/>
              </w:rPr>
              <w:br/>
              <w:t xml:space="preserve"> P=0.568</w:t>
            </w:r>
          </w:p>
        </w:tc>
        <w:tc>
          <w:tcPr>
            <w:tcW w:w="713" w:type="pct"/>
            <w:vAlign w:val="center"/>
          </w:tcPr>
          <w:p w14:paraId="113D77F7" w14:textId="77777777" w:rsidR="00707D3B" w:rsidRPr="00D369D4" w:rsidRDefault="00707D3B" w:rsidP="00E94831">
            <w:pPr>
              <w:widowControl/>
              <w:jc w:val="center"/>
              <w:rPr>
                <w:rStyle w:val="CommentReference"/>
                <w:b w:val="0"/>
                <w:szCs w:val="18"/>
              </w:rPr>
            </w:pPr>
            <w:r w:rsidRPr="00D369D4">
              <w:rPr>
                <w:rStyle w:val="CommentReference"/>
                <w:b w:val="0"/>
                <w:szCs w:val="18"/>
              </w:rPr>
              <w:t xml:space="preserve">0.59 (0.06, 5.84) </w:t>
            </w:r>
            <w:r w:rsidRPr="00D369D4">
              <w:rPr>
                <w:rStyle w:val="CommentReference"/>
                <w:b w:val="0"/>
                <w:szCs w:val="18"/>
              </w:rPr>
              <w:br/>
              <w:t>P=0.651</w:t>
            </w:r>
          </w:p>
        </w:tc>
      </w:tr>
      <w:tr w:rsidR="00707D3B" w:rsidRPr="00D369D4" w14:paraId="1BA28A84" w14:textId="77777777" w:rsidTr="00404915">
        <w:tc>
          <w:tcPr>
            <w:tcW w:w="5000" w:type="pct"/>
            <w:gridSpan w:val="7"/>
            <w:vAlign w:val="center"/>
          </w:tcPr>
          <w:p w14:paraId="1054ADF7" w14:textId="77777777" w:rsidR="00707D3B" w:rsidRPr="00D369D4" w:rsidRDefault="00707D3B" w:rsidP="00E94831">
            <w:pPr>
              <w:keepNext/>
              <w:widowControl/>
              <w:jc w:val="left"/>
              <w:rPr>
                <w:rStyle w:val="CommentReference"/>
                <w:szCs w:val="18"/>
              </w:rPr>
            </w:pPr>
            <w:r w:rsidRPr="00D369D4">
              <w:rPr>
                <w:rStyle w:val="CommentReference"/>
                <w:szCs w:val="18"/>
              </w:rPr>
              <w:lastRenderedPageBreak/>
              <w:t>Patients reporting ≥1 Grade 3 or 4 anaemia</w:t>
            </w:r>
          </w:p>
        </w:tc>
      </w:tr>
      <w:tr w:rsidR="00707D3B" w:rsidRPr="00D369D4" w14:paraId="4ACCF51F" w14:textId="77777777" w:rsidTr="00404915">
        <w:tc>
          <w:tcPr>
            <w:tcW w:w="715" w:type="pct"/>
            <w:vAlign w:val="center"/>
          </w:tcPr>
          <w:p w14:paraId="45A89CC1" w14:textId="77777777" w:rsidR="00707D3B" w:rsidRPr="00D369D4" w:rsidRDefault="00707D3B" w:rsidP="00E94831">
            <w:pPr>
              <w:keepNext/>
              <w:widowControl/>
              <w:rPr>
                <w:rStyle w:val="CommentReference"/>
                <w:b w:val="0"/>
                <w:szCs w:val="18"/>
              </w:rPr>
            </w:pPr>
            <w:r w:rsidRPr="00D369D4">
              <w:rPr>
                <w:rStyle w:val="CommentReference"/>
                <w:b w:val="0"/>
                <w:szCs w:val="18"/>
              </w:rPr>
              <w:t>MONARCH-3</w:t>
            </w:r>
          </w:p>
        </w:tc>
        <w:tc>
          <w:tcPr>
            <w:tcW w:w="714" w:type="pct"/>
            <w:vAlign w:val="center"/>
          </w:tcPr>
          <w:p w14:paraId="709277CB" w14:textId="77777777" w:rsidR="00707D3B" w:rsidRPr="00D369D4" w:rsidRDefault="00707D3B" w:rsidP="00E94831">
            <w:pPr>
              <w:keepNext/>
              <w:widowControl/>
              <w:jc w:val="left"/>
              <w:rPr>
                <w:rStyle w:val="CommentReference"/>
                <w:b w:val="0"/>
                <w:szCs w:val="18"/>
              </w:rPr>
            </w:pPr>
            <w:r w:rsidRPr="00D369D4">
              <w:rPr>
                <w:rStyle w:val="CommentReference"/>
                <w:b w:val="0"/>
                <w:szCs w:val="18"/>
              </w:rPr>
              <w:t>ABE + NSAI vs. PBO + NSAI</w:t>
            </w:r>
          </w:p>
        </w:tc>
        <w:tc>
          <w:tcPr>
            <w:tcW w:w="714" w:type="pct"/>
            <w:vAlign w:val="center"/>
          </w:tcPr>
          <w:p w14:paraId="3E0AA53A" w14:textId="77777777" w:rsidR="00707D3B" w:rsidRPr="00D369D4" w:rsidRDefault="00707D3B" w:rsidP="00E94831">
            <w:pPr>
              <w:keepNext/>
              <w:widowControl/>
              <w:jc w:val="center"/>
              <w:rPr>
                <w:rStyle w:val="CommentReference"/>
                <w:b w:val="0"/>
                <w:szCs w:val="18"/>
              </w:rPr>
            </w:pPr>
            <w:r w:rsidRPr="00D369D4">
              <w:rPr>
                <w:rStyle w:val="CommentReference"/>
                <w:b w:val="0"/>
                <w:szCs w:val="18"/>
              </w:rPr>
              <w:t>23/327 (7)</w:t>
            </w:r>
          </w:p>
        </w:tc>
        <w:tc>
          <w:tcPr>
            <w:tcW w:w="714" w:type="pct"/>
            <w:vAlign w:val="center"/>
          </w:tcPr>
          <w:p w14:paraId="39716CED" w14:textId="77777777" w:rsidR="00707D3B" w:rsidRPr="00D369D4" w:rsidRDefault="00707D3B" w:rsidP="00E94831">
            <w:pPr>
              <w:keepNext/>
              <w:widowControl/>
              <w:jc w:val="center"/>
              <w:rPr>
                <w:rStyle w:val="CommentReference"/>
                <w:b w:val="0"/>
                <w:szCs w:val="18"/>
              </w:rPr>
            </w:pPr>
            <w:r w:rsidRPr="00D369D4">
              <w:rPr>
                <w:rStyle w:val="CommentReference"/>
                <w:b w:val="0"/>
                <w:szCs w:val="18"/>
              </w:rPr>
              <w:t>2/161 (1.2)</w:t>
            </w:r>
          </w:p>
        </w:tc>
        <w:tc>
          <w:tcPr>
            <w:tcW w:w="715" w:type="pct"/>
            <w:vAlign w:val="center"/>
          </w:tcPr>
          <w:p w14:paraId="4F6C852E" w14:textId="77777777" w:rsidR="00707D3B" w:rsidRPr="00D369D4" w:rsidRDefault="00707D3B" w:rsidP="00E94831">
            <w:pPr>
              <w:keepNext/>
              <w:widowControl/>
              <w:jc w:val="center"/>
              <w:rPr>
                <w:rStyle w:val="CommentReference"/>
                <w:b w:val="0"/>
                <w:szCs w:val="18"/>
              </w:rPr>
            </w:pPr>
            <w:r w:rsidRPr="00D369D4">
              <w:rPr>
                <w:rStyle w:val="CommentReference"/>
                <w:b w:val="0"/>
                <w:szCs w:val="18"/>
              </w:rPr>
              <w:t>0.06 (0.03, 0.09)</w:t>
            </w:r>
          </w:p>
        </w:tc>
        <w:tc>
          <w:tcPr>
            <w:tcW w:w="715" w:type="pct"/>
            <w:vAlign w:val="center"/>
          </w:tcPr>
          <w:p w14:paraId="113E21B0" w14:textId="77777777" w:rsidR="00707D3B" w:rsidRPr="00D369D4" w:rsidRDefault="00707D3B" w:rsidP="00E94831">
            <w:pPr>
              <w:keepNext/>
              <w:widowControl/>
              <w:jc w:val="center"/>
              <w:rPr>
                <w:rStyle w:val="CommentReference"/>
                <w:b w:val="0"/>
                <w:szCs w:val="18"/>
              </w:rPr>
            </w:pPr>
            <w:r w:rsidRPr="00D369D4">
              <w:rPr>
                <w:rStyle w:val="CommentReference"/>
                <w:b w:val="0"/>
                <w:szCs w:val="18"/>
              </w:rPr>
              <w:t>6.01 (1.4, 25.84)</w:t>
            </w:r>
          </w:p>
        </w:tc>
        <w:tc>
          <w:tcPr>
            <w:tcW w:w="713" w:type="pct"/>
            <w:vAlign w:val="center"/>
          </w:tcPr>
          <w:p w14:paraId="179F069A" w14:textId="77777777" w:rsidR="00707D3B" w:rsidRPr="00D369D4" w:rsidRDefault="00707D3B" w:rsidP="00E94831">
            <w:pPr>
              <w:keepNext/>
              <w:widowControl/>
              <w:jc w:val="center"/>
              <w:rPr>
                <w:rStyle w:val="CommentReference"/>
                <w:b w:val="0"/>
                <w:szCs w:val="18"/>
              </w:rPr>
            </w:pPr>
            <w:r w:rsidRPr="00D369D4">
              <w:rPr>
                <w:rStyle w:val="CommentReference"/>
                <w:b w:val="0"/>
                <w:szCs w:val="18"/>
              </w:rPr>
              <w:t>5.66 (1.35, 23.72)</w:t>
            </w:r>
          </w:p>
        </w:tc>
      </w:tr>
      <w:tr w:rsidR="00707D3B" w:rsidRPr="00D369D4" w14:paraId="6D1CA627" w14:textId="77777777" w:rsidTr="00404915">
        <w:tc>
          <w:tcPr>
            <w:tcW w:w="715" w:type="pct"/>
            <w:vAlign w:val="center"/>
          </w:tcPr>
          <w:p w14:paraId="33E4826D" w14:textId="77777777" w:rsidR="00707D3B" w:rsidRPr="00D369D4" w:rsidRDefault="00707D3B" w:rsidP="00E94831">
            <w:pPr>
              <w:keepNext/>
              <w:widowControl/>
              <w:rPr>
                <w:rStyle w:val="CommentReference"/>
                <w:b w:val="0"/>
                <w:szCs w:val="18"/>
              </w:rPr>
            </w:pPr>
            <w:r w:rsidRPr="00D369D4">
              <w:rPr>
                <w:rStyle w:val="CommentReference"/>
                <w:b w:val="0"/>
                <w:szCs w:val="18"/>
              </w:rPr>
              <w:t>MONALEESA-2</w:t>
            </w:r>
          </w:p>
        </w:tc>
        <w:tc>
          <w:tcPr>
            <w:tcW w:w="714" w:type="pct"/>
            <w:vAlign w:val="center"/>
          </w:tcPr>
          <w:p w14:paraId="606C531B" w14:textId="77777777" w:rsidR="00707D3B" w:rsidRPr="00D369D4" w:rsidRDefault="00707D3B" w:rsidP="00E94831">
            <w:pPr>
              <w:keepNext/>
              <w:widowControl/>
              <w:jc w:val="left"/>
              <w:rPr>
                <w:rStyle w:val="CommentReference"/>
                <w:b w:val="0"/>
                <w:szCs w:val="18"/>
              </w:rPr>
            </w:pPr>
            <w:r w:rsidRPr="00D369D4">
              <w:rPr>
                <w:rStyle w:val="CommentReference"/>
                <w:b w:val="0"/>
                <w:szCs w:val="18"/>
              </w:rPr>
              <w:t>RIB + NSAI vs. PBO + NSAI</w:t>
            </w:r>
          </w:p>
        </w:tc>
        <w:tc>
          <w:tcPr>
            <w:tcW w:w="714" w:type="pct"/>
            <w:vAlign w:val="center"/>
          </w:tcPr>
          <w:p w14:paraId="36BD25E6" w14:textId="77777777" w:rsidR="00707D3B" w:rsidRPr="00D369D4" w:rsidRDefault="00707D3B" w:rsidP="00E94831">
            <w:pPr>
              <w:keepNext/>
              <w:widowControl/>
              <w:jc w:val="center"/>
              <w:rPr>
                <w:rStyle w:val="CommentReference"/>
                <w:b w:val="0"/>
                <w:szCs w:val="18"/>
              </w:rPr>
            </w:pPr>
            <w:r w:rsidRPr="00D369D4">
              <w:rPr>
                <w:rStyle w:val="CommentReference"/>
                <w:b w:val="0"/>
                <w:szCs w:val="18"/>
              </w:rPr>
              <w:t>8/334 (2.4)</w:t>
            </w:r>
          </w:p>
        </w:tc>
        <w:tc>
          <w:tcPr>
            <w:tcW w:w="714" w:type="pct"/>
            <w:vAlign w:val="center"/>
          </w:tcPr>
          <w:p w14:paraId="1163C266" w14:textId="77777777" w:rsidR="00707D3B" w:rsidRPr="00D369D4" w:rsidRDefault="00707D3B" w:rsidP="00E94831">
            <w:pPr>
              <w:keepNext/>
              <w:widowControl/>
              <w:jc w:val="center"/>
              <w:rPr>
                <w:rStyle w:val="CommentReference"/>
                <w:b w:val="0"/>
                <w:szCs w:val="18"/>
              </w:rPr>
            </w:pPr>
            <w:r w:rsidRPr="00D369D4">
              <w:rPr>
                <w:rStyle w:val="CommentReference"/>
                <w:b w:val="0"/>
                <w:szCs w:val="18"/>
              </w:rPr>
              <w:t>4/330 (1.2)</w:t>
            </w:r>
          </w:p>
        </w:tc>
        <w:tc>
          <w:tcPr>
            <w:tcW w:w="715" w:type="pct"/>
            <w:vAlign w:val="center"/>
          </w:tcPr>
          <w:p w14:paraId="3B256E5D" w14:textId="77777777" w:rsidR="00707D3B" w:rsidRPr="00D369D4" w:rsidRDefault="00707D3B" w:rsidP="00E94831">
            <w:pPr>
              <w:keepNext/>
              <w:widowControl/>
              <w:jc w:val="center"/>
              <w:rPr>
                <w:rStyle w:val="CommentReference"/>
                <w:b w:val="0"/>
                <w:szCs w:val="18"/>
              </w:rPr>
            </w:pPr>
            <w:r w:rsidRPr="00D369D4">
              <w:rPr>
                <w:rStyle w:val="CommentReference"/>
                <w:b w:val="0"/>
                <w:szCs w:val="18"/>
              </w:rPr>
              <w:t>0.01 (-0.01, 0.03)</w:t>
            </w:r>
          </w:p>
        </w:tc>
        <w:tc>
          <w:tcPr>
            <w:tcW w:w="715" w:type="pct"/>
            <w:vAlign w:val="center"/>
          </w:tcPr>
          <w:p w14:paraId="2607BF2D" w14:textId="77777777" w:rsidR="00707D3B" w:rsidRPr="00D369D4" w:rsidRDefault="00707D3B" w:rsidP="00E94831">
            <w:pPr>
              <w:keepNext/>
              <w:widowControl/>
              <w:jc w:val="center"/>
              <w:rPr>
                <w:rStyle w:val="CommentReference"/>
                <w:b w:val="0"/>
                <w:szCs w:val="18"/>
              </w:rPr>
            </w:pPr>
            <w:r w:rsidRPr="00D369D4">
              <w:rPr>
                <w:rStyle w:val="CommentReference"/>
                <w:b w:val="0"/>
                <w:szCs w:val="18"/>
              </w:rPr>
              <w:t>2 (0.6, 6.71)</w:t>
            </w:r>
          </w:p>
        </w:tc>
        <w:tc>
          <w:tcPr>
            <w:tcW w:w="713" w:type="pct"/>
            <w:vAlign w:val="center"/>
          </w:tcPr>
          <w:p w14:paraId="123DEF93" w14:textId="77777777" w:rsidR="00707D3B" w:rsidRPr="00D369D4" w:rsidRDefault="00707D3B" w:rsidP="00E94831">
            <w:pPr>
              <w:keepNext/>
              <w:widowControl/>
              <w:jc w:val="center"/>
              <w:rPr>
                <w:rStyle w:val="CommentReference"/>
                <w:b w:val="0"/>
                <w:szCs w:val="18"/>
              </w:rPr>
            </w:pPr>
            <w:r w:rsidRPr="00D369D4">
              <w:rPr>
                <w:rStyle w:val="CommentReference"/>
                <w:b w:val="0"/>
                <w:szCs w:val="18"/>
              </w:rPr>
              <w:t>1.98 (0.6, 6.5)</w:t>
            </w:r>
          </w:p>
        </w:tc>
      </w:tr>
      <w:tr w:rsidR="00707D3B" w:rsidRPr="00D369D4" w14:paraId="60E99A17" w14:textId="77777777" w:rsidTr="00404915">
        <w:tc>
          <w:tcPr>
            <w:tcW w:w="715" w:type="pct"/>
            <w:vAlign w:val="center"/>
          </w:tcPr>
          <w:p w14:paraId="7F1F1881" w14:textId="77777777" w:rsidR="00707D3B" w:rsidRPr="00D369D4" w:rsidRDefault="00707D3B" w:rsidP="00E94831">
            <w:pPr>
              <w:widowControl/>
              <w:rPr>
                <w:rStyle w:val="CommentReference"/>
                <w:b w:val="0"/>
                <w:szCs w:val="18"/>
              </w:rPr>
            </w:pPr>
            <w:r w:rsidRPr="00D369D4">
              <w:rPr>
                <w:rStyle w:val="CommentReference"/>
                <w:b w:val="0"/>
                <w:szCs w:val="18"/>
              </w:rPr>
              <w:t>Indirect Comparison</w:t>
            </w:r>
          </w:p>
        </w:tc>
        <w:tc>
          <w:tcPr>
            <w:tcW w:w="714" w:type="pct"/>
            <w:vAlign w:val="center"/>
          </w:tcPr>
          <w:p w14:paraId="66FC1442" w14:textId="77777777" w:rsidR="00707D3B" w:rsidRPr="00D369D4" w:rsidRDefault="00707D3B" w:rsidP="00E94831">
            <w:pPr>
              <w:widowControl/>
              <w:jc w:val="left"/>
              <w:rPr>
                <w:rStyle w:val="CommentReference"/>
                <w:b w:val="0"/>
                <w:szCs w:val="18"/>
              </w:rPr>
            </w:pPr>
            <w:r w:rsidRPr="00D369D4">
              <w:rPr>
                <w:rStyle w:val="CommentReference"/>
                <w:b w:val="0"/>
                <w:szCs w:val="18"/>
              </w:rPr>
              <w:t>ABE + NSAI vs. RIB + NSAI</w:t>
            </w:r>
          </w:p>
        </w:tc>
        <w:tc>
          <w:tcPr>
            <w:tcW w:w="714" w:type="pct"/>
            <w:vAlign w:val="center"/>
          </w:tcPr>
          <w:p w14:paraId="6FA20A81" w14:textId="77777777" w:rsidR="00707D3B" w:rsidRPr="00D369D4" w:rsidRDefault="00707D3B" w:rsidP="00E94831">
            <w:pPr>
              <w:widowControl/>
              <w:jc w:val="center"/>
              <w:rPr>
                <w:rStyle w:val="CommentReference"/>
                <w:b w:val="0"/>
                <w:szCs w:val="18"/>
              </w:rPr>
            </w:pPr>
          </w:p>
        </w:tc>
        <w:tc>
          <w:tcPr>
            <w:tcW w:w="714" w:type="pct"/>
            <w:vAlign w:val="center"/>
          </w:tcPr>
          <w:p w14:paraId="3679F199" w14:textId="77777777" w:rsidR="00707D3B" w:rsidRPr="00D369D4" w:rsidRDefault="00707D3B" w:rsidP="00E94831">
            <w:pPr>
              <w:widowControl/>
              <w:jc w:val="center"/>
              <w:rPr>
                <w:rStyle w:val="CommentReference"/>
                <w:b w:val="0"/>
                <w:szCs w:val="18"/>
              </w:rPr>
            </w:pPr>
          </w:p>
        </w:tc>
        <w:tc>
          <w:tcPr>
            <w:tcW w:w="715" w:type="pct"/>
            <w:vAlign w:val="center"/>
          </w:tcPr>
          <w:p w14:paraId="7F36426F" w14:textId="77777777" w:rsidR="00707D3B" w:rsidRPr="00D369D4" w:rsidRDefault="00707D3B" w:rsidP="00E94831">
            <w:pPr>
              <w:widowControl/>
              <w:jc w:val="center"/>
              <w:rPr>
                <w:rStyle w:val="CommentReference"/>
                <w:szCs w:val="18"/>
              </w:rPr>
            </w:pPr>
            <w:r w:rsidRPr="00D369D4">
              <w:rPr>
                <w:rStyle w:val="CommentReference"/>
                <w:szCs w:val="18"/>
              </w:rPr>
              <w:t xml:space="preserve">0.05 (0.01, 0.08) </w:t>
            </w:r>
            <w:r w:rsidRPr="00D369D4">
              <w:rPr>
                <w:rStyle w:val="CommentReference"/>
                <w:szCs w:val="18"/>
              </w:rPr>
              <w:br/>
              <w:t>P=0.018</w:t>
            </w:r>
          </w:p>
        </w:tc>
        <w:tc>
          <w:tcPr>
            <w:tcW w:w="715" w:type="pct"/>
            <w:vAlign w:val="center"/>
          </w:tcPr>
          <w:p w14:paraId="5F9FA3F1" w14:textId="77777777" w:rsidR="00707D3B" w:rsidRPr="00D369D4" w:rsidRDefault="00707D3B" w:rsidP="00E94831">
            <w:pPr>
              <w:widowControl/>
              <w:jc w:val="center"/>
              <w:rPr>
                <w:rStyle w:val="CommentReference"/>
                <w:b w:val="0"/>
                <w:szCs w:val="18"/>
              </w:rPr>
            </w:pPr>
            <w:r w:rsidRPr="00D369D4">
              <w:rPr>
                <w:rStyle w:val="CommentReference"/>
                <w:b w:val="0"/>
                <w:szCs w:val="18"/>
              </w:rPr>
              <w:t xml:space="preserve">3.01 (0.45, 19.99) </w:t>
            </w:r>
          </w:p>
          <w:p w14:paraId="0A614C11" w14:textId="77777777" w:rsidR="00707D3B" w:rsidRPr="00D369D4" w:rsidRDefault="00707D3B" w:rsidP="00E94831">
            <w:pPr>
              <w:widowControl/>
              <w:jc w:val="center"/>
              <w:rPr>
                <w:rStyle w:val="CommentReference"/>
                <w:b w:val="0"/>
                <w:szCs w:val="18"/>
              </w:rPr>
            </w:pPr>
            <w:r w:rsidRPr="00D369D4">
              <w:rPr>
                <w:rStyle w:val="CommentReference"/>
                <w:b w:val="0"/>
                <w:szCs w:val="18"/>
              </w:rPr>
              <w:t>P=0.255</w:t>
            </w:r>
          </w:p>
        </w:tc>
        <w:tc>
          <w:tcPr>
            <w:tcW w:w="713" w:type="pct"/>
            <w:vAlign w:val="center"/>
          </w:tcPr>
          <w:p w14:paraId="51AFD0C9" w14:textId="77777777" w:rsidR="00707D3B" w:rsidRPr="00D369D4" w:rsidRDefault="00707D3B" w:rsidP="00E94831">
            <w:pPr>
              <w:widowControl/>
              <w:jc w:val="center"/>
              <w:rPr>
                <w:rStyle w:val="CommentReference"/>
                <w:b w:val="0"/>
                <w:szCs w:val="18"/>
              </w:rPr>
            </w:pPr>
            <w:r w:rsidRPr="00D369D4">
              <w:rPr>
                <w:rStyle w:val="CommentReference"/>
                <w:b w:val="0"/>
                <w:szCs w:val="18"/>
              </w:rPr>
              <w:t xml:space="preserve">2.87 (0.44, 18.46) </w:t>
            </w:r>
            <w:r w:rsidRPr="00D369D4">
              <w:rPr>
                <w:rStyle w:val="CommentReference"/>
                <w:b w:val="0"/>
                <w:szCs w:val="18"/>
              </w:rPr>
              <w:br/>
              <w:t>P=0.268</w:t>
            </w:r>
          </w:p>
        </w:tc>
      </w:tr>
      <w:tr w:rsidR="00707D3B" w:rsidRPr="00D369D4" w14:paraId="52A29076" w14:textId="77777777" w:rsidTr="00404915">
        <w:tc>
          <w:tcPr>
            <w:tcW w:w="5000" w:type="pct"/>
            <w:gridSpan w:val="7"/>
            <w:vAlign w:val="center"/>
          </w:tcPr>
          <w:p w14:paraId="7CC953D8" w14:textId="77777777" w:rsidR="00707D3B" w:rsidRPr="00D369D4" w:rsidRDefault="00707D3B" w:rsidP="00E94831">
            <w:pPr>
              <w:widowControl/>
              <w:jc w:val="left"/>
              <w:rPr>
                <w:rStyle w:val="CommentReference"/>
                <w:szCs w:val="18"/>
              </w:rPr>
            </w:pPr>
            <w:r w:rsidRPr="00D369D4">
              <w:rPr>
                <w:rStyle w:val="CommentReference"/>
                <w:szCs w:val="18"/>
              </w:rPr>
              <w:t>Patients reporting ≥1 Grade 3 or 4 abnormal LFTs</w:t>
            </w:r>
          </w:p>
        </w:tc>
      </w:tr>
      <w:tr w:rsidR="00707D3B" w:rsidRPr="00D369D4" w14:paraId="532CA526" w14:textId="77777777" w:rsidTr="00404915">
        <w:tc>
          <w:tcPr>
            <w:tcW w:w="715" w:type="pct"/>
            <w:vAlign w:val="center"/>
          </w:tcPr>
          <w:p w14:paraId="418CD69C" w14:textId="77777777" w:rsidR="00707D3B" w:rsidRPr="00D369D4" w:rsidRDefault="00707D3B" w:rsidP="00E94831">
            <w:pPr>
              <w:widowControl/>
              <w:rPr>
                <w:rStyle w:val="CommentReference"/>
                <w:b w:val="0"/>
                <w:szCs w:val="18"/>
              </w:rPr>
            </w:pPr>
            <w:r w:rsidRPr="00D369D4">
              <w:rPr>
                <w:rStyle w:val="CommentReference"/>
                <w:b w:val="0"/>
                <w:szCs w:val="18"/>
              </w:rPr>
              <w:t>MONARCH-3</w:t>
            </w:r>
          </w:p>
        </w:tc>
        <w:tc>
          <w:tcPr>
            <w:tcW w:w="714" w:type="pct"/>
            <w:vAlign w:val="center"/>
          </w:tcPr>
          <w:p w14:paraId="5311ED0C" w14:textId="77777777" w:rsidR="00707D3B" w:rsidRPr="00D369D4" w:rsidRDefault="00707D3B" w:rsidP="00E94831">
            <w:pPr>
              <w:widowControl/>
              <w:jc w:val="left"/>
              <w:rPr>
                <w:rStyle w:val="CommentReference"/>
                <w:b w:val="0"/>
                <w:szCs w:val="18"/>
              </w:rPr>
            </w:pPr>
            <w:r w:rsidRPr="00D369D4">
              <w:rPr>
                <w:rStyle w:val="CommentReference"/>
                <w:b w:val="0"/>
                <w:szCs w:val="18"/>
              </w:rPr>
              <w:t>ABE + NSAI vs. PBO + NSAI</w:t>
            </w:r>
          </w:p>
        </w:tc>
        <w:tc>
          <w:tcPr>
            <w:tcW w:w="714" w:type="pct"/>
            <w:vAlign w:val="center"/>
          </w:tcPr>
          <w:p w14:paraId="71BFBF0C" w14:textId="77777777" w:rsidR="00707D3B" w:rsidRPr="00D369D4" w:rsidRDefault="00707D3B" w:rsidP="00E94831">
            <w:pPr>
              <w:widowControl/>
              <w:jc w:val="center"/>
              <w:rPr>
                <w:rStyle w:val="CommentReference"/>
                <w:b w:val="0"/>
                <w:szCs w:val="18"/>
              </w:rPr>
            </w:pPr>
            <w:r w:rsidRPr="00D369D4">
              <w:rPr>
                <w:rStyle w:val="CommentReference"/>
                <w:b w:val="0"/>
                <w:szCs w:val="18"/>
              </w:rPr>
              <w:t>30/327 (9.2)</w:t>
            </w:r>
          </w:p>
        </w:tc>
        <w:tc>
          <w:tcPr>
            <w:tcW w:w="714" w:type="pct"/>
            <w:vAlign w:val="center"/>
          </w:tcPr>
          <w:p w14:paraId="64111975" w14:textId="77777777" w:rsidR="00707D3B" w:rsidRPr="00D369D4" w:rsidRDefault="00707D3B" w:rsidP="00E94831">
            <w:pPr>
              <w:widowControl/>
              <w:jc w:val="center"/>
              <w:rPr>
                <w:rStyle w:val="CommentReference"/>
                <w:b w:val="0"/>
                <w:szCs w:val="18"/>
              </w:rPr>
            </w:pPr>
            <w:r w:rsidRPr="00D369D4">
              <w:rPr>
                <w:rStyle w:val="CommentReference"/>
                <w:b w:val="0"/>
                <w:szCs w:val="18"/>
              </w:rPr>
              <w:t>3/161 (1.9)</w:t>
            </w:r>
          </w:p>
        </w:tc>
        <w:tc>
          <w:tcPr>
            <w:tcW w:w="715" w:type="pct"/>
            <w:vAlign w:val="center"/>
          </w:tcPr>
          <w:p w14:paraId="7F0A7F22" w14:textId="77777777" w:rsidR="00707D3B" w:rsidRPr="00D369D4" w:rsidRDefault="00707D3B" w:rsidP="00E94831">
            <w:pPr>
              <w:widowControl/>
              <w:jc w:val="center"/>
              <w:rPr>
                <w:rStyle w:val="CommentReference"/>
                <w:b w:val="0"/>
                <w:szCs w:val="18"/>
              </w:rPr>
            </w:pPr>
            <w:r w:rsidRPr="00D369D4">
              <w:rPr>
                <w:rStyle w:val="CommentReference"/>
                <w:b w:val="0"/>
                <w:szCs w:val="18"/>
              </w:rPr>
              <w:t>0.07 (0.04, 0.11)</w:t>
            </w:r>
          </w:p>
        </w:tc>
        <w:tc>
          <w:tcPr>
            <w:tcW w:w="715" w:type="pct"/>
            <w:vAlign w:val="center"/>
          </w:tcPr>
          <w:p w14:paraId="50BC2F31" w14:textId="77777777" w:rsidR="00707D3B" w:rsidRPr="00D369D4" w:rsidRDefault="00707D3B" w:rsidP="00E94831">
            <w:pPr>
              <w:widowControl/>
              <w:jc w:val="center"/>
              <w:rPr>
                <w:rStyle w:val="CommentReference"/>
                <w:b w:val="0"/>
                <w:szCs w:val="18"/>
              </w:rPr>
            </w:pPr>
            <w:r w:rsidRPr="00D369D4">
              <w:rPr>
                <w:rStyle w:val="CommentReference"/>
                <w:b w:val="0"/>
                <w:szCs w:val="18"/>
              </w:rPr>
              <w:t>5.32 (1.6, 17.71)</w:t>
            </w:r>
          </w:p>
        </w:tc>
        <w:tc>
          <w:tcPr>
            <w:tcW w:w="713" w:type="pct"/>
            <w:vAlign w:val="center"/>
          </w:tcPr>
          <w:p w14:paraId="5E6B3DBF" w14:textId="77777777" w:rsidR="00707D3B" w:rsidRPr="00D369D4" w:rsidRDefault="00707D3B" w:rsidP="00E94831">
            <w:pPr>
              <w:widowControl/>
              <w:jc w:val="center"/>
              <w:rPr>
                <w:rStyle w:val="CommentReference"/>
                <w:b w:val="0"/>
                <w:szCs w:val="18"/>
              </w:rPr>
            </w:pPr>
            <w:r w:rsidRPr="00D369D4">
              <w:rPr>
                <w:rStyle w:val="CommentReference"/>
                <w:b w:val="0"/>
                <w:szCs w:val="18"/>
              </w:rPr>
              <w:t>4.92 (1.53, 15.89)</w:t>
            </w:r>
          </w:p>
        </w:tc>
      </w:tr>
      <w:tr w:rsidR="00707D3B" w:rsidRPr="00D369D4" w14:paraId="084EBD05" w14:textId="77777777" w:rsidTr="00404915">
        <w:tc>
          <w:tcPr>
            <w:tcW w:w="715" w:type="pct"/>
            <w:vAlign w:val="center"/>
          </w:tcPr>
          <w:p w14:paraId="72C877B2" w14:textId="77777777" w:rsidR="00707D3B" w:rsidRPr="00D369D4" w:rsidRDefault="00707D3B" w:rsidP="00E94831">
            <w:pPr>
              <w:widowControl/>
              <w:rPr>
                <w:rStyle w:val="CommentReference"/>
                <w:b w:val="0"/>
                <w:szCs w:val="18"/>
              </w:rPr>
            </w:pPr>
            <w:r w:rsidRPr="00D369D4">
              <w:rPr>
                <w:rStyle w:val="CommentReference"/>
                <w:b w:val="0"/>
                <w:szCs w:val="18"/>
              </w:rPr>
              <w:t>MONALEESA-2</w:t>
            </w:r>
          </w:p>
        </w:tc>
        <w:tc>
          <w:tcPr>
            <w:tcW w:w="714" w:type="pct"/>
            <w:vAlign w:val="center"/>
          </w:tcPr>
          <w:p w14:paraId="0FA4E027" w14:textId="77777777" w:rsidR="00707D3B" w:rsidRPr="00D369D4" w:rsidRDefault="00707D3B" w:rsidP="00E94831">
            <w:pPr>
              <w:widowControl/>
              <w:jc w:val="left"/>
              <w:rPr>
                <w:rStyle w:val="CommentReference"/>
                <w:b w:val="0"/>
                <w:szCs w:val="18"/>
              </w:rPr>
            </w:pPr>
            <w:r w:rsidRPr="00D369D4">
              <w:rPr>
                <w:rStyle w:val="CommentReference"/>
                <w:b w:val="0"/>
                <w:szCs w:val="18"/>
              </w:rPr>
              <w:t>RIB + NSAI vs. PBO + NSAI</w:t>
            </w:r>
          </w:p>
        </w:tc>
        <w:tc>
          <w:tcPr>
            <w:tcW w:w="714" w:type="pct"/>
            <w:vAlign w:val="center"/>
          </w:tcPr>
          <w:p w14:paraId="4337EEA4" w14:textId="77777777" w:rsidR="00707D3B" w:rsidRPr="00D369D4" w:rsidRDefault="00707D3B" w:rsidP="00E94831">
            <w:pPr>
              <w:widowControl/>
              <w:jc w:val="center"/>
              <w:rPr>
                <w:rStyle w:val="CommentReference"/>
                <w:b w:val="0"/>
                <w:szCs w:val="18"/>
              </w:rPr>
            </w:pPr>
            <w:r w:rsidRPr="00D369D4">
              <w:rPr>
                <w:rStyle w:val="CommentReference"/>
                <w:b w:val="0"/>
                <w:szCs w:val="18"/>
              </w:rPr>
              <w:t>34/334 (10.2)</w:t>
            </w:r>
          </w:p>
        </w:tc>
        <w:tc>
          <w:tcPr>
            <w:tcW w:w="714" w:type="pct"/>
            <w:vAlign w:val="center"/>
          </w:tcPr>
          <w:p w14:paraId="53CAE570" w14:textId="77777777" w:rsidR="00707D3B" w:rsidRPr="00D369D4" w:rsidRDefault="00707D3B" w:rsidP="00E94831">
            <w:pPr>
              <w:widowControl/>
              <w:jc w:val="center"/>
              <w:rPr>
                <w:rStyle w:val="CommentReference"/>
                <w:b w:val="0"/>
                <w:szCs w:val="18"/>
              </w:rPr>
            </w:pPr>
            <w:r w:rsidRPr="00D369D4">
              <w:rPr>
                <w:rStyle w:val="CommentReference"/>
                <w:b w:val="0"/>
                <w:szCs w:val="18"/>
              </w:rPr>
              <w:t>8/330 (2.4)</w:t>
            </w:r>
          </w:p>
        </w:tc>
        <w:tc>
          <w:tcPr>
            <w:tcW w:w="715" w:type="pct"/>
            <w:vAlign w:val="center"/>
          </w:tcPr>
          <w:p w14:paraId="29D0EE0E" w14:textId="77777777" w:rsidR="00707D3B" w:rsidRPr="00D369D4" w:rsidRDefault="00707D3B" w:rsidP="00E94831">
            <w:pPr>
              <w:widowControl/>
              <w:jc w:val="center"/>
              <w:rPr>
                <w:rStyle w:val="CommentReference"/>
                <w:b w:val="0"/>
                <w:szCs w:val="18"/>
              </w:rPr>
            </w:pPr>
            <w:r w:rsidRPr="00D369D4">
              <w:rPr>
                <w:rStyle w:val="CommentReference"/>
                <w:b w:val="0"/>
                <w:szCs w:val="18"/>
              </w:rPr>
              <w:t>0.08 (0.04, 0.11)</w:t>
            </w:r>
          </w:p>
        </w:tc>
        <w:tc>
          <w:tcPr>
            <w:tcW w:w="715" w:type="pct"/>
            <w:vAlign w:val="center"/>
          </w:tcPr>
          <w:p w14:paraId="4F4945EF" w14:textId="77777777" w:rsidR="00707D3B" w:rsidRPr="00D369D4" w:rsidRDefault="00707D3B" w:rsidP="00E94831">
            <w:pPr>
              <w:widowControl/>
              <w:jc w:val="center"/>
              <w:rPr>
                <w:rStyle w:val="CommentReference"/>
                <w:b w:val="0"/>
                <w:szCs w:val="18"/>
              </w:rPr>
            </w:pPr>
            <w:r w:rsidRPr="00D369D4">
              <w:rPr>
                <w:rStyle w:val="CommentReference"/>
                <w:b w:val="0"/>
                <w:szCs w:val="18"/>
              </w:rPr>
              <w:t>4.56 (2.08, 10.01)</w:t>
            </w:r>
          </w:p>
        </w:tc>
        <w:tc>
          <w:tcPr>
            <w:tcW w:w="713" w:type="pct"/>
            <w:vAlign w:val="center"/>
          </w:tcPr>
          <w:p w14:paraId="490CBA2A" w14:textId="77777777" w:rsidR="00707D3B" w:rsidRPr="00D369D4" w:rsidRDefault="00707D3B" w:rsidP="00E94831">
            <w:pPr>
              <w:widowControl/>
              <w:jc w:val="center"/>
              <w:rPr>
                <w:rStyle w:val="CommentReference"/>
                <w:b w:val="0"/>
                <w:szCs w:val="18"/>
              </w:rPr>
            </w:pPr>
            <w:r w:rsidRPr="00D369D4">
              <w:rPr>
                <w:rStyle w:val="CommentReference"/>
                <w:b w:val="0"/>
                <w:szCs w:val="18"/>
              </w:rPr>
              <w:t>4.2 (1.97, 8.93)</w:t>
            </w:r>
          </w:p>
        </w:tc>
      </w:tr>
      <w:tr w:rsidR="00707D3B" w:rsidRPr="00D369D4" w14:paraId="4E16747B" w14:textId="77777777" w:rsidTr="00404915">
        <w:tc>
          <w:tcPr>
            <w:tcW w:w="715" w:type="pct"/>
            <w:vAlign w:val="center"/>
          </w:tcPr>
          <w:p w14:paraId="4FB62189" w14:textId="77777777" w:rsidR="00707D3B" w:rsidRPr="00D369D4" w:rsidRDefault="00707D3B" w:rsidP="00E94831">
            <w:pPr>
              <w:widowControl/>
              <w:rPr>
                <w:rStyle w:val="CommentReference"/>
                <w:b w:val="0"/>
                <w:szCs w:val="18"/>
              </w:rPr>
            </w:pPr>
            <w:r w:rsidRPr="00D369D4">
              <w:rPr>
                <w:rStyle w:val="CommentReference"/>
                <w:b w:val="0"/>
                <w:szCs w:val="18"/>
              </w:rPr>
              <w:t>Indirect Comparison</w:t>
            </w:r>
          </w:p>
        </w:tc>
        <w:tc>
          <w:tcPr>
            <w:tcW w:w="714" w:type="pct"/>
            <w:vAlign w:val="center"/>
          </w:tcPr>
          <w:p w14:paraId="193171DE" w14:textId="77777777" w:rsidR="00707D3B" w:rsidRPr="00D369D4" w:rsidRDefault="00707D3B" w:rsidP="00E94831">
            <w:pPr>
              <w:widowControl/>
              <w:jc w:val="left"/>
              <w:rPr>
                <w:rStyle w:val="CommentReference"/>
                <w:b w:val="0"/>
                <w:szCs w:val="18"/>
              </w:rPr>
            </w:pPr>
            <w:r w:rsidRPr="00D369D4">
              <w:rPr>
                <w:rStyle w:val="CommentReference"/>
                <w:b w:val="0"/>
                <w:szCs w:val="18"/>
              </w:rPr>
              <w:t>ABE + NSAI vs. RIB + NSAI</w:t>
            </w:r>
          </w:p>
        </w:tc>
        <w:tc>
          <w:tcPr>
            <w:tcW w:w="714" w:type="pct"/>
            <w:vAlign w:val="center"/>
          </w:tcPr>
          <w:p w14:paraId="18EA171C" w14:textId="77777777" w:rsidR="00707D3B" w:rsidRPr="00D369D4" w:rsidRDefault="00707D3B" w:rsidP="00E94831">
            <w:pPr>
              <w:widowControl/>
              <w:jc w:val="center"/>
              <w:rPr>
                <w:rStyle w:val="CommentReference"/>
                <w:b w:val="0"/>
                <w:szCs w:val="18"/>
              </w:rPr>
            </w:pPr>
          </w:p>
        </w:tc>
        <w:tc>
          <w:tcPr>
            <w:tcW w:w="714" w:type="pct"/>
            <w:vAlign w:val="center"/>
          </w:tcPr>
          <w:p w14:paraId="67854F42" w14:textId="77777777" w:rsidR="00707D3B" w:rsidRPr="00D369D4" w:rsidRDefault="00707D3B" w:rsidP="00E94831">
            <w:pPr>
              <w:widowControl/>
              <w:jc w:val="center"/>
              <w:rPr>
                <w:rStyle w:val="CommentReference"/>
                <w:b w:val="0"/>
                <w:szCs w:val="18"/>
              </w:rPr>
            </w:pPr>
          </w:p>
        </w:tc>
        <w:tc>
          <w:tcPr>
            <w:tcW w:w="715" w:type="pct"/>
            <w:vAlign w:val="center"/>
          </w:tcPr>
          <w:p w14:paraId="003E78C3" w14:textId="77777777" w:rsidR="00707D3B" w:rsidRPr="00D369D4" w:rsidRDefault="00707D3B" w:rsidP="00E94831">
            <w:pPr>
              <w:widowControl/>
              <w:jc w:val="center"/>
              <w:rPr>
                <w:rStyle w:val="CommentReference"/>
                <w:b w:val="0"/>
                <w:szCs w:val="18"/>
              </w:rPr>
            </w:pPr>
            <w:r w:rsidRPr="00D369D4">
              <w:rPr>
                <w:rStyle w:val="CommentReference"/>
                <w:b w:val="0"/>
                <w:szCs w:val="18"/>
              </w:rPr>
              <w:t xml:space="preserve">0 (-0.06, 0.05) </w:t>
            </w:r>
            <w:r w:rsidRPr="00D369D4">
              <w:rPr>
                <w:rStyle w:val="CommentReference"/>
                <w:b w:val="0"/>
                <w:szCs w:val="18"/>
              </w:rPr>
              <w:br/>
              <w:t>P=0.868</w:t>
            </w:r>
          </w:p>
        </w:tc>
        <w:tc>
          <w:tcPr>
            <w:tcW w:w="715" w:type="pct"/>
            <w:vAlign w:val="center"/>
          </w:tcPr>
          <w:p w14:paraId="77AB85E3" w14:textId="77777777" w:rsidR="00707D3B" w:rsidRPr="00D369D4" w:rsidRDefault="00707D3B" w:rsidP="00E94831">
            <w:pPr>
              <w:widowControl/>
              <w:jc w:val="center"/>
              <w:rPr>
                <w:rStyle w:val="CommentReference"/>
                <w:b w:val="0"/>
                <w:szCs w:val="18"/>
              </w:rPr>
            </w:pPr>
            <w:r w:rsidRPr="00D369D4">
              <w:rPr>
                <w:rStyle w:val="CommentReference"/>
                <w:b w:val="0"/>
                <w:szCs w:val="18"/>
              </w:rPr>
              <w:t xml:space="preserve">1.17 (0.28, 4.91) </w:t>
            </w:r>
          </w:p>
          <w:p w14:paraId="0A3C4663" w14:textId="77777777" w:rsidR="00707D3B" w:rsidRPr="00D369D4" w:rsidRDefault="00707D3B" w:rsidP="00E94831">
            <w:pPr>
              <w:widowControl/>
              <w:jc w:val="center"/>
              <w:rPr>
                <w:rStyle w:val="CommentReference"/>
                <w:b w:val="0"/>
                <w:szCs w:val="18"/>
              </w:rPr>
            </w:pPr>
            <w:r w:rsidRPr="00D369D4">
              <w:rPr>
                <w:rStyle w:val="CommentReference"/>
                <w:b w:val="0"/>
                <w:szCs w:val="18"/>
              </w:rPr>
              <w:t>P=0.834</w:t>
            </w:r>
          </w:p>
        </w:tc>
        <w:tc>
          <w:tcPr>
            <w:tcW w:w="713" w:type="pct"/>
            <w:vAlign w:val="center"/>
          </w:tcPr>
          <w:p w14:paraId="4564FBA3" w14:textId="77777777" w:rsidR="00707D3B" w:rsidRPr="00D369D4" w:rsidRDefault="00707D3B" w:rsidP="00E94831">
            <w:pPr>
              <w:widowControl/>
              <w:jc w:val="center"/>
              <w:rPr>
                <w:rStyle w:val="CommentReference"/>
                <w:b w:val="0"/>
                <w:szCs w:val="18"/>
              </w:rPr>
            </w:pPr>
            <w:r w:rsidRPr="00D369D4">
              <w:rPr>
                <w:rStyle w:val="CommentReference"/>
                <w:b w:val="0"/>
                <w:szCs w:val="18"/>
              </w:rPr>
              <w:t xml:space="preserve">1.17 (0.29, 4.73) </w:t>
            </w:r>
            <w:r w:rsidRPr="00D369D4">
              <w:rPr>
                <w:rStyle w:val="CommentReference"/>
                <w:b w:val="0"/>
                <w:szCs w:val="18"/>
              </w:rPr>
              <w:br/>
              <w:t>P=0.823</w:t>
            </w:r>
          </w:p>
        </w:tc>
      </w:tr>
      <w:tr w:rsidR="00707D3B" w:rsidRPr="00D369D4" w14:paraId="094AE42A" w14:textId="77777777" w:rsidTr="00404915">
        <w:tc>
          <w:tcPr>
            <w:tcW w:w="5000" w:type="pct"/>
            <w:gridSpan w:val="7"/>
            <w:vAlign w:val="center"/>
          </w:tcPr>
          <w:p w14:paraId="4E7F6B79" w14:textId="77777777" w:rsidR="00707D3B" w:rsidRPr="00D369D4" w:rsidRDefault="00707D3B" w:rsidP="00E94831">
            <w:pPr>
              <w:widowControl/>
              <w:jc w:val="left"/>
              <w:rPr>
                <w:rStyle w:val="CommentReference"/>
                <w:szCs w:val="18"/>
              </w:rPr>
            </w:pPr>
            <w:r w:rsidRPr="00D369D4">
              <w:rPr>
                <w:rStyle w:val="CommentReference"/>
                <w:szCs w:val="18"/>
              </w:rPr>
              <w:t>Patients reporting ≥1 serious adverse event</w:t>
            </w:r>
          </w:p>
        </w:tc>
      </w:tr>
      <w:tr w:rsidR="00707D3B" w:rsidRPr="00D369D4" w14:paraId="4C5AF124" w14:textId="77777777" w:rsidTr="00404915">
        <w:tc>
          <w:tcPr>
            <w:tcW w:w="715" w:type="pct"/>
            <w:vAlign w:val="center"/>
          </w:tcPr>
          <w:p w14:paraId="191FE59E" w14:textId="77777777" w:rsidR="00707D3B" w:rsidRPr="00D369D4" w:rsidRDefault="00707D3B" w:rsidP="00E94831">
            <w:pPr>
              <w:widowControl/>
              <w:rPr>
                <w:rStyle w:val="CommentReference"/>
                <w:b w:val="0"/>
                <w:szCs w:val="18"/>
              </w:rPr>
            </w:pPr>
            <w:r w:rsidRPr="00D369D4">
              <w:rPr>
                <w:rStyle w:val="CommentReference"/>
                <w:b w:val="0"/>
                <w:szCs w:val="18"/>
              </w:rPr>
              <w:t>MONARCH-3</w:t>
            </w:r>
          </w:p>
        </w:tc>
        <w:tc>
          <w:tcPr>
            <w:tcW w:w="714" w:type="pct"/>
            <w:vAlign w:val="center"/>
          </w:tcPr>
          <w:p w14:paraId="77B8A760" w14:textId="77777777" w:rsidR="00707D3B" w:rsidRPr="00D369D4" w:rsidRDefault="00707D3B" w:rsidP="00E94831">
            <w:pPr>
              <w:widowControl/>
              <w:jc w:val="left"/>
              <w:rPr>
                <w:rStyle w:val="CommentReference"/>
                <w:b w:val="0"/>
                <w:szCs w:val="18"/>
              </w:rPr>
            </w:pPr>
            <w:r w:rsidRPr="00D369D4">
              <w:rPr>
                <w:rStyle w:val="CommentReference"/>
                <w:b w:val="0"/>
                <w:szCs w:val="18"/>
              </w:rPr>
              <w:t>ABE + NSAI vs. PBO + NSAI</w:t>
            </w:r>
          </w:p>
        </w:tc>
        <w:tc>
          <w:tcPr>
            <w:tcW w:w="714" w:type="pct"/>
            <w:vAlign w:val="center"/>
          </w:tcPr>
          <w:p w14:paraId="01FA0AEF" w14:textId="77777777" w:rsidR="00707D3B" w:rsidRPr="00D369D4" w:rsidRDefault="00707D3B" w:rsidP="00E94831">
            <w:pPr>
              <w:widowControl/>
              <w:jc w:val="center"/>
              <w:rPr>
                <w:rStyle w:val="CommentReference"/>
                <w:b w:val="0"/>
                <w:szCs w:val="18"/>
              </w:rPr>
            </w:pPr>
            <w:r w:rsidRPr="00D369D4">
              <w:rPr>
                <w:rStyle w:val="CommentReference"/>
                <w:b w:val="0"/>
                <w:szCs w:val="18"/>
              </w:rPr>
              <w:t>102/327 (31.2)</w:t>
            </w:r>
          </w:p>
        </w:tc>
        <w:tc>
          <w:tcPr>
            <w:tcW w:w="714" w:type="pct"/>
            <w:vAlign w:val="center"/>
          </w:tcPr>
          <w:p w14:paraId="70822C71" w14:textId="77777777" w:rsidR="00707D3B" w:rsidRPr="00D369D4" w:rsidRDefault="00707D3B" w:rsidP="00E94831">
            <w:pPr>
              <w:widowControl/>
              <w:jc w:val="center"/>
              <w:rPr>
                <w:rStyle w:val="CommentReference"/>
                <w:b w:val="0"/>
                <w:szCs w:val="18"/>
              </w:rPr>
            </w:pPr>
            <w:r w:rsidRPr="00D369D4">
              <w:rPr>
                <w:rStyle w:val="CommentReference"/>
                <w:b w:val="0"/>
                <w:szCs w:val="18"/>
              </w:rPr>
              <w:t>27/161 (16.8)</w:t>
            </w:r>
          </w:p>
        </w:tc>
        <w:tc>
          <w:tcPr>
            <w:tcW w:w="715" w:type="pct"/>
            <w:vAlign w:val="center"/>
          </w:tcPr>
          <w:p w14:paraId="4CEFDF0B" w14:textId="77777777" w:rsidR="00707D3B" w:rsidRPr="00D369D4" w:rsidRDefault="00707D3B" w:rsidP="00E94831">
            <w:pPr>
              <w:widowControl/>
              <w:jc w:val="center"/>
              <w:rPr>
                <w:rStyle w:val="CommentReference"/>
                <w:b w:val="0"/>
                <w:szCs w:val="18"/>
              </w:rPr>
            </w:pPr>
            <w:r w:rsidRPr="00D369D4">
              <w:rPr>
                <w:rStyle w:val="CommentReference"/>
                <w:b w:val="0"/>
                <w:szCs w:val="18"/>
              </w:rPr>
              <w:t>0.14 (0.07, 0.22)</w:t>
            </w:r>
          </w:p>
        </w:tc>
        <w:tc>
          <w:tcPr>
            <w:tcW w:w="715" w:type="pct"/>
            <w:vAlign w:val="center"/>
          </w:tcPr>
          <w:p w14:paraId="294C7A72" w14:textId="77777777" w:rsidR="00707D3B" w:rsidRPr="00D369D4" w:rsidRDefault="00707D3B" w:rsidP="00E94831">
            <w:pPr>
              <w:widowControl/>
              <w:jc w:val="center"/>
              <w:rPr>
                <w:rStyle w:val="CommentReference"/>
                <w:b w:val="0"/>
                <w:szCs w:val="18"/>
              </w:rPr>
            </w:pPr>
            <w:r w:rsidRPr="00D369D4">
              <w:rPr>
                <w:rStyle w:val="CommentReference"/>
                <w:b w:val="0"/>
                <w:szCs w:val="18"/>
              </w:rPr>
              <w:t>2.25 (1.4, 3.62)</w:t>
            </w:r>
          </w:p>
        </w:tc>
        <w:tc>
          <w:tcPr>
            <w:tcW w:w="713" w:type="pct"/>
            <w:vAlign w:val="center"/>
          </w:tcPr>
          <w:p w14:paraId="76022BE5" w14:textId="77777777" w:rsidR="00707D3B" w:rsidRPr="00D369D4" w:rsidRDefault="00707D3B" w:rsidP="00E94831">
            <w:pPr>
              <w:widowControl/>
              <w:jc w:val="center"/>
              <w:rPr>
                <w:rStyle w:val="CommentReference"/>
                <w:b w:val="0"/>
                <w:szCs w:val="18"/>
              </w:rPr>
            </w:pPr>
            <w:r w:rsidRPr="00D369D4">
              <w:rPr>
                <w:rStyle w:val="CommentReference"/>
                <w:b w:val="0"/>
                <w:szCs w:val="18"/>
              </w:rPr>
              <w:t>1.86 (1.27, 2.72)</w:t>
            </w:r>
          </w:p>
        </w:tc>
      </w:tr>
      <w:tr w:rsidR="00707D3B" w:rsidRPr="00D369D4" w14:paraId="3ADED2EC" w14:textId="77777777" w:rsidTr="00404915">
        <w:tc>
          <w:tcPr>
            <w:tcW w:w="715" w:type="pct"/>
            <w:vAlign w:val="center"/>
          </w:tcPr>
          <w:p w14:paraId="57E1E325" w14:textId="77777777" w:rsidR="00707D3B" w:rsidRPr="00D369D4" w:rsidRDefault="00707D3B" w:rsidP="00E94831">
            <w:pPr>
              <w:widowControl/>
              <w:rPr>
                <w:rStyle w:val="CommentReference"/>
                <w:b w:val="0"/>
                <w:szCs w:val="18"/>
              </w:rPr>
            </w:pPr>
            <w:r w:rsidRPr="00D369D4">
              <w:rPr>
                <w:rStyle w:val="CommentReference"/>
                <w:b w:val="0"/>
                <w:szCs w:val="18"/>
              </w:rPr>
              <w:t>MONALEESA-2</w:t>
            </w:r>
          </w:p>
        </w:tc>
        <w:tc>
          <w:tcPr>
            <w:tcW w:w="714" w:type="pct"/>
            <w:vAlign w:val="center"/>
          </w:tcPr>
          <w:p w14:paraId="0FD3DFF5" w14:textId="77777777" w:rsidR="00707D3B" w:rsidRPr="00D369D4" w:rsidRDefault="00707D3B" w:rsidP="00E94831">
            <w:pPr>
              <w:widowControl/>
              <w:jc w:val="left"/>
              <w:rPr>
                <w:rStyle w:val="CommentReference"/>
                <w:b w:val="0"/>
                <w:szCs w:val="18"/>
              </w:rPr>
            </w:pPr>
            <w:r w:rsidRPr="00D369D4">
              <w:rPr>
                <w:rStyle w:val="CommentReference"/>
                <w:b w:val="0"/>
                <w:szCs w:val="18"/>
              </w:rPr>
              <w:t>RIB + NSAI vs. PBO + NSAI</w:t>
            </w:r>
          </w:p>
        </w:tc>
        <w:tc>
          <w:tcPr>
            <w:tcW w:w="714" w:type="pct"/>
            <w:vAlign w:val="center"/>
          </w:tcPr>
          <w:p w14:paraId="4E43617E" w14:textId="77777777" w:rsidR="00707D3B" w:rsidRPr="00D369D4" w:rsidRDefault="00707D3B" w:rsidP="00E94831">
            <w:pPr>
              <w:widowControl/>
              <w:jc w:val="center"/>
              <w:rPr>
                <w:rStyle w:val="CommentReference"/>
                <w:b w:val="0"/>
                <w:szCs w:val="18"/>
              </w:rPr>
            </w:pPr>
            <w:r w:rsidRPr="00D369D4">
              <w:rPr>
                <w:rStyle w:val="CommentReference"/>
                <w:b w:val="0"/>
                <w:szCs w:val="18"/>
              </w:rPr>
              <w:t>85/334 (25.4)</w:t>
            </w:r>
          </w:p>
        </w:tc>
        <w:tc>
          <w:tcPr>
            <w:tcW w:w="714" w:type="pct"/>
            <w:vAlign w:val="center"/>
          </w:tcPr>
          <w:p w14:paraId="09FFEE0D" w14:textId="77777777" w:rsidR="00707D3B" w:rsidRPr="00D369D4" w:rsidRDefault="00707D3B" w:rsidP="00E94831">
            <w:pPr>
              <w:widowControl/>
              <w:jc w:val="center"/>
              <w:rPr>
                <w:rStyle w:val="CommentReference"/>
                <w:b w:val="0"/>
                <w:szCs w:val="18"/>
              </w:rPr>
            </w:pPr>
            <w:r w:rsidRPr="00D369D4">
              <w:rPr>
                <w:rStyle w:val="CommentReference"/>
                <w:b w:val="0"/>
                <w:szCs w:val="18"/>
              </w:rPr>
              <w:t>51/330 (15.5)</w:t>
            </w:r>
          </w:p>
        </w:tc>
        <w:tc>
          <w:tcPr>
            <w:tcW w:w="715" w:type="pct"/>
            <w:vAlign w:val="center"/>
          </w:tcPr>
          <w:p w14:paraId="3A5C22F1" w14:textId="77777777" w:rsidR="00707D3B" w:rsidRPr="00D369D4" w:rsidRDefault="00707D3B" w:rsidP="00E94831">
            <w:pPr>
              <w:widowControl/>
              <w:jc w:val="center"/>
              <w:rPr>
                <w:rStyle w:val="CommentReference"/>
                <w:b w:val="0"/>
                <w:szCs w:val="18"/>
              </w:rPr>
            </w:pPr>
            <w:r w:rsidRPr="00D369D4">
              <w:rPr>
                <w:rStyle w:val="CommentReference"/>
                <w:b w:val="0"/>
                <w:szCs w:val="18"/>
              </w:rPr>
              <w:t>0.1 (0.04, 0.16)</w:t>
            </w:r>
          </w:p>
        </w:tc>
        <w:tc>
          <w:tcPr>
            <w:tcW w:w="715" w:type="pct"/>
            <w:vAlign w:val="center"/>
          </w:tcPr>
          <w:p w14:paraId="7BB5568E" w14:textId="77777777" w:rsidR="00707D3B" w:rsidRPr="00D369D4" w:rsidRDefault="00707D3B" w:rsidP="00E94831">
            <w:pPr>
              <w:widowControl/>
              <w:jc w:val="center"/>
              <w:rPr>
                <w:rStyle w:val="CommentReference"/>
                <w:b w:val="0"/>
                <w:szCs w:val="18"/>
              </w:rPr>
            </w:pPr>
            <w:r w:rsidRPr="00D369D4">
              <w:rPr>
                <w:rStyle w:val="CommentReference"/>
                <w:b w:val="0"/>
                <w:szCs w:val="18"/>
              </w:rPr>
              <w:t>1.87 (1.27, 2.75)</w:t>
            </w:r>
          </w:p>
        </w:tc>
        <w:tc>
          <w:tcPr>
            <w:tcW w:w="713" w:type="pct"/>
            <w:vAlign w:val="center"/>
          </w:tcPr>
          <w:p w14:paraId="76C69213" w14:textId="77777777" w:rsidR="00707D3B" w:rsidRPr="00D369D4" w:rsidRDefault="00707D3B" w:rsidP="00E94831">
            <w:pPr>
              <w:widowControl/>
              <w:jc w:val="center"/>
              <w:rPr>
                <w:rStyle w:val="CommentReference"/>
                <w:b w:val="0"/>
                <w:szCs w:val="18"/>
              </w:rPr>
            </w:pPr>
            <w:r w:rsidRPr="00D369D4">
              <w:rPr>
                <w:rStyle w:val="CommentReference"/>
                <w:b w:val="0"/>
                <w:szCs w:val="18"/>
              </w:rPr>
              <w:t>1.65 (1.21, 2.25)</w:t>
            </w:r>
          </w:p>
        </w:tc>
      </w:tr>
      <w:tr w:rsidR="00707D3B" w:rsidRPr="00D369D4" w14:paraId="79E72912" w14:textId="77777777" w:rsidTr="00404915">
        <w:tc>
          <w:tcPr>
            <w:tcW w:w="715" w:type="pct"/>
            <w:vAlign w:val="center"/>
          </w:tcPr>
          <w:p w14:paraId="114E707E" w14:textId="77777777" w:rsidR="00707D3B" w:rsidRPr="00D369D4" w:rsidRDefault="00707D3B" w:rsidP="00E94831">
            <w:pPr>
              <w:widowControl/>
              <w:rPr>
                <w:rStyle w:val="CommentReference"/>
                <w:b w:val="0"/>
                <w:szCs w:val="18"/>
              </w:rPr>
            </w:pPr>
            <w:r w:rsidRPr="00D369D4">
              <w:rPr>
                <w:rStyle w:val="CommentReference"/>
                <w:b w:val="0"/>
                <w:szCs w:val="18"/>
              </w:rPr>
              <w:t>Indirect Comparison</w:t>
            </w:r>
          </w:p>
        </w:tc>
        <w:tc>
          <w:tcPr>
            <w:tcW w:w="714" w:type="pct"/>
            <w:vAlign w:val="center"/>
          </w:tcPr>
          <w:p w14:paraId="093E5390" w14:textId="77777777" w:rsidR="00707D3B" w:rsidRPr="00D369D4" w:rsidRDefault="00707D3B" w:rsidP="00E94831">
            <w:pPr>
              <w:widowControl/>
              <w:jc w:val="left"/>
              <w:rPr>
                <w:rStyle w:val="CommentReference"/>
                <w:b w:val="0"/>
                <w:szCs w:val="18"/>
              </w:rPr>
            </w:pPr>
            <w:r w:rsidRPr="00D369D4">
              <w:rPr>
                <w:rStyle w:val="CommentReference"/>
                <w:b w:val="0"/>
                <w:szCs w:val="18"/>
              </w:rPr>
              <w:t>ABE + NSAI vs. RIB + NSAI</w:t>
            </w:r>
          </w:p>
        </w:tc>
        <w:tc>
          <w:tcPr>
            <w:tcW w:w="714" w:type="pct"/>
            <w:vAlign w:val="center"/>
          </w:tcPr>
          <w:p w14:paraId="37188139" w14:textId="77777777" w:rsidR="00707D3B" w:rsidRPr="00D369D4" w:rsidRDefault="00707D3B" w:rsidP="00E94831">
            <w:pPr>
              <w:widowControl/>
              <w:jc w:val="center"/>
              <w:rPr>
                <w:rStyle w:val="CommentReference"/>
                <w:b w:val="0"/>
                <w:szCs w:val="18"/>
              </w:rPr>
            </w:pPr>
          </w:p>
        </w:tc>
        <w:tc>
          <w:tcPr>
            <w:tcW w:w="714" w:type="pct"/>
            <w:vAlign w:val="center"/>
          </w:tcPr>
          <w:p w14:paraId="42222D3E" w14:textId="77777777" w:rsidR="00707D3B" w:rsidRPr="00D369D4" w:rsidRDefault="00707D3B" w:rsidP="00E94831">
            <w:pPr>
              <w:widowControl/>
              <w:jc w:val="center"/>
              <w:rPr>
                <w:rStyle w:val="CommentReference"/>
                <w:b w:val="0"/>
                <w:szCs w:val="18"/>
              </w:rPr>
            </w:pPr>
          </w:p>
        </w:tc>
        <w:tc>
          <w:tcPr>
            <w:tcW w:w="715" w:type="pct"/>
            <w:vAlign w:val="center"/>
          </w:tcPr>
          <w:p w14:paraId="342E6C94" w14:textId="77777777" w:rsidR="00707D3B" w:rsidRPr="00D369D4" w:rsidRDefault="00707D3B" w:rsidP="00E94831">
            <w:pPr>
              <w:widowControl/>
              <w:jc w:val="center"/>
              <w:rPr>
                <w:rStyle w:val="CommentReference"/>
                <w:b w:val="0"/>
                <w:szCs w:val="18"/>
              </w:rPr>
            </w:pPr>
            <w:r w:rsidRPr="00D369D4">
              <w:rPr>
                <w:rStyle w:val="CommentReference"/>
                <w:b w:val="0"/>
                <w:szCs w:val="18"/>
              </w:rPr>
              <w:t>0.04 (-0.05, 0.14)</w:t>
            </w:r>
            <w:r w:rsidRPr="00D369D4">
              <w:rPr>
                <w:rStyle w:val="CommentReference"/>
                <w:b w:val="0"/>
                <w:szCs w:val="18"/>
              </w:rPr>
              <w:br/>
              <w:t>P=0.375</w:t>
            </w:r>
          </w:p>
        </w:tc>
        <w:tc>
          <w:tcPr>
            <w:tcW w:w="715" w:type="pct"/>
            <w:vAlign w:val="center"/>
          </w:tcPr>
          <w:p w14:paraId="7408476C" w14:textId="77777777" w:rsidR="00707D3B" w:rsidRPr="00D369D4" w:rsidRDefault="00707D3B" w:rsidP="00E94831">
            <w:pPr>
              <w:widowControl/>
              <w:jc w:val="center"/>
              <w:rPr>
                <w:rStyle w:val="CommentReference"/>
                <w:b w:val="0"/>
                <w:szCs w:val="18"/>
              </w:rPr>
            </w:pPr>
            <w:r w:rsidRPr="00D369D4">
              <w:rPr>
                <w:rStyle w:val="CommentReference"/>
                <w:b w:val="0"/>
                <w:szCs w:val="18"/>
              </w:rPr>
              <w:t>1.2 (0.65, 2.22)</w:t>
            </w:r>
            <w:r w:rsidRPr="00D369D4">
              <w:rPr>
                <w:rStyle w:val="CommentReference"/>
                <w:b w:val="0"/>
                <w:szCs w:val="18"/>
              </w:rPr>
              <w:br/>
              <w:t>P=0.551</w:t>
            </w:r>
          </w:p>
        </w:tc>
        <w:tc>
          <w:tcPr>
            <w:tcW w:w="713" w:type="pct"/>
            <w:vAlign w:val="center"/>
          </w:tcPr>
          <w:p w14:paraId="7CA8FC62" w14:textId="77777777" w:rsidR="00707D3B" w:rsidRPr="00D369D4" w:rsidRDefault="00707D3B" w:rsidP="00E94831">
            <w:pPr>
              <w:widowControl/>
              <w:jc w:val="center"/>
              <w:rPr>
                <w:rStyle w:val="CommentReference"/>
                <w:b w:val="0"/>
                <w:szCs w:val="18"/>
              </w:rPr>
            </w:pPr>
            <w:r w:rsidRPr="00D369D4">
              <w:rPr>
                <w:rStyle w:val="CommentReference"/>
                <w:b w:val="0"/>
                <w:szCs w:val="18"/>
              </w:rPr>
              <w:t>1.13 (0.69, 1.85)</w:t>
            </w:r>
            <w:r w:rsidRPr="00D369D4">
              <w:rPr>
                <w:rStyle w:val="CommentReference"/>
                <w:b w:val="0"/>
                <w:szCs w:val="18"/>
              </w:rPr>
              <w:br/>
              <w:t>P=0.627</w:t>
            </w:r>
          </w:p>
        </w:tc>
      </w:tr>
      <w:tr w:rsidR="00707D3B" w:rsidRPr="00D369D4" w14:paraId="377B0EE6" w14:textId="77777777" w:rsidTr="00404915">
        <w:tc>
          <w:tcPr>
            <w:tcW w:w="5000" w:type="pct"/>
            <w:gridSpan w:val="7"/>
            <w:vAlign w:val="center"/>
          </w:tcPr>
          <w:p w14:paraId="341F7FEA" w14:textId="77777777" w:rsidR="00707D3B" w:rsidRPr="00D369D4" w:rsidRDefault="00707D3B" w:rsidP="00E94831">
            <w:pPr>
              <w:widowControl/>
              <w:jc w:val="left"/>
              <w:rPr>
                <w:rStyle w:val="CommentReference"/>
                <w:szCs w:val="18"/>
              </w:rPr>
            </w:pPr>
            <w:r w:rsidRPr="00D369D4">
              <w:rPr>
                <w:rStyle w:val="CommentReference"/>
                <w:szCs w:val="18"/>
              </w:rPr>
              <w:t>Patients with ≥1 dose reduction</w:t>
            </w:r>
          </w:p>
        </w:tc>
      </w:tr>
      <w:tr w:rsidR="00707D3B" w:rsidRPr="00D369D4" w14:paraId="12A32338" w14:textId="77777777" w:rsidTr="00404915">
        <w:tc>
          <w:tcPr>
            <w:tcW w:w="715" w:type="pct"/>
            <w:vAlign w:val="center"/>
          </w:tcPr>
          <w:p w14:paraId="06F74DB2" w14:textId="77777777" w:rsidR="00707D3B" w:rsidRPr="00D369D4" w:rsidRDefault="00707D3B" w:rsidP="00E94831">
            <w:pPr>
              <w:widowControl/>
              <w:rPr>
                <w:rStyle w:val="CommentReference"/>
                <w:b w:val="0"/>
                <w:szCs w:val="18"/>
              </w:rPr>
            </w:pPr>
            <w:r w:rsidRPr="00D369D4">
              <w:rPr>
                <w:rStyle w:val="CommentReference"/>
                <w:b w:val="0"/>
                <w:szCs w:val="18"/>
              </w:rPr>
              <w:t>MONARCH-3</w:t>
            </w:r>
          </w:p>
        </w:tc>
        <w:tc>
          <w:tcPr>
            <w:tcW w:w="714" w:type="pct"/>
            <w:vAlign w:val="center"/>
          </w:tcPr>
          <w:p w14:paraId="586C6BB9" w14:textId="77777777" w:rsidR="00707D3B" w:rsidRPr="00D369D4" w:rsidRDefault="00707D3B" w:rsidP="00E94831">
            <w:pPr>
              <w:widowControl/>
              <w:jc w:val="left"/>
              <w:rPr>
                <w:rStyle w:val="CommentReference"/>
                <w:b w:val="0"/>
                <w:szCs w:val="18"/>
              </w:rPr>
            </w:pPr>
            <w:r w:rsidRPr="00D369D4">
              <w:rPr>
                <w:rStyle w:val="CommentReference"/>
                <w:b w:val="0"/>
                <w:szCs w:val="18"/>
              </w:rPr>
              <w:t>ABE + NSAI vs. PBO + NSAI</w:t>
            </w:r>
          </w:p>
        </w:tc>
        <w:tc>
          <w:tcPr>
            <w:tcW w:w="714" w:type="pct"/>
            <w:vAlign w:val="center"/>
          </w:tcPr>
          <w:p w14:paraId="526D6BAD" w14:textId="77777777" w:rsidR="00707D3B" w:rsidRPr="00D369D4" w:rsidRDefault="00707D3B" w:rsidP="00E94831">
            <w:pPr>
              <w:widowControl/>
              <w:jc w:val="center"/>
              <w:rPr>
                <w:rStyle w:val="CommentReference"/>
                <w:b w:val="0"/>
                <w:szCs w:val="18"/>
              </w:rPr>
            </w:pPr>
            <w:r w:rsidRPr="00D369D4">
              <w:rPr>
                <w:rStyle w:val="CommentReference"/>
                <w:b w:val="0"/>
                <w:szCs w:val="18"/>
              </w:rPr>
              <w:t>152/327 (46.5)</w:t>
            </w:r>
          </w:p>
        </w:tc>
        <w:tc>
          <w:tcPr>
            <w:tcW w:w="714" w:type="pct"/>
            <w:vAlign w:val="center"/>
          </w:tcPr>
          <w:p w14:paraId="4AC8B306" w14:textId="77777777" w:rsidR="00707D3B" w:rsidRPr="00D369D4" w:rsidRDefault="00707D3B" w:rsidP="00E94831">
            <w:pPr>
              <w:widowControl/>
              <w:jc w:val="center"/>
              <w:rPr>
                <w:rStyle w:val="CommentReference"/>
                <w:b w:val="0"/>
                <w:szCs w:val="18"/>
              </w:rPr>
            </w:pPr>
            <w:r w:rsidRPr="00D369D4">
              <w:rPr>
                <w:rStyle w:val="CommentReference"/>
                <w:b w:val="0"/>
                <w:szCs w:val="18"/>
              </w:rPr>
              <w:t>10/161 (6.2)</w:t>
            </w:r>
          </w:p>
        </w:tc>
        <w:tc>
          <w:tcPr>
            <w:tcW w:w="715" w:type="pct"/>
            <w:vAlign w:val="center"/>
          </w:tcPr>
          <w:p w14:paraId="1088CB98" w14:textId="77777777" w:rsidR="00707D3B" w:rsidRPr="00D369D4" w:rsidRDefault="00707D3B" w:rsidP="00E94831">
            <w:pPr>
              <w:widowControl/>
              <w:jc w:val="center"/>
              <w:rPr>
                <w:rStyle w:val="CommentReference"/>
                <w:b w:val="0"/>
                <w:szCs w:val="18"/>
              </w:rPr>
            </w:pPr>
            <w:r w:rsidRPr="00D369D4">
              <w:rPr>
                <w:rStyle w:val="CommentReference"/>
                <w:b w:val="0"/>
                <w:szCs w:val="18"/>
              </w:rPr>
              <w:t>0.4 (0.34, 0.47)</w:t>
            </w:r>
          </w:p>
        </w:tc>
        <w:tc>
          <w:tcPr>
            <w:tcW w:w="715" w:type="pct"/>
            <w:vAlign w:val="center"/>
          </w:tcPr>
          <w:p w14:paraId="6AF73499" w14:textId="77777777" w:rsidR="00707D3B" w:rsidRPr="00D369D4" w:rsidRDefault="00707D3B" w:rsidP="00E94831">
            <w:pPr>
              <w:widowControl/>
              <w:jc w:val="center"/>
              <w:rPr>
                <w:rStyle w:val="CommentReference"/>
                <w:b w:val="0"/>
                <w:szCs w:val="18"/>
              </w:rPr>
            </w:pPr>
            <w:r w:rsidRPr="00D369D4">
              <w:rPr>
                <w:rStyle w:val="CommentReference"/>
                <w:b w:val="0"/>
                <w:szCs w:val="18"/>
              </w:rPr>
              <w:t>13.12 (6.67, 25.78)</w:t>
            </w:r>
          </w:p>
        </w:tc>
        <w:tc>
          <w:tcPr>
            <w:tcW w:w="713" w:type="pct"/>
            <w:vAlign w:val="center"/>
          </w:tcPr>
          <w:p w14:paraId="28A9BC22" w14:textId="77777777" w:rsidR="00707D3B" w:rsidRPr="00D369D4" w:rsidRDefault="00707D3B" w:rsidP="00E94831">
            <w:pPr>
              <w:widowControl/>
              <w:jc w:val="center"/>
              <w:rPr>
                <w:rStyle w:val="CommentReference"/>
                <w:b w:val="0"/>
                <w:szCs w:val="18"/>
              </w:rPr>
            </w:pPr>
            <w:r w:rsidRPr="00D369D4">
              <w:rPr>
                <w:rStyle w:val="CommentReference"/>
                <w:b w:val="0"/>
                <w:szCs w:val="18"/>
              </w:rPr>
              <w:t>7.48 (4.06, 13.79)</w:t>
            </w:r>
          </w:p>
        </w:tc>
      </w:tr>
      <w:tr w:rsidR="00707D3B" w:rsidRPr="00D369D4" w14:paraId="2E941206" w14:textId="77777777" w:rsidTr="00404915">
        <w:tc>
          <w:tcPr>
            <w:tcW w:w="715" w:type="pct"/>
            <w:vAlign w:val="center"/>
          </w:tcPr>
          <w:p w14:paraId="178ADE08" w14:textId="77777777" w:rsidR="00707D3B" w:rsidRPr="00D369D4" w:rsidRDefault="00707D3B" w:rsidP="00E94831">
            <w:pPr>
              <w:widowControl/>
              <w:rPr>
                <w:rStyle w:val="CommentReference"/>
                <w:b w:val="0"/>
                <w:szCs w:val="18"/>
              </w:rPr>
            </w:pPr>
            <w:r w:rsidRPr="00D369D4">
              <w:rPr>
                <w:rStyle w:val="CommentReference"/>
                <w:b w:val="0"/>
                <w:szCs w:val="18"/>
              </w:rPr>
              <w:t>MONALEESA-2</w:t>
            </w:r>
          </w:p>
        </w:tc>
        <w:tc>
          <w:tcPr>
            <w:tcW w:w="714" w:type="pct"/>
            <w:vAlign w:val="center"/>
          </w:tcPr>
          <w:p w14:paraId="4574A5B5" w14:textId="77777777" w:rsidR="00707D3B" w:rsidRPr="00D369D4" w:rsidRDefault="00707D3B" w:rsidP="00E94831">
            <w:pPr>
              <w:widowControl/>
              <w:jc w:val="left"/>
              <w:rPr>
                <w:rStyle w:val="CommentReference"/>
                <w:b w:val="0"/>
                <w:szCs w:val="18"/>
              </w:rPr>
            </w:pPr>
            <w:r w:rsidRPr="00D369D4">
              <w:rPr>
                <w:rStyle w:val="CommentReference"/>
                <w:b w:val="0"/>
                <w:szCs w:val="18"/>
              </w:rPr>
              <w:t>RIB + NSAI vs. PBO + NSAI</w:t>
            </w:r>
          </w:p>
        </w:tc>
        <w:tc>
          <w:tcPr>
            <w:tcW w:w="714" w:type="pct"/>
            <w:vAlign w:val="center"/>
          </w:tcPr>
          <w:p w14:paraId="2705F190" w14:textId="77777777" w:rsidR="00707D3B" w:rsidRPr="00D369D4" w:rsidRDefault="00707D3B" w:rsidP="00E94831">
            <w:pPr>
              <w:widowControl/>
              <w:jc w:val="center"/>
              <w:rPr>
                <w:rStyle w:val="CommentReference"/>
                <w:b w:val="0"/>
                <w:szCs w:val="18"/>
              </w:rPr>
            </w:pPr>
            <w:r w:rsidRPr="00D369D4">
              <w:rPr>
                <w:rStyle w:val="CommentReference"/>
                <w:b w:val="0"/>
                <w:szCs w:val="18"/>
              </w:rPr>
              <w:t>182/334 (54.5)</w:t>
            </w:r>
          </w:p>
        </w:tc>
        <w:tc>
          <w:tcPr>
            <w:tcW w:w="714" w:type="pct"/>
            <w:vAlign w:val="center"/>
          </w:tcPr>
          <w:p w14:paraId="2A10EEDD" w14:textId="77777777" w:rsidR="00707D3B" w:rsidRPr="00D369D4" w:rsidRDefault="00707D3B" w:rsidP="00E94831">
            <w:pPr>
              <w:widowControl/>
              <w:jc w:val="center"/>
              <w:rPr>
                <w:rStyle w:val="CommentReference"/>
                <w:b w:val="0"/>
                <w:szCs w:val="18"/>
              </w:rPr>
            </w:pPr>
            <w:r w:rsidRPr="00D369D4">
              <w:rPr>
                <w:rStyle w:val="CommentReference"/>
                <w:b w:val="0"/>
                <w:szCs w:val="18"/>
              </w:rPr>
              <w:t>14/330 (4.2)</w:t>
            </w:r>
          </w:p>
        </w:tc>
        <w:tc>
          <w:tcPr>
            <w:tcW w:w="715" w:type="pct"/>
            <w:vAlign w:val="center"/>
          </w:tcPr>
          <w:p w14:paraId="66A86E0C" w14:textId="77777777" w:rsidR="00707D3B" w:rsidRPr="00D369D4" w:rsidRDefault="00707D3B" w:rsidP="00E94831">
            <w:pPr>
              <w:widowControl/>
              <w:jc w:val="center"/>
              <w:rPr>
                <w:rStyle w:val="CommentReference"/>
                <w:b w:val="0"/>
                <w:szCs w:val="18"/>
              </w:rPr>
            </w:pPr>
            <w:r w:rsidRPr="00D369D4">
              <w:rPr>
                <w:rStyle w:val="CommentReference"/>
                <w:b w:val="0"/>
                <w:szCs w:val="18"/>
              </w:rPr>
              <w:t>0.5 (0.44, 0.56)</w:t>
            </w:r>
          </w:p>
        </w:tc>
        <w:tc>
          <w:tcPr>
            <w:tcW w:w="715" w:type="pct"/>
            <w:vAlign w:val="center"/>
          </w:tcPr>
          <w:p w14:paraId="6692B36D" w14:textId="77777777" w:rsidR="00707D3B" w:rsidRPr="00D369D4" w:rsidRDefault="00707D3B" w:rsidP="00E94831">
            <w:pPr>
              <w:widowControl/>
              <w:jc w:val="center"/>
              <w:rPr>
                <w:rStyle w:val="CommentReference"/>
                <w:b w:val="0"/>
                <w:szCs w:val="18"/>
              </w:rPr>
            </w:pPr>
            <w:r w:rsidRPr="00D369D4">
              <w:rPr>
                <w:rStyle w:val="CommentReference"/>
                <w:b w:val="0"/>
                <w:szCs w:val="18"/>
              </w:rPr>
              <w:t>27.03 (15.18, 48.13)</w:t>
            </w:r>
          </w:p>
        </w:tc>
        <w:tc>
          <w:tcPr>
            <w:tcW w:w="713" w:type="pct"/>
            <w:vAlign w:val="center"/>
          </w:tcPr>
          <w:p w14:paraId="24FA3A1C" w14:textId="77777777" w:rsidR="00707D3B" w:rsidRPr="00D369D4" w:rsidRDefault="00707D3B" w:rsidP="00E94831">
            <w:pPr>
              <w:widowControl/>
              <w:jc w:val="center"/>
              <w:rPr>
                <w:rStyle w:val="CommentReference"/>
                <w:b w:val="0"/>
                <w:szCs w:val="18"/>
              </w:rPr>
            </w:pPr>
            <w:r w:rsidRPr="00D369D4">
              <w:rPr>
                <w:rStyle w:val="CommentReference"/>
                <w:b w:val="0"/>
                <w:szCs w:val="18"/>
              </w:rPr>
              <w:t>12.84 (7.62, 21.65)</w:t>
            </w:r>
          </w:p>
        </w:tc>
      </w:tr>
      <w:tr w:rsidR="00707D3B" w:rsidRPr="00D369D4" w14:paraId="3AA0441E" w14:textId="77777777" w:rsidTr="00404915">
        <w:tc>
          <w:tcPr>
            <w:tcW w:w="715" w:type="pct"/>
            <w:vAlign w:val="center"/>
          </w:tcPr>
          <w:p w14:paraId="01843F75" w14:textId="77777777" w:rsidR="00707D3B" w:rsidRPr="00D369D4" w:rsidRDefault="00707D3B" w:rsidP="00E94831">
            <w:pPr>
              <w:widowControl/>
              <w:rPr>
                <w:rStyle w:val="CommentReference"/>
                <w:b w:val="0"/>
                <w:szCs w:val="18"/>
              </w:rPr>
            </w:pPr>
            <w:r w:rsidRPr="00D369D4">
              <w:rPr>
                <w:rStyle w:val="CommentReference"/>
                <w:b w:val="0"/>
                <w:szCs w:val="18"/>
              </w:rPr>
              <w:t>Indirect Comparison</w:t>
            </w:r>
          </w:p>
        </w:tc>
        <w:tc>
          <w:tcPr>
            <w:tcW w:w="714" w:type="pct"/>
            <w:vAlign w:val="center"/>
          </w:tcPr>
          <w:p w14:paraId="498325B9" w14:textId="77777777" w:rsidR="00707D3B" w:rsidRPr="00D369D4" w:rsidRDefault="00707D3B" w:rsidP="00E94831">
            <w:pPr>
              <w:widowControl/>
              <w:jc w:val="left"/>
              <w:rPr>
                <w:rStyle w:val="CommentReference"/>
                <w:b w:val="0"/>
                <w:szCs w:val="18"/>
              </w:rPr>
            </w:pPr>
            <w:r w:rsidRPr="00D369D4">
              <w:rPr>
                <w:rStyle w:val="CommentReference"/>
                <w:b w:val="0"/>
                <w:szCs w:val="18"/>
              </w:rPr>
              <w:t>ABE + NSAI vs. RIB + NSAI</w:t>
            </w:r>
          </w:p>
        </w:tc>
        <w:tc>
          <w:tcPr>
            <w:tcW w:w="714" w:type="pct"/>
            <w:vAlign w:val="center"/>
          </w:tcPr>
          <w:p w14:paraId="474B0938" w14:textId="77777777" w:rsidR="00707D3B" w:rsidRPr="00D369D4" w:rsidRDefault="00707D3B" w:rsidP="00E94831">
            <w:pPr>
              <w:widowControl/>
              <w:jc w:val="center"/>
              <w:rPr>
                <w:rStyle w:val="CommentReference"/>
                <w:b w:val="0"/>
                <w:szCs w:val="18"/>
              </w:rPr>
            </w:pPr>
          </w:p>
        </w:tc>
        <w:tc>
          <w:tcPr>
            <w:tcW w:w="714" w:type="pct"/>
            <w:vAlign w:val="center"/>
          </w:tcPr>
          <w:p w14:paraId="24AD7493" w14:textId="77777777" w:rsidR="00707D3B" w:rsidRPr="00D369D4" w:rsidRDefault="00707D3B" w:rsidP="00E94831">
            <w:pPr>
              <w:widowControl/>
              <w:jc w:val="center"/>
              <w:rPr>
                <w:rStyle w:val="CommentReference"/>
                <w:b w:val="0"/>
                <w:szCs w:val="18"/>
              </w:rPr>
            </w:pPr>
          </w:p>
        </w:tc>
        <w:tc>
          <w:tcPr>
            <w:tcW w:w="715" w:type="pct"/>
            <w:vAlign w:val="center"/>
          </w:tcPr>
          <w:p w14:paraId="2D5DECF7" w14:textId="77777777" w:rsidR="00707D3B" w:rsidRPr="00D369D4" w:rsidRDefault="00707D3B" w:rsidP="00E94831">
            <w:pPr>
              <w:widowControl/>
              <w:jc w:val="center"/>
              <w:rPr>
                <w:rStyle w:val="CommentReference"/>
                <w:szCs w:val="18"/>
              </w:rPr>
            </w:pPr>
            <w:r w:rsidRPr="00D369D4">
              <w:rPr>
                <w:rStyle w:val="CommentReference"/>
                <w:szCs w:val="18"/>
              </w:rPr>
              <w:t>-0.1 (-0.19, -0.01)</w:t>
            </w:r>
            <w:r w:rsidRPr="00D369D4">
              <w:rPr>
                <w:rStyle w:val="CommentReference"/>
                <w:szCs w:val="18"/>
              </w:rPr>
              <w:br/>
              <w:t xml:space="preserve"> P=0.025</w:t>
            </w:r>
          </w:p>
        </w:tc>
        <w:tc>
          <w:tcPr>
            <w:tcW w:w="715" w:type="pct"/>
            <w:vAlign w:val="center"/>
          </w:tcPr>
          <w:p w14:paraId="0758971A" w14:textId="77777777" w:rsidR="00707D3B" w:rsidRPr="00D369D4" w:rsidRDefault="00707D3B" w:rsidP="00E94831">
            <w:pPr>
              <w:widowControl/>
              <w:jc w:val="center"/>
              <w:rPr>
                <w:rStyle w:val="CommentReference"/>
                <w:b w:val="0"/>
                <w:szCs w:val="18"/>
              </w:rPr>
            </w:pPr>
            <w:r w:rsidRPr="00D369D4">
              <w:rPr>
                <w:rStyle w:val="CommentReference"/>
                <w:b w:val="0"/>
                <w:szCs w:val="18"/>
              </w:rPr>
              <w:t xml:space="preserve">0.49 (0.2, 1.18) </w:t>
            </w:r>
            <w:r w:rsidRPr="00D369D4">
              <w:rPr>
                <w:rStyle w:val="CommentReference"/>
                <w:b w:val="0"/>
                <w:szCs w:val="18"/>
              </w:rPr>
              <w:br/>
              <w:t>P=0.111</w:t>
            </w:r>
          </w:p>
        </w:tc>
        <w:tc>
          <w:tcPr>
            <w:tcW w:w="713" w:type="pct"/>
            <w:vAlign w:val="center"/>
          </w:tcPr>
          <w:p w14:paraId="6CA96BFA" w14:textId="77777777" w:rsidR="00707D3B" w:rsidRPr="00D369D4" w:rsidRDefault="00707D3B" w:rsidP="00E94831">
            <w:pPr>
              <w:widowControl/>
              <w:jc w:val="center"/>
              <w:rPr>
                <w:rStyle w:val="CommentReference"/>
                <w:b w:val="0"/>
                <w:szCs w:val="18"/>
              </w:rPr>
            </w:pPr>
            <w:r w:rsidRPr="00D369D4">
              <w:rPr>
                <w:rStyle w:val="CommentReference"/>
                <w:b w:val="0"/>
                <w:szCs w:val="18"/>
              </w:rPr>
              <w:t xml:space="preserve">0.58 (0.26, 1.3) </w:t>
            </w:r>
            <w:r w:rsidRPr="00D369D4">
              <w:rPr>
                <w:rStyle w:val="CommentReference"/>
                <w:b w:val="0"/>
                <w:szCs w:val="18"/>
              </w:rPr>
              <w:br/>
              <w:t>P=0.188</w:t>
            </w:r>
          </w:p>
        </w:tc>
      </w:tr>
    </w:tbl>
    <w:p w14:paraId="3161F4C3" w14:textId="77777777" w:rsidR="00707D3B" w:rsidRPr="00A0695A" w:rsidRDefault="00707D3B" w:rsidP="00E94831">
      <w:pPr>
        <w:pStyle w:val="TableFooter"/>
        <w:widowControl/>
      </w:pPr>
      <w:r w:rsidRPr="00A0695A">
        <w:t>ABE: abemaciclib; LFTs: liver function tests; NSAI: non-steroidal aromatase inhibitor; PBO: placebo; RIB: ribociclib</w:t>
      </w:r>
    </w:p>
    <w:p w14:paraId="15F7A9B8" w14:textId="77777777" w:rsidR="007F0B06" w:rsidRPr="00A0695A" w:rsidRDefault="00707D3B" w:rsidP="00D369D4">
      <w:pPr>
        <w:pStyle w:val="TableFooter"/>
        <w:widowControl/>
      </w:pPr>
      <w:r w:rsidRPr="00A0695A">
        <w:t xml:space="preserve">Sources: Table 2.6.5, p92 of the submission. </w:t>
      </w:r>
      <w:r w:rsidR="007F0B06" w:rsidRPr="00A0695A">
        <w:t>Note: Bold text indicates a statistically significant value.</w:t>
      </w:r>
    </w:p>
    <w:p w14:paraId="5936B941" w14:textId="77777777" w:rsidR="00707D3B" w:rsidRPr="00A0695A" w:rsidRDefault="00707D3B" w:rsidP="00E94831">
      <w:pPr>
        <w:widowControl/>
      </w:pPr>
    </w:p>
    <w:p w14:paraId="236DE269" w14:textId="77777777" w:rsidR="00707D3B" w:rsidRPr="00A0695A" w:rsidRDefault="00707D3B" w:rsidP="00E94831">
      <w:pPr>
        <w:widowControl/>
        <w:sectPr w:rsidR="00707D3B" w:rsidRPr="00A0695A" w:rsidSect="00707D3B">
          <w:headerReference w:type="default" r:id="rId17"/>
          <w:pgSz w:w="16840" w:h="11907" w:orient="landscape" w:code="9"/>
          <w:pgMar w:top="1440" w:right="1440" w:bottom="1440" w:left="1440" w:header="1440" w:footer="1440" w:gutter="0"/>
          <w:cols w:space="708"/>
          <w:docGrid w:linePitch="360"/>
        </w:sectPr>
      </w:pPr>
    </w:p>
    <w:p w14:paraId="499389EB" w14:textId="77777777" w:rsidR="00707D3B" w:rsidRPr="00A0695A" w:rsidRDefault="00A720FE" w:rsidP="00E94831">
      <w:pPr>
        <w:pStyle w:val="ListParagraph"/>
        <w:widowControl/>
        <w:numPr>
          <w:ilvl w:val="1"/>
          <w:numId w:val="2"/>
        </w:numPr>
      </w:pPr>
      <w:r w:rsidRPr="00A0695A">
        <w:lastRenderedPageBreak/>
        <w:t>Compared with ribociclib plus NSAI, f</w:t>
      </w:r>
      <w:r w:rsidR="00707D3B" w:rsidRPr="00A0695A">
        <w:t xml:space="preserve">ewer patients </w:t>
      </w:r>
      <w:r w:rsidRPr="00A0695A">
        <w:t xml:space="preserve">treated with abemaciclib plus NSAI </w:t>
      </w:r>
      <w:r w:rsidR="00707D3B" w:rsidRPr="00A0695A">
        <w:t>reported at least one Grade 3 or 4 AE</w:t>
      </w:r>
      <w:r w:rsidRPr="00A0695A">
        <w:t xml:space="preserve"> and experienced Grade ≥3 neutropenia; and m</w:t>
      </w:r>
      <w:r w:rsidR="00707D3B" w:rsidRPr="00A0695A">
        <w:t>ore patients treated with abemaciclib plus NSAI experienced Grade ≥3 diarrhoea and anaemia</w:t>
      </w:r>
      <w:r w:rsidR="000A394B" w:rsidRPr="00A0695A">
        <w:t xml:space="preserve">. </w:t>
      </w:r>
      <w:r w:rsidR="0063578A" w:rsidRPr="00A0695A">
        <w:t xml:space="preserve">The ESC noted that the neutropenia with </w:t>
      </w:r>
      <w:r w:rsidR="00522EF5" w:rsidRPr="00A0695A">
        <w:t>CDK inhibitors</w:t>
      </w:r>
      <w:r w:rsidR="00162897" w:rsidRPr="00A0695A">
        <w:t xml:space="preserve"> is rapidly reversible and</w:t>
      </w:r>
      <w:r w:rsidR="00522EF5" w:rsidRPr="00A0695A">
        <w:t xml:space="preserve"> rarely leads to febrile neutropenia</w:t>
      </w:r>
      <w:r w:rsidR="00663EEF" w:rsidRPr="00A0695A">
        <w:t xml:space="preserve"> (1.5% in </w:t>
      </w:r>
      <w:r w:rsidR="003C6277" w:rsidRPr="00A0695A">
        <w:t>MONALEESA-2</w:t>
      </w:r>
      <w:r w:rsidR="00663EEF" w:rsidRPr="00A0695A">
        <w:t>)</w:t>
      </w:r>
      <w:r w:rsidR="000A394B" w:rsidRPr="00A0695A">
        <w:t xml:space="preserve">. </w:t>
      </w:r>
    </w:p>
    <w:p w14:paraId="3C1EE9EB" w14:textId="77777777" w:rsidR="00707D3B" w:rsidRPr="00A0695A" w:rsidRDefault="004F3FDD" w:rsidP="00E94831">
      <w:pPr>
        <w:pStyle w:val="ListParagraph"/>
        <w:widowControl/>
        <w:numPr>
          <w:ilvl w:val="1"/>
          <w:numId w:val="2"/>
        </w:numPr>
      </w:pPr>
      <w:r w:rsidRPr="00A0695A">
        <w:t xml:space="preserve">The FDA PI noted that 5% of patients treated with abemaciclib plus NSAI experienced VTEs, compared to 0.6% of patients in the control arm (Section 5.4, p5 of the FDA PI). Two deaths due to VTEs were reported in the </w:t>
      </w:r>
      <w:r w:rsidR="005177D5" w:rsidRPr="00A0695A">
        <w:t>Development Safety Update Report (</w:t>
      </w:r>
      <w:r w:rsidRPr="00A0695A">
        <w:t>DSUR</w:t>
      </w:r>
      <w:r w:rsidR="005177D5" w:rsidRPr="00A0695A">
        <w:t>)</w:t>
      </w:r>
      <w:r w:rsidRPr="00A0695A">
        <w:t xml:space="preserve"> (Appendix 1 of the abemaciclib DSUR).</w:t>
      </w:r>
    </w:p>
    <w:p w14:paraId="0900A548" w14:textId="77777777" w:rsidR="00147E1A" w:rsidRPr="00A0695A" w:rsidRDefault="00147E1A" w:rsidP="00E94831">
      <w:pPr>
        <w:pStyle w:val="Heading2"/>
        <w:widowControl/>
      </w:pPr>
      <w:bookmarkStart w:id="14" w:name="_Toc536007844"/>
      <w:r w:rsidRPr="00A0695A">
        <w:t>Clinical claim</w:t>
      </w:r>
      <w:bookmarkEnd w:id="14"/>
    </w:p>
    <w:p w14:paraId="78D16483" w14:textId="77777777" w:rsidR="00147E1A" w:rsidRPr="00A0695A" w:rsidRDefault="00147E1A" w:rsidP="00E94831">
      <w:pPr>
        <w:pStyle w:val="ListParagraph"/>
        <w:widowControl/>
        <w:numPr>
          <w:ilvl w:val="1"/>
          <w:numId w:val="2"/>
        </w:numPr>
      </w:pPr>
      <w:r w:rsidRPr="00A0695A">
        <w:t xml:space="preserve">The submission described abemaciclib plus NSAI as </w:t>
      </w:r>
      <w:r w:rsidR="00F109DD" w:rsidRPr="00A0695A">
        <w:t>“</w:t>
      </w:r>
      <w:r w:rsidRPr="00A0695A">
        <w:t>clinically equivalent</w:t>
      </w:r>
      <w:r w:rsidR="00F109DD" w:rsidRPr="00A0695A">
        <w:t>”</w:t>
      </w:r>
      <w:r w:rsidRPr="00A0695A">
        <w:t xml:space="preserve"> in terms of effectiveness and safety compared to ribociclib plus NSAI (p98 of the submission).</w:t>
      </w:r>
    </w:p>
    <w:p w14:paraId="1409FFFC" w14:textId="77777777" w:rsidR="00147E1A" w:rsidRPr="00A0695A" w:rsidRDefault="0086218E" w:rsidP="00E94831">
      <w:pPr>
        <w:pStyle w:val="ListParagraph"/>
        <w:widowControl/>
        <w:numPr>
          <w:ilvl w:val="1"/>
          <w:numId w:val="2"/>
        </w:numPr>
      </w:pPr>
      <w:r w:rsidRPr="00A0695A">
        <w:t xml:space="preserve">The ESC considered </w:t>
      </w:r>
      <w:r w:rsidR="003715E4" w:rsidRPr="00A0695A">
        <w:t>the clinical claim</w:t>
      </w:r>
      <w:r w:rsidR="004B28A3" w:rsidRPr="00A0695A">
        <w:t xml:space="preserve"> in terms of PFS</w:t>
      </w:r>
      <w:r w:rsidRPr="00A0695A">
        <w:t xml:space="preserve"> to be </w:t>
      </w:r>
      <w:r w:rsidR="00C02B1A" w:rsidRPr="00A0695A">
        <w:t>reasonable as t</w:t>
      </w:r>
      <w:r w:rsidR="00B7166B" w:rsidRPr="00A0695A">
        <w:t xml:space="preserve">he upper 95% confidence interval of the indirect comparison </w:t>
      </w:r>
      <w:r w:rsidR="000E4105" w:rsidRPr="00A0695A">
        <w:t xml:space="preserve">met </w:t>
      </w:r>
      <w:r w:rsidR="00B7166B" w:rsidRPr="00A0695A">
        <w:t>the non-inferiority criteri</w:t>
      </w:r>
      <w:r w:rsidR="00330C81" w:rsidRPr="00A0695A">
        <w:t>on</w:t>
      </w:r>
      <w:r w:rsidR="00B7166B" w:rsidRPr="00A0695A">
        <w:t xml:space="preserve"> specified in the March 2018 PBAC submission for palbociclib</w:t>
      </w:r>
      <w:r w:rsidR="00520E25" w:rsidRPr="00A0695A">
        <w:t>.</w:t>
      </w:r>
      <w:r w:rsidR="00B7166B" w:rsidRPr="00A0695A">
        <w:t xml:space="preserve"> </w:t>
      </w:r>
      <w:r w:rsidR="004B28A3" w:rsidRPr="00A0695A">
        <w:t>T</w:t>
      </w:r>
      <w:r w:rsidR="003715E4" w:rsidRPr="00A0695A">
        <w:t>he ESC noted that</w:t>
      </w:r>
      <w:r w:rsidR="004B28A3" w:rsidRPr="00A0695A">
        <w:t>, given the immaturity of the survival data for abemaciclib,</w:t>
      </w:r>
      <w:r w:rsidR="003715E4" w:rsidRPr="00A0695A">
        <w:t xml:space="preserve"> </w:t>
      </w:r>
      <w:r w:rsidR="00B7166B" w:rsidRPr="00A0695A">
        <w:t xml:space="preserve">the submission did not present an indirect comparison of </w:t>
      </w:r>
      <w:r w:rsidR="004B28A3" w:rsidRPr="00A0695A">
        <w:t>OS</w:t>
      </w:r>
      <w:r w:rsidR="00B7166B" w:rsidRPr="00A0695A">
        <w:t xml:space="preserve">. </w:t>
      </w:r>
    </w:p>
    <w:p w14:paraId="5EAE2CE7" w14:textId="77777777" w:rsidR="00147E1A" w:rsidRPr="00A0695A" w:rsidRDefault="004B28A3" w:rsidP="00E94831">
      <w:pPr>
        <w:pStyle w:val="ListParagraph"/>
        <w:widowControl/>
        <w:numPr>
          <w:ilvl w:val="1"/>
          <w:numId w:val="2"/>
        </w:numPr>
      </w:pPr>
      <w:r w:rsidRPr="00A0695A">
        <w:t xml:space="preserve">In its consideration of a previous submission for ribociclib (which claimed </w:t>
      </w:r>
      <w:r w:rsidR="00C02B1A" w:rsidRPr="00A0695A">
        <w:t xml:space="preserve">superior comparative effectiveness for </w:t>
      </w:r>
      <w:r w:rsidR="00147E1A" w:rsidRPr="00A0695A">
        <w:t>ribociclib plus NSAI over letrozole alone</w:t>
      </w:r>
      <w:r w:rsidR="00C02B1A" w:rsidRPr="00A0695A">
        <w:t xml:space="preserve"> based on the outcome of</w:t>
      </w:r>
      <w:r w:rsidR="00147E1A" w:rsidRPr="00A0695A">
        <w:t xml:space="preserve"> PFS</w:t>
      </w:r>
      <w:r w:rsidRPr="00A0695A">
        <w:t>), the PBAC</w:t>
      </w:r>
      <w:r w:rsidR="00147E1A" w:rsidRPr="00A0695A">
        <w:t xml:space="preserve"> express</w:t>
      </w:r>
      <w:r w:rsidR="00141512" w:rsidRPr="00A0695A">
        <w:t>ed</w:t>
      </w:r>
      <w:r w:rsidR="00147E1A" w:rsidRPr="00A0695A">
        <w:t xml:space="preserve"> a concern that the immaturity of the OS data resulted in a high degree of uncertainty in the assessment of </w:t>
      </w:r>
      <w:r w:rsidRPr="00A0695A">
        <w:t xml:space="preserve">the </w:t>
      </w:r>
      <w:r w:rsidR="00147E1A" w:rsidRPr="00A0695A">
        <w:t>magnitude of long-term benefit (</w:t>
      </w:r>
      <w:r w:rsidR="005177D5" w:rsidRPr="00A0695A">
        <w:t xml:space="preserve">ribociclib </w:t>
      </w:r>
      <w:r w:rsidR="00147E1A" w:rsidRPr="00A0695A">
        <w:t>PSD</w:t>
      </w:r>
      <w:r w:rsidR="005177D5" w:rsidRPr="00A0695A">
        <w:t>,</w:t>
      </w:r>
      <w:r w:rsidR="00147E1A" w:rsidRPr="00A0695A">
        <w:t xml:space="preserve"> March 2018</w:t>
      </w:r>
      <w:r w:rsidR="005177D5" w:rsidRPr="00A0695A">
        <w:t xml:space="preserve">, paragraph </w:t>
      </w:r>
      <w:r w:rsidR="00147E1A" w:rsidRPr="00A0695A">
        <w:t>5.13). This</w:t>
      </w:r>
      <w:r w:rsidRPr="00A0695A">
        <w:t xml:space="preserve"> concern</w:t>
      </w:r>
      <w:r w:rsidR="00147E1A" w:rsidRPr="00A0695A">
        <w:t xml:space="preserve"> </w:t>
      </w:r>
      <w:r w:rsidR="00A405FC" w:rsidRPr="00A0695A">
        <w:t xml:space="preserve">is </w:t>
      </w:r>
      <w:r w:rsidR="00147E1A" w:rsidRPr="00A0695A">
        <w:t xml:space="preserve">also </w:t>
      </w:r>
      <w:r w:rsidR="00A405FC" w:rsidRPr="00A0695A">
        <w:t xml:space="preserve">likely to </w:t>
      </w:r>
      <w:r w:rsidR="00BC536C" w:rsidRPr="00A0695A">
        <w:t xml:space="preserve">apply </w:t>
      </w:r>
      <w:r w:rsidR="00147E1A" w:rsidRPr="00A0695A">
        <w:t>to abemaciclib.</w:t>
      </w:r>
    </w:p>
    <w:p w14:paraId="5AFD8943" w14:textId="77777777" w:rsidR="00147E1A" w:rsidRPr="00A0695A" w:rsidRDefault="00147E1A" w:rsidP="00E94831">
      <w:pPr>
        <w:pStyle w:val="ListParagraph"/>
        <w:widowControl/>
        <w:numPr>
          <w:ilvl w:val="1"/>
          <w:numId w:val="2"/>
        </w:numPr>
      </w:pPr>
      <w:r w:rsidRPr="00A0695A">
        <w:t>The therapeutic conclusion regarding safety in the submission was based on an indirect comparison of patients reporting Grade 3/4 AEs. The safety profiles of abemaciclib and ribociclib are different, so the submission’s claim of clinical equivalence is uncertain. In particular, abemaciclib was associated with a numerically higher incidence of diarrhoea (mainly grade 1 and 2)</w:t>
      </w:r>
      <w:r w:rsidR="00B60405" w:rsidRPr="00A0695A">
        <w:t>. A higher incidence of</w:t>
      </w:r>
      <w:r w:rsidR="002401BD" w:rsidRPr="00A0695A">
        <w:t xml:space="preserve"> VTEs</w:t>
      </w:r>
      <w:r w:rsidR="00B60405" w:rsidRPr="00A0695A">
        <w:t xml:space="preserve"> was reported with abemaciclib plus NSAI versus NSAI alone</w:t>
      </w:r>
      <w:r w:rsidR="002401BD" w:rsidRPr="00A0695A">
        <w:t>.</w:t>
      </w:r>
      <w:r w:rsidR="0086218E" w:rsidRPr="00A0695A">
        <w:t xml:space="preserve"> </w:t>
      </w:r>
      <w:r w:rsidR="00AE3F78" w:rsidRPr="00A0695A">
        <w:t xml:space="preserve">The ESC considered there was potential for investigator bias as almost all of the treatment group could have been identified by the side effect of diarrhoea. </w:t>
      </w:r>
    </w:p>
    <w:p w14:paraId="4B87A608" w14:textId="77777777" w:rsidR="00033B6C" w:rsidRPr="00A0695A" w:rsidRDefault="00033B6C" w:rsidP="008302C3">
      <w:pPr>
        <w:pStyle w:val="ListParagraph"/>
        <w:widowControl/>
        <w:numPr>
          <w:ilvl w:val="1"/>
          <w:numId w:val="2"/>
        </w:numPr>
        <w:rPr>
          <w:rFonts w:asciiTheme="minorHAnsi" w:hAnsiTheme="minorHAnsi"/>
          <w:szCs w:val="20"/>
        </w:rPr>
      </w:pPr>
      <w:r w:rsidRPr="00A0695A">
        <w:rPr>
          <w:rFonts w:asciiTheme="minorHAnsi" w:hAnsiTheme="minorHAnsi"/>
          <w:szCs w:val="20"/>
        </w:rPr>
        <w:t xml:space="preserve">The PBAC considered that the claim of non-inferior comparative effectiveness </w:t>
      </w:r>
      <w:r w:rsidR="00481350" w:rsidRPr="00A0695A">
        <w:rPr>
          <w:rFonts w:asciiTheme="minorHAnsi" w:hAnsiTheme="minorHAnsi"/>
          <w:szCs w:val="20"/>
        </w:rPr>
        <w:t xml:space="preserve">to ribociclib plus NSAI </w:t>
      </w:r>
      <w:r w:rsidRPr="00A0695A">
        <w:rPr>
          <w:rFonts w:asciiTheme="minorHAnsi" w:hAnsiTheme="minorHAnsi"/>
          <w:szCs w:val="20"/>
        </w:rPr>
        <w:t>was reasonable</w:t>
      </w:r>
      <w:r w:rsidR="005D5E4C" w:rsidRPr="00A0695A">
        <w:rPr>
          <w:rFonts w:asciiTheme="minorHAnsi" w:hAnsiTheme="minorHAnsi"/>
          <w:szCs w:val="20"/>
        </w:rPr>
        <w:t xml:space="preserve"> in terms of PFS</w:t>
      </w:r>
      <w:r w:rsidRPr="00A0695A">
        <w:rPr>
          <w:rFonts w:asciiTheme="minorHAnsi" w:hAnsiTheme="minorHAnsi"/>
          <w:szCs w:val="20"/>
        </w:rPr>
        <w:t>.</w:t>
      </w:r>
      <w:r w:rsidR="005F509F" w:rsidRPr="00A0695A">
        <w:rPr>
          <w:rFonts w:asciiTheme="minorHAnsi" w:hAnsiTheme="minorHAnsi"/>
          <w:szCs w:val="20"/>
        </w:rPr>
        <w:t xml:space="preserve"> The PBAC noted that the OS data was immature, and considered that there was a high degree of uncertainty in the magnitude of long-term benefit with abemaciclib plus NSAI compared with placebo</w:t>
      </w:r>
      <w:r w:rsidR="000A394B" w:rsidRPr="00A0695A">
        <w:rPr>
          <w:rFonts w:asciiTheme="minorHAnsi" w:hAnsiTheme="minorHAnsi"/>
          <w:szCs w:val="20"/>
        </w:rPr>
        <w:t xml:space="preserve">. </w:t>
      </w:r>
    </w:p>
    <w:p w14:paraId="2DF960D1" w14:textId="77777777" w:rsidR="008D66D7" w:rsidRPr="00A0695A" w:rsidRDefault="008D66D7" w:rsidP="00E94831">
      <w:pPr>
        <w:pStyle w:val="ListParagraph"/>
        <w:widowControl/>
        <w:numPr>
          <w:ilvl w:val="1"/>
          <w:numId w:val="2"/>
        </w:numPr>
      </w:pPr>
      <w:r w:rsidRPr="00A0695A">
        <w:rPr>
          <w:rFonts w:asciiTheme="minorHAnsi" w:hAnsiTheme="minorHAnsi"/>
          <w:bCs/>
        </w:rPr>
        <w:t xml:space="preserve">The PBAC </w:t>
      </w:r>
      <w:r w:rsidR="00F90A41" w:rsidRPr="00A0695A">
        <w:rPr>
          <w:rFonts w:asciiTheme="minorHAnsi" w:hAnsiTheme="minorHAnsi"/>
          <w:bCs/>
        </w:rPr>
        <w:t xml:space="preserve">considered </w:t>
      </w:r>
      <w:r w:rsidRPr="00A0695A">
        <w:rPr>
          <w:rFonts w:asciiTheme="minorHAnsi" w:hAnsiTheme="minorHAnsi"/>
          <w:bCs/>
        </w:rPr>
        <w:t xml:space="preserve">that the claim of non-inferior safety was uncertain as abemaciclib has a different safety profile to ribociclib. </w:t>
      </w:r>
    </w:p>
    <w:p w14:paraId="5303F895" w14:textId="77777777" w:rsidR="00147E1A" w:rsidRPr="00A0695A" w:rsidRDefault="00147E1A" w:rsidP="00E94831">
      <w:pPr>
        <w:pStyle w:val="Heading2"/>
        <w:widowControl/>
      </w:pPr>
      <w:bookmarkStart w:id="15" w:name="_Toc536007845"/>
      <w:r w:rsidRPr="00A0695A">
        <w:t>Economic analysis</w:t>
      </w:r>
      <w:bookmarkEnd w:id="15"/>
      <w:r w:rsidRPr="00A0695A">
        <w:t xml:space="preserve"> </w:t>
      </w:r>
    </w:p>
    <w:p w14:paraId="5A6450FB" w14:textId="77777777" w:rsidR="00147E1A" w:rsidRPr="00A0695A" w:rsidRDefault="00147E1A" w:rsidP="00E94831">
      <w:pPr>
        <w:pStyle w:val="ListParagraph"/>
        <w:widowControl/>
        <w:numPr>
          <w:ilvl w:val="1"/>
          <w:numId w:val="2"/>
        </w:numPr>
      </w:pPr>
      <w:r w:rsidRPr="00A0695A">
        <w:rPr>
          <w:rFonts w:cs="Calibri"/>
          <w:snapToGrid/>
          <w:szCs w:val="24"/>
          <w:lang w:eastAsia="en-AU"/>
        </w:rPr>
        <w:t>The submission presented a cost-minimisation analysis on the basis that abemaciclib and ribociclib are clinically equivalent in terms of effectiveness and safety.</w:t>
      </w:r>
      <w:r w:rsidR="00D27A32" w:rsidRPr="00A0695A">
        <w:rPr>
          <w:rFonts w:cs="Calibri"/>
          <w:snapToGrid/>
          <w:szCs w:val="24"/>
          <w:lang w:eastAsia="en-AU"/>
        </w:rPr>
        <w:t xml:space="preserve"> </w:t>
      </w:r>
    </w:p>
    <w:p w14:paraId="558399C1" w14:textId="77777777" w:rsidR="00B5202A" w:rsidRPr="00A0695A" w:rsidRDefault="00147E1A" w:rsidP="006B70DE">
      <w:pPr>
        <w:pStyle w:val="ListParagraph"/>
        <w:widowControl/>
        <w:numPr>
          <w:ilvl w:val="1"/>
          <w:numId w:val="2"/>
        </w:numPr>
      </w:pPr>
      <w:r w:rsidRPr="00A0695A">
        <w:lastRenderedPageBreak/>
        <w:t>Table 1</w:t>
      </w:r>
      <w:r w:rsidR="002219CB" w:rsidRPr="00A0695A">
        <w:t>1</w:t>
      </w:r>
      <w:r w:rsidRPr="00A0695A">
        <w:t xml:space="preserve"> presents the results of the cost-minimisation analysis of abemaciclib and ribociclib</w:t>
      </w:r>
      <w:r w:rsidR="00960CA2" w:rsidRPr="00A0695A">
        <w:t>.</w:t>
      </w:r>
    </w:p>
    <w:p w14:paraId="34AE6285" w14:textId="77777777" w:rsidR="00147E1A" w:rsidRPr="00A0695A" w:rsidRDefault="00147E1A" w:rsidP="00E94831">
      <w:pPr>
        <w:widowControl/>
        <w:rPr>
          <w:rStyle w:val="CommentReference"/>
        </w:rPr>
      </w:pPr>
      <w:r w:rsidRPr="00A0695A">
        <w:rPr>
          <w:rStyle w:val="CommentReference"/>
        </w:rPr>
        <w:t xml:space="preserve">Table </w:t>
      </w:r>
      <w:r w:rsidR="00522317" w:rsidRPr="00A0695A">
        <w:rPr>
          <w:rStyle w:val="CommentReference"/>
        </w:rPr>
        <w:t>1</w:t>
      </w:r>
      <w:r w:rsidR="002219CB" w:rsidRPr="00A0695A">
        <w:rPr>
          <w:rStyle w:val="CommentReference"/>
        </w:rPr>
        <w:t>1</w:t>
      </w:r>
      <w:r w:rsidRPr="00A0695A">
        <w:rPr>
          <w:rStyle w:val="CommentReference"/>
        </w:rPr>
        <w:t>: Results of the cost-minimisation analysis of abemaciclib and ribociclib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Results of the cost-minimisation analysis of abemaciclib and ribociclib"/>
      </w:tblPr>
      <w:tblGrid>
        <w:gridCol w:w="357"/>
        <w:gridCol w:w="2732"/>
        <w:gridCol w:w="1179"/>
        <w:gridCol w:w="2359"/>
        <w:gridCol w:w="2390"/>
      </w:tblGrid>
      <w:tr w:rsidR="00A058F3" w:rsidRPr="00A0695A" w14:paraId="3AB3F9AD" w14:textId="77777777" w:rsidTr="003A7EFF">
        <w:tc>
          <w:tcPr>
            <w:tcW w:w="198" w:type="pct"/>
          </w:tcPr>
          <w:p w14:paraId="21066741" w14:textId="77777777" w:rsidR="00A058F3" w:rsidRPr="00A0695A" w:rsidRDefault="00A058F3" w:rsidP="00A058F3">
            <w:pPr>
              <w:pStyle w:val="Tabletext"/>
              <w:rPr>
                <w:b/>
              </w:rPr>
            </w:pPr>
          </w:p>
        </w:tc>
        <w:tc>
          <w:tcPr>
            <w:tcW w:w="1515" w:type="pct"/>
          </w:tcPr>
          <w:p w14:paraId="0DB3E16A" w14:textId="77777777" w:rsidR="00A058F3" w:rsidRPr="00A0695A" w:rsidRDefault="00A058F3" w:rsidP="00A058F3">
            <w:pPr>
              <w:pStyle w:val="Tabletext"/>
              <w:rPr>
                <w:b/>
              </w:rPr>
            </w:pPr>
            <w:r w:rsidRPr="00A0695A">
              <w:rPr>
                <w:b/>
              </w:rPr>
              <w:t>Component</w:t>
            </w:r>
          </w:p>
        </w:tc>
        <w:tc>
          <w:tcPr>
            <w:tcW w:w="654" w:type="pct"/>
          </w:tcPr>
          <w:p w14:paraId="48DB46D8" w14:textId="77777777" w:rsidR="00A058F3" w:rsidRPr="00A0695A" w:rsidRDefault="00A058F3" w:rsidP="00A058F3">
            <w:pPr>
              <w:pStyle w:val="Tabletext"/>
              <w:jc w:val="center"/>
              <w:rPr>
                <w:b/>
              </w:rPr>
            </w:pPr>
            <w:r w:rsidRPr="00A0695A">
              <w:rPr>
                <w:b/>
              </w:rPr>
              <w:t>Calculation</w:t>
            </w:r>
          </w:p>
        </w:tc>
        <w:tc>
          <w:tcPr>
            <w:tcW w:w="1308" w:type="pct"/>
          </w:tcPr>
          <w:p w14:paraId="1F39B42C" w14:textId="77777777" w:rsidR="00A058F3" w:rsidRPr="00A0695A" w:rsidRDefault="00A058F3" w:rsidP="00A058F3">
            <w:pPr>
              <w:pStyle w:val="Tabletext"/>
              <w:jc w:val="center"/>
              <w:rPr>
                <w:b/>
              </w:rPr>
            </w:pPr>
            <w:r w:rsidRPr="00A0695A">
              <w:rPr>
                <w:b/>
              </w:rPr>
              <w:t>Abemaciclib</w:t>
            </w:r>
          </w:p>
        </w:tc>
        <w:tc>
          <w:tcPr>
            <w:tcW w:w="1325" w:type="pct"/>
          </w:tcPr>
          <w:p w14:paraId="03C1BE73" w14:textId="77777777" w:rsidR="00A058F3" w:rsidRPr="00A0695A" w:rsidRDefault="00A058F3" w:rsidP="009230D1">
            <w:pPr>
              <w:pStyle w:val="Tabletext"/>
              <w:jc w:val="center"/>
              <w:rPr>
                <w:b/>
              </w:rPr>
            </w:pPr>
            <w:r w:rsidRPr="00A0695A">
              <w:rPr>
                <w:b/>
              </w:rPr>
              <w:t>Ribociclib</w:t>
            </w:r>
          </w:p>
        </w:tc>
      </w:tr>
      <w:tr w:rsidR="00A058F3" w:rsidRPr="00A0695A" w14:paraId="217E7E99" w14:textId="77777777" w:rsidTr="003A7EFF">
        <w:tc>
          <w:tcPr>
            <w:tcW w:w="198" w:type="pct"/>
          </w:tcPr>
          <w:p w14:paraId="257E28A8" w14:textId="77777777" w:rsidR="00A058F3" w:rsidRPr="00A0695A" w:rsidRDefault="00A058F3" w:rsidP="00A058F3">
            <w:pPr>
              <w:pStyle w:val="Tabletext"/>
            </w:pPr>
            <w:r w:rsidRPr="00A0695A">
              <w:t>A</w:t>
            </w:r>
          </w:p>
        </w:tc>
        <w:tc>
          <w:tcPr>
            <w:tcW w:w="1515" w:type="pct"/>
          </w:tcPr>
          <w:p w14:paraId="73EA8175" w14:textId="77777777" w:rsidR="00A058F3" w:rsidRPr="00A0695A" w:rsidRDefault="00A058F3" w:rsidP="00A058F3">
            <w:pPr>
              <w:pStyle w:val="Tabletext"/>
            </w:pPr>
            <w:r w:rsidRPr="00A0695A">
              <w:t>Treatment cycle</w:t>
            </w:r>
          </w:p>
        </w:tc>
        <w:tc>
          <w:tcPr>
            <w:tcW w:w="654" w:type="pct"/>
          </w:tcPr>
          <w:p w14:paraId="067549D6" w14:textId="77777777" w:rsidR="00A058F3" w:rsidRPr="00A0695A" w:rsidRDefault="00A058F3" w:rsidP="00A058F3">
            <w:pPr>
              <w:pStyle w:val="Tabletext"/>
              <w:jc w:val="center"/>
            </w:pPr>
          </w:p>
        </w:tc>
        <w:tc>
          <w:tcPr>
            <w:tcW w:w="1308" w:type="pct"/>
          </w:tcPr>
          <w:p w14:paraId="5C9E529C" w14:textId="77777777" w:rsidR="00A058F3" w:rsidRPr="00A0695A" w:rsidRDefault="00A058F3" w:rsidP="00A058F3">
            <w:pPr>
              <w:pStyle w:val="Tabletext"/>
              <w:jc w:val="center"/>
            </w:pPr>
            <w:r w:rsidRPr="00A0695A">
              <w:t>28 days of a 28-day cycle</w:t>
            </w:r>
          </w:p>
        </w:tc>
        <w:tc>
          <w:tcPr>
            <w:tcW w:w="1325" w:type="pct"/>
          </w:tcPr>
          <w:p w14:paraId="40D40988" w14:textId="77777777" w:rsidR="00A058F3" w:rsidRPr="00A0695A" w:rsidRDefault="00A058F3" w:rsidP="00A058F3">
            <w:pPr>
              <w:pStyle w:val="Tabletext"/>
              <w:jc w:val="center"/>
            </w:pPr>
            <w:r w:rsidRPr="00A0695A">
              <w:t>21 days of a 28-day cycle</w:t>
            </w:r>
          </w:p>
        </w:tc>
      </w:tr>
      <w:tr w:rsidR="00A058F3" w:rsidRPr="00A0695A" w14:paraId="66FB833B" w14:textId="77777777" w:rsidTr="003A7EFF">
        <w:tc>
          <w:tcPr>
            <w:tcW w:w="198" w:type="pct"/>
          </w:tcPr>
          <w:p w14:paraId="0CCB8568" w14:textId="77777777" w:rsidR="00A058F3" w:rsidRPr="00A0695A" w:rsidRDefault="00A058F3" w:rsidP="00A058F3">
            <w:pPr>
              <w:pStyle w:val="Tabletext"/>
            </w:pPr>
            <w:r w:rsidRPr="00A0695A">
              <w:t>B</w:t>
            </w:r>
          </w:p>
        </w:tc>
        <w:tc>
          <w:tcPr>
            <w:tcW w:w="1515" w:type="pct"/>
          </w:tcPr>
          <w:p w14:paraId="76C9A7BE" w14:textId="77777777" w:rsidR="00A058F3" w:rsidRPr="00A0695A" w:rsidRDefault="00A058F3" w:rsidP="006F4EF4">
            <w:pPr>
              <w:pStyle w:val="Tabletext"/>
            </w:pPr>
            <w:r w:rsidRPr="00A0695A">
              <w:t>Mean dose (mg/day</w:t>
            </w:r>
            <w:r w:rsidR="006F4EF4" w:rsidRPr="00A0695A">
              <w:t>)</w:t>
            </w:r>
            <w:r w:rsidR="006F4EF4" w:rsidRPr="00A0695A">
              <w:rPr>
                <w:vertAlign w:val="superscript"/>
              </w:rPr>
              <w:t>#</w:t>
            </w:r>
          </w:p>
        </w:tc>
        <w:tc>
          <w:tcPr>
            <w:tcW w:w="654" w:type="pct"/>
          </w:tcPr>
          <w:p w14:paraId="3135105F" w14:textId="77777777" w:rsidR="00A058F3" w:rsidRPr="00A0695A" w:rsidRDefault="00A058F3" w:rsidP="00A058F3">
            <w:pPr>
              <w:pStyle w:val="Tabletext"/>
              <w:jc w:val="center"/>
            </w:pPr>
          </w:p>
        </w:tc>
        <w:tc>
          <w:tcPr>
            <w:tcW w:w="1308" w:type="pct"/>
          </w:tcPr>
          <w:p w14:paraId="5BC1D929" w14:textId="77777777" w:rsidR="00A058F3" w:rsidRPr="009230D1" w:rsidRDefault="00A058F3" w:rsidP="00A058F3">
            <w:pPr>
              <w:pStyle w:val="Tabletext"/>
              <w:jc w:val="center"/>
            </w:pPr>
            <w:r w:rsidRPr="009230D1">
              <w:t xml:space="preserve">300 mg </w:t>
            </w:r>
            <w:r w:rsidR="00B45BEE" w:rsidRPr="009230D1">
              <w:t>x</w:t>
            </w:r>
            <w:r w:rsidRPr="009230D1">
              <w:t xml:space="preserve"> 79.2</w:t>
            </w:r>
            <w:r w:rsidR="00F76886" w:rsidRPr="009230D1">
              <w:t>1</w:t>
            </w:r>
            <w:r w:rsidRPr="009230D1">
              <w:t>% RDI</w:t>
            </w:r>
          </w:p>
          <w:p w14:paraId="36B4F321" w14:textId="77777777" w:rsidR="00A058F3" w:rsidRPr="002E767A" w:rsidRDefault="00A058F3" w:rsidP="00A058F3">
            <w:pPr>
              <w:pStyle w:val="Tabletext"/>
              <w:jc w:val="center"/>
            </w:pPr>
            <w:r w:rsidRPr="009230D1">
              <w:t>= 237.63</w:t>
            </w:r>
          </w:p>
        </w:tc>
        <w:tc>
          <w:tcPr>
            <w:tcW w:w="1325" w:type="pct"/>
          </w:tcPr>
          <w:p w14:paraId="56E00EC8" w14:textId="77777777" w:rsidR="00A058F3" w:rsidRPr="00CB12A5" w:rsidRDefault="00A058F3" w:rsidP="00A058F3">
            <w:pPr>
              <w:pStyle w:val="Tabletext"/>
              <w:jc w:val="center"/>
            </w:pPr>
            <w:r w:rsidRPr="00CB12A5">
              <w:t xml:space="preserve">600 mg </w:t>
            </w:r>
            <w:r w:rsidR="00B45BEE" w:rsidRPr="00CB12A5">
              <w:t>x</w:t>
            </w:r>
            <w:r w:rsidRPr="00CB12A5">
              <w:t xml:space="preserve"> 79.5% RDI</w:t>
            </w:r>
          </w:p>
          <w:p w14:paraId="6CA3E7AB" w14:textId="77777777" w:rsidR="00A058F3" w:rsidRPr="002E767A" w:rsidRDefault="00A058F3" w:rsidP="00A058F3">
            <w:pPr>
              <w:pStyle w:val="Tabletext"/>
              <w:jc w:val="center"/>
            </w:pPr>
            <w:r w:rsidRPr="00CB12A5">
              <w:t>= 476.8</w:t>
            </w:r>
          </w:p>
        </w:tc>
      </w:tr>
      <w:tr w:rsidR="006B70DE" w:rsidRPr="00A0695A" w14:paraId="6BA1AF77" w14:textId="77777777" w:rsidTr="003A7EFF">
        <w:tc>
          <w:tcPr>
            <w:tcW w:w="198" w:type="pct"/>
          </w:tcPr>
          <w:p w14:paraId="59E64EDD" w14:textId="77777777" w:rsidR="006B70DE" w:rsidRPr="00A0695A" w:rsidRDefault="006B70DE" w:rsidP="006B70DE">
            <w:pPr>
              <w:pStyle w:val="Tabletext"/>
            </w:pPr>
            <w:r w:rsidRPr="00A0695A">
              <w:t>C</w:t>
            </w:r>
          </w:p>
        </w:tc>
        <w:tc>
          <w:tcPr>
            <w:tcW w:w="1515" w:type="pct"/>
          </w:tcPr>
          <w:p w14:paraId="736C6BB8" w14:textId="77777777" w:rsidR="006B70DE" w:rsidRPr="00A0695A" w:rsidRDefault="006B70DE" w:rsidP="006B70DE">
            <w:pPr>
              <w:pStyle w:val="Tabletext"/>
            </w:pPr>
            <w:r w:rsidRPr="00A0695A">
              <w:t>Mg per 28-day treatment cycle</w:t>
            </w:r>
          </w:p>
        </w:tc>
        <w:tc>
          <w:tcPr>
            <w:tcW w:w="654" w:type="pct"/>
          </w:tcPr>
          <w:p w14:paraId="216D6037" w14:textId="77777777" w:rsidR="006B70DE" w:rsidRPr="00A0695A" w:rsidRDefault="006B70DE" w:rsidP="006B70DE">
            <w:pPr>
              <w:pStyle w:val="Tabletext"/>
              <w:jc w:val="center"/>
            </w:pPr>
            <w:r w:rsidRPr="00A0695A">
              <w:t>A*B</w:t>
            </w:r>
          </w:p>
        </w:tc>
        <w:tc>
          <w:tcPr>
            <w:tcW w:w="1308" w:type="pct"/>
          </w:tcPr>
          <w:p w14:paraId="7C10E6E2" w14:textId="77777777" w:rsidR="006B70DE" w:rsidRPr="001A289A" w:rsidRDefault="006B70DE" w:rsidP="006B70DE">
            <w:pPr>
              <w:pStyle w:val="Tabletext"/>
              <w:jc w:val="center"/>
            </w:pPr>
            <w:r w:rsidRPr="001A289A">
              <w:t>6,653.64</w:t>
            </w:r>
          </w:p>
        </w:tc>
        <w:tc>
          <w:tcPr>
            <w:tcW w:w="1325" w:type="pct"/>
          </w:tcPr>
          <w:p w14:paraId="2F766231" w14:textId="77777777" w:rsidR="006B70DE" w:rsidRPr="001A289A" w:rsidRDefault="006B70DE" w:rsidP="006B70DE">
            <w:pPr>
              <w:pStyle w:val="Tabletext"/>
              <w:jc w:val="center"/>
            </w:pPr>
            <w:r w:rsidRPr="001A289A">
              <w:t>10,012.80</w:t>
            </w:r>
          </w:p>
        </w:tc>
      </w:tr>
      <w:tr w:rsidR="006B70DE" w:rsidRPr="00A0695A" w14:paraId="439D73B4" w14:textId="77777777" w:rsidTr="003A7EFF">
        <w:tc>
          <w:tcPr>
            <w:tcW w:w="198" w:type="pct"/>
          </w:tcPr>
          <w:p w14:paraId="34D554E1" w14:textId="77777777" w:rsidR="006B70DE" w:rsidRPr="00A0695A" w:rsidRDefault="006B70DE" w:rsidP="006B70DE">
            <w:pPr>
              <w:pStyle w:val="Tabletext"/>
            </w:pPr>
            <w:r w:rsidRPr="00A0695A">
              <w:t>D</w:t>
            </w:r>
          </w:p>
        </w:tc>
        <w:tc>
          <w:tcPr>
            <w:tcW w:w="1515" w:type="pct"/>
          </w:tcPr>
          <w:p w14:paraId="7725FDE6" w14:textId="77777777" w:rsidR="006B70DE" w:rsidRPr="00A0695A" w:rsidRDefault="006B70DE" w:rsidP="006B70DE">
            <w:pPr>
              <w:pStyle w:val="Tabletext"/>
            </w:pPr>
            <w:r w:rsidRPr="00A0695A">
              <w:t>Dose duration</w:t>
            </w:r>
          </w:p>
        </w:tc>
        <w:tc>
          <w:tcPr>
            <w:tcW w:w="654" w:type="pct"/>
          </w:tcPr>
          <w:p w14:paraId="078A494F" w14:textId="77777777" w:rsidR="006B70DE" w:rsidRPr="00A0695A" w:rsidRDefault="006B70DE" w:rsidP="006B70DE">
            <w:pPr>
              <w:pStyle w:val="Tabletext"/>
              <w:jc w:val="center"/>
            </w:pPr>
          </w:p>
        </w:tc>
        <w:tc>
          <w:tcPr>
            <w:tcW w:w="1308" w:type="pct"/>
          </w:tcPr>
          <w:p w14:paraId="5F2B0CC7" w14:textId="77777777" w:rsidR="006B70DE" w:rsidRPr="001A289A" w:rsidRDefault="006B70DE" w:rsidP="006B70DE">
            <w:pPr>
              <w:pStyle w:val="Tabletext"/>
              <w:jc w:val="center"/>
            </w:pPr>
            <w:r w:rsidRPr="001A289A">
              <w:t>79.1 weeks (19.78 cycles)</w:t>
            </w:r>
          </w:p>
        </w:tc>
        <w:tc>
          <w:tcPr>
            <w:tcW w:w="1325" w:type="pct"/>
          </w:tcPr>
          <w:p w14:paraId="11960729" w14:textId="77777777" w:rsidR="006B70DE" w:rsidRPr="001A289A" w:rsidRDefault="006B70DE" w:rsidP="006B70DE">
            <w:pPr>
              <w:pStyle w:val="Tabletext"/>
              <w:jc w:val="center"/>
            </w:pPr>
            <w:r w:rsidRPr="001A289A">
              <w:t>87.9 weeks (21.98 cycles)</w:t>
            </w:r>
          </w:p>
        </w:tc>
      </w:tr>
      <w:tr w:rsidR="006B70DE" w:rsidRPr="00A0695A" w14:paraId="4AF58E32" w14:textId="77777777" w:rsidTr="003A7EFF">
        <w:tc>
          <w:tcPr>
            <w:tcW w:w="198" w:type="pct"/>
          </w:tcPr>
          <w:p w14:paraId="0A6CA8FE" w14:textId="77777777" w:rsidR="006B70DE" w:rsidRPr="00A0695A" w:rsidRDefault="006B70DE" w:rsidP="006B70DE">
            <w:pPr>
              <w:pStyle w:val="Tabletext"/>
            </w:pPr>
            <w:r w:rsidRPr="00A0695A">
              <w:t>E</w:t>
            </w:r>
          </w:p>
        </w:tc>
        <w:tc>
          <w:tcPr>
            <w:tcW w:w="1515" w:type="pct"/>
          </w:tcPr>
          <w:p w14:paraId="059BE1A2" w14:textId="77777777" w:rsidR="006B70DE" w:rsidRPr="00A0695A" w:rsidRDefault="006B70DE" w:rsidP="006B70DE">
            <w:pPr>
              <w:pStyle w:val="Tabletext"/>
            </w:pPr>
            <w:r w:rsidRPr="00A0695A">
              <w:t>Total mg per treatment course</w:t>
            </w:r>
          </w:p>
        </w:tc>
        <w:tc>
          <w:tcPr>
            <w:tcW w:w="654" w:type="pct"/>
          </w:tcPr>
          <w:p w14:paraId="482BB0A9" w14:textId="77777777" w:rsidR="006B70DE" w:rsidRPr="00A0695A" w:rsidRDefault="006B70DE" w:rsidP="006B70DE">
            <w:pPr>
              <w:pStyle w:val="Tabletext"/>
              <w:jc w:val="center"/>
            </w:pPr>
            <w:r w:rsidRPr="00A0695A">
              <w:t>C*D</w:t>
            </w:r>
          </w:p>
        </w:tc>
        <w:tc>
          <w:tcPr>
            <w:tcW w:w="1308" w:type="pct"/>
          </w:tcPr>
          <w:p w14:paraId="4F250EB2" w14:textId="77777777" w:rsidR="006B70DE" w:rsidRPr="00BF7FA2" w:rsidRDefault="006B70DE" w:rsidP="006B70DE">
            <w:pPr>
              <w:pStyle w:val="Tabletext"/>
              <w:jc w:val="center"/>
            </w:pPr>
            <w:r w:rsidRPr="00BF7FA2">
              <w:t>131,609.00</w:t>
            </w:r>
          </w:p>
        </w:tc>
        <w:tc>
          <w:tcPr>
            <w:tcW w:w="1325" w:type="pct"/>
          </w:tcPr>
          <w:p w14:paraId="5BB1B18E" w14:textId="77777777" w:rsidR="006B70DE" w:rsidRPr="00BF7FA2" w:rsidRDefault="006B70DE" w:rsidP="006B70DE">
            <w:pPr>
              <w:pStyle w:val="Tabletext"/>
              <w:jc w:val="center"/>
            </w:pPr>
            <w:r w:rsidRPr="00BF7FA2">
              <w:t>220,081.34</w:t>
            </w:r>
          </w:p>
        </w:tc>
      </w:tr>
      <w:tr w:rsidR="006B70DE" w:rsidRPr="00A0695A" w14:paraId="7C82A260" w14:textId="77777777" w:rsidTr="003A7EFF">
        <w:tc>
          <w:tcPr>
            <w:tcW w:w="198" w:type="pct"/>
          </w:tcPr>
          <w:p w14:paraId="495CE66F" w14:textId="77777777" w:rsidR="006B70DE" w:rsidRPr="00A0695A" w:rsidRDefault="006B70DE" w:rsidP="006B70DE">
            <w:pPr>
              <w:pStyle w:val="Tabletext"/>
            </w:pPr>
            <w:r w:rsidRPr="00A0695A">
              <w:t>F</w:t>
            </w:r>
          </w:p>
        </w:tc>
        <w:tc>
          <w:tcPr>
            <w:tcW w:w="1515" w:type="pct"/>
          </w:tcPr>
          <w:p w14:paraId="0C011B1A" w14:textId="77777777" w:rsidR="006B70DE" w:rsidRPr="00A0695A" w:rsidRDefault="006B70DE" w:rsidP="006B70DE">
            <w:pPr>
              <w:pStyle w:val="Tabletext"/>
            </w:pPr>
            <w:r w:rsidRPr="00A0695A">
              <w:t>Cost per mg (PEMP)</w:t>
            </w:r>
          </w:p>
        </w:tc>
        <w:tc>
          <w:tcPr>
            <w:tcW w:w="654" w:type="pct"/>
          </w:tcPr>
          <w:p w14:paraId="217961B4" w14:textId="77777777" w:rsidR="006B70DE" w:rsidRPr="00A0695A" w:rsidRDefault="00827591" w:rsidP="006B70DE">
            <w:pPr>
              <w:pStyle w:val="Tabletext"/>
              <w:jc w:val="center"/>
            </w:pPr>
            <w:r w:rsidRPr="00A0695A">
              <w:t>G/E</w:t>
            </w:r>
          </w:p>
        </w:tc>
        <w:tc>
          <w:tcPr>
            <w:tcW w:w="1308" w:type="pct"/>
          </w:tcPr>
          <w:p w14:paraId="48A60524" w14:textId="77777777" w:rsidR="006B70DE" w:rsidRPr="002E767A" w:rsidRDefault="002E767A" w:rsidP="006B70DE">
            <w:pPr>
              <w:pStyle w:val="Tabletext"/>
              <w:jc w:val="center"/>
              <w:rPr>
                <w:highlight w:val="black"/>
              </w:rPr>
            </w:pPr>
            <w:r>
              <w:rPr>
                <w:noProof/>
                <w:color w:val="000000"/>
                <w:highlight w:val="black"/>
              </w:rPr>
              <w:t>''''''''''''''''''''''''''''''''</w:t>
            </w:r>
          </w:p>
        </w:tc>
        <w:tc>
          <w:tcPr>
            <w:tcW w:w="1325" w:type="pct"/>
          </w:tcPr>
          <w:p w14:paraId="24200C3F" w14:textId="77777777" w:rsidR="006B70DE" w:rsidRPr="002E767A" w:rsidRDefault="002E767A" w:rsidP="006B70DE">
            <w:pPr>
              <w:pStyle w:val="Tabletext"/>
              <w:jc w:val="center"/>
              <w:rPr>
                <w:highlight w:val="black"/>
              </w:rPr>
            </w:pPr>
            <w:r>
              <w:rPr>
                <w:noProof/>
                <w:color w:val="000000"/>
                <w:highlight w:val="black"/>
              </w:rPr>
              <w:t>'''''''''''''''''''''''''''''</w:t>
            </w:r>
          </w:p>
        </w:tc>
      </w:tr>
      <w:tr w:rsidR="00C627A0" w:rsidRPr="00A0695A" w14:paraId="6FFAE773" w14:textId="77777777" w:rsidTr="002B4921">
        <w:trPr>
          <w:trHeight w:val="527"/>
        </w:trPr>
        <w:tc>
          <w:tcPr>
            <w:tcW w:w="198" w:type="pct"/>
          </w:tcPr>
          <w:p w14:paraId="3A9C46BE" w14:textId="77777777" w:rsidR="00C627A0" w:rsidRPr="00A0695A" w:rsidRDefault="00827591" w:rsidP="006B70DE">
            <w:pPr>
              <w:pStyle w:val="Tabletext"/>
            </w:pPr>
            <w:r w:rsidRPr="00A0695A">
              <w:t>G</w:t>
            </w:r>
          </w:p>
        </w:tc>
        <w:tc>
          <w:tcPr>
            <w:tcW w:w="1515" w:type="pct"/>
          </w:tcPr>
          <w:p w14:paraId="1852C942" w14:textId="77777777" w:rsidR="00C627A0" w:rsidRPr="00A0695A" w:rsidRDefault="00C627A0" w:rsidP="006B70DE">
            <w:pPr>
              <w:pStyle w:val="Tabletext"/>
            </w:pPr>
            <w:r w:rsidRPr="00A0695A">
              <w:t>Total c</w:t>
            </w:r>
            <w:r w:rsidR="00A35AAE" w:rsidRPr="00A0695A">
              <w:t>osts of CDK4/6 treatment per pat</w:t>
            </w:r>
            <w:r w:rsidRPr="00A0695A">
              <w:t>ient</w:t>
            </w:r>
          </w:p>
        </w:tc>
        <w:tc>
          <w:tcPr>
            <w:tcW w:w="654" w:type="pct"/>
          </w:tcPr>
          <w:p w14:paraId="3AFFA179" w14:textId="77777777" w:rsidR="00C627A0" w:rsidRPr="00A0695A" w:rsidRDefault="007F765A" w:rsidP="006B70DE">
            <w:pPr>
              <w:pStyle w:val="Tabletext"/>
              <w:jc w:val="center"/>
            </w:pPr>
            <w:r w:rsidRPr="00A0695A">
              <w:t>I-H</w:t>
            </w:r>
          </w:p>
        </w:tc>
        <w:tc>
          <w:tcPr>
            <w:tcW w:w="1308" w:type="pct"/>
          </w:tcPr>
          <w:p w14:paraId="7BE27725" w14:textId="77777777" w:rsidR="00C627A0" w:rsidRPr="002E767A" w:rsidRDefault="002E767A" w:rsidP="006B70DE">
            <w:pPr>
              <w:pStyle w:val="Tabletext"/>
              <w:jc w:val="center"/>
              <w:rPr>
                <w:highlight w:val="black"/>
              </w:rPr>
            </w:pPr>
            <w:r>
              <w:rPr>
                <w:noProof/>
                <w:color w:val="000000"/>
                <w:highlight w:val="black"/>
              </w:rPr>
              <w:t>''''''''''''''''''''''''''''</w:t>
            </w:r>
          </w:p>
        </w:tc>
        <w:tc>
          <w:tcPr>
            <w:tcW w:w="1325" w:type="pct"/>
          </w:tcPr>
          <w:p w14:paraId="3A01BEA1" w14:textId="77777777" w:rsidR="00C627A0" w:rsidRPr="002E767A" w:rsidRDefault="002E767A" w:rsidP="006B70DE">
            <w:pPr>
              <w:pStyle w:val="Tabletext"/>
              <w:jc w:val="center"/>
              <w:rPr>
                <w:highlight w:val="black"/>
              </w:rPr>
            </w:pPr>
            <w:r>
              <w:rPr>
                <w:noProof/>
                <w:color w:val="000000"/>
                <w:highlight w:val="black"/>
              </w:rPr>
              <w:t>''''''''''''''''''''''''</w:t>
            </w:r>
          </w:p>
        </w:tc>
      </w:tr>
      <w:tr w:rsidR="006B70DE" w:rsidRPr="00A0695A" w14:paraId="72239FAF" w14:textId="77777777" w:rsidTr="00693D78">
        <w:trPr>
          <w:trHeight w:val="70"/>
        </w:trPr>
        <w:tc>
          <w:tcPr>
            <w:tcW w:w="198" w:type="pct"/>
          </w:tcPr>
          <w:p w14:paraId="078E1321" w14:textId="77777777" w:rsidR="006B70DE" w:rsidRPr="00A0695A" w:rsidRDefault="00827591" w:rsidP="006B70DE">
            <w:pPr>
              <w:pStyle w:val="Tabletext"/>
            </w:pPr>
            <w:r w:rsidRPr="00A0695A">
              <w:t>H</w:t>
            </w:r>
          </w:p>
        </w:tc>
        <w:tc>
          <w:tcPr>
            <w:tcW w:w="1515" w:type="pct"/>
          </w:tcPr>
          <w:p w14:paraId="70807F46" w14:textId="77777777" w:rsidR="006B70DE" w:rsidRPr="00A0695A" w:rsidRDefault="00FD1140" w:rsidP="006B70DE">
            <w:pPr>
              <w:pStyle w:val="Tabletext"/>
              <w:rPr>
                <w:vertAlign w:val="superscript"/>
              </w:rPr>
            </w:pPr>
            <w:r w:rsidRPr="00A0695A">
              <w:t>Associated treatment costs</w:t>
            </w:r>
            <w:r w:rsidR="006B70DE" w:rsidRPr="00A0695A">
              <w:t>^</w:t>
            </w:r>
          </w:p>
        </w:tc>
        <w:tc>
          <w:tcPr>
            <w:tcW w:w="654" w:type="pct"/>
          </w:tcPr>
          <w:p w14:paraId="0C9F99AB" w14:textId="77777777" w:rsidR="006B70DE" w:rsidRPr="00A0695A" w:rsidRDefault="006B70DE" w:rsidP="006B70DE">
            <w:pPr>
              <w:pStyle w:val="Tabletext"/>
              <w:jc w:val="center"/>
            </w:pPr>
          </w:p>
        </w:tc>
        <w:tc>
          <w:tcPr>
            <w:tcW w:w="1308" w:type="pct"/>
          </w:tcPr>
          <w:p w14:paraId="61D6E4B3" w14:textId="77777777" w:rsidR="006B70DE" w:rsidRPr="002E767A" w:rsidRDefault="002E767A" w:rsidP="006B70DE">
            <w:pPr>
              <w:pStyle w:val="Tabletext"/>
              <w:jc w:val="center"/>
              <w:rPr>
                <w:highlight w:val="black"/>
              </w:rPr>
            </w:pPr>
            <w:r>
              <w:rPr>
                <w:noProof/>
                <w:color w:val="000000"/>
                <w:highlight w:val="black"/>
              </w:rPr>
              <w:t>''''''''''''''''''</w:t>
            </w:r>
          </w:p>
        </w:tc>
        <w:tc>
          <w:tcPr>
            <w:tcW w:w="1325" w:type="pct"/>
          </w:tcPr>
          <w:p w14:paraId="0C108DFB" w14:textId="77777777" w:rsidR="006B70DE" w:rsidRPr="002E767A" w:rsidRDefault="002E767A" w:rsidP="006B70DE">
            <w:pPr>
              <w:pStyle w:val="Tabletext"/>
              <w:jc w:val="center"/>
              <w:rPr>
                <w:highlight w:val="black"/>
                <w:vertAlign w:val="superscript"/>
              </w:rPr>
            </w:pPr>
            <w:r>
              <w:rPr>
                <w:noProof/>
                <w:color w:val="000000"/>
                <w:highlight w:val="black"/>
              </w:rPr>
              <w:t>''''''''''''''''''</w:t>
            </w:r>
          </w:p>
        </w:tc>
      </w:tr>
      <w:tr w:rsidR="006B70DE" w:rsidRPr="00A0695A" w14:paraId="3BC68587" w14:textId="77777777" w:rsidTr="003A7EFF">
        <w:tc>
          <w:tcPr>
            <w:tcW w:w="198" w:type="pct"/>
          </w:tcPr>
          <w:p w14:paraId="5BB2040B" w14:textId="77777777" w:rsidR="006B70DE" w:rsidRPr="00A0695A" w:rsidRDefault="00827591" w:rsidP="006B70DE">
            <w:pPr>
              <w:pStyle w:val="Tabletext"/>
            </w:pPr>
            <w:r w:rsidRPr="00A0695A">
              <w:t>I</w:t>
            </w:r>
          </w:p>
        </w:tc>
        <w:tc>
          <w:tcPr>
            <w:tcW w:w="1515" w:type="pct"/>
          </w:tcPr>
          <w:p w14:paraId="5752036B" w14:textId="77777777" w:rsidR="006B70DE" w:rsidRPr="00A0695A" w:rsidRDefault="006B70DE" w:rsidP="00597C55">
            <w:pPr>
              <w:pStyle w:val="Tabletext"/>
            </w:pPr>
            <w:r w:rsidRPr="00A0695A">
              <w:t xml:space="preserve">Total </w:t>
            </w:r>
            <w:r w:rsidR="00597C55" w:rsidRPr="00A0695A">
              <w:t xml:space="preserve">treatment </w:t>
            </w:r>
            <w:r w:rsidRPr="00A0695A">
              <w:t>cost per patient</w:t>
            </w:r>
            <w:r w:rsidR="00565760" w:rsidRPr="00A0695A">
              <w:t>^</w:t>
            </w:r>
          </w:p>
        </w:tc>
        <w:tc>
          <w:tcPr>
            <w:tcW w:w="654" w:type="pct"/>
          </w:tcPr>
          <w:p w14:paraId="005A0F85" w14:textId="77777777" w:rsidR="006B70DE" w:rsidRPr="00A0695A" w:rsidRDefault="007F765A" w:rsidP="00A35AAE">
            <w:pPr>
              <w:pStyle w:val="Tabletext"/>
              <w:jc w:val="center"/>
            </w:pPr>
            <w:r w:rsidRPr="00A0695A">
              <w:t>G+H</w:t>
            </w:r>
          </w:p>
        </w:tc>
        <w:tc>
          <w:tcPr>
            <w:tcW w:w="1308" w:type="pct"/>
          </w:tcPr>
          <w:p w14:paraId="1A120728" w14:textId="77777777" w:rsidR="006B70DE" w:rsidRPr="002E767A" w:rsidRDefault="002E767A" w:rsidP="006B70DE">
            <w:pPr>
              <w:pStyle w:val="Tabletext"/>
              <w:jc w:val="center"/>
              <w:rPr>
                <w:highlight w:val="black"/>
              </w:rPr>
            </w:pPr>
            <w:r>
              <w:rPr>
                <w:noProof/>
                <w:color w:val="000000"/>
                <w:highlight w:val="black"/>
              </w:rPr>
              <w:t>''''''''''''''''''''''''''''</w:t>
            </w:r>
          </w:p>
        </w:tc>
        <w:tc>
          <w:tcPr>
            <w:tcW w:w="1325" w:type="pct"/>
          </w:tcPr>
          <w:p w14:paraId="40A958F5" w14:textId="77777777" w:rsidR="006B70DE" w:rsidRPr="002E767A" w:rsidRDefault="002E767A" w:rsidP="006B70DE">
            <w:pPr>
              <w:pStyle w:val="Tabletext"/>
              <w:jc w:val="center"/>
              <w:rPr>
                <w:highlight w:val="black"/>
              </w:rPr>
            </w:pPr>
            <w:r>
              <w:rPr>
                <w:noProof/>
                <w:color w:val="000000"/>
                <w:highlight w:val="black"/>
              </w:rPr>
              <w:t>''''''''''''''''''''''''''''</w:t>
            </w:r>
          </w:p>
        </w:tc>
      </w:tr>
    </w:tbl>
    <w:p w14:paraId="49FD65E2" w14:textId="77777777" w:rsidR="00147E1A" w:rsidRPr="008B526C" w:rsidRDefault="00147E1A" w:rsidP="00E94831">
      <w:pPr>
        <w:pStyle w:val="TableFooter"/>
        <w:widowControl/>
      </w:pPr>
      <w:r w:rsidRPr="00A0695A">
        <w:t>Source: Table 3.4.3, p106 of the submission, Attachment A5.1_Abemaciclib Section 3 Mo</w:t>
      </w:r>
      <w:r w:rsidRPr="008B526C">
        <w:t xml:space="preserve">del. </w:t>
      </w:r>
      <w:r w:rsidR="00A058F3" w:rsidRPr="008B526C">
        <w:t>Calculations</w:t>
      </w:r>
      <w:r w:rsidR="00336241" w:rsidRPr="008B526C">
        <w:t xml:space="preserve"> have been updated using PSCR.</w:t>
      </w:r>
    </w:p>
    <w:p w14:paraId="193A60C7" w14:textId="77777777" w:rsidR="008B526C" w:rsidRPr="008B526C" w:rsidRDefault="008B526C" w:rsidP="00E94831">
      <w:pPr>
        <w:pStyle w:val="TableFooter"/>
        <w:widowControl/>
      </w:pPr>
      <w:r w:rsidRPr="008B526C">
        <w:t>Abbreviations: PEMP = proportional ex-manufacturer price, RDI = relative dose intensity.</w:t>
      </w:r>
    </w:p>
    <w:p w14:paraId="6F9F6551" w14:textId="77777777" w:rsidR="00E97561" w:rsidRPr="00A0695A" w:rsidRDefault="006F4EF4" w:rsidP="00E94831">
      <w:pPr>
        <w:pStyle w:val="TableFooter"/>
        <w:widowControl/>
        <w:rPr>
          <w:u w:val="single"/>
        </w:rPr>
      </w:pPr>
      <w:r w:rsidRPr="009230D1">
        <w:rPr>
          <w:vertAlign w:val="superscript"/>
        </w:rPr>
        <w:t>#</w:t>
      </w:r>
      <w:r w:rsidR="006B70DE" w:rsidRPr="009230D1">
        <w:t>Value</w:t>
      </w:r>
      <w:r w:rsidRPr="009230D1">
        <w:t>s</w:t>
      </w:r>
      <w:r w:rsidR="006B70DE" w:rsidRPr="009230D1">
        <w:t xml:space="preserve"> taken from submission. </w:t>
      </w:r>
      <w:r w:rsidR="0009413D" w:rsidRPr="009230D1">
        <w:t xml:space="preserve">Mean dose (mg/day) accounts for the RDI. </w:t>
      </w:r>
      <w:r w:rsidR="00D17165" w:rsidRPr="009230D1">
        <w:t xml:space="preserve">Source: </w:t>
      </w:r>
      <w:r w:rsidR="008B526C" w:rsidRPr="009230D1">
        <w:t xml:space="preserve">abemaciclib </w:t>
      </w:r>
      <w:r w:rsidR="0002669C" w:rsidRPr="009230D1">
        <w:t>RDI – MONARCH-3 CSR Addendum, p40</w:t>
      </w:r>
      <w:r w:rsidR="008B526C" w:rsidRPr="009230D1">
        <w:t>;</w:t>
      </w:r>
      <w:r w:rsidR="009230D1" w:rsidRPr="009230D1">
        <w:t xml:space="preserve"> </w:t>
      </w:r>
      <w:r w:rsidR="005773DA">
        <w:t>r</w:t>
      </w:r>
      <w:r w:rsidR="009230D1" w:rsidRPr="009230D1">
        <w:t xml:space="preserve">ibociclib RDI and </w:t>
      </w:r>
      <w:r w:rsidR="00C3294E">
        <w:t xml:space="preserve">dose duration </w:t>
      </w:r>
      <w:r w:rsidR="009230D1" w:rsidRPr="009230D1">
        <w:t>- Hortobagyi  et al., 2018 (p1543 (RDI) and p1545 (</w:t>
      </w:r>
      <w:r w:rsidR="00C3294E">
        <w:t>dose duration</w:t>
      </w:r>
      <w:r w:rsidR="009230D1" w:rsidRPr="009230D1">
        <w:t xml:space="preserve">)). </w:t>
      </w:r>
      <w:r w:rsidR="00C3294E">
        <w:t xml:space="preserve">Dose duration </w:t>
      </w:r>
      <w:r w:rsidR="009230D1" w:rsidRPr="009230D1">
        <w:t>originally reported in months (20.2 months ribociclib and 14.1 months placebo). Submission converted time to weeks (x4.35) for ease of comparison to MONARCH-3</w:t>
      </w:r>
    </w:p>
    <w:p w14:paraId="50FEC903" w14:textId="77777777" w:rsidR="00147E1A" w:rsidRDefault="0009413D" w:rsidP="00E94831">
      <w:pPr>
        <w:pStyle w:val="TableFooter"/>
        <w:widowControl/>
      </w:pPr>
      <w:r w:rsidRPr="00A0695A">
        <w:t>^</w:t>
      </w:r>
      <w:r w:rsidR="00565760" w:rsidRPr="00A0695A">
        <w:t xml:space="preserve">Costs updated in PSCR (p3). </w:t>
      </w:r>
      <w:r w:rsidRPr="00A0695A">
        <w:t xml:space="preserve">Cost offsets estimated to result from the PBS listing of abemaciclib, which would result in decreases in resource utilisation associated with ECG monitoring of the QT interval (required with ribociclib but not abemaciclib), and a small decrease in the usage of concomitant NSAIs due to different durations of therapy. Cost of treating diarrhoea with loperamide </w:t>
      </w:r>
      <w:r w:rsidR="00801EFD" w:rsidRPr="00A0695A">
        <w:t>is excluded</w:t>
      </w:r>
      <w:r w:rsidRPr="00A0695A">
        <w:t xml:space="preserve"> (page 17 of submission)</w:t>
      </w:r>
      <w:r w:rsidR="00801EFD" w:rsidRPr="00A0695A">
        <w:t>.</w:t>
      </w:r>
      <w:r w:rsidR="009D6C40" w:rsidRPr="00A0695A">
        <w:t xml:space="preserve"> Cost offsets were </w:t>
      </w:r>
      <w:r w:rsidR="0003174D" w:rsidRPr="00A0695A">
        <w:t xml:space="preserve">updated </w:t>
      </w:r>
      <w:r w:rsidR="00F850C6" w:rsidRPr="00A0695A">
        <w:t>in</w:t>
      </w:r>
      <w:r w:rsidR="0003174D" w:rsidRPr="00A0695A">
        <w:t xml:space="preserve"> PSCR</w:t>
      </w:r>
      <w:r w:rsidR="00F850C6" w:rsidRPr="00A0695A">
        <w:t xml:space="preserve"> (p3): cost offset for ECG monitoring associated with ribociclib </w:t>
      </w:r>
      <w:r w:rsidR="009D6C40" w:rsidRPr="00A0695A">
        <w:t xml:space="preserve">were </w:t>
      </w:r>
      <w:r w:rsidR="00F850C6" w:rsidRPr="00A0695A">
        <w:t xml:space="preserve">corrected, 100% MBS fee applied. Cost of treating diarrhoea with loperamide </w:t>
      </w:r>
      <w:r w:rsidR="009D6C40" w:rsidRPr="00A0695A">
        <w:t>wa</w:t>
      </w:r>
      <w:r w:rsidR="00F850C6" w:rsidRPr="00A0695A">
        <w:t>s excluded.</w:t>
      </w:r>
    </w:p>
    <w:p w14:paraId="59726A34" w14:textId="77777777" w:rsidR="00F54A8D" w:rsidRPr="00A0695A" w:rsidRDefault="00F54A8D" w:rsidP="00E94831">
      <w:pPr>
        <w:pStyle w:val="TableFooter"/>
        <w:widowControl/>
        <w:rPr>
          <w:i/>
        </w:rPr>
      </w:pPr>
    </w:p>
    <w:p w14:paraId="15613F3C" w14:textId="77777777" w:rsidR="00A35AAE" w:rsidRPr="00A0695A" w:rsidRDefault="002F5144" w:rsidP="00D00EAB">
      <w:pPr>
        <w:pStyle w:val="ListParagraph"/>
        <w:widowControl/>
        <w:numPr>
          <w:ilvl w:val="1"/>
          <w:numId w:val="2"/>
        </w:numPr>
      </w:pPr>
      <w:r w:rsidRPr="00A0695A">
        <w:t xml:space="preserve">The equi-effective doses were estimated </w:t>
      </w:r>
      <w:r w:rsidR="00992D95" w:rsidRPr="00A0695A">
        <w:t xml:space="preserve">in the submission </w:t>
      </w:r>
      <w:r w:rsidRPr="00A0695A">
        <w:t xml:space="preserve">as abemaciclib </w:t>
      </w:r>
      <w:r w:rsidRPr="009E42BE">
        <w:t>237.63</w:t>
      </w:r>
      <w:r w:rsidR="00F241D1" w:rsidRPr="00A0695A">
        <w:t> </w:t>
      </w:r>
      <w:r w:rsidRPr="00A0695A">
        <w:t xml:space="preserve">mg/day [relative dose intensity (RDI) </w:t>
      </w:r>
      <w:r w:rsidRPr="009E42BE">
        <w:t>79.21</w:t>
      </w:r>
      <w:r w:rsidRPr="00A0695A">
        <w:t xml:space="preserve">%], for 28 days of a 28-day cycle, over </w:t>
      </w:r>
      <w:r w:rsidRPr="009E42BE">
        <w:t>79.1</w:t>
      </w:r>
      <w:r w:rsidRPr="001567EA">
        <w:t xml:space="preserve"> weeks</w:t>
      </w:r>
      <w:r w:rsidRPr="00A0695A">
        <w:t xml:space="preserve"> </w:t>
      </w:r>
      <w:r w:rsidR="000044C7" w:rsidRPr="00A0695A">
        <w:t xml:space="preserve">(total of </w:t>
      </w:r>
      <w:r w:rsidR="000044C7" w:rsidRPr="009E42BE">
        <w:t>131,609.00</w:t>
      </w:r>
      <w:r w:rsidR="000044C7" w:rsidRPr="00A0695A">
        <w:t xml:space="preserve"> mg) </w:t>
      </w:r>
      <w:r w:rsidRPr="00A0695A">
        <w:t xml:space="preserve">and ribociclib </w:t>
      </w:r>
      <w:r w:rsidRPr="002B7B18">
        <w:t>476.8</w:t>
      </w:r>
      <w:r w:rsidRPr="00A0695A">
        <w:t xml:space="preserve"> mg/day [RDI </w:t>
      </w:r>
      <w:r w:rsidRPr="009E42BE">
        <w:t>79.5</w:t>
      </w:r>
      <w:r w:rsidRPr="00A0695A">
        <w:t xml:space="preserve">%], for 21 days of a 28-day cycle over </w:t>
      </w:r>
      <w:r w:rsidRPr="009E42BE">
        <w:t>87.9</w:t>
      </w:r>
      <w:r w:rsidRPr="00A0695A">
        <w:t xml:space="preserve"> weeks</w:t>
      </w:r>
      <w:r w:rsidR="000044C7" w:rsidRPr="00A0695A">
        <w:t xml:space="preserve"> (total of </w:t>
      </w:r>
      <w:r w:rsidR="000044C7" w:rsidRPr="009E42BE">
        <w:t>220,081.34</w:t>
      </w:r>
      <w:r w:rsidR="000044C7" w:rsidRPr="00A0695A">
        <w:t xml:space="preserve"> mg)</w:t>
      </w:r>
      <w:r w:rsidRPr="00A0695A">
        <w:t>.</w:t>
      </w:r>
      <w:r w:rsidR="00CD4EBB" w:rsidRPr="00A0695A">
        <w:t xml:space="preserve"> </w:t>
      </w:r>
    </w:p>
    <w:p w14:paraId="4EC39B51" w14:textId="77777777" w:rsidR="002F5144" w:rsidRPr="009E42BE" w:rsidRDefault="002F5144" w:rsidP="00D00EAB">
      <w:pPr>
        <w:pStyle w:val="ListParagraph"/>
        <w:widowControl/>
        <w:numPr>
          <w:ilvl w:val="1"/>
          <w:numId w:val="2"/>
        </w:numPr>
      </w:pPr>
      <w:r w:rsidRPr="00A0695A">
        <w:t xml:space="preserve">The RDIs were estimated based on the </w:t>
      </w:r>
      <w:r w:rsidR="000044C7" w:rsidRPr="00A0695A">
        <w:t xml:space="preserve">mean </w:t>
      </w:r>
      <w:r w:rsidRPr="00A0695A">
        <w:t>dose of treatment received in the clinical trials (MONARCH-3 and MONALEESA-2). The evaluation considered</w:t>
      </w:r>
      <w:r w:rsidR="00875084" w:rsidRPr="00A0695A">
        <w:t xml:space="preserve"> </w:t>
      </w:r>
      <w:r w:rsidR="007566BC" w:rsidRPr="00A0695A">
        <w:t xml:space="preserve">this </w:t>
      </w:r>
      <w:r w:rsidRPr="00A0695A">
        <w:t>was reasonable.</w:t>
      </w:r>
    </w:p>
    <w:p w14:paraId="412A46F2" w14:textId="77777777" w:rsidR="00736173" w:rsidRPr="00A0695A" w:rsidRDefault="00420FC2" w:rsidP="00A35AAE">
      <w:pPr>
        <w:pStyle w:val="ListParagraph"/>
        <w:widowControl/>
        <w:numPr>
          <w:ilvl w:val="1"/>
          <w:numId w:val="2"/>
        </w:numPr>
      </w:pPr>
      <w:r w:rsidRPr="009E42BE">
        <w:t>The duration of treatment with abemaciclib (79.1</w:t>
      </w:r>
      <w:r w:rsidRPr="001567EA">
        <w:t xml:space="preserve"> weeks</w:t>
      </w:r>
      <w:r w:rsidRPr="00A0695A">
        <w:t>) was shorter than ribociclib (87.9 weeks). The ESC considered that including a shorter duration of treatment with abemaciclib was inconsistent with the claim that abemaciclib and ribociclib are clinically equivalent in terms of PFS and noted that this resulted in a higher price for abemaciclib compared with assuming the same treatment duration. The PSCR argued that the in-trial treatment durations were recommended for cabozantinib (item 5.02, cabozantinib PSD, December 2017). The ESC noted that the differences in placebo treatment time in the current submission was greater than the cabozantinib consideration, where cabozantinib versus nivolumab with the common comparator of everolimus had similar median treatment times in th</w:t>
      </w:r>
      <w:r w:rsidR="002B7C45" w:rsidRPr="00A0695A">
        <w:t>e trials presented. Furthermore</w:t>
      </w:r>
      <w:r w:rsidRPr="00A0695A">
        <w:t xml:space="preserve">, the ESC noted that the duration of treatment was not taken into account in estimating the equi-effective doses for palbociclib and ribociclib (March 2018 ribociclib PSD). </w:t>
      </w:r>
    </w:p>
    <w:p w14:paraId="0DF0878F" w14:textId="77777777" w:rsidR="00420FC2" w:rsidRPr="00A0695A" w:rsidRDefault="00DE6426" w:rsidP="00E94831">
      <w:pPr>
        <w:pStyle w:val="ListParagraph"/>
        <w:widowControl/>
        <w:numPr>
          <w:ilvl w:val="1"/>
          <w:numId w:val="2"/>
        </w:numPr>
      </w:pPr>
      <w:r w:rsidRPr="00A0695A">
        <w:t>T</w:t>
      </w:r>
      <w:r w:rsidR="002B7C45" w:rsidRPr="00A0695A">
        <w:t xml:space="preserve">he </w:t>
      </w:r>
      <w:r w:rsidRPr="00A0695A">
        <w:t xml:space="preserve">pre-PBAC response noted if treatment duration is not included in </w:t>
      </w:r>
      <w:r w:rsidR="009265FA" w:rsidRPr="00A0695A">
        <w:t xml:space="preserve">the </w:t>
      </w:r>
      <w:r w:rsidRPr="00A0695A">
        <w:t xml:space="preserve">calculations, the equi-effective doses of abemaciclib and ribociclib may be considered as: </w:t>
      </w:r>
      <w:r w:rsidRPr="00A0695A">
        <w:lastRenderedPageBreak/>
        <w:t xml:space="preserve">abemaciclib 300 mg x </w:t>
      </w:r>
      <w:r w:rsidRPr="009E42BE">
        <w:t>79.2</w:t>
      </w:r>
      <w:r w:rsidRPr="00A0695A">
        <w:t>% RDI x 28</w:t>
      </w:r>
      <w:r w:rsidR="00875084" w:rsidRPr="00A0695A">
        <w:t xml:space="preserve"> </w:t>
      </w:r>
      <w:r w:rsidRPr="00A0695A">
        <w:t xml:space="preserve">days is equivalent to ribociclib 600 mg x </w:t>
      </w:r>
      <w:r w:rsidRPr="009E42BE">
        <w:t>79.5</w:t>
      </w:r>
      <w:r w:rsidRPr="00A0695A">
        <w:t xml:space="preserve">% RDI x 21 days. </w:t>
      </w:r>
    </w:p>
    <w:p w14:paraId="5F8D4407" w14:textId="77777777" w:rsidR="00147E1A" w:rsidRPr="00A0695A" w:rsidRDefault="00147E1A" w:rsidP="00E94831">
      <w:pPr>
        <w:pStyle w:val="ListParagraph"/>
        <w:widowControl/>
        <w:numPr>
          <w:ilvl w:val="1"/>
          <w:numId w:val="2"/>
        </w:numPr>
      </w:pPr>
      <w:r w:rsidRPr="00A0695A">
        <w:t>The full MBS fee (100%) was not applied for all patients, as per the Manual of resource items and their associated unit costs - December 2016 (Section 5)</w:t>
      </w:r>
      <w:r w:rsidR="00F47BD1" w:rsidRPr="00A0695A">
        <w:t xml:space="preserve"> for </w:t>
      </w:r>
      <w:r w:rsidR="00E93323" w:rsidRPr="00A0695A">
        <w:t>the ECG MBS item number 11700</w:t>
      </w:r>
      <w:r w:rsidR="00F47BD1" w:rsidRPr="00A0695A">
        <w:t xml:space="preserve"> and additional routine laboratory monitoring (liver function tests under MBS item number 66512 during Cycle 5 and 6, additional blood counts during Cycle 5 and 6 under MBS item number 65070, and serum electrolytes for 6 weeks)</w:t>
      </w:r>
      <w:r w:rsidR="001E55FC" w:rsidRPr="00A0695A">
        <w:t>; t</w:t>
      </w:r>
      <w:r w:rsidR="00F47BD1" w:rsidRPr="00A0695A">
        <w:t xml:space="preserve">herefore MBS costs were underestimated. The cost of loperamide for treating diarrhoea in patients on abemaciclib was excluded from the analysis. The PSCR </w:t>
      </w:r>
      <w:r w:rsidR="00F47BD1" w:rsidRPr="00A0695A">
        <w:rPr>
          <w:szCs w:val="24"/>
        </w:rPr>
        <w:t>corrected the</w:t>
      </w:r>
      <w:r w:rsidR="00F47BD1" w:rsidRPr="00A0695A">
        <w:rPr>
          <w:rFonts w:asciiTheme="minorHAnsi" w:hAnsiTheme="minorHAnsi"/>
          <w:szCs w:val="24"/>
        </w:rPr>
        <w:t xml:space="preserve"> cost offset for ECG monitoring associated with ribociclib </w:t>
      </w:r>
      <w:r w:rsidR="00F47BD1" w:rsidRPr="00A0695A">
        <w:rPr>
          <w:szCs w:val="24"/>
        </w:rPr>
        <w:t>to the base case.</w:t>
      </w:r>
      <w:r w:rsidR="00F47BD1" w:rsidRPr="00A0695A">
        <w:t xml:space="preserve"> However, the PSCR stated there was uncertainty around the number of tests required, so these costs were </w:t>
      </w:r>
      <w:r w:rsidR="00F47BD1" w:rsidRPr="00A0695A">
        <w:rPr>
          <w:szCs w:val="24"/>
        </w:rPr>
        <w:t xml:space="preserve">presented in a sensitivity analysis. </w:t>
      </w:r>
      <w:r w:rsidR="00F47BD1" w:rsidRPr="00A0695A">
        <w:t>The PSCR stated that there was uncertainty regarding utilisation of loperamide, so these costs were presented in a sensitivity analysis.</w:t>
      </w:r>
      <w:r w:rsidR="00930819" w:rsidRPr="00A0695A">
        <w:t xml:space="preserve"> </w:t>
      </w:r>
    </w:p>
    <w:p w14:paraId="49779A88" w14:textId="77777777" w:rsidR="007107F7" w:rsidRPr="00A0695A" w:rsidRDefault="00B36E91" w:rsidP="00E94831">
      <w:pPr>
        <w:pStyle w:val="ListParagraph"/>
        <w:widowControl/>
        <w:numPr>
          <w:ilvl w:val="1"/>
          <w:numId w:val="2"/>
        </w:numPr>
        <w:spacing w:before="120"/>
      </w:pPr>
      <w:r w:rsidRPr="00A0695A">
        <w:t xml:space="preserve">The ESC considered it was not reasonable to </w:t>
      </w:r>
      <w:r w:rsidR="00832F43" w:rsidRPr="00A0695A">
        <w:t>ex</w:t>
      </w:r>
      <w:r w:rsidRPr="00A0695A">
        <w:t>clude the loperamide costs given the high rates of diarrhoea associated with abemaciclib use.</w:t>
      </w:r>
      <w:r w:rsidRPr="00A0695A">
        <w:rPr>
          <w:szCs w:val="24"/>
        </w:rPr>
        <w:t xml:space="preserve"> </w:t>
      </w:r>
      <w:r w:rsidR="003C6277" w:rsidRPr="00A0695A">
        <w:rPr>
          <w:szCs w:val="24"/>
        </w:rPr>
        <w:t xml:space="preserve">Additionally, the monitoring costs should have been included to accurately represent the </w:t>
      </w:r>
      <w:r w:rsidR="00091C4B" w:rsidRPr="00A0695A">
        <w:rPr>
          <w:szCs w:val="24"/>
        </w:rPr>
        <w:t xml:space="preserve">cost </w:t>
      </w:r>
      <w:r w:rsidR="008379C7" w:rsidRPr="00A0695A">
        <w:rPr>
          <w:szCs w:val="24"/>
        </w:rPr>
        <w:t>of abemaciclib</w:t>
      </w:r>
      <w:r w:rsidR="003C6277" w:rsidRPr="00A0695A">
        <w:rPr>
          <w:szCs w:val="24"/>
        </w:rPr>
        <w:t xml:space="preserve">. </w:t>
      </w:r>
      <w:r w:rsidRPr="00A0695A">
        <w:rPr>
          <w:szCs w:val="24"/>
        </w:rPr>
        <w:t>However, t</w:t>
      </w:r>
      <w:r w:rsidR="006D202D" w:rsidRPr="00A0695A">
        <w:rPr>
          <w:szCs w:val="24"/>
        </w:rPr>
        <w:t xml:space="preserve">he ESC noted </w:t>
      </w:r>
      <w:r w:rsidR="00941622" w:rsidRPr="00A0695A">
        <w:rPr>
          <w:szCs w:val="24"/>
        </w:rPr>
        <w:t xml:space="preserve">the </w:t>
      </w:r>
      <w:r w:rsidR="006D202D" w:rsidRPr="00A0695A">
        <w:rPr>
          <w:szCs w:val="24"/>
        </w:rPr>
        <w:t xml:space="preserve">updated </w:t>
      </w:r>
      <w:r w:rsidR="00B3068B" w:rsidRPr="00A0695A">
        <w:t>sensitivity analyses</w:t>
      </w:r>
      <w:r w:rsidR="003C2C92" w:rsidRPr="00A0695A">
        <w:t xml:space="preserve"> presented in the PSCR </w:t>
      </w:r>
      <w:r w:rsidR="00D04FBB" w:rsidRPr="00A0695A">
        <w:t xml:space="preserve"> </w:t>
      </w:r>
      <w:r w:rsidR="006D202D" w:rsidRPr="00A0695A">
        <w:t xml:space="preserve">showed </w:t>
      </w:r>
      <w:r w:rsidR="00F90C9A" w:rsidRPr="00A0695A">
        <w:t>the</w:t>
      </w:r>
      <w:r w:rsidR="00584EE2" w:rsidRPr="00A0695A">
        <w:t xml:space="preserve"> costs</w:t>
      </w:r>
      <w:r w:rsidR="00E96183" w:rsidRPr="00A0695A">
        <w:t xml:space="preserve"> of </w:t>
      </w:r>
      <w:r w:rsidR="006D202D" w:rsidRPr="00A0695A">
        <w:t>loperamide for diarrhoea and additional routine laboratory monitoring</w:t>
      </w:r>
      <w:r w:rsidR="00584EE2" w:rsidRPr="00A0695A">
        <w:t xml:space="preserve"> had </w:t>
      </w:r>
      <w:r w:rsidR="00E96183" w:rsidRPr="00A0695A">
        <w:t>minimal impact</w:t>
      </w:r>
      <w:r w:rsidR="00B3068B" w:rsidRPr="00A0695A">
        <w:t xml:space="preserve"> on the </w:t>
      </w:r>
      <w:r w:rsidR="00E96183" w:rsidRPr="00A0695A">
        <w:t xml:space="preserve">overall </w:t>
      </w:r>
      <w:r w:rsidR="00584EE2" w:rsidRPr="00A0695A">
        <w:t>c</w:t>
      </w:r>
      <w:r w:rsidR="00833C7E" w:rsidRPr="00A0695A">
        <w:t>ost of abemacic</w:t>
      </w:r>
      <w:r w:rsidR="00584EE2" w:rsidRPr="00A0695A">
        <w:t>lib</w:t>
      </w:r>
      <w:r w:rsidRPr="00A0695A">
        <w:t>.</w:t>
      </w:r>
      <w:r w:rsidR="007107F7" w:rsidRPr="00A0695A">
        <w:t xml:space="preserve"> </w:t>
      </w:r>
    </w:p>
    <w:p w14:paraId="0C703305" w14:textId="77777777" w:rsidR="00B3068B" w:rsidRPr="00A0695A" w:rsidRDefault="007107F7" w:rsidP="00E94831">
      <w:pPr>
        <w:pStyle w:val="ListParagraph"/>
        <w:widowControl/>
        <w:numPr>
          <w:ilvl w:val="1"/>
          <w:numId w:val="2"/>
        </w:numPr>
        <w:spacing w:before="120"/>
      </w:pPr>
      <w:r w:rsidRPr="00A0695A">
        <w:t>Ribociclib is curr</w:t>
      </w:r>
      <w:r w:rsidR="004E0EC0">
        <w:t>ently listed on the PBS under a Special Pricing Arrangement</w:t>
      </w:r>
      <w:r w:rsidRPr="00A0695A">
        <w:t xml:space="preserve"> </w:t>
      </w:r>
      <w:r w:rsidR="004E0EC0">
        <w:t>(</w:t>
      </w:r>
      <w:r w:rsidRPr="00A0695A">
        <w:t>SPA</w:t>
      </w:r>
      <w:r w:rsidR="004E0EC0">
        <w:t>)</w:t>
      </w:r>
      <w:r w:rsidRPr="00A0695A">
        <w:t>. The submission could not take into account the SPA for ribociclib as the effective price of ribociclib was unknown. Therefore, the submission utilised the published Proportional Ex-Manufacturer Price</w:t>
      </w:r>
      <w:r w:rsidRPr="00A0695A">
        <w:rPr>
          <w:rStyle w:val="FootnoteReference"/>
        </w:rPr>
        <w:footnoteReference w:id="2"/>
      </w:r>
      <w:r w:rsidRPr="00A0695A">
        <w:t xml:space="preserve"> (PEMP) of $5,360.01 (for 600</w:t>
      </w:r>
      <w:r w:rsidR="00FF5571" w:rsidRPr="00A0695A">
        <w:t xml:space="preserve"> </w:t>
      </w:r>
      <w:r w:rsidRPr="00A0695A">
        <w:t xml:space="preserve">mg/day dose) as the price for ribociclib for the </w:t>
      </w:r>
      <w:r w:rsidR="001E55FC" w:rsidRPr="00A0695A">
        <w:t>cost minimisation analysis</w:t>
      </w:r>
      <w:r w:rsidRPr="00A0695A">
        <w:t>.</w:t>
      </w:r>
    </w:p>
    <w:p w14:paraId="4761F19A" w14:textId="77777777" w:rsidR="00147E1A" w:rsidRPr="00A0695A" w:rsidRDefault="00147E1A" w:rsidP="00E94831">
      <w:pPr>
        <w:pStyle w:val="Heading2"/>
        <w:widowControl/>
      </w:pPr>
      <w:bookmarkStart w:id="16" w:name="_Toc536007846"/>
      <w:r w:rsidRPr="00A0695A">
        <w:t>Drug cost/patient/course</w:t>
      </w:r>
      <w:bookmarkEnd w:id="16"/>
    </w:p>
    <w:p w14:paraId="137E6FEC" w14:textId="77777777" w:rsidR="00147E1A" w:rsidRPr="00A0695A" w:rsidRDefault="00147E1A" w:rsidP="00AD42CD">
      <w:pPr>
        <w:pStyle w:val="ListParagraph"/>
        <w:keepNext/>
        <w:widowControl/>
        <w:numPr>
          <w:ilvl w:val="1"/>
          <w:numId w:val="2"/>
        </w:numPr>
      </w:pPr>
      <w:r w:rsidRPr="00A0695A">
        <w:t>The submission estimated the drug cost/patient/course to be $</w:t>
      </w:r>
      <w:r w:rsidR="002E767A">
        <w:rPr>
          <w:noProof/>
          <w:color w:val="000000"/>
          <w:highlight w:val="black"/>
        </w:rPr>
        <w:t>''''''''''''''''''</w:t>
      </w:r>
      <w:r w:rsidRPr="00A0695A">
        <w:t xml:space="preserve"> (see Table</w:t>
      </w:r>
      <w:r w:rsidR="00F54A8D" w:rsidRPr="00A0695A">
        <w:t> </w:t>
      </w:r>
      <w:r w:rsidR="0037352E" w:rsidRPr="00A0695A">
        <w:t>1</w:t>
      </w:r>
      <w:r w:rsidR="00A708AD" w:rsidRPr="00A0695A">
        <w:t>1</w:t>
      </w:r>
      <w:r w:rsidRPr="00A0695A">
        <w:t>).</w:t>
      </w:r>
      <w:r w:rsidR="00F9159D" w:rsidRPr="00A0695A">
        <w:t xml:space="preserve"> </w:t>
      </w:r>
      <w:r w:rsidR="00A329E0" w:rsidRPr="00A0695A">
        <w:t>The</w:t>
      </w:r>
      <w:r w:rsidR="00F9159D" w:rsidRPr="00A0695A">
        <w:t xml:space="preserve"> PSCR </w:t>
      </w:r>
      <w:r w:rsidR="00A329E0" w:rsidRPr="00A0695A">
        <w:t>updated the cost</w:t>
      </w:r>
      <w:r w:rsidR="00F9159D" w:rsidRPr="00A0695A">
        <w:t xml:space="preserve"> to $</w:t>
      </w:r>
      <w:r w:rsidR="002E767A">
        <w:rPr>
          <w:noProof/>
          <w:color w:val="000000"/>
          <w:highlight w:val="black"/>
        </w:rPr>
        <w:t>''''''''''''''''''</w:t>
      </w:r>
      <w:r w:rsidR="00A329E0" w:rsidRPr="00A0695A">
        <w:t xml:space="preserve"> to include the </w:t>
      </w:r>
      <w:r w:rsidR="00F9159D" w:rsidRPr="00A0695A">
        <w:t xml:space="preserve">estimated costs for </w:t>
      </w:r>
      <w:r w:rsidR="00D90219" w:rsidRPr="00A0695A">
        <w:t>ECG monitoring.</w:t>
      </w:r>
      <w:r w:rsidR="00AD42CD" w:rsidRPr="00A0695A">
        <w:t xml:space="preserve"> </w:t>
      </w:r>
    </w:p>
    <w:p w14:paraId="74987571" w14:textId="77777777" w:rsidR="00147E1A" w:rsidRPr="00A0695A" w:rsidRDefault="00147E1A" w:rsidP="00E94831">
      <w:pPr>
        <w:pStyle w:val="Heading2"/>
        <w:widowControl/>
      </w:pPr>
      <w:bookmarkStart w:id="17" w:name="_Toc536007847"/>
      <w:r w:rsidRPr="00A0695A">
        <w:t>Estimated PBS usage &amp; financial implications</w:t>
      </w:r>
      <w:bookmarkEnd w:id="17"/>
    </w:p>
    <w:p w14:paraId="17DE5F8C" w14:textId="77777777" w:rsidR="00147E1A" w:rsidRPr="00A0695A" w:rsidRDefault="00147E1A" w:rsidP="00E94831">
      <w:pPr>
        <w:pStyle w:val="ListParagraph"/>
        <w:widowControl/>
        <w:numPr>
          <w:ilvl w:val="1"/>
          <w:numId w:val="2"/>
        </w:numPr>
      </w:pPr>
      <w:r w:rsidRPr="00A0695A">
        <w:t xml:space="preserve">This submission </w:t>
      </w:r>
      <w:r w:rsidR="00745D3D" w:rsidRPr="00A0695A">
        <w:t>was not considered</w:t>
      </w:r>
      <w:r w:rsidRPr="00A0695A">
        <w:t xml:space="preserve"> by DUSC</w:t>
      </w:r>
      <w:r w:rsidRPr="00A0695A">
        <w:rPr>
          <w:color w:val="0070C0"/>
        </w:rPr>
        <w:t>.</w:t>
      </w:r>
    </w:p>
    <w:p w14:paraId="49043C20" w14:textId="77777777" w:rsidR="00147E1A" w:rsidRPr="00A0695A" w:rsidRDefault="00147E1A" w:rsidP="00E94831">
      <w:pPr>
        <w:pStyle w:val="ListParagraph"/>
        <w:widowControl/>
        <w:numPr>
          <w:ilvl w:val="1"/>
          <w:numId w:val="2"/>
        </w:numPr>
      </w:pPr>
      <w:r w:rsidRPr="00A0695A">
        <w:t>The submission applied an epidemiolog</w:t>
      </w:r>
      <w:r w:rsidR="000F132A" w:rsidRPr="00A0695A">
        <w:t>ical</w:t>
      </w:r>
      <w:r w:rsidRPr="00A0695A">
        <w:t xml:space="preserve"> approach to estimate the utilisation and financial impacts associated with the PBS listing of abemaciclib. The submission took a two-step approach. The first-step was to construct an estimate of the CDK 4 and 6 inhibitor market (i.e. number of patients) using epidemiology data and the second-</w:t>
      </w:r>
      <w:r w:rsidRPr="00A0695A">
        <w:lastRenderedPageBreak/>
        <w:t>step use</w:t>
      </w:r>
      <w:r w:rsidR="009357AF" w:rsidRPr="00A0695A">
        <w:t>d</w:t>
      </w:r>
      <w:r w:rsidRPr="00A0695A">
        <w:t xml:space="preserve"> a market share approach to predict the use of ribociclib and abemaciclib (i.e. financial impact). This was due to the immature nature of the number of scripts of ribociclib. </w:t>
      </w:r>
      <w:r w:rsidR="00214BA3" w:rsidRPr="00A0695A">
        <w:t xml:space="preserve">The evaluation considered this was </w:t>
      </w:r>
      <w:r w:rsidRPr="00A0695A">
        <w:t>reasonable.</w:t>
      </w:r>
    </w:p>
    <w:p w14:paraId="42836F4B" w14:textId="77777777" w:rsidR="00996225" w:rsidRPr="00A0695A" w:rsidRDefault="00147E1A" w:rsidP="00E94831">
      <w:pPr>
        <w:pStyle w:val="ListParagraph"/>
        <w:widowControl/>
        <w:numPr>
          <w:ilvl w:val="1"/>
          <w:numId w:val="2"/>
        </w:numPr>
        <w:jc w:val="left"/>
        <w:rPr>
          <w:rStyle w:val="CommentReference"/>
        </w:rPr>
      </w:pPr>
      <w:r w:rsidRPr="00A0695A">
        <w:t xml:space="preserve">Table </w:t>
      </w:r>
      <w:r w:rsidR="00522317" w:rsidRPr="00A0695A">
        <w:t>1</w:t>
      </w:r>
      <w:r w:rsidR="00A708AD" w:rsidRPr="00A0695A">
        <w:t>2</w:t>
      </w:r>
      <w:r w:rsidRPr="00A0695A">
        <w:t xml:space="preserve"> presents the estimated use and financial implications.</w:t>
      </w:r>
    </w:p>
    <w:p w14:paraId="475157A7" w14:textId="77777777" w:rsidR="00147E1A" w:rsidRPr="00A0695A" w:rsidRDefault="00147E1A" w:rsidP="00E94831">
      <w:pPr>
        <w:widowControl/>
      </w:pPr>
      <w:r w:rsidRPr="00A0695A">
        <w:rPr>
          <w:rStyle w:val="CommentReference"/>
        </w:rPr>
        <w:t xml:space="preserve">Table </w:t>
      </w:r>
      <w:r w:rsidR="00522317" w:rsidRPr="00A0695A">
        <w:rPr>
          <w:rStyle w:val="CommentReference"/>
        </w:rPr>
        <w:t>1</w:t>
      </w:r>
      <w:r w:rsidR="00A708AD" w:rsidRPr="00A0695A">
        <w:rPr>
          <w:rStyle w:val="CommentReference"/>
        </w:rPr>
        <w:t>2</w:t>
      </w:r>
      <w:r w:rsidRPr="00A0695A">
        <w:rPr>
          <w:rStyle w:val="CommentReference"/>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Estimated use and financial implications"/>
      </w:tblPr>
      <w:tblGrid>
        <w:gridCol w:w="2017"/>
        <w:gridCol w:w="1167"/>
        <w:gridCol w:w="1167"/>
        <w:gridCol w:w="1167"/>
        <w:gridCol w:w="1167"/>
        <w:gridCol w:w="1167"/>
        <w:gridCol w:w="1165"/>
      </w:tblGrid>
      <w:tr w:rsidR="00147E1A" w:rsidRPr="00A0695A" w14:paraId="1C2239FF" w14:textId="77777777" w:rsidTr="00E85C91">
        <w:trPr>
          <w:tblHeader/>
        </w:trPr>
        <w:tc>
          <w:tcPr>
            <w:tcW w:w="1119" w:type="pct"/>
            <w:shd w:val="clear" w:color="auto" w:fill="auto"/>
            <w:vAlign w:val="center"/>
          </w:tcPr>
          <w:p w14:paraId="169C7F7B" w14:textId="77777777" w:rsidR="00147E1A" w:rsidRPr="00A0695A" w:rsidRDefault="00147E1A" w:rsidP="00E94831">
            <w:pPr>
              <w:pStyle w:val="Tabletext"/>
            </w:pPr>
          </w:p>
        </w:tc>
        <w:tc>
          <w:tcPr>
            <w:tcW w:w="647" w:type="pct"/>
            <w:shd w:val="clear" w:color="auto" w:fill="auto"/>
            <w:vAlign w:val="center"/>
          </w:tcPr>
          <w:p w14:paraId="0CD3550C" w14:textId="77777777" w:rsidR="00147E1A" w:rsidRPr="00A0695A" w:rsidRDefault="00147E1A" w:rsidP="00E94831">
            <w:pPr>
              <w:pStyle w:val="Tabletext"/>
              <w:jc w:val="center"/>
              <w:rPr>
                <w:b/>
              </w:rPr>
            </w:pPr>
            <w:r w:rsidRPr="00A0695A">
              <w:rPr>
                <w:b/>
              </w:rPr>
              <w:t>Year 1</w:t>
            </w:r>
          </w:p>
        </w:tc>
        <w:tc>
          <w:tcPr>
            <w:tcW w:w="647" w:type="pct"/>
            <w:shd w:val="clear" w:color="auto" w:fill="auto"/>
            <w:vAlign w:val="center"/>
          </w:tcPr>
          <w:p w14:paraId="22726C27" w14:textId="77777777" w:rsidR="00147E1A" w:rsidRPr="00A0695A" w:rsidRDefault="00147E1A" w:rsidP="00E94831">
            <w:pPr>
              <w:pStyle w:val="Tabletext"/>
              <w:jc w:val="center"/>
              <w:rPr>
                <w:b/>
              </w:rPr>
            </w:pPr>
            <w:r w:rsidRPr="00A0695A">
              <w:rPr>
                <w:b/>
              </w:rPr>
              <w:t>Year 2</w:t>
            </w:r>
          </w:p>
        </w:tc>
        <w:tc>
          <w:tcPr>
            <w:tcW w:w="647" w:type="pct"/>
            <w:shd w:val="clear" w:color="auto" w:fill="auto"/>
            <w:vAlign w:val="center"/>
          </w:tcPr>
          <w:p w14:paraId="1AABCFE3" w14:textId="77777777" w:rsidR="00147E1A" w:rsidRPr="00A0695A" w:rsidRDefault="00147E1A" w:rsidP="00E94831">
            <w:pPr>
              <w:pStyle w:val="Tabletext"/>
              <w:jc w:val="center"/>
              <w:rPr>
                <w:b/>
              </w:rPr>
            </w:pPr>
            <w:r w:rsidRPr="00A0695A">
              <w:rPr>
                <w:b/>
              </w:rPr>
              <w:t>Year 3</w:t>
            </w:r>
          </w:p>
        </w:tc>
        <w:tc>
          <w:tcPr>
            <w:tcW w:w="647" w:type="pct"/>
            <w:shd w:val="clear" w:color="auto" w:fill="auto"/>
            <w:vAlign w:val="center"/>
          </w:tcPr>
          <w:p w14:paraId="4C530863" w14:textId="77777777" w:rsidR="00147E1A" w:rsidRPr="00A0695A" w:rsidRDefault="00147E1A" w:rsidP="00E94831">
            <w:pPr>
              <w:pStyle w:val="Tabletext"/>
              <w:jc w:val="center"/>
              <w:rPr>
                <w:b/>
              </w:rPr>
            </w:pPr>
            <w:r w:rsidRPr="00A0695A">
              <w:rPr>
                <w:b/>
              </w:rPr>
              <w:t>Year 4</w:t>
            </w:r>
          </w:p>
        </w:tc>
        <w:tc>
          <w:tcPr>
            <w:tcW w:w="647" w:type="pct"/>
            <w:shd w:val="clear" w:color="auto" w:fill="auto"/>
            <w:vAlign w:val="center"/>
          </w:tcPr>
          <w:p w14:paraId="28759E66" w14:textId="77777777" w:rsidR="00147E1A" w:rsidRPr="00A0695A" w:rsidRDefault="00147E1A" w:rsidP="00E94831">
            <w:pPr>
              <w:pStyle w:val="Tabletext"/>
              <w:jc w:val="center"/>
              <w:rPr>
                <w:b/>
              </w:rPr>
            </w:pPr>
            <w:r w:rsidRPr="00A0695A">
              <w:rPr>
                <w:b/>
              </w:rPr>
              <w:t>Year 5</w:t>
            </w:r>
          </w:p>
        </w:tc>
        <w:tc>
          <w:tcPr>
            <w:tcW w:w="646" w:type="pct"/>
          </w:tcPr>
          <w:p w14:paraId="434A8021" w14:textId="77777777" w:rsidR="00147E1A" w:rsidRPr="00A0695A" w:rsidRDefault="00147E1A" w:rsidP="00E94831">
            <w:pPr>
              <w:pStyle w:val="Tabletext"/>
              <w:jc w:val="center"/>
              <w:rPr>
                <w:b/>
              </w:rPr>
            </w:pPr>
            <w:r w:rsidRPr="00A0695A">
              <w:rPr>
                <w:b/>
              </w:rPr>
              <w:t>Year 6</w:t>
            </w:r>
          </w:p>
        </w:tc>
      </w:tr>
      <w:tr w:rsidR="00147E1A" w:rsidRPr="00A0695A" w14:paraId="5BBC3363" w14:textId="77777777" w:rsidTr="00E85C91">
        <w:trPr>
          <w:tblHeader/>
        </w:trPr>
        <w:tc>
          <w:tcPr>
            <w:tcW w:w="1119" w:type="pct"/>
            <w:shd w:val="clear" w:color="auto" w:fill="auto"/>
            <w:vAlign w:val="center"/>
          </w:tcPr>
          <w:p w14:paraId="6817B477" w14:textId="77777777" w:rsidR="00147E1A" w:rsidRPr="00A0695A" w:rsidRDefault="00147E1A" w:rsidP="00E94831">
            <w:pPr>
              <w:pStyle w:val="Tabletext"/>
            </w:pPr>
          </w:p>
        </w:tc>
        <w:tc>
          <w:tcPr>
            <w:tcW w:w="647" w:type="pct"/>
            <w:shd w:val="clear" w:color="auto" w:fill="auto"/>
            <w:vAlign w:val="center"/>
          </w:tcPr>
          <w:p w14:paraId="70732859" w14:textId="77777777" w:rsidR="00147E1A" w:rsidRPr="00A0695A" w:rsidRDefault="00147E1A" w:rsidP="00E94831">
            <w:pPr>
              <w:pStyle w:val="Tabletext"/>
              <w:jc w:val="center"/>
              <w:rPr>
                <w:b/>
              </w:rPr>
            </w:pPr>
            <w:r w:rsidRPr="00A0695A">
              <w:rPr>
                <w:b/>
              </w:rPr>
              <w:t>2019</w:t>
            </w:r>
          </w:p>
        </w:tc>
        <w:tc>
          <w:tcPr>
            <w:tcW w:w="647" w:type="pct"/>
            <w:shd w:val="clear" w:color="auto" w:fill="auto"/>
            <w:vAlign w:val="center"/>
          </w:tcPr>
          <w:p w14:paraId="0CDFC67C" w14:textId="77777777" w:rsidR="00147E1A" w:rsidRPr="00A0695A" w:rsidRDefault="00147E1A" w:rsidP="00E94831">
            <w:pPr>
              <w:pStyle w:val="Tabletext"/>
              <w:jc w:val="center"/>
              <w:rPr>
                <w:b/>
              </w:rPr>
            </w:pPr>
            <w:r w:rsidRPr="00A0695A">
              <w:rPr>
                <w:b/>
              </w:rPr>
              <w:t>2020</w:t>
            </w:r>
          </w:p>
        </w:tc>
        <w:tc>
          <w:tcPr>
            <w:tcW w:w="647" w:type="pct"/>
            <w:shd w:val="clear" w:color="auto" w:fill="auto"/>
            <w:vAlign w:val="center"/>
          </w:tcPr>
          <w:p w14:paraId="7FCE491A" w14:textId="77777777" w:rsidR="00147E1A" w:rsidRPr="00A0695A" w:rsidRDefault="00147E1A" w:rsidP="00E94831">
            <w:pPr>
              <w:pStyle w:val="Tabletext"/>
              <w:jc w:val="center"/>
              <w:rPr>
                <w:b/>
              </w:rPr>
            </w:pPr>
            <w:r w:rsidRPr="00A0695A">
              <w:rPr>
                <w:b/>
              </w:rPr>
              <w:t>2021</w:t>
            </w:r>
          </w:p>
        </w:tc>
        <w:tc>
          <w:tcPr>
            <w:tcW w:w="647" w:type="pct"/>
            <w:shd w:val="clear" w:color="auto" w:fill="auto"/>
            <w:vAlign w:val="center"/>
          </w:tcPr>
          <w:p w14:paraId="27D76448" w14:textId="77777777" w:rsidR="00147E1A" w:rsidRPr="00A0695A" w:rsidRDefault="00147E1A" w:rsidP="00E94831">
            <w:pPr>
              <w:pStyle w:val="Tabletext"/>
              <w:jc w:val="center"/>
              <w:rPr>
                <w:b/>
              </w:rPr>
            </w:pPr>
            <w:r w:rsidRPr="00A0695A">
              <w:rPr>
                <w:b/>
              </w:rPr>
              <w:t>2022</w:t>
            </w:r>
          </w:p>
        </w:tc>
        <w:tc>
          <w:tcPr>
            <w:tcW w:w="647" w:type="pct"/>
            <w:shd w:val="clear" w:color="auto" w:fill="auto"/>
            <w:vAlign w:val="center"/>
          </w:tcPr>
          <w:p w14:paraId="0D2EDF1F" w14:textId="77777777" w:rsidR="00147E1A" w:rsidRPr="00A0695A" w:rsidRDefault="00147E1A" w:rsidP="00E94831">
            <w:pPr>
              <w:pStyle w:val="Tabletext"/>
              <w:jc w:val="center"/>
              <w:rPr>
                <w:b/>
              </w:rPr>
            </w:pPr>
            <w:r w:rsidRPr="00A0695A">
              <w:rPr>
                <w:b/>
              </w:rPr>
              <w:t>2023</w:t>
            </w:r>
          </w:p>
        </w:tc>
        <w:tc>
          <w:tcPr>
            <w:tcW w:w="646" w:type="pct"/>
          </w:tcPr>
          <w:p w14:paraId="5A326E3E" w14:textId="77777777" w:rsidR="00147E1A" w:rsidRPr="00A0695A" w:rsidRDefault="00147E1A" w:rsidP="00E94831">
            <w:pPr>
              <w:pStyle w:val="Tabletext"/>
              <w:jc w:val="center"/>
              <w:rPr>
                <w:b/>
              </w:rPr>
            </w:pPr>
            <w:r w:rsidRPr="00A0695A">
              <w:rPr>
                <w:b/>
              </w:rPr>
              <w:t>2024</w:t>
            </w:r>
          </w:p>
        </w:tc>
      </w:tr>
      <w:tr w:rsidR="00147E1A" w:rsidRPr="00A0695A" w14:paraId="183D1061" w14:textId="77777777" w:rsidTr="00E85C91">
        <w:tc>
          <w:tcPr>
            <w:tcW w:w="5000" w:type="pct"/>
            <w:gridSpan w:val="7"/>
            <w:shd w:val="clear" w:color="auto" w:fill="auto"/>
            <w:vAlign w:val="center"/>
          </w:tcPr>
          <w:p w14:paraId="5E0C4843" w14:textId="77777777" w:rsidR="00147E1A" w:rsidRPr="00A0695A" w:rsidRDefault="00147E1A" w:rsidP="00E94831">
            <w:pPr>
              <w:pStyle w:val="Tabletext"/>
              <w:rPr>
                <w:b/>
                <w:bCs/>
                <w:color w:val="000000"/>
              </w:rPr>
            </w:pPr>
            <w:r w:rsidRPr="00A0695A">
              <w:rPr>
                <w:b/>
                <w:bCs/>
                <w:color w:val="000000"/>
              </w:rPr>
              <w:t>Estimated extent of use</w:t>
            </w:r>
          </w:p>
        </w:tc>
      </w:tr>
      <w:tr w:rsidR="00147E1A" w:rsidRPr="00A0695A" w14:paraId="196CC4F1" w14:textId="77777777" w:rsidTr="00E85C91">
        <w:tc>
          <w:tcPr>
            <w:tcW w:w="1119" w:type="pct"/>
            <w:shd w:val="clear" w:color="auto" w:fill="auto"/>
            <w:vAlign w:val="center"/>
          </w:tcPr>
          <w:p w14:paraId="79AA0B23" w14:textId="77777777" w:rsidR="00147E1A" w:rsidRPr="00A0695A" w:rsidRDefault="00147E1A" w:rsidP="00E94831">
            <w:pPr>
              <w:pStyle w:val="Tabletext"/>
              <w:rPr>
                <w:rFonts w:ascii="Times" w:hAnsi="Times"/>
              </w:rPr>
            </w:pPr>
            <w:r w:rsidRPr="00A0695A">
              <w:t>Number of patients treated</w:t>
            </w:r>
          </w:p>
        </w:tc>
        <w:tc>
          <w:tcPr>
            <w:tcW w:w="647" w:type="pct"/>
            <w:shd w:val="clear" w:color="auto" w:fill="auto"/>
            <w:vAlign w:val="center"/>
          </w:tcPr>
          <w:p w14:paraId="0B7A3CDF" w14:textId="77777777" w:rsidR="00147E1A" w:rsidRPr="002E767A" w:rsidRDefault="002E767A" w:rsidP="00E94831">
            <w:pPr>
              <w:pStyle w:val="Tabletext"/>
              <w:jc w:val="center"/>
              <w:rPr>
                <w:bCs/>
                <w:color w:val="000000"/>
                <w:highlight w:val="black"/>
              </w:rPr>
            </w:pPr>
            <w:r>
              <w:rPr>
                <w:bCs/>
                <w:noProof/>
                <w:color w:val="000000"/>
                <w:szCs w:val="20"/>
                <w:highlight w:val="black"/>
                <w:lang w:eastAsia="en-AU"/>
              </w:rPr>
              <w:t>''''''</w:t>
            </w:r>
          </w:p>
        </w:tc>
        <w:tc>
          <w:tcPr>
            <w:tcW w:w="647" w:type="pct"/>
            <w:shd w:val="clear" w:color="auto" w:fill="auto"/>
            <w:vAlign w:val="center"/>
          </w:tcPr>
          <w:p w14:paraId="6B7DF3ED" w14:textId="77777777" w:rsidR="00147E1A" w:rsidRPr="002E767A" w:rsidRDefault="002E767A" w:rsidP="00E94831">
            <w:pPr>
              <w:pStyle w:val="Tabletext"/>
              <w:jc w:val="center"/>
              <w:rPr>
                <w:bCs/>
                <w:color w:val="000000"/>
                <w:highlight w:val="black"/>
              </w:rPr>
            </w:pPr>
            <w:r>
              <w:rPr>
                <w:bCs/>
                <w:noProof/>
                <w:color w:val="000000"/>
                <w:szCs w:val="20"/>
                <w:highlight w:val="black"/>
                <w:lang w:eastAsia="en-AU"/>
              </w:rPr>
              <w:t>''''''''''</w:t>
            </w:r>
          </w:p>
        </w:tc>
        <w:tc>
          <w:tcPr>
            <w:tcW w:w="647" w:type="pct"/>
            <w:shd w:val="clear" w:color="auto" w:fill="auto"/>
            <w:vAlign w:val="center"/>
          </w:tcPr>
          <w:p w14:paraId="5A03BEC9" w14:textId="77777777" w:rsidR="00147E1A" w:rsidRPr="002E767A" w:rsidRDefault="002E767A" w:rsidP="00E94831">
            <w:pPr>
              <w:pStyle w:val="Tabletext"/>
              <w:jc w:val="center"/>
              <w:rPr>
                <w:bCs/>
                <w:color w:val="000000"/>
                <w:highlight w:val="black"/>
              </w:rPr>
            </w:pPr>
            <w:r>
              <w:rPr>
                <w:bCs/>
                <w:noProof/>
                <w:color w:val="000000"/>
                <w:szCs w:val="20"/>
                <w:highlight w:val="black"/>
                <w:lang w:eastAsia="en-AU"/>
              </w:rPr>
              <w:t>'''''''''''''</w:t>
            </w:r>
          </w:p>
        </w:tc>
        <w:tc>
          <w:tcPr>
            <w:tcW w:w="647" w:type="pct"/>
            <w:shd w:val="clear" w:color="auto" w:fill="auto"/>
            <w:vAlign w:val="center"/>
          </w:tcPr>
          <w:p w14:paraId="5CBB103E" w14:textId="77777777" w:rsidR="00147E1A" w:rsidRPr="002E767A" w:rsidRDefault="002E767A" w:rsidP="00E94831">
            <w:pPr>
              <w:pStyle w:val="Tabletext"/>
              <w:jc w:val="center"/>
              <w:rPr>
                <w:bCs/>
                <w:color w:val="000000"/>
                <w:highlight w:val="black"/>
              </w:rPr>
            </w:pPr>
            <w:r>
              <w:rPr>
                <w:bCs/>
                <w:noProof/>
                <w:color w:val="000000"/>
                <w:szCs w:val="20"/>
                <w:highlight w:val="black"/>
                <w:lang w:eastAsia="en-AU"/>
              </w:rPr>
              <w:t>'''''''''''''</w:t>
            </w:r>
          </w:p>
        </w:tc>
        <w:tc>
          <w:tcPr>
            <w:tcW w:w="647" w:type="pct"/>
            <w:shd w:val="clear" w:color="auto" w:fill="auto"/>
            <w:vAlign w:val="center"/>
          </w:tcPr>
          <w:p w14:paraId="0F6AF198" w14:textId="77777777" w:rsidR="00147E1A" w:rsidRPr="002E767A" w:rsidRDefault="002E767A" w:rsidP="00E94831">
            <w:pPr>
              <w:pStyle w:val="Tabletext"/>
              <w:jc w:val="center"/>
              <w:rPr>
                <w:bCs/>
                <w:color w:val="000000"/>
                <w:highlight w:val="black"/>
              </w:rPr>
            </w:pPr>
            <w:r>
              <w:rPr>
                <w:bCs/>
                <w:noProof/>
                <w:color w:val="000000"/>
                <w:szCs w:val="20"/>
                <w:highlight w:val="black"/>
                <w:lang w:eastAsia="en-AU"/>
              </w:rPr>
              <w:t>''''''''''''</w:t>
            </w:r>
          </w:p>
        </w:tc>
        <w:tc>
          <w:tcPr>
            <w:tcW w:w="646" w:type="pct"/>
            <w:vAlign w:val="center"/>
          </w:tcPr>
          <w:p w14:paraId="14C30A3F" w14:textId="77777777" w:rsidR="00147E1A" w:rsidRPr="002E767A" w:rsidRDefault="002E767A" w:rsidP="00E94831">
            <w:pPr>
              <w:pStyle w:val="Tabletext"/>
              <w:jc w:val="center"/>
              <w:rPr>
                <w:bCs/>
                <w:color w:val="000000"/>
                <w:highlight w:val="black"/>
              </w:rPr>
            </w:pPr>
            <w:r>
              <w:rPr>
                <w:bCs/>
                <w:noProof/>
                <w:color w:val="000000"/>
                <w:szCs w:val="20"/>
                <w:highlight w:val="black"/>
                <w:lang w:eastAsia="en-AU"/>
              </w:rPr>
              <w:t>''''''''''''</w:t>
            </w:r>
          </w:p>
        </w:tc>
      </w:tr>
      <w:tr w:rsidR="00147E1A" w:rsidRPr="00A0695A" w14:paraId="34A714F9" w14:textId="77777777" w:rsidTr="00E85C91">
        <w:tc>
          <w:tcPr>
            <w:tcW w:w="1119" w:type="pct"/>
            <w:shd w:val="clear" w:color="auto" w:fill="auto"/>
            <w:vAlign w:val="center"/>
          </w:tcPr>
          <w:p w14:paraId="7CCC11E9" w14:textId="77777777" w:rsidR="00147E1A" w:rsidRPr="00A0695A" w:rsidRDefault="00147E1A" w:rsidP="00E94831">
            <w:pPr>
              <w:pStyle w:val="Tabletext"/>
              <w:rPr>
                <w:rFonts w:ascii="Times" w:hAnsi="Times"/>
              </w:rPr>
            </w:pPr>
            <w:r w:rsidRPr="00A0695A">
              <w:t>Number of scripts dispensed</w:t>
            </w:r>
            <w:r w:rsidRPr="00A0695A">
              <w:rPr>
                <w:vertAlign w:val="superscript"/>
              </w:rPr>
              <w:t>a</w:t>
            </w:r>
          </w:p>
        </w:tc>
        <w:tc>
          <w:tcPr>
            <w:tcW w:w="647" w:type="pct"/>
            <w:shd w:val="clear" w:color="auto" w:fill="auto"/>
            <w:vAlign w:val="center"/>
          </w:tcPr>
          <w:p w14:paraId="3BD818F9" w14:textId="77777777" w:rsidR="00147E1A" w:rsidRPr="002E767A" w:rsidRDefault="002E767A" w:rsidP="00E94831">
            <w:pPr>
              <w:pStyle w:val="Tabletext"/>
              <w:jc w:val="center"/>
              <w:rPr>
                <w:bCs/>
                <w:color w:val="000000"/>
                <w:highlight w:val="black"/>
              </w:rPr>
            </w:pPr>
            <w:r>
              <w:rPr>
                <w:bCs/>
                <w:noProof/>
                <w:color w:val="000000"/>
                <w:szCs w:val="20"/>
                <w:highlight w:val="black"/>
                <w:lang w:eastAsia="en-AU"/>
              </w:rPr>
              <w:t>''''''''''</w:t>
            </w:r>
          </w:p>
        </w:tc>
        <w:tc>
          <w:tcPr>
            <w:tcW w:w="647" w:type="pct"/>
            <w:shd w:val="clear" w:color="auto" w:fill="auto"/>
            <w:vAlign w:val="center"/>
          </w:tcPr>
          <w:p w14:paraId="6C42CFB6" w14:textId="77777777" w:rsidR="00147E1A" w:rsidRPr="002E767A" w:rsidRDefault="002E767A" w:rsidP="00E94831">
            <w:pPr>
              <w:pStyle w:val="Tabletext"/>
              <w:jc w:val="center"/>
              <w:rPr>
                <w:bCs/>
                <w:color w:val="000000"/>
                <w:highlight w:val="black"/>
              </w:rPr>
            </w:pPr>
            <w:r>
              <w:rPr>
                <w:bCs/>
                <w:noProof/>
                <w:color w:val="000000"/>
                <w:szCs w:val="20"/>
                <w:highlight w:val="black"/>
                <w:lang w:eastAsia="en-AU"/>
              </w:rPr>
              <w:t>'''''''''''''</w:t>
            </w:r>
          </w:p>
        </w:tc>
        <w:tc>
          <w:tcPr>
            <w:tcW w:w="647" w:type="pct"/>
            <w:shd w:val="clear" w:color="auto" w:fill="auto"/>
            <w:vAlign w:val="center"/>
          </w:tcPr>
          <w:p w14:paraId="5A276F5A" w14:textId="77777777" w:rsidR="00147E1A" w:rsidRPr="002E767A" w:rsidRDefault="002E767A" w:rsidP="00E94831">
            <w:pPr>
              <w:pStyle w:val="Tabletext"/>
              <w:jc w:val="center"/>
              <w:rPr>
                <w:bCs/>
                <w:color w:val="000000"/>
                <w:highlight w:val="black"/>
              </w:rPr>
            </w:pPr>
            <w:r>
              <w:rPr>
                <w:bCs/>
                <w:noProof/>
                <w:color w:val="000000"/>
                <w:szCs w:val="20"/>
                <w:highlight w:val="black"/>
                <w:lang w:eastAsia="en-AU"/>
              </w:rPr>
              <w:t>'''''''''''''''''</w:t>
            </w:r>
          </w:p>
        </w:tc>
        <w:tc>
          <w:tcPr>
            <w:tcW w:w="647" w:type="pct"/>
            <w:shd w:val="clear" w:color="auto" w:fill="auto"/>
            <w:vAlign w:val="center"/>
          </w:tcPr>
          <w:p w14:paraId="35E7C1D0" w14:textId="77777777" w:rsidR="00147E1A" w:rsidRPr="002E767A" w:rsidRDefault="002E767A" w:rsidP="00E94831">
            <w:pPr>
              <w:pStyle w:val="Tabletext"/>
              <w:jc w:val="center"/>
              <w:rPr>
                <w:bCs/>
                <w:color w:val="000000"/>
                <w:highlight w:val="black"/>
              </w:rPr>
            </w:pPr>
            <w:r>
              <w:rPr>
                <w:bCs/>
                <w:noProof/>
                <w:color w:val="000000"/>
                <w:szCs w:val="20"/>
                <w:highlight w:val="black"/>
                <w:lang w:eastAsia="en-AU"/>
              </w:rPr>
              <w:t>''''''''''''''''</w:t>
            </w:r>
          </w:p>
        </w:tc>
        <w:tc>
          <w:tcPr>
            <w:tcW w:w="647" w:type="pct"/>
            <w:shd w:val="clear" w:color="auto" w:fill="auto"/>
            <w:vAlign w:val="center"/>
          </w:tcPr>
          <w:p w14:paraId="1703148B" w14:textId="77777777" w:rsidR="00147E1A" w:rsidRPr="002E767A" w:rsidRDefault="002E767A" w:rsidP="00E94831">
            <w:pPr>
              <w:pStyle w:val="Tabletext"/>
              <w:jc w:val="center"/>
              <w:rPr>
                <w:bCs/>
                <w:color w:val="000000"/>
                <w:highlight w:val="black"/>
              </w:rPr>
            </w:pPr>
            <w:r>
              <w:rPr>
                <w:bCs/>
                <w:noProof/>
                <w:color w:val="000000"/>
                <w:szCs w:val="20"/>
                <w:highlight w:val="black"/>
                <w:lang w:eastAsia="en-AU"/>
              </w:rPr>
              <w:t>''''''''''''''''</w:t>
            </w:r>
          </w:p>
        </w:tc>
        <w:tc>
          <w:tcPr>
            <w:tcW w:w="646" w:type="pct"/>
            <w:vAlign w:val="center"/>
          </w:tcPr>
          <w:p w14:paraId="6C37D303" w14:textId="77777777" w:rsidR="00147E1A" w:rsidRPr="002E767A" w:rsidRDefault="002E767A" w:rsidP="00E94831">
            <w:pPr>
              <w:pStyle w:val="Tabletext"/>
              <w:jc w:val="center"/>
              <w:rPr>
                <w:bCs/>
                <w:color w:val="000000"/>
                <w:highlight w:val="black"/>
              </w:rPr>
            </w:pPr>
            <w:r>
              <w:rPr>
                <w:bCs/>
                <w:noProof/>
                <w:color w:val="000000"/>
                <w:szCs w:val="20"/>
                <w:highlight w:val="black"/>
                <w:lang w:eastAsia="en-AU"/>
              </w:rPr>
              <w:t>'''''''''''''''''</w:t>
            </w:r>
          </w:p>
        </w:tc>
      </w:tr>
      <w:tr w:rsidR="00147E1A" w:rsidRPr="00A0695A" w14:paraId="0ADF3287" w14:textId="77777777" w:rsidTr="00E85C91">
        <w:tc>
          <w:tcPr>
            <w:tcW w:w="5000" w:type="pct"/>
            <w:gridSpan w:val="7"/>
            <w:shd w:val="clear" w:color="auto" w:fill="auto"/>
            <w:vAlign w:val="center"/>
          </w:tcPr>
          <w:p w14:paraId="08DC6A1B" w14:textId="77777777" w:rsidR="00147E1A" w:rsidRPr="00A0695A" w:rsidRDefault="00147E1A" w:rsidP="00E94831">
            <w:pPr>
              <w:pStyle w:val="Tabletext"/>
              <w:rPr>
                <w:b/>
                <w:bCs/>
                <w:color w:val="000000"/>
              </w:rPr>
            </w:pPr>
            <w:r w:rsidRPr="00A0695A">
              <w:rPr>
                <w:b/>
                <w:bCs/>
                <w:color w:val="000000"/>
              </w:rPr>
              <w:t>Estimated financial implications of abemaciclib</w:t>
            </w:r>
          </w:p>
        </w:tc>
      </w:tr>
      <w:tr w:rsidR="00147E1A" w:rsidRPr="00A0695A" w14:paraId="740D6C87" w14:textId="77777777" w:rsidTr="00E85C91">
        <w:tc>
          <w:tcPr>
            <w:tcW w:w="1119" w:type="pct"/>
            <w:shd w:val="clear" w:color="auto" w:fill="auto"/>
            <w:vAlign w:val="center"/>
          </w:tcPr>
          <w:p w14:paraId="2FA218AB" w14:textId="77777777" w:rsidR="00147E1A" w:rsidRPr="00A0695A" w:rsidRDefault="00147E1A" w:rsidP="00E94831">
            <w:pPr>
              <w:pStyle w:val="Tabletext"/>
              <w:rPr>
                <w:rFonts w:ascii="Times" w:hAnsi="Times"/>
              </w:rPr>
            </w:pPr>
            <w:r w:rsidRPr="00A0695A">
              <w:rPr>
                <w:sz w:val="19"/>
                <w:szCs w:val="19"/>
              </w:rPr>
              <w:t>Cost to PBS/RPBS</w:t>
            </w:r>
          </w:p>
        </w:tc>
        <w:tc>
          <w:tcPr>
            <w:tcW w:w="647" w:type="pct"/>
            <w:shd w:val="clear" w:color="auto" w:fill="auto"/>
            <w:vAlign w:val="bottom"/>
          </w:tcPr>
          <w:p w14:paraId="789937BA"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bottom"/>
          </w:tcPr>
          <w:p w14:paraId="28FBD215"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bottom"/>
          </w:tcPr>
          <w:p w14:paraId="5FB73EAD"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bottom"/>
          </w:tcPr>
          <w:p w14:paraId="13EC64E4"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bottom"/>
          </w:tcPr>
          <w:p w14:paraId="6EE743D6"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6" w:type="pct"/>
            <w:vAlign w:val="bottom"/>
          </w:tcPr>
          <w:p w14:paraId="39224DBF"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r>
      <w:tr w:rsidR="00147E1A" w:rsidRPr="00A0695A" w14:paraId="16E663D6" w14:textId="77777777" w:rsidTr="00E85C91">
        <w:tc>
          <w:tcPr>
            <w:tcW w:w="1119" w:type="pct"/>
            <w:shd w:val="clear" w:color="auto" w:fill="auto"/>
            <w:vAlign w:val="center"/>
          </w:tcPr>
          <w:p w14:paraId="42097692" w14:textId="77777777" w:rsidR="00147E1A" w:rsidRPr="00A0695A" w:rsidRDefault="00147E1A" w:rsidP="00E94831">
            <w:pPr>
              <w:pStyle w:val="Tabletext"/>
              <w:rPr>
                <w:sz w:val="19"/>
                <w:szCs w:val="19"/>
              </w:rPr>
            </w:pPr>
            <w:r w:rsidRPr="00A0695A">
              <w:rPr>
                <w:sz w:val="19"/>
                <w:szCs w:val="19"/>
              </w:rPr>
              <w:t>Copayments</w:t>
            </w:r>
          </w:p>
        </w:tc>
        <w:tc>
          <w:tcPr>
            <w:tcW w:w="647" w:type="pct"/>
            <w:shd w:val="clear" w:color="auto" w:fill="auto"/>
            <w:vAlign w:val="bottom"/>
          </w:tcPr>
          <w:p w14:paraId="00169EE0"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bottom"/>
          </w:tcPr>
          <w:p w14:paraId="7ED9B70F"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bottom"/>
          </w:tcPr>
          <w:p w14:paraId="0150C9CB"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bottom"/>
          </w:tcPr>
          <w:p w14:paraId="135A1DEE"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bottom"/>
          </w:tcPr>
          <w:p w14:paraId="033AFB3F"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6" w:type="pct"/>
            <w:vAlign w:val="bottom"/>
          </w:tcPr>
          <w:p w14:paraId="08C55F51"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r>
      <w:tr w:rsidR="00147E1A" w:rsidRPr="00A0695A" w14:paraId="3D81FC7E" w14:textId="77777777" w:rsidTr="00E85C91">
        <w:tc>
          <w:tcPr>
            <w:tcW w:w="1119" w:type="pct"/>
            <w:shd w:val="clear" w:color="auto" w:fill="auto"/>
            <w:vAlign w:val="center"/>
          </w:tcPr>
          <w:p w14:paraId="1F90BA73" w14:textId="77777777" w:rsidR="00147E1A" w:rsidRPr="00A0695A" w:rsidRDefault="00147E1A" w:rsidP="00E94831">
            <w:pPr>
              <w:pStyle w:val="Tabletext"/>
              <w:rPr>
                <w:sz w:val="19"/>
                <w:szCs w:val="19"/>
              </w:rPr>
            </w:pPr>
            <w:r w:rsidRPr="00A0695A">
              <w:rPr>
                <w:sz w:val="19"/>
                <w:szCs w:val="19"/>
              </w:rPr>
              <w:t>Cost to PBS/RPBS less copayments</w:t>
            </w:r>
          </w:p>
        </w:tc>
        <w:tc>
          <w:tcPr>
            <w:tcW w:w="647" w:type="pct"/>
            <w:shd w:val="clear" w:color="auto" w:fill="auto"/>
            <w:vAlign w:val="center"/>
          </w:tcPr>
          <w:p w14:paraId="0E4D9915"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51F68329"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79128F23"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580A2A59"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19078342"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6" w:type="pct"/>
            <w:vAlign w:val="center"/>
          </w:tcPr>
          <w:p w14:paraId="5043362B"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r>
      <w:tr w:rsidR="00147E1A" w:rsidRPr="00A0695A" w14:paraId="711808BF" w14:textId="77777777" w:rsidTr="00E85C91">
        <w:tc>
          <w:tcPr>
            <w:tcW w:w="5000" w:type="pct"/>
            <w:gridSpan w:val="7"/>
            <w:shd w:val="clear" w:color="auto" w:fill="auto"/>
            <w:vAlign w:val="center"/>
          </w:tcPr>
          <w:p w14:paraId="3EC044B1" w14:textId="77777777" w:rsidR="00147E1A" w:rsidRPr="00A0695A" w:rsidRDefault="00147E1A" w:rsidP="00E94831">
            <w:pPr>
              <w:pStyle w:val="Tabletext"/>
              <w:rPr>
                <w:bCs/>
                <w:color w:val="000000"/>
              </w:rPr>
            </w:pPr>
            <w:r w:rsidRPr="00A0695A">
              <w:rPr>
                <w:b/>
                <w:bCs/>
                <w:color w:val="000000"/>
              </w:rPr>
              <w:t>Estimated financial implications for ribociclib</w:t>
            </w:r>
            <w:r w:rsidRPr="00A0695A">
              <w:rPr>
                <w:b/>
                <w:bCs/>
                <w:color w:val="000000"/>
                <w:vertAlign w:val="superscript"/>
              </w:rPr>
              <w:t>b</w:t>
            </w:r>
          </w:p>
        </w:tc>
      </w:tr>
      <w:tr w:rsidR="00147E1A" w:rsidRPr="00A0695A" w14:paraId="3AB2DE1B" w14:textId="77777777" w:rsidTr="00E85C91">
        <w:tc>
          <w:tcPr>
            <w:tcW w:w="1119" w:type="pct"/>
            <w:shd w:val="clear" w:color="auto" w:fill="auto"/>
            <w:vAlign w:val="center"/>
          </w:tcPr>
          <w:p w14:paraId="42148E68" w14:textId="77777777" w:rsidR="00147E1A" w:rsidRPr="00A0695A" w:rsidRDefault="00147E1A" w:rsidP="00E94831">
            <w:pPr>
              <w:pStyle w:val="Tabletext"/>
              <w:rPr>
                <w:sz w:val="19"/>
                <w:szCs w:val="19"/>
              </w:rPr>
            </w:pPr>
            <w:r w:rsidRPr="00A0695A">
              <w:rPr>
                <w:sz w:val="19"/>
                <w:szCs w:val="19"/>
              </w:rPr>
              <w:t>Saving to PBS/RPBS</w:t>
            </w:r>
          </w:p>
        </w:tc>
        <w:tc>
          <w:tcPr>
            <w:tcW w:w="647" w:type="pct"/>
            <w:shd w:val="clear" w:color="auto" w:fill="auto"/>
            <w:vAlign w:val="bottom"/>
          </w:tcPr>
          <w:p w14:paraId="29A811E9"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bottom"/>
          </w:tcPr>
          <w:p w14:paraId="2FC3E13A"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bottom"/>
          </w:tcPr>
          <w:p w14:paraId="08A42FC9"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bottom"/>
          </w:tcPr>
          <w:p w14:paraId="1DC9F0F6"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bottom"/>
          </w:tcPr>
          <w:p w14:paraId="672DD705"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6" w:type="pct"/>
            <w:vAlign w:val="bottom"/>
          </w:tcPr>
          <w:p w14:paraId="649EC9DC"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r>
      <w:tr w:rsidR="00147E1A" w:rsidRPr="00A0695A" w14:paraId="20799828" w14:textId="77777777" w:rsidTr="00E85C91">
        <w:tc>
          <w:tcPr>
            <w:tcW w:w="1119" w:type="pct"/>
            <w:shd w:val="clear" w:color="auto" w:fill="auto"/>
            <w:vAlign w:val="center"/>
          </w:tcPr>
          <w:p w14:paraId="7AFF7BD6" w14:textId="77777777" w:rsidR="00147E1A" w:rsidRPr="00A0695A" w:rsidRDefault="00147E1A" w:rsidP="00E94831">
            <w:pPr>
              <w:pStyle w:val="Tabletext"/>
              <w:rPr>
                <w:sz w:val="19"/>
                <w:szCs w:val="19"/>
                <w:vertAlign w:val="superscript"/>
              </w:rPr>
            </w:pPr>
            <w:r w:rsidRPr="00A0695A">
              <w:rPr>
                <w:sz w:val="19"/>
                <w:szCs w:val="19"/>
              </w:rPr>
              <w:t>Copayments</w:t>
            </w:r>
            <w:r w:rsidR="007B1936" w:rsidRPr="00A0695A">
              <w:rPr>
                <w:sz w:val="19"/>
                <w:szCs w:val="19"/>
                <w:vertAlign w:val="superscript"/>
              </w:rPr>
              <w:t>c</w:t>
            </w:r>
          </w:p>
        </w:tc>
        <w:tc>
          <w:tcPr>
            <w:tcW w:w="647" w:type="pct"/>
            <w:shd w:val="clear" w:color="auto" w:fill="auto"/>
            <w:vAlign w:val="center"/>
          </w:tcPr>
          <w:p w14:paraId="363EAC44" w14:textId="77777777" w:rsidR="00147E1A" w:rsidRPr="00A0695A" w:rsidRDefault="007B1936" w:rsidP="00E94831">
            <w:pPr>
              <w:pStyle w:val="Tabletext"/>
              <w:jc w:val="center"/>
              <w:rPr>
                <w:bCs/>
                <w:color w:val="000000"/>
              </w:rPr>
            </w:pPr>
            <w:r w:rsidRPr="00A0695A" w:rsidDel="007B1936">
              <w:rPr>
                <w:bCs/>
                <w:color w:val="000000"/>
                <w:szCs w:val="20"/>
                <w:lang w:eastAsia="en-AU"/>
              </w:rPr>
              <w:t xml:space="preserve"> </w:t>
            </w:r>
            <w:r w:rsidR="00147E1A"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1D63795B" w14:textId="77777777" w:rsidR="00147E1A" w:rsidRPr="00A0695A" w:rsidRDefault="007B1936" w:rsidP="00E94831">
            <w:pPr>
              <w:pStyle w:val="Tabletext"/>
              <w:jc w:val="center"/>
              <w:rPr>
                <w:bCs/>
                <w:color w:val="000000"/>
              </w:rPr>
            </w:pPr>
            <w:r w:rsidRPr="00A0695A" w:rsidDel="007B1936">
              <w:rPr>
                <w:bCs/>
                <w:color w:val="000000"/>
                <w:szCs w:val="20"/>
                <w:lang w:eastAsia="en-AU"/>
              </w:rPr>
              <w:t xml:space="preserve"> </w:t>
            </w:r>
            <w:r w:rsidR="00147E1A"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0C336AEF" w14:textId="77777777" w:rsidR="00147E1A" w:rsidRPr="00A0695A" w:rsidRDefault="007B1936" w:rsidP="00E94831">
            <w:pPr>
              <w:pStyle w:val="Tabletext"/>
              <w:jc w:val="center"/>
              <w:rPr>
                <w:bCs/>
                <w:color w:val="000000"/>
              </w:rPr>
            </w:pPr>
            <w:r w:rsidRPr="00A0695A" w:rsidDel="007B1936">
              <w:rPr>
                <w:bCs/>
                <w:color w:val="000000"/>
                <w:szCs w:val="20"/>
                <w:lang w:eastAsia="en-AU"/>
              </w:rPr>
              <w:t xml:space="preserve"> </w:t>
            </w:r>
            <w:r w:rsidR="00147E1A"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2B9A0241" w14:textId="77777777" w:rsidR="00147E1A" w:rsidRPr="00A0695A" w:rsidRDefault="007B1936" w:rsidP="00E94831">
            <w:pPr>
              <w:pStyle w:val="Tabletext"/>
              <w:jc w:val="center"/>
              <w:rPr>
                <w:bCs/>
                <w:color w:val="000000"/>
              </w:rPr>
            </w:pPr>
            <w:r w:rsidRPr="00A0695A" w:rsidDel="007B1936">
              <w:rPr>
                <w:bCs/>
                <w:color w:val="000000"/>
                <w:szCs w:val="20"/>
                <w:lang w:eastAsia="en-AU"/>
              </w:rPr>
              <w:t xml:space="preserve"> </w:t>
            </w:r>
            <w:r w:rsidR="00147E1A"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4E5550A1" w14:textId="77777777" w:rsidR="00147E1A" w:rsidRPr="00A0695A" w:rsidRDefault="007B1936" w:rsidP="00E94831">
            <w:pPr>
              <w:pStyle w:val="Tabletext"/>
              <w:jc w:val="center"/>
              <w:rPr>
                <w:bCs/>
                <w:color w:val="000000"/>
              </w:rPr>
            </w:pPr>
            <w:r w:rsidRPr="00A0695A" w:rsidDel="007B1936">
              <w:rPr>
                <w:bCs/>
                <w:color w:val="000000"/>
                <w:szCs w:val="20"/>
                <w:lang w:eastAsia="en-AU"/>
              </w:rPr>
              <w:t xml:space="preserve"> </w:t>
            </w:r>
            <w:r w:rsidR="00147E1A" w:rsidRPr="00A0695A">
              <w:rPr>
                <w:bCs/>
                <w:color w:val="000000"/>
                <w:szCs w:val="20"/>
                <w:lang w:eastAsia="en-AU"/>
              </w:rPr>
              <w:t>-$</w:t>
            </w:r>
            <w:r w:rsidR="002E767A">
              <w:rPr>
                <w:bCs/>
                <w:noProof/>
                <w:color w:val="000000"/>
                <w:szCs w:val="20"/>
                <w:highlight w:val="black"/>
                <w:lang w:eastAsia="en-AU"/>
              </w:rPr>
              <w:t>'''''''''''''''''''''</w:t>
            </w:r>
          </w:p>
        </w:tc>
        <w:tc>
          <w:tcPr>
            <w:tcW w:w="646" w:type="pct"/>
            <w:vAlign w:val="center"/>
          </w:tcPr>
          <w:p w14:paraId="3A03023C" w14:textId="77777777" w:rsidR="00147E1A" w:rsidRPr="00A0695A" w:rsidRDefault="007B1936" w:rsidP="00E94831">
            <w:pPr>
              <w:pStyle w:val="Tabletext"/>
              <w:jc w:val="center"/>
              <w:rPr>
                <w:bCs/>
                <w:color w:val="000000"/>
              </w:rPr>
            </w:pPr>
            <w:r w:rsidRPr="00A0695A" w:rsidDel="007B1936">
              <w:rPr>
                <w:bCs/>
                <w:color w:val="000000"/>
                <w:szCs w:val="20"/>
                <w:lang w:eastAsia="en-AU"/>
              </w:rPr>
              <w:t xml:space="preserve"> </w:t>
            </w:r>
            <w:r w:rsidR="00147E1A" w:rsidRPr="00A0695A">
              <w:rPr>
                <w:bCs/>
                <w:color w:val="000000"/>
                <w:szCs w:val="20"/>
                <w:lang w:eastAsia="en-AU"/>
              </w:rPr>
              <w:t>-$</w:t>
            </w:r>
            <w:r w:rsidR="002E767A">
              <w:rPr>
                <w:bCs/>
                <w:noProof/>
                <w:color w:val="000000"/>
                <w:szCs w:val="20"/>
                <w:highlight w:val="black"/>
                <w:lang w:eastAsia="en-AU"/>
              </w:rPr>
              <w:t>''''''''''''''''''''''</w:t>
            </w:r>
          </w:p>
        </w:tc>
      </w:tr>
      <w:tr w:rsidR="00147E1A" w:rsidRPr="00A0695A" w14:paraId="139DFC6D" w14:textId="77777777" w:rsidTr="00E85C91">
        <w:tc>
          <w:tcPr>
            <w:tcW w:w="1119" w:type="pct"/>
            <w:shd w:val="clear" w:color="auto" w:fill="auto"/>
            <w:vAlign w:val="center"/>
          </w:tcPr>
          <w:p w14:paraId="73CF00A2" w14:textId="77777777" w:rsidR="00147E1A" w:rsidRPr="00A0695A" w:rsidRDefault="00147E1A" w:rsidP="00E94831">
            <w:pPr>
              <w:pStyle w:val="Tabletext"/>
              <w:rPr>
                <w:sz w:val="19"/>
                <w:szCs w:val="19"/>
              </w:rPr>
            </w:pPr>
            <w:r w:rsidRPr="00A0695A">
              <w:rPr>
                <w:sz w:val="19"/>
                <w:szCs w:val="19"/>
              </w:rPr>
              <w:t>Saving to PBS/RPBS less copayments</w:t>
            </w:r>
          </w:p>
        </w:tc>
        <w:tc>
          <w:tcPr>
            <w:tcW w:w="647" w:type="pct"/>
            <w:shd w:val="clear" w:color="auto" w:fill="auto"/>
            <w:vAlign w:val="center"/>
          </w:tcPr>
          <w:p w14:paraId="67583957"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3E9CAD6D"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1BB5FAE1"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2F6639C5"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7FC2FE99"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6" w:type="pct"/>
            <w:vAlign w:val="center"/>
          </w:tcPr>
          <w:p w14:paraId="76AE3115"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r>
      <w:tr w:rsidR="00147E1A" w:rsidRPr="00A0695A" w14:paraId="524248FD" w14:textId="77777777" w:rsidTr="00E85C91">
        <w:tc>
          <w:tcPr>
            <w:tcW w:w="5000" w:type="pct"/>
            <w:gridSpan w:val="7"/>
            <w:shd w:val="clear" w:color="auto" w:fill="auto"/>
            <w:vAlign w:val="center"/>
          </w:tcPr>
          <w:p w14:paraId="2EE99693" w14:textId="77777777" w:rsidR="00147E1A" w:rsidRPr="00A0695A" w:rsidRDefault="00147E1A" w:rsidP="00E94831">
            <w:pPr>
              <w:pStyle w:val="Tabletext"/>
              <w:rPr>
                <w:bCs/>
                <w:color w:val="000000"/>
              </w:rPr>
            </w:pPr>
            <w:r w:rsidRPr="00A0695A">
              <w:rPr>
                <w:b/>
                <w:bCs/>
                <w:color w:val="000000"/>
              </w:rPr>
              <w:t>Estimated financial implications for NSAIs</w:t>
            </w:r>
          </w:p>
        </w:tc>
      </w:tr>
      <w:tr w:rsidR="00147E1A" w:rsidRPr="00A0695A" w14:paraId="04EC6077" w14:textId="77777777" w:rsidTr="00E85C91">
        <w:tc>
          <w:tcPr>
            <w:tcW w:w="1119" w:type="pct"/>
            <w:shd w:val="clear" w:color="auto" w:fill="auto"/>
            <w:vAlign w:val="center"/>
          </w:tcPr>
          <w:p w14:paraId="53F6E59B" w14:textId="77777777" w:rsidR="00147E1A" w:rsidRPr="00A0695A" w:rsidRDefault="00147E1A" w:rsidP="00E94831">
            <w:pPr>
              <w:pStyle w:val="Tabletext"/>
              <w:rPr>
                <w:sz w:val="19"/>
                <w:szCs w:val="19"/>
              </w:rPr>
            </w:pPr>
            <w:r w:rsidRPr="00A0695A">
              <w:rPr>
                <w:sz w:val="19"/>
                <w:szCs w:val="19"/>
              </w:rPr>
              <w:t>Saving to PBS/RPBS</w:t>
            </w:r>
          </w:p>
        </w:tc>
        <w:tc>
          <w:tcPr>
            <w:tcW w:w="647" w:type="pct"/>
            <w:shd w:val="clear" w:color="auto" w:fill="auto"/>
          </w:tcPr>
          <w:p w14:paraId="41D34107" w14:textId="77777777" w:rsidR="00147E1A" w:rsidRPr="002E767A" w:rsidRDefault="002E767A" w:rsidP="00E94831">
            <w:pPr>
              <w:pStyle w:val="Tabletext"/>
              <w:jc w:val="center"/>
              <w:rPr>
                <w:bCs/>
                <w:color w:val="000000"/>
                <w:szCs w:val="20"/>
                <w:highlight w:val="black"/>
                <w:lang w:eastAsia="en-AU"/>
              </w:rPr>
            </w:pPr>
            <w:r>
              <w:rPr>
                <w:bCs/>
                <w:noProof/>
                <w:color w:val="000000"/>
                <w:szCs w:val="20"/>
                <w:highlight w:val="black"/>
                <w:lang w:eastAsia="en-AU"/>
              </w:rPr>
              <w:t>'''''''''''''</w:t>
            </w:r>
          </w:p>
        </w:tc>
        <w:tc>
          <w:tcPr>
            <w:tcW w:w="647" w:type="pct"/>
            <w:shd w:val="clear" w:color="auto" w:fill="auto"/>
          </w:tcPr>
          <w:p w14:paraId="60727B96" w14:textId="77777777" w:rsidR="00147E1A" w:rsidRPr="002E767A" w:rsidRDefault="002E767A" w:rsidP="00E94831">
            <w:pPr>
              <w:pStyle w:val="Tabletext"/>
              <w:jc w:val="center"/>
              <w:rPr>
                <w:bCs/>
                <w:color w:val="000000"/>
                <w:szCs w:val="20"/>
                <w:highlight w:val="black"/>
                <w:lang w:eastAsia="en-AU"/>
              </w:rPr>
            </w:pPr>
            <w:r>
              <w:rPr>
                <w:bCs/>
                <w:noProof/>
                <w:color w:val="000000"/>
                <w:szCs w:val="20"/>
                <w:highlight w:val="black"/>
                <w:lang w:eastAsia="en-AU"/>
              </w:rPr>
              <w:t>''''''''''''''''</w:t>
            </w:r>
          </w:p>
        </w:tc>
        <w:tc>
          <w:tcPr>
            <w:tcW w:w="647" w:type="pct"/>
            <w:shd w:val="clear" w:color="auto" w:fill="auto"/>
          </w:tcPr>
          <w:p w14:paraId="22FC25BA" w14:textId="77777777" w:rsidR="00147E1A" w:rsidRPr="002E767A" w:rsidRDefault="002E767A" w:rsidP="00E94831">
            <w:pPr>
              <w:pStyle w:val="Tabletext"/>
              <w:jc w:val="center"/>
              <w:rPr>
                <w:bCs/>
                <w:color w:val="000000"/>
                <w:szCs w:val="20"/>
                <w:highlight w:val="black"/>
                <w:lang w:eastAsia="en-AU"/>
              </w:rPr>
            </w:pPr>
            <w:r>
              <w:rPr>
                <w:bCs/>
                <w:noProof/>
                <w:color w:val="000000"/>
                <w:szCs w:val="20"/>
                <w:highlight w:val="black"/>
                <w:lang w:eastAsia="en-AU"/>
              </w:rPr>
              <w:t>'''''''''''''''</w:t>
            </w:r>
          </w:p>
        </w:tc>
        <w:tc>
          <w:tcPr>
            <w:tcW w:w="647" w:type="pct"/>
            <w:shd w:val="clear" w:color="auto" w:fill="auto"/>
          </w:tcPr>
          <w:p w14:paraId="3E400A31" w14:textId="77777777" w:rsidR="00147E1A" w:rsidRPr="002E767A" w:rsidRDefault="002E767A" w:rsidP="00E94831">
            <w:pPr>
              <w:pStyle w:val="Tabletext"/>
              <w:jc w:val="center"/>
              <w:rPr>
                <w:bCs/>
                <w:color w:val="000000"/>
                <w:szCs w:val="20"/>
                <w:highlight w:val="black"/>
                <w:lang w:eastAsia="en-AU"/>
              </w:rPr>
            </w:pPr>
            <w:r>
              <w:rPr>
                <w:bCs/>
                <w:noProof/>
                <w:color w:val="000000"/>
                <w:szCs w:val="20"/>
                <w:highlight w:val="black"/>
                <w:lang w:eastAsia="en-AU"/>
              </w:rPr>
              <w:t>''''''''''''''''</w:t>
            </w:r>
          </w:p>
        </w:tc>
        <w:tc>
          <w:tcPr>
            <w:tcW w:w="647" w:type="pct"/>
            <w:shd w:val="clear" w:color="auto" w:fill="auto"/>
          </w:tcPr>
          <w:p w14:paraId="39D3C76D" w14:textId="77777777" w:rsidR="00147E1A" w:rsidRPr="002E767A" w:rsidRDefault="002E767A" w:rsidP="00E94831">
            <w:pPr>
              <w:pStyle w:val="Tabletext"/>
              <w:jc w:val="center"/>
              <w:rPr>
                <w:bCs/>
                <w:color w:val="000000"/>
                <w:szCs w:val="20"/>
                <w:highlight w:val="black"/>
                <w:lang w:eastAsia="en-AU"/>
              </w:rPr>
            </w:pPr>
            <w:r>
              <w:rPr>
                <w:bCs/>
                <w:noProof/>
                <w:color w:val="000000"/>
                <w:szCs w:val="20"/>
                <w:highlight w:val="black"/>
                <w:lang w:eastAsia="en-AU"/>
              </w:rPr>
              <w:t>'''''''''''''''''</w:t>
            </w:r>
          </w:p>
        </w:tc>
        <w:tc>
          <w:tcPr>
            <w:tcW w:w="646" w:type="pct"/>
          </w:tcPr>
          <w:p w14:paraId="0C968155" w14:textId="77777777" w:rsidR="00147E1A" w:rsidRPr="002E767A" w:rsidRDefault="002E767A" w:rsidP="00E94831">
            <w:pPr>
              <w:pStyle w:val="Tabletext"/>
              <w:jc w:val="center"/>
              <w:rPr>
                <w:bCs/>
                <w:color w:val="000000"/>
                <w:szCs w:val="20"/>
                <w:highlight w:val="black"/>
                <w:lang w:eastAsia="en-AU"/>
              </w:rPr>
            </w:pPr>
            <w:r>
              <w:rPr>
                <w:bCs/>
                <w:noProof/>
                <w:color w:val="000000"/>
                <w:szCs w:val="20"/>
                <w:highlight w:val="black"/>
                <w:lang w:eastAsia="en-AU"/>
              </w:rPr>
              <w:t>''''''''''''''''</w:t>
            </w:r>
          </w:p>
        </w:tc>
      </w:tr>
      <w:tr w:rsidR="00147E1A" w:rsidRPr="00A0695A" w14:paraId="1CB8F079" w14:textId="77777777" w:rsidTr="00E85C91">
        <w:tc>
          <w:tcPr>
            <w:tcW w:w="1119" w:type="pct"/>
            <w:shd w:val="clear" w:color="auto" w:fill="auto"/>
            <w:vAlign w:val="center"/>
          </w:tcPr>
          <w:p w14:paraId="7B3D6CC0" w14:textId="77777777" w:rsidR="00147E1A" w:rsidRPr="00A0695A" w:rsidRDefault="00147E1A" w:rsidP="00E94831">
            <w:pPr>
              <w:pStyle w:val="Tabletext"/>
              <w:rPr>
                <w:sz w:val="19"/>
                <w:szCs w:val="19"/>
              </w:rPr>
            </w:pPr>
            <w:r w:rsidRPr="00A0695A">
              <w:rPr>
                <w:sz w:val="19"/>
                <w:szCs w:val="19"/>
              </w:rPr>
              <w:t>Copayments</w:t>
            </w:r>
          </w:p>
        </w:tc>
        <w:tc>
          <w:tcPr>
            <w:tcW w:w="647" w:type="pct"/>
            <w:shd w:val="clear" w:color="auto" w:fill="auto"/>
          </w:tcPr>
          <w:p w14:paraId="7E81F270"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tcPr>
          <w:p w14:paraId="5A3EBA15"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tcPr>
          <w:p w14:paraId="33759A29"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tcPr>
          <w:p w14:paraId="41A7EB44"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tcPr>
          <w:p w14:paraId="61F95768"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6" w:type="pct"/>
          </w:tcPr>
          <w:p w14:paraId="359B2A77"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r>
      <w:tr w:rsidR="00147E1A" w:rsidRPr="00A0695A" w14:paraId="0C82A559" w14:textId="77777777" w:rsidTr="00E85C91">
        <w:tc>
          <w:tcPr>
            <w:tcW w:w="1119" w:type="pct"/>
            <w:shd w:val="clear" w:color="auto" w:fill="auto"/>
            <w:vAlign w:val="center"/>
          </w:tcPr>
          <w:p w14:paraId="7DEE123E" w14:textId="77777777" w:rsidR="00147E1A" w:rsidRPr="00A0695A" w:rsidRDefault="00147E1A" w:rsidP="00E94831">
            <w:pPr>
              <w:pStyle w:val="Tabletext"/>
              <w:rPr>
                <w:sz w:val="19"/>
                <w:szCs w:val="19"/>
              </w:rPr>
            </w:pPr>
            <w:r w:rsidRPr="00A0695A">
              <w:rPr>
                <w:sz w:val="19"/>
                <w:szCs w:val="19"/>
              </w:rPr>
              <w:t>Saving to PBS/RPBS less copayments</w:t>
            </w:r>
          </w:p>
        </w:tc>
        <w:tc>
          <w:tcPr>
            <w:tcW w:w="647" w:type="pct"/>
            <w:shd w:val="clear" w:color="auto" w:fill="auto"/>
            <w:vAlign w:val="center"/>
          </w:tcPr>
          <w:p w14:paraId="313ECEE2"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51937F67"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228B8150"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5CECAD4E"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7EC181F8"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6" w:type="pct"/>
            <w:vAlign w:val="center"/>
          </w:tcPr>
          <w:p w14:paraId="60A3F1DD"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r>
      <w:tr w:rsidR="00147E1A" w:rsidRPr="00A0695A" w14:paraId="31BD8FFC" w14:textId="77777777" w:rsidTr="00E85C91">
        <w:tc>
          <w:tcPr>
            <w:tcW w:w="5000" w:type="pct"/>
            <w:gridSpan w:val="7"/>
            <w:shd w:val="clear" w:color="auto" w:fill="auto"/>
            <w:vAlign w:val="center"/>
          </w:tcPr>
          <w:p w14:paraId="0B0DF6B1" w14:textId="77777777" w:rsidR="00147E1A" w:rsidRPr="00A0695A" w:rsidRDefault="00147E1A" w:rsidP="00E94831">
            <w:pPr>
              <w:pStyle w:val="Tabletext"/>
              <w:rPr>
                <w:b/>
                <w:bCs/>
                <w:color w:val="000000"/>
              </w:rPr>
            </w:pPr>
            <w:r w:rsidRPr="00A0695A">
              <w:rPr>
                <w:b/>
                <w:bCs/>
                <w:color w:val="000000"/>
              </w:rPr>
              <w:t>Net financial implications</w:t>
            </w:r>
          </w:p>
        </w:tc>
      </w:tr>
      <w:tr w:rsidR="00147E1A" w:rsidRPr="00A0695A" w14:paraId="25CBA57A" w14:textId="77777777" w:rsidTr="00E85C91">
        <w:tc>
          <w:tcPr>
            <w:tcW w:w="1119" w:type="pct"/>
            <w:shd w:val="clear" w:color="auto" w:fill="auto"/>
            <w:vAlign w:val="center"/>
          </w:tcPr>
          <w:p w14:paraId="50498C6A" w14:textId="77777777" w:rsidR="00147E1A" w:rsidRPr="00A0695A" w:rsidRDefault="00147E1A" w:rsidP="00E94831">
            <w:pPr>
              <w:pStyle w:val="Tabletext"/>
              <w:rPr>
                <w:sz w:val="19"/>
                <w:szCs w:val="19"/>
              </w:rPr>
            </w:pPr>
            <w:r w:rsidRPr="00A0695A">
              <w:rPr>
                <w:sz w:val="19"/>
                <w:szCs w:val="19"/>
              </w:rPr>
              <w:t>Net cost to PBS/RPBS</w:t>
            </w:r>
          </w:p>
        </w:tc>
        <w:tc>
          <w:tcPr>
            <w:tcW w:w="647" w:type="pct"/>
            <w:shd w:val="clear" w:color="auto" w:fill="auto"/>
          </w:tcPr>
          <w:p w14:paraId="309C9E7E"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tcPr>
          <w:p w14:paraId="03791567"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tcPr>
          <w:p w14:paraId="5736CAC9"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tcPr>
          <w:p w14:paraId="6C0E6DF7"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tcPr>
          <w:p w14:paraId="009D7A9F"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c>
          <w:tcPr>
            <w:tcW w:w="646" w:type="pct"/>
          </w:tcPr>
          <w:p w14:paraId="3475C9CE" w14:textId="77777777" w:rsidR="00147E1A" w:rsidRPr="00A0695A" w:rsidRDefault="00147E1A" w:rsidP="00E94831">
            <w:pPr>
              <w:pStyle w:val="Tabletext"/>
              <w:jc w:val="center"/>
              <w:rPr>
                <w:bCs/>
                <w:color w:val="000000"/>
                <w:szCs w:val="20"/>
                <w:lang w:eastAsia="en-AU"/>
              </w:rPr>
            </w:pPr>
            <w:r w:rsidRPr="00A0695A">
              <w:rPr>
                <w:bCs/>
                <w:color w:val="000000"/>
                <w:szCs w:val="20"/>
                <w:lang w:eastAsia="en-AU"/>
              </w:rPr>
              <w:t>$</w:t>
            </w:r>
            <w:r w:rsidR="002E767A">
              <w:rPr>
                <w:bCs/>
                <w:noProof/>
                <w:color w:val="000000"/>
                <w:szCs w:val="20"/>
                <w:highlight w:val="black"/>
                <w:lang w:eastAsia="en-AU"/>
              </w:rPr>
              <w:t>'''''''''''''''''''''</w:t>
            </w:r>
          </w:p>
        </w:tc>
      </w:tr>
      <w:tr w:rsidR="00147E1A" w:rsidRPr="00A0695A" w14:paraId="040DB53D" w14:textId="77777777" w:rsidTr="00E85C91">
        <w:tc>
          <w:tcPr>
            <w:tcW w:w="1119" w:type="pct"/>
            <w:shd w:val="clear" w:color="auto" w:fill="auto"/>
            <w:vAlign w:val="center"/>
          </w:tcPr>
          <w:p w14:paraId="1097FCCC" w14:textId="77777777" w:rsidR="00147E1A" w:rsidRPr="00A0695A" w:rsidRDefault="00147E1A" w:rsidP="00E94831">
            <w:pPr>
              <w:pStyle w:val="Tabletext"/>
              <w:rPr>
                <w:rFonts w:ascii="Times" w:hAnsi="Times"/>
              </w:rPr>
            </w:pPr>
            <w:r w:rsidRPr="00A0695A">
              <w:rPr>
                <w:sz w:val="19"/>
                <w:szCs w:val="19"/>
              </w:rPr>
              <w:t>Net cost to MBS</w:t>
            </w:r>
            <w:r w:rsidR="007B1936" w:rsidRPr="00A0695A">
              <w:rPr>
                <w:sz w:val="19"/>
                <w:szCs w:val="19"/>
                <w:vertAlign w:val="superscript"/>
              </w:rPr>
              <w:t>d</w:t>
            </w:r>
          </w:p>
        </w:tc>
        <w:tc>
          <w:tcPr>
            <w:tcW w:w="647" w:type="pct"/>
            <w:shd w:val="clear" w:color="auto" w:fill="auto"/>
            <w:vAlign w:val="center"/>
          </w:tcPr>
          <w:p w14:paraId="31C9D42C"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26DD64B4"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166D1EE1"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73465286"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6BD8CA63"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6" w:type="pct"/>
            <w:vAlign w:val="center"/>
          </w:tcPr>
          <w:p w14:paraId="76D9292E"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r>
      <w:tr w:rsidR="00147E1A" w:rsidRPr="00A0695A" w14:paraId="1A9C8734" w14:textId="77777777" w:rsidTr="00E85C91">
        <w:tc>
          <w:tcPr>
            <w:tcW w:w="1119" w:type="pct"/>
            <w:shd w:val="clear" w:color="auto" w:fill="auto"/>
            <w:vAlign w:val="center"/>
          </w:tcPr>
          <w:p w14:paraId="1CEE8B73" w14:textId="77777777" w:rsidR="00147E1A" w:rsidRPr="00A0695A" w:rsidRDefault="00147E1A" w:rsidP="00E94831">
            <w:pPr>
              <w:pStyle w:val="Tabletext"/>
              <w:rPr>
                <w:sz w:val="19"/>
                <w:szCs w:val="19"/>
              </w:rPr>
            </w:pPr>
            <w:r w:rsidRPr="00A0695A">
              <w:rPr>
                <w:sz w:val="19"/>
                <w:szCs w:val="19"/>
              </w:rPr>
              <w:t>Net cost to PBS/RPBS/MBS</w:t>
            </w:r>
          </w:p>
        </w:tc>
        <w:tc>
          <w:tcPr>
            <w:tcW w:w="647" w:type="pct"/>
            <w:shd w:val="clear" w:color="auto" w:fill="auto"/>
            <w:vAlign w:val="center"/>
          </w:tcPr>
          <w:p w14:paraId="06688DA7"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740EEF18"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7BF76B18"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5DD46FD4"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7" w:type="pct"/>
            <w:shd w:val="clear" w:color="auto" w:fill="auto"/>
            <w:vAlign w:val="center"/>
          </w:tcPr>
          <w:p w14:paraId="39D2F873"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c>
          <w:tcPr>
            <w:tcW w:w="646" w:type="pct"/>
            <w:vAlign w:val="center"/>
          </w:tcPr>
          <w:p w14:paraId="6D9224D9" w14:textId="77777777" w:rsidR="00147E1A" w:rsidRPr="00A0695A" w:rsidRDefault="00147E1A" w:rsidP="00E94831">
            <w:pPr>
              <w:pStyle w:val="Tabletext"/>
              <w:jc w:val="center"/>
              <w:rPr>
                <w:bCs/>
                <w:color w:val="000000"/>
              </w:rPr>
            </w:pPr>
            <w:r w:rsidRPr="00A0695A">
              <w:rPr>
                <w:bCs/>
                <w:color w:val="000000"/>
                <w:szCs w:val="20"/>
                <w:lang w:eastAsia="en-AU"/>
              </w:rPr>
              <w:t>$</w:t>
            </w:r>
            <w:r w:rsidR="002E767A">
              <w:rPr>
                <w:bCs/>
                <w:noProof/>
                <w:color w:val="000000"/>
                <w:szCs w:val="20"/>
                <w:highlight w:val="black"/>
                <w:lang w:eastAsia="en-AU"/>
              </w:rPr>
              <w:t>'''''''''''''''''''''</w:t>
            </w:r>
          </w:p>
        </w:tc>
      </w:tr>
    </w:tbl>
    <w:p w14:paraId="01FB9ECD" w14:textId="77777777" w:rsidR="00147E1A" w:rsidRPr="00A0695A" w:rsidRDefault="00147E1A" w:rsidP="00E94831">
      <w:pPr>
        <w:widowControl/>
        <w:rPr>
          <w:rFonts w:ascii="Arial Narrow" w:hAnsi="Arial Narrow"/>
          <w:sz w:val="18"/>
        </w:rPr>
      </w:pPr>
      <w:r w:rsidRPr="00A0695A">
        <w:rPr>
          <w:rFonts w:ascii="Arial Narrow" w:hAnsi="Arial Narrow"/>
          <w:sz w:val="18"/>
        </w:rPr>
        <w:t>ECG: electrocardiogram, NSAI: non-steroidal aromatase inhibitor, PBS: pharmaceutical benefits scheme, RPBS: repatriation pharmaceutical benefits scheme; MBS: Medicare benefits schedule.</w:t>
      </w:r>
    </w:p>
    <w:p w14:paraId="2D07C7D6" w14:textId="77777777" w:rsidR="00147E1A" w:rsidRPr="00A0695A" w:rsidRDefault="00147E1A" w:rsidP="00E94831">
      <w:pPr>
        <w:pStyle w:val="TableFooter"/>
        <w:widowControl/>
        <w:tabs>
          <w:tab w:val="left" w:pos="142"/>
        </w:tabs>
      </w:pPr>
      <w:r w:rsidRPr="00A0695A">
        <w:rPr>
          <w:vertAlign w:val="superscript"/>
        </w:rPr>
        <w:t xml:space="preserve">a </w:t>
      </w:r>
      <w:r w:rsidRPr="00A0695A">
        <w:t xml:space="preserve">Assuming </w:t>
      </w:r>
      <w:r w:rsidR="002E767A">
        <w:rPr>
          <w:noProof/>
          <w:color w:val="000000"/>
          <w:highlight w:val="black"/>
        </w:rPr>
        <w:t>''''''''</w:t>
      </w:r>
      <w:r w:rsidRPr="00A0695A">
        <w:t xml:space="preserve"> scripts per year (</w:t>
      </w:r>
      <w:r w:rsidR="002E767A">
        <w:rPr>
          <w:noProof/>
          <w:color w:val="000000"/>
          <w:highlight w:val="black"/>
        </w:rPr>
        <w:t>'''''''''''''</w:t>
      </w:r>
      <w:r w:rsidRPr="009E42BE">
        <w:t>*79.1/87.9</w:t>
      </w:r>
      <w:r w:rsidRPr="00A0695A">
        <w:t>) as estimated by the submission.</w:t>
      </w:r>
    </w:p>
    <w:p w14:paraId="1E8A1A6A" w14:textId="77777777" w:rsidR="00147E1A" w:rsidRPr="00A0695A" w:rsidRDefault="00147E1A" w:rsidP="00E94831">
      <w:pPr>
        <w:pStyle w:val="TableFooter"/>
        <w:widowControl/>
        <w:tabs>
          <w:tab w:val="left" w:pos="142"/>
        </w:tabs>
      </w:pPr>
      <w:r w:rsidRPr="00A0695A">
        <w:rPr>
          <w:vertAlign w:val="superscript"/>
        </w:rPr>
        <w:t xml:space="preserve">b </w:t>
      </w:r>
      <w:r w:rsidRPr="00A0695A">
        <w:t>Based on published DPMQ</w:t>
      </w:r>
    </w:p>
    <w:p w14:paraId="33240B6E" w14:textId="77777777" w:rsidR="007B1936" w:rsidRPr="00A0695A" w:rsidRDefault="007B1936" w:rsidP="00E94831">
      <w:pPr>
        <w:pStyle w:val="TableFooter"/>
        <w:widowControl/>
        <w:tabs>
          <w:tab w:val="left" w:pos="142"/>
        </w:tabs>
      </w:pPr>
      <w:r w:rsidRPr="00A0695A">
        <w:rPr>
          <w:vertAlign w:val="superscript"/>
        </w:rPr>
        <w:t>c</w:t>
      </w:r>
      <w:r w:rsidRPr="00A0695A">
        <w:t xml:space="preserve"> </w:t>
      </w:r>
      <w:r w:rsidR="000545A8" w:rsidRPr="00A0695A">
        <w:t>C</w:t>
      </w:r>
      <w:r w:rsidRPr="00A0695A">
        <w:t>opayments</w:t>
      </w:r>
      <w:r w:rsidR="00B31274" w:rsidRPr="00A0695A">
        <w:t xml:space="preserve"> were</w:t>
      </w:r>
      <w:r w:rsidR="000545A8" w:rsidRPr="00A0695A">
        <w:t xml:space="preserve"> corrected</w:t>
      </w:r>
      <w:r w:rsidRPr="00A0695A">
        <w:t xml:space="preserve"> during evaluation</w:t>
      </w:r>
    </w:p>
    <w:p w14:paraId="08D75A46" w14:textId="77777777" w:rsidR="00147E1A" w:rsidRPr="00A0695A" w:rsidRDefault="007B1936" w:rsidP="00E94831">
      <w:pPr>
        <w:pStyle w:val="TableFooter"/>
        <w:widowControl/>
        <w:tabs>
          <w:tab w:val="left" w:pos="142"/>
        </w:tabs>
      </w:pPr>
      <w:r w:rsidRPr="00A0695A">
        <w:rPr>
          <w:vertAlign w:val="superscript"/>
        </w:rPr>
        <w:t>d</w:t>
      </w:r>
      <w:r w:rsidR="00147E1A" w:rsidRPr="00A0695A">
        <w:t xml:space="preserve"> ECGs avoided</w:t>
      </w:r>
    </w:p>
    <w:p w14:paraId="48AEE4B4" w14:textId="77777777" w:rsidR="00147E1A" w:rsidRPr="00A0695A" w:rsidRDefault="00147E1A" w:rsidP="00E94831">
      <w:pPr>
        <w:widowControl/>
        <w:rPr>
          <w:rFonts w:ascii="Arial Narrow" w:hAnsi="Arial Narrow"/>
          <w:bCs/>
          <w:sz w:val="18"/>
        </w:rPr>
      </w:pPr>
      <w:r w:rsidRPr="00A0695A">
        <w:rPr>
          <w:rFonts w:ascii="Arial Narrow" w:hAnsi="Arial Narrow"/>
          <w:sz w:val="18"/>
        </w:rPr>
        <w:t>Source: Table 4.5.2, p121 of submission; Attachment A6.1_Abemaciclib Section 4 Model</w:t>
      </w:r>
    </w:p>
    <w:p w14:paraId="7888ACD9" w14:textId="77777777" w:rsidR="00F54A8D" w:rsidRPr="00A0695A" w:rsidRDefault="00F54A8D" w:rsidP="00E94831">
      <w:pPr>
        <w:widowControl/>
        <w:rPr>
          <w:rFonts w:ascii="Arial Narrow" w:hAnsi="Arial Narrow"/>
          <w:bCs/>
          <w:sz w:val="18"/>
        </w:rPr>
      </w:pPr>
    </w:p>
    <w:p w14:paraId="2E5BEA68" w14:textId="77777777" w:rsidR="00954A73" w:rsidRDefault="00954A73" w:rsidP="00954A73">
      <w:pPr>
        <w:widowControl/>
        <w:rPr>
          <w:i/>
        </w:rPr>
      </w:pPr>
      <w:r>
        <w:rPr>
          <w:i/>
        </w:rPr>
        <w:t xml:space="preserve">The redacted table shows that at Year 6, the estimated number of patients was less than 10,000. </w:t>
      </w:r>
    </w:p>
    <w:p w14:paraId="173C6F13" w14:textId="77777777" w:rsidR="00954A73" w:rsidRPr="00954A73" w:rsidRDefault="00954A73" w:rsidP="00954A73">
      <w:pPr>
        <w:widowControl/>
        <w:rPr>
          <w:i/>
        </w:rPr>
      </w:pPr>
    </w:p>
    <w:p w14:paraId="047DF6D6" w14:textId="77777777" w:rsidR="00353113" w:rsidRPr="00A0695A" w:rsidRDefault="00147E1A" w:rsidP="00E94831">
      <w:pPr>
        <w:pStyle w:val="ListParagraph"/>
        <w:widowControl/>
        <w:numPr>
          <w:ilvl w:val="1"/>
          <w:numId w:val="2"/>
        </w:numPr>
      </w:pPr>
      <w:r w:rsidRPr="00A0695A">
        <w:t xml:space="preserve">The overall financial impact to the Australian Government health budget was estimated to be </w:t>
      </w:r>
      <w:r w:rsidR="00954A73">
        <w:t>less than $10 million</w:t>
      </w:r>
      <w:r w:rsidRPr="00A0695A">
        <w:t xml:space="preserve"> over 6 years.</w:t>
      </w:r>
      <w:r w:rsidR="00353113" w:rsidRPr="00A0695A">
        <w:t xml:space="preserve"> The additional cost is due</w:t>
      </w:r>
      <w:r w:rsidR="00C0006A" w:rsidRPr="00A0695A">
        <w:t xml:space="preserve"> to:</w:t>
      </w:r>
    </w:p>
    <w:p w14:paraId="6F73156E" w14:textId="77777777" w:rsidR="00C0006A" w:rsidRPr="00A0695A" w:rsidRDefault="00C0006A" w:rsidP="00E94831">
      <w:pPr>
        <w:pStyle w:val="ListParagraph"/>
        <w:widowControl/>
        <w:numPr>
          <w:ilvl w:val="0"/>
          <w:numId w:val="6"/>
        </w:numPr>
      </w:pPr>
      <w:r w:rsidRPr="00A0695A">
        <w:t>the uncertainty of the estimated increased proportion of patients eligible for CDK 4/6 treatment and those electing treatment with abemaciclib over ribociclib</w:t>
      </w:r>
      <w:r w:rsidR="007D0B40" w:rsidRPr="00A0695A">
        <w:t>.</w:t>
      </w:r>
    </w:p>
    <w:p w14:paraId="2D0A04D0" w14:textId="77777777" w:rsidR="00310755" w:rsidRPr="00A0695A" w:rsidRDefault="00690ED2" w:rsidP="00E94831">
      <w:pPr>
        <w:pStyle w:val="ListParagraph"/>
        <w:widowControl/>
        <w:numPr>
          <w:ilvl w:val="0"/>
          <w:numId w:val="6"/>
        </w:numPr>
      </w:pPr>
      <w:r w:rsidRPr="00A0695A">
        <w:t>u</w:t>
      </w:r>
      <w:r w:rsidR="00C0006A" w:rsidRPr="00A0695A">
        <w:t>ncertainty</w:t>
      </w:r>
      <w:r w:rsidR="006E0E23" w:rsidRPr="00A0695A">
        <w:t xml:space="preserve"> regarding t</w:t>
      </w:r>
      <w:r w:rsidR="00147E1A" w:rsidRPr="00A0695A">
        <w:t>he</w:t>
      </w:r>
      <w:r w:rsidR="004714CF" w:rsidRPr="00A0695A">
        <w:t xml:space="preserve"> submission’s</w:t>
      </w:r>
      <w:r w:rsidR="00147E1A" w:rsidRPr="00A0695A">
        <w:t xml:space="preserve"> assumption of similar adherence rates </w:t>
      </w:r>
      <w:r w:rsidR="00C0006A" w:rsidRPr="00A0695A">
        <w:t xml:space="preserve">between abemaciclib and ribociclib </w:t>
      </w:r>
      <w:r w:rsidR="00147E1A" w:rsidRPr="00A0695A">
        <w:t xml:space="preserve">given </w:t>
      </w:r>
      <w:r w:rsidR="004714CF" w:rsidRPr="00A0695A">
        <w:t>patients using abemaciclib had higher rates of diarrhoea</w:t>
      </w:r>
      <w:r w:rsidR="00147E1A" w:rsidRPr="00A0695A">
        <w:t xml:space="preserve"> and treatment cycles </w:t>
      </w:r>
      <w:r w:rsidR="006E0E23" w:rsidRPr="00A0695A">
        <w:t xml:space="preserve">between abemaciclib (28 days) and ribociclib </w:t>
      </w:r>
      <w:r w:rsidR="00147E1A" w:rsidRPr="00A0695A">
        <w:t>(21 days</w:t>
      </w:r>
      <w:r w:rsidR="006E0E23" w:rsidRPr="00A0695A">
        <w:t>)</w:t>
      </w:r>
      <w:r w:rsidR="004714CF" w:rsidRPr="00A0695A">
        <w:t xml:space="preserve"> were different</w:t>
      </w:r>
      <w:r w:rsidR="00147E1A" w:rsidRPr="00A0695A">
        <w:t>.</w:t>
      </w:r>
    </w:p>
    <w:p w14:paraId="7467701C" w14:textId="77777777" w:rsidR="00310755" w:rsidRPr="00A0695A" w:rsidRDefault="004714CF" w:rsidP="00E94831">
      <w:pPr>
        <w:pStyle w:val="ListParagraph"/>
        <w:widowControl/>
        <w:numPr>
          <w:ilvl w:val="0"/>
          <w:numId w:val="6"/>
        </w:numPr>
      </w:pPr>
      <w:r w:rsidRPr="00A0695A">
        <w:lastRenderedPageBreak/>
        <w:t xml:space="preserve">The method used by the submission to </w:t>
      </w:r>
      <w:r w:rsidR="00310755" w:rsidRPr="00A0695A">
        <w:t>estimate the number of ECGs avoided</w:t>
      </w:r>
      <w:r w:rsidRPr="00A0695A">
        <w:t xml:space="preserve"> was uncertain which would impact on the calculation of the cost offsets. The </w:t>
      </w:r>
      <w:r w:rsidR="00970848" w:rsidRPr="00A0695A">
        <w:t>approach</w:t>
      </w:r>
      <w:r w:rsidRPr="00A0695A">
        <w:t xml:space="preserve"> used</w:t>
      </w:r>
      <w:r w:rsidR="00EA1862" w:rsidRPr="00A0695A">
        <w:t xml:space="preserve"> </w:t>
      </w:r>
      <w:r w:rsidRPr="00A0695A">
        <w:t xml:space="preserve">did not </w:t>
      </w:r>
      <w:r w:rsidR="00310755" w:rsidRPr="00A0695A">
        <w:t>estimat</w:t>
      </w:r>
      <w:r w:rsidRPr="00A0695A">
        <w:t>e</w:t>
      </w:r>
      <w:r w:rsidR="00310755" w:rsidRPr="00A0695A">
        <w:t xml:space="preserve"> the number of ECGs avoided using the number of patients no longer using ribociclib.</w:t>
      </w:r>
    </w:p>
    <w:p w14:paraId="3F44C620" w14:textId="77777777" w:rsidR="00310755" w:rsidRPr="00A0695A" w:rsidRDefault="00B73A15" w:rsidP="00E94831">
      <w:pPr>
        <w:pStyle w:val="ListParagraph"/>
        <w:widowControl/>
        <w:numPr>
          <w:ilvl w:val="0"/>
          <w:numId w:val="5"/>
        </w:numPr>
      </w:pPr>
      <w:r w:rsidRPr="00A0695A">
        <w:t xml:space="preserve">The estimated cost of abemaciclib </w:t>
      </w:r>
      <w:r w:rsidR="0019605C" w:rsidRPr="00A0695A">
        <w:t xml:space="preserve">will be different </w:t>
      </w:r>
      <w:r w:rsidRPr="00A0695A">
        <w:t xml:space="preserve">because it was based on the published price of ribociclib as the effective price of ribociclib was unknown. </w:t>
      </w:r>
      <w:r w:rsidR="00310755" w:rsidRPr="00A0695A">
        <w:t>The submission used an estimated DPMQ of $</w:t>
      </w:r>
      <w:r w:rsidR="002E767A">
        <w:rPr>
          <w:noProof/>
          <w:color w:val="000000"/>
          <w:highlight w:val="black"/>
        </w:rPr>
        <w:t>''''''''''''''''''</w:t>
      </w:r>
      <w:r w:rsidR="00310755" w:rsidRPr="00A0695A">
        <w:t xml:space="preserve"> for abemaciclib calculated from the cost of abemaciclib per mg (</w:t>
      </w:r>
      <w:r w:rsidR="002E767A">
        <w:rPr>
          <w:noProof/>
          <w:color w:val="000000"/>
          <w:highlight w:val="black"/>
        </w:rPr>
        <w:t>'''''''''''''''''''''''''</w:t>
      </w:r>
      <w:r w:rsidR="00310755" w:rsidRPr="00A0695A">
        <w:t>) which was based on the published PEMP for</w:t>
      </w:r>
      <w:r w:rsidR="00055A67" w:rsidRPr="00A0695A">
        <w:t xml:space="preserve"> the 600mg/day dose of</w:t>
      </w:r>
      <w:r w:rsidR="00310755" w:rsidRPr="00A0695A">
        <w:t xml:space="preserve"> ribociclib ($5</w:t>
      </w:r>
      <w:r w:rsidR="00566A28" w:rsidRPr="00A0695A">
        <w:t>,</w:t>
      </w:r>
      <w:r w:rsidR="003E5448" w:rsidRPr="00A0695A">
        <w:t>360.01</w:t>
      </w:r>
      <w:r w:rsidR="00310755" w:rsidRPr="00A0695A">
        <w:t>)</w:t>
      </w:r>
      <w:r w:rsidR="00901287" w:rsidRPr="00A0695A">
        <w:t>.</w:t>
      </w:r>
      <w:r w:rsidR="00310755" w:rsidRPr="00A0695A">
        <w:t xml:space="preserve"> </w:t>
      </w:r>
    </w:p>
    <w:p w14:paraId="4C719F74" w14:textId="77777777" w:rsidR="00147E1A" w:rsidRPr="00A0695A" w:rsidRDefault="00147E1A" w:rsidP="00E94831">
      <w:pPr>
        <w:pStyle w:val="Heading2"/>
        <w:widowControl/>
      </w:pPr>
      <w:bookmarkStart w:id="18" w:name="_Toc536007848"/>
      <w:r w:rsidRPr="00A0695A">
        <w:t>Quality Use of Medicines</w:t>
      </w:r>
      <w:bookmarkEnd w:id="18"/>
    </w:p>
    <w:p w14:paraId="3DFEF936" w14:textId="77777777" w:rsidR="00147E1A" w:rsidRPr="00A0695A" w:rsidRDefault="00147E1A" w:rsidP="00E94831">
      <w:pPr>
        <w:pStyle w:val="ListParagraph"/>
        <w:widowControl/>
        <w:numPr>
          <w:ilvl w:val="1"/>
          <w:numId w:val="2"/>
        </w:numPr>
      </w:pPr>
      <w:r w:rsidRPr="00A0695A">
        <w:t xml:space="preserve">The submission did not raise any concerns regarding the quality use of abemaciclib. The submission included a summary of a risk management plan to ensure the appropriate use of abemaciclib, monitoring regimens and managing AEs. This includes training and support towards healthcare professionals and a Consumer Medicine Information (CMI) website accessible by patients. </w:t>
      </w:r>
    </w:p>
    <w:p w14:paraId="79AB5ECF" w14:textId="77777777" w:rsidR="00147E1A" w:rsidRPr="00A0695A" w:rsidRDefault="00147E1A" w:rsidP="00E94831">
      <w:pPr>
        <w:pStyle w:val="ListParagraph"/>
        <w:widowControl/>
        <w:numPr>
          <w:ilvl w:val="1"/>
          <w:numId w:val="2"/>
        </w:numPr>
      </w:pPr>
      <w:r w:rsidRPr="00A0695A">
        <w:t>The submission did not include any proposal for a post-marketing surveillance study.</w:t>
      </w:r>
    </w:p>
    <w:p w14:paraId="3E61355E" w14:textId="77777777" w:rsidR="00147E1A" w:rsidRPr="00A0695A" w:rsidRDefault="00147E1A" w:rsidP="00E94831">
      <w:pPr>
        <w:pStyle w:val="Heading2"/>
        <w:widowControl/>
      </w:pPr>
      <w:bookmarkStart w:id="19" w:name="_Toc536007849"/>
      <w:r w:rsidRPr="00A0695A">
        <w:t xml:space="preserve">Financial Management – </w:t>
      </w:r>
      <w:r w:rsidR="00832F43" w:rsidRPr="00A0695A">
        <w:t>Special Pricing A</w:t>
      </w:r>
      <w:r w:rsidR="00733E63" w:rsidRPr="00A0695A">
        <w:t xml:space="preserve">rrangements and </w:t>
      </w:r>
      <w:r w:rsidRPr="00A0695A">
        <w:t>Risk Sharing Arrangements</w:t>
      </w:r>
      <w:bookmarkEnd w:id="19"/>
    </w:p>
    <w:p w14:paraId="32492EE4" w14:textId="77777777" w:rsidR="00517173" w:rsidRPr="00A0695A" w:rsidRDefault="00517173" w:rsidP="00E94831">
      <w:pPr>
        <w:pStyle w:val="ListParagraph"/>
        <w:widowControl/>
        <w:numPr>
          <w:ilvl w:val="1"/>
          <w:numId w:val="2"/>
        </w:numPr>
        <w:rPr>
          <w:rFonts w:eastAsiaTheme="minorHAnsi" w:cs="Calibri"/>
          <w:iCs/>
          <w:snapToGrid/>
          <w:color w:val="000000"/>
          <w:sz w:val="20"/>
          <w:szCs w:val="20"/>
        </w:rPr>
      </w:pPr>
      <w:r w:rsidRPr="00A0695A">
        <w:rPr>
          <w:iCs/>
          <w:color w:val="000000"/>
        </w:rPr>
        <w:t xml:space="preserve">The submission noted that </w:t>
      </w:r>
      <w:r w:rsidR="002C289D" w:rsidRPr="00A0695A">
        <w:rPr>
          <w:iCs/>
          <w:color w:val="000000"/>
        </w:rPr>
        <w:t>a</w:t>
      </w:r>
      <w:r w:rsidR="00832F43" w:rsidRPr="00A0695A">
        <w:rPr>
          <w:iCs/>
          <w:color w:val="000000"/>
        </w:rPr>
        <w:t>n</w:t>
      </w:r>
      <w:r w:rsidR="002C289D" w:rsidRPr="00A0695A">
        <w:rPr>
          <w:iCs/>
          <w:color w:val="000000"/>
        </w:rPr>
        <w:t xml:space="preserve"> SPA</w:t>
      </w:r>
      <w:r w:rsidRPr="00A0695A">
        <w:rPr>
          <w:iCs/>
          <w:color w:val="000000"/>
        </w:rPr>
        <w:t xml:space="preserve"> appl</w:t>
      </w:r>
      <w:r w:rsidR="002C289D" w:rsidRPr="00A0695A">
        <w:rPr>
          <w:iCs/>
          <w:color w:val="000000"/>
        </w:rPr>
        <w:t>ies</w:t>
      </w:r>
      <w:r w:rsidRPr="00A0695A">
        <w:rPr>
          <w:iCs/>
          <w:color w:val="000000"/>
        </w:rPr>
        <w:t xml:space="preserve"> to the listing of ribociclib. The sponsor has stated that a</w:t>
      </w:r>
      <w:r w:rsidR="00832F43" w:rsidRPr="00A0695A">
        <w:rPr>
          <w:iCs/>
          <w:color w:val="000000"/>
        </w:rPr>
        <w:t>n</w:t>
      </w:r>
      <w:r w:rsidRPr="00A0695A">
        <w:rPr>
          <w:iCs/>
          <w:color w:val="000000"/>
        </w:rPr>
        <w:t xml:space="preserve"> </w:t>
      </w:r>
      <w:r w:rsidR="002C289D" w:rsidRPr="00A0695A">
        <w:rPr>
          <w:iCs/>
        </w:rPr>
        <w:t>SPA</w:t>
      </w:r>
      <w:r w:rsidRPr="00A0695A">
        <w:rPr>
          <w:iCs/>
        </w:rPr>
        <w:t xml:space="preserve"> is requested for abemaciclib and the terms of which will be negotiated with the Department should it be recommended for PBS listing.</w:t>
      </w:r>
      <w:r w:rsidRPr="00A0695A">
        <w:rPr>
          <w:iCs/>
          <w:color w:val="000000"/>
        </w:rPr>
        <w:t xml:space="preserve"> </w:t>
      </w:r>
    </w:p>
    <w:p w14:paraId="3C98AF34" w14:textId="77777777" w:rsidR="00147E1A" w:rsidRPr="00A0695A" w:rsidRDefault="00517173" w:rsidP="00E94831">
      <w:pPr>
        <w:pStyle w:val="ListParagraph"/>
        <w:widowControl/>
        <w:numPr>
          <w:ilvl w:val="1"/>
          <w:numId w:val="2"/>
        </w:numPr>
      </w:pPr>
      <w:r w:rsidRPr="00A0695A">
        <w:rPr>
          <w:iCs/>
          <w:color w:val="000000"/>
        </w:rPr>
        <w:t xml:space="preserve">There is an existing Deed of Agreement for ribociclib for locally advanced or metastatic breast cancer. </w:t>
      </w:r>
    </w:p>
    <w:p w14:paraId="48863794" w14:textId="77777777" w:rsidR="00956A1F" w:rsidRPr="00A0695A" w:rsidRDefault="00107140" w:rsidP="00CD0B38">
      <w:pPr>
        <w:widowControl/>
        <w:spacing w:after="120"/>
        <w:rPr>
          <w:i/>
          <w:iCs/>
          <w:color w:val="000000"/>
        </w:rPr>
      </w:pPr>
      <w:r w:rsidRPr="00A0695A">
        <w:rPr>
          <w:i/>
          <w:iCs/>
          <w:color w:val="000000"/>
        </w:rPr>
        <w:t>For more detail on PBAC’s view, see section 7 PBAC outcome.</w:t>
      </w:r>
    </w:p>
    <w:p w14:paraId="600F12DD" w14:textId="77777777" w:rsidR="00D32907" w:rsidRPr="00A0695A" w:rsidRDefault="00D369D4" w:rsidP="00BF4E1B">
      <w:pPr>
        <w:pStyle w:val="PBACHeading1"/>
        <w:outlineLvl w:val="0"/>
      </w:pPr>
      <w:r>
        <w:t>PBAC O</w:t>
      </w:r>
      <w:r w:rsidR="00D32907" w:rsidRPr="00A0695A">
        <w:t>utcome</w:t>
      </w:r>
    </w:p>
    <w:p w14:paraId="3D5389EB" w14:textId="77777777" w:rsidR="003E71ED" w:rsidRPr="00A0695A" w:rsidRDefault="001741C5" w:rsidP="00E94831">
      <w:pPr>
        <w:widowControl/>
        <w:numPr>
          <w:ilvl w:val="1"/>
          <w:numId w:val="2"/>
        </w:numPr>
        <w:spacing w:after="120"/>
        <w:rPr>
          <w:rFonts w:asciiTheme="minorHAnsi" w:hAnsiTheme="minorHAnsi"/>
          <w:bCs/>
        </w:rPr>
      </w:pPr>
      <w:r w:rsidRPr="00A0695A">
        <w:rPr>
          <w:rFonts w:asciiTheme="minorHAnsi" w:hAnsiTheme="minorHAnsi"/>
          <w:bCs/>
        </w:rPr>
        <w:t>The</w:t>
      </w:r>
      <w:r w:rsidR="00466E4D" w:rsidRPr="00A0695A">
        <w:rPr>
          <w:rFonts w:asciiTheme="minorHAnsi" w:hAnsiTheme="minorHAnsi"/>
          <w:bCs/>
        </w:rPr>
        <w:t xml:space="preserve"> PBAC </w:t>
      </w:r>
      <w:r w:rsidR="00DD1E42" w:rsidRPr="00A0695A">
        <w:rPr>
          <w:rFonts w:asciiTheme="minorHAnsi" w:hAnsiTheme="minorHAnsi"/>
          <w:bCs/>
        </w:rPr>
        <w:t xml:space="preserve">deferred making a recommendation to list </w:t>
      </w:r>
      <w:r w:rsidR="00466E4D" w:rsidRPr="00A0695A">
        <w:rPr>
          <w:rFonts w:asciiTheme="minorHAnsi" w:hAnsiTheme="minorHAnsi"/>
          <w:bCs/>
        </w:rPr>
        <w:t>abemaciclib for the treatment of non-premenopausal patients with hormone receptor positive (HR+), human epidermal growth factor receptor 2 negative (HER2-) advanced breast cancer</w:t>
      </w:r>
      <w:r w:rsidR="009A1485" w:rsidRPr="00A0695A">
        <w:rPr>
          <w:rFonts w:asciiTheme="minorHAnsi" w:hAnsiTheme="minorHAnsi"/>
          <w:bCs/>
        </w:rPr>
        <w:t>. However, the PBAC was of a mind to recommend abemaciclib</w:t>
      </w:r>
      <w:r w:rsidR="00DE5D0F" w:rsidRPr="00A0695A">
        <w:rPr>
          <w:rFonts w:asciiTheme="minorHAnsi" w:hAnsiTheme="minorHAnsi"/>
          <w:bCs/>
        </w:rPr>
        <w:t xml:space="preserve"> on a cost minimisation basis to ribociclib,</w:t>
      </w:r>
      <w:r w:rsidR="009A1485" w:rsidRPr="00A0695A">
        <w:rPr>
          <w:rFonts w:asciiTheme="minorHAnsi" w:hAnsiTheme="minorHAnsi"/>
          <w:bCs/>
        </w:rPr>
        <w:t xml:space="preserve"> pending provision of </w:t>
      </w:r>
      <w:r w:rsidR="00DE5D0F" w:rsidRPr="00A0695A">
        <w:rPr>
          <w:rFonts w:asciiTheme="minorHAnsi" w:hAnsiTheme="minorHAnsi"/>
          <w:bCs/>
        </w:rPr>
        <w:t xml:space="preserve">a positive </w:t>
      </w:r>
      <w:r w:rsidR="009A1485" w:rsidRPr="00A0695A">
        <w:rPr>
          <w:rFonts w:asciiTheme="minorHAnsi" w:hAnsiTheme="minorHAnsi"/>
          <w:bCs/>
        </w:rPr>
        <w:t>TGA Delegate’s overview.</w:t>
      </w:r>
      <w:r w:rsidR="009A5520" w:rsidRPr="00A0695A">
        <w:rPr>
          <w:rFonts w:asciiTheme="minorHAnsi" w:hAnsiTheme="minorHAnsi"/>
          <w:bCs/>
        </w:rPr>
        <w:t xml:space="preserve"> The PBAC considered that abemaciclib would provide patients with an alternative to ribociclib for HR+, HER2- advanced breast cancer.</w:t>
      </w:r>
      <w:r w:rsidR="009A1485" w:rsidRPr="00A0695A">
        <w:rPr>
          <w:rFonts w:asciiTheme="minorHAnsi" w:hAnsiTheme="minorHAnsi"/>
          <w:bCs/>
        </w:rPr>
        <w:t xml:space="preserve"> </w:t>
      </w:r>
      <w:r w:rsidR="009A5520" w:rsidRPr="00A0695A">
        <w:rPr>
          <w:rFonts w:asciiTheme="minorHAnsi" w:hAnsiTheme="minorHAnsi"/>
          <w:bCs/>
        </w:rPr>
        <w:t>The PBAC considered that abemaciclib + NSAI was non-inferior in terms of comparative effectiveness and safety compared with ribociclib + NSAI</w:t>
      </w:r>
      <w:r w:rsidR="00DE5D0F" w:rsidRPr="00A0695A">
        <w:rPr>
          <w:rFonts w:asciiTheme="minorHAnsi" w:hAnsiTheme="minorHAnsi"/>
          <w:bCs/>
        </w:rPr>
        <w:t xml:space="preserve"> while</w:t>
      </w:r>
      <w:r w:rsidR="009A5520" w:rsidRPr="00A0695A">
        <w:rPr>
          <w:rFonts w:asciiTheme="minorHAnsi" w:hAnsiTheme="minorHAnsi"/>
          <w:bCs/>
        </w:rPr>
        <w:t xml:space="preserve"> noting there were differ</w:t>
      </w:r>
      <w:r w:rsidR="007D0B40" w:rsidRPr="00A0695A">
        <w:rPr>
          <w:rFonts w:asciiTheme="minorHAnsi" w:hAnsiTheme="minorHAnsi"/>
          <w:bCs/>
        </w:rPr>
        <w:t>e</w:t>
      </w:r>
      <w:r w:rsidR="009A5520" w:rsidRPr="00A0695A">
        <w:rPr>
          <w:rFonts w:asciiTheme="minorHAnsi" w:hAnsiTheme="minorHAnsi"/>
          <w:bCs/>
        </w:rPr>
        <w:t>nces between the safety profile</w:t>
      </w:r>
      <w:r w:rsidR="00DE5D0F" w:rsidRPr="00A0695A">
        <w:rPr>
          <w:rFonts w:asciiTheme="minorHAnsi" w:hAnsiTheme="minorHAnsi"/>
          <w:bCs/>
        </w:rPr>
        <w:t>s</w:t>
      </w:r>
      <w:r w:rsidR="009A5520" w:rsidRPr="00A0695A">
        <w:rPr>
          <w:rFonts w:asciiTheme="minorHAnsi" w:hAnsiTheme="minorHAnsi"/>
          <w:bCs/>
        </w:rPr>
        <w:t xml:space="preserve"> of abemaciclib and ribociclib</w:t>
      </w:r>
      <w:r w:rsidR="000A394B" w:rsidRPr="00A0695A">
        <w:rPr>
          <w:rFonts w:asciiTheme="minorHAnsi" w:hAnsiTheme="minorHAnsi"/>
          <w:bCs/>
        </w:rPr>
        <w:t xml:space="preserve">. </w:t>
      </w:r>
      <w:r w:rsidR="009A1485" w:rsidRPr="00A0695A">
        <w:rPr>
          <w:rFonts w:asciiTheme="minorHAnsi" w:hAnsiTheme="minorHAnsi"/>
          <w:bCs/>
        </w:rPr>
        <w:t xml:space="preserve">The PBAC </w:t>
      </w:r>
      <w:r w:rsidR="009A5520" w:rsidRPr="00A0695A">
        <w:rPr>
          <w:rFonts w:asciiTheme="minorHAnsi" w:hAnsiTheme="minorHAnsi"/>
          <w:bCs/>
        </w:rPr>
        <w:t xml:space="preserve">considered the </w:t>
      </w:r>
      <w:r w:rsidR="00466E4D" w:rsidRPr="00A0695A">
        <w:rPr>
          <w:rFonts w:asciiTheme="minorHAnsi" w:hAnsiTheme="minorHAnsi"/>
          <w:bCs/>
        </w:rPr>
        <w:t xml:space="preserve">cost-minimisation </w:t>
      </w:r>
      <w:r w:rsidR="009A5520" w:rsidRPr="00A0695A">
        <w:rPr>
          <w:rFonts w:asciiTheme="minorHAnsi" w:hAnsiTheme="minorHAnsi"/>
          <w:bCs/>
        </w:rPr>
        <w:t xml:space="preserve">analysis was reasonable when the equi-effective doses are </w:t>
      </w:r>
      <w:r w:rsidR="009A5520" w:rsidRPr="00A0695A">
        <w:t xml:space="preserve">calculated </w:t>
      </w:r>
      <w:r w:rsidR="00173954" w:rsidRPr="00A0695A">
        <w:t>without the duration of therapy being taken into account</w:t>
      </w:r>
      <w:r w:rsidR="009265FA" w:rsidRPr="00A0695A">
        <w:t>,</w:t>
      </w:r>
      <w:r w:rsidR="00D33C2B" w:rsidRPr="00A0695A">
        <w:t xml:space="preserve"> in line with the claim of non-inferior comparative effectiveness in terms of PFS</w:t>
      </w:r>
      <w:r w:rsidR="003225E4" w:rsidRPr="00A0695A">
        <w:rPr>
          <w:rFonts w:asciiTheme="minorHAnsi" w:hAnsiTheme="minorHAnsi"/>
          <w:bCs/>
        </w:rPr>
        <w:t>.</w:t>
      </w:r>
    </w:p>
    <w:p w14:paraId="48DEC9D9" w14:textId="77777777" w:rsidR="00E661C6" w:rsidRPr="00A0695A" w:rsidRDefault="00E661C6" w:rsidP="00E94831">
      <w:pPr>
        <w:widowControl/>
        <w:numPr>
          <w:ilvl w:val="1"/>
          <w:numId w:val="2"/>
        </w:numPr>
        <w:spacing w:after="120"/>
        <w:rPr>
          <w:rFonts w:asciiTheme="minorHAnsi" w:hAnsiTheme="minorHAnsi"/>
          <w:bCs/>
        </w:rPr>
      </w:pPr>
      <w:r w:rsidRPr="00A0695A">
        <w:rPr>
          <w:rFonts w:asciiTheme="minorHAnsi" w:hAnsiTheme="minorHAnsi"/>
          <w:bCs/>
        </w:rPr>
        <w:lastRenderedPageBreak/>
        <w:t xml:space="preserve">The PBAC acknowledged the consumer comments, </w:t>
      </w:r>
      <w:r w:rsidR="007D0B40" w:rsidRPr="00A0695A">
        <w:rPr>
          <w:rFonts w:asciiTheme="minorHAnsi" w:hAnsiTheme="minorHAnsi"/>
          <w:bCs/>
        </w:rPr>
        <w:t xml:space="preserve">including from the Breast Cancer Network Australia and Medical Oncology Group of Australia, </w:t>
      </w:r>
      <w:r w:rsidRPr="00A0695A">
        <w:rPr>
          <w:rFonts w:asciiTheme="minorHAnsi" w:hAnsiTheme="minorHAnsi"/>
          <w:bCs/>
        </w:rPr>
        <w:t xml:space="preserve">which were supportive of listing abemaciclib </w:t>
      </w:r>
      <w:r w:rsidR="002A4598" w:rsidRPr="00A0695A">
        <w:rPr>
          <w:rFonts w:asciiTheme="minorHAnsi" w:hAnsiTheme="minorHAnsi"/>
          <w:bCs/>
        </w:rPr>
        <w:t xml:space="preserve">as an </w:t>
      </w:r>
      <w:r w:rsidR="0027448D" w:rsidRPr="00A0695A">
        <w:rPr>
          <w:rFonts w:asciiTheme="minorHAnsi" w:hAnsiTheme="minorHAnsi"/>
          <w:bCs/>
        </w:rPr>
        <w:t xml:space="preserve">alternative </w:t>
      </w:r>
      <w:r w:rsidR="002A4598" w:rsidRPr="00A0695A">
        <w:rPr>
          <w:rFonts w:asciiTheme="minorHAnsi" w:hAnsiTheme="minorHAnsi"/>
          <w:bCs/>
        </w:rPr>
        <w:t xml:space="preserve">treatment </w:t>
      </w:r>
      <w:r w:rsidR="0027448D" w:rsidRPr="00A0695A">
        <w:rPr>
          <w:rFonts w:asciiTheme="minorHAnsi" w:hAnsiTheme="minorHAnsi"/>
          <w:bCs/>
        </w:rPr>
        <w:t xml:space="preserve">option </w:t>
      </w:r>
      <w:r w:rsidRPr="00A0695A">
        <w:rPr>
          <w:rFonts w:asciiTheme="minorHAnsi" w:hAnsiTheme="minorHAnsi"/>
          <w:bCs/>
        </w:rPr>
        <w:t xml:space="preserve">for </w:t>
      </w:r>
      <w:r w:rsidR="002A4598" w:rsidRPr="00A0695A">
        <w:rPr>
          <w:rFonts w:asciiTheme="minorHAnsi" w:hAnsiTheme="minorHAnsi"/>
          <w:bCs/>
        </w:rPr>
        <w:t xml:space="preserve">patients with </w:t>
      </w:r>
      <w:r w:rsidRPr="00A0695A">
        <w:rPr>
          <w:rFonts w:asciiTheme="minorHAnsi" w:hAnsiTheme="minorHAnsi"/>
          <w:bCs/>
        </w:rPr>
        <w:t>HR+/HER2- advanced breast cancer.</w:t>
      </w:r>
    </w:p>
    <w:p w14:paraId="25F25CA1" w14:textId="77777777" w:rsidR="000D2BEC" w:rsidRPr="00A0695A" w:rsidRDefault="00BC4822" w:rsidP="00E94831">
      <w:pPr>
        <w:widowControl/>
        <w:numPr>
          <w:ilvl w:val="1"/>
          <w:numId w:val="2"/>
        </w:numPr>
        <w:spacing w:after="120"/>
        <w:rPr>
          <w:rFonts w:asciiTheme="minorHAnsi" w:hAnsiTheme="minorHAnsi"/>
          <w:bCs/>
        </w:rPr>
      </w:pPr>
      <w:r w:rsidRPr="00A0695A">
        <w:rPr>
          <w:rFonts w:asciiTheme="minorHAnsi" w:hAnsiTheme="minorHAnsi"/>
          <w:bCs/>
        </w:rPr>
        <w:t xml:space="preserve">The PBAC accepted </w:t>
      </w:r>
      <w:r w:rsidR="00F32952" w:rsidRPr="00A0695A">
        <w:rPr>
          <w:rFonts w:asciiTheme="minorHAnsi" w:hAnsiTheme="minorHAnsi"/>
          <w:bCs/>
        </w:rPr>
        <w:t xml:space="preserve">ribociclib as the main comparator, noting that ribociclib is the only other CDK 4 and 6 inhibitor </w:t>
      </w:r>
      <w:r w:rsidR="007D0B40" w:rsidRPr="00A0695A">
        <w:rPr>
          <w:rFonts w:asciiTheme="minorHAnsi" w:hAnsiTheme="minorHAnsi"/>
          <w:bCs/>
        </w:rPr>
        <w:t xml:space="preserve">listed </w:t>
      </w:r>
      <w:r w:rsidR="00F32952" w:rsidRPr="00A0695A">
        <w:rPr>
          <w:rFonts w:asciiTheme="minorHAnsi" w:hAnsiTheme="minorHAnsi"/>
          <w:bCs/>
        </w:rPr>
        <w:t>on the PBS</w:t>
      </w:r>
      <w:r w:rsidR="00B94DF3" w:rsidRPr="00A0695A">
        <w:rPr>
          <w:rFonts w:asciiTheme="minorHAnsi" w:hAnsiTheme="minorHAnsi"/>
          <w:bCs/>
        </w:rPr>
        <w:t xml:space="preserve"> for the same </w:t>
      </w:r>
      <w:r w:rsidR="00420FC2" w:rsidRPr="00A0695A">
        <w:rPr>
          <w:rFonts w:asciiTheme="minorHAnsi" w:hAnsiTheme="minorHAnsi"/>
          <w:bCs/>
        </w:rPr>
        <w:t>indication</w:t>
      </w:r>
      <w:r w:rsidR="00B94DF3" w:rsidRPr="00A0695A">
        <w:rPr>
          <w:rFonts w:asciiTheme="minorHAnsi" w:hAnsiTheme="minorHAnsi"/>
          <w:bCs/>
        </w:rPr>
        <w:t xml:space="preserve"> as abemaciclib</w:t>
      </w:r>
      <w:r w:rsidRPr="00A0695A">
        <w:rPr>
          <w:rFonts w:asciiTheme="minorHAnsi" w:hAnsiTheme="minorHAnsi"/>
          <w:bCs/>
        </w:rPr>
        <w:t xml:space="preserve">. </w:t>
      </w:r>
      <w:r w:rsidR="000D2BEC" w:rsidRPr="00A0695A">
        <w:rPr>
          <w:rFonts w:asciiTheme="minorHAnsi" w:hAnsiTheme="minorHAnsi"/>
          <w:bCs/>
        </w:rPr>
        <w:t xml:space="preserve">The PBAC also </w:t>
      </w:r>
      <w:r w:rsidR="0027448D" w:rsidRPr="00A0695A">
        <w:rPr>
          <w:rFonts w:asciiTheme="minorHAnsi" w:hAnsiTheme="minorHAnsi"/>
          <w:bCs/>
        </w:rPr>
        <w:t xml:space="preserve">recalled </w:t>
      </w:r>
      <w:r w:rsidR="000D2BEC" w:rsidRPr="00A0695A">
        <w:rPr>
          <w:rFonts w:asciiTheme="minorHAnsi" w:hAnsiTheme="minorHAnsi"/>
          <w:bCs/>
        </w:rPr>
        <w:t xml:space="preserve">that </w:t>
      </w:r>
      <w:r w:rsidR="007D0B40" w:rsidRPr="00A0695A">
        <w:rPr>
          <w:rFonts w:asciiTheme="minorHAnsi" w:hAnsiTheme="minorHAnsi"/>
          <w:bCs/>
        </w:rPr>
        <w:t xml:space="preserve">it recommended listing </w:t>
      </w:r>
      <w:r w:rsidR="000D2BEC" w:rsidRPr="00A0695A">
        <w:rPr>
          <w:rFonts w:asciiTheme="minorHAnsi" w:hAnsiTheme="minorHAnsi"/>
          <w:bCs/>
        </w:rPr>
        <w:t>palbociclib for a similar indication at its March 2018 meeting</w:t>
      </w:r>
      <w:r w:rsidR="000A394B" w:rsidRPr="00A0695A">
        <w:rPr>
          <w:rFonts w:asciiTheme="minorHAnsi" w:hAnsiTheme="minorHAnsi"/>
          <w:bCs/>
        </w:rPr>
        <w:t xml:space="preserve">. </w:t>
      </w:r>
      <w:r w:rsidR="000D2BEC" w:rsidRPr="00A0695A">
        <w:rPr>
          <w:rFonts w:asciiTheme="minorHAnsi" w:hAnsiTheme="minorHAnsi"/>
          <w:bCs/>
        </w:rPr>
        <w:t xml:space="preserve"> </w:t>
      </w:r>
    </w:p>
    <w:p w14:paraId="5DD85B50" w14:textId="77777777" w:rsidR="00835F81" w:rsidRPr="00A0695A" w:rsidRDefault="000370C8" w:rsidP="00E94831">
      <w:pPr>
        <w:widowControl/>
        <w:numPr>
          <w:ilvl w:val="1"/>
          <w:numId w:val="2"/>
        </w:numPr>
        <w:spacing w:after="120"/>
        <w:rPr>
          <w:rFonts w:asciiTheme="minorHAnsi" w:hAnsiTheme="minorHAnsi"/>
          <w:bCs/>
        </w:rPr>
      </w:pPr>
      <w:r w:rsidRPr="00A0695A">
        <w:rPr>
          <w:rFonts w:asciiTheme="minorHAnsi" w:hAnsiTheme="minorHAnsi"/>
          <w:bCs/>
        </w:rPr>
        <w:t xml:space="preserve">The PBAC noted the major submission was based on an indirect comparison of two randomised trials: MONARCH-3 comparing abemaciclib plus NSAI </w:t>
      </w:r>
      <w:r w:rsidR="007D0B40" w:rsidRPr="00A0695A">
        <w:rPr>
          <w:rFonts w:asciiTheme="minorHAnsi" w:hAnsiTheme="minorHAnsi"/>
          <w:bCs/>
        </w:rPr>
        <w:t xml:space="preserve">(anastrozole or letrozole) </w:t>
      </w:r>
      <w:r w:rsidRPr="00A0695A">
        <w:rPr>
          <w:rFonts w:asciiTheme="minorHAnsi" w:hAnsiTheme="minorHAnsi"/>
          <w:bCs/>
        </w:rPr>
        <w:t>to placebo plus NSAI</w:t>
      </w:r>
      <w:r w:rsidR="00E661C6" w:rsidRPr="00A0695A">
        <w:rPr>
          <w:rFonts w:asciiTheme="minorHAnsi" w:hAnsiTheme="minorHAnsi"/>
          <w:bCs/>
        </w:rPr>
        <w:t>;</w:t>
      </w:r>
      <w:r w:rsidRPr="00A0695A">
        <w:rPr>
          <w:rFonts w:asciiTheme="minorHAnsi" w:hAnsiTheme="minorHAnsi"/>
          <w:bCs/>
        </w:rPr>
        <w:t xml:space="preserve"> and MONALEESA-2 comparing ribociclib plus letrozole to placebo plus letrozole in postmenopausal women with HR+, HER2- advanced breast cancer who had no prior systemic therapy in the advanced disease setting. </w:t>
      </w:r>
    </w:p>
    <w:p w14:paraId="5033E933" w14:textId="77777777" w:rsidR="00E76EDE" w:rsidRPr="00A0695A" w:rsidRDefault="00E661C6" w:rsidP="0008678B">
      <w:pPr>
        <w:pStyle w:val="ListParagraph"/>
        <w:widowControl/>
        <w:numPr>
          <w:ilvl w:val="1"/>
          <w:numId w:val="2"/>
        </w:numPr>
        <w:rPr>
          <w:rFonts w:asciiTheme="minorHAnsi" w:hAnsiTheme="minorHAnsi"/>
          <w:bCs/>
        </w:rPr>
      </w:pPr>
      <w:r w:rsidRPr="00A0695A">
        <w:rPr>
          <w:rFonts w:asciiTheme="minorHAnsi" w:hAnsiTheme="minorHAnsi"/>
          <w:bCs/>
        </w:rPr>
        <w:t xml:space="preserve">The PBAC noted that </w:t>
      </w:r>
      <w:r w:rsidR="000370C8" w:rsidRPr="00A0695A">
        <w:rPr>
          <w:rFonts w:asciiTheme="minorHAnsi" w:hAnsiTheme="minorHAnsi"/>
          <w:bCs/>
        </w:rPr>
        <w:t xml:space="preserve">abemaciclib resulted in a statistically significant improvement in PFS </w:t>
      </w:r>
      <w:r w:rsidRPr="00A0695A">
        <w:rPr>
          <w:rFonts w:asciiTheme="minorHAnsi" w:hAnsiTheme="minorHAnsi"/>
          <w:bCs/>
        </w:rPr>
        <w:t xml:space="preserve">when compared </w:t>
      </w:r>
      <w:r w:rsidR="0008678B" w:rsidRPr="00A0695A">
        <w:rPr>
          <w:rFonts w:asciiTheme="minorHAnsi" w:hAnsiTheme="minorHAnsi"/>
          <w:bCs/>
        </w:rPr>
        <w:t xml:space="preserve">with </w:t>
      </w:r>
      <w:r w:rsidRPr="00A0695A">
        <w:rPr>
          <w:rFonts w:asciiTheme="minorHAnsi" w:hAnsiTheme="minorHAnsi"/>
          <w:bCs/>
        </w:rPr>
        <w:t xml:space="preserve">placebo plus NSAI where there was a </w:t>
      </w:r>
      <w:r w:rsidR="000370C8" w:rsidRPr="00A0695A">
        <w:rPr>
          <w:rFonts w:asciiTheme="minorHAnsi" w:hAnsiTheme="minorHAnsi"/>
          <w:bCs/>
        </w:rPr>
        <w:t xml:space="preserve">median increase </w:t>
      </w:r>
      <w:r w:rsidRPr="00A0695A">
        <w:rPr>
          <w:rFonts w:asciiTheme="minorHAnsi" w:hAnsiTheme="minorHAnsi"/>
          <w:bCs/>
        </w:rPr>
        <w:t xml:space="preserve">in </w:t>
      </w:r>
      <w:r w:rsidR="004A3405" w:rsidRPr="00A0695A">
        <w:rPr>
          <w:rFonts w:asciiTheme="minorHAnsi" w:hAnsiTheme="minorHAnsi"/>
          <w:bCs/>
        </w:rPr>
        <w:t xml:space="preserve">investigator assessed </w:t>
      </w:r>
      <w:r w:rsidRPr="00A0695A">
        <w:rPr>
          <w:rFonts w:asciiTheme="minorHAnsi" w:hAnsiTheme="minorHAnsi"/>
          <w:bCs/>
        </w:rPr>
        <w:t xml:space="preserve">PFS </w:t>
      </w:r>
      <w:r w:rsidR="000370C8" w:rsidRPr="00A0695A">
        <w:rPr>
          <w:rFonts w:asciiTheme="minorHAnsi" w:hAnsiTheme="minorHAnsi"/>
          <w:bCs/>
        </w:rPr>
        <w:t xml:space="preserve">of 13.4 months </w:t>
      </w:r>
      <w:r w:rsidR="00C9404E" w:rsidRPr="00A0695A">
        <w:rPr>
          <w:rFonts w:asciiTheme="minorHAnsi" w:hAnsiTheme="minorHAnsi"/>
          <w:bCs/>
        </w:rPr>
        <w:t xml:space="preserve">(HR </w:t>
      </w:r>
      <w:r w:rsidR="00C9404E" w:rsidRPr="00A0695A">
        <w:t xml:space="preserve">0.54 (0.42, 0.7)) </w:t>
      </w:r>
      <w:r w:rsidR="004A3405" w:rsidRPr="00A0695A">
        <w:rPr>
          <w:rFonts w:asciiTheme="minorHAnsi" w:hAnsiTheme="minorHAnsi"/>
          <w:bCs/>
        </w:rPr>
        <w:t>in MONARCH-3</w:t>
      </w:r>
      <w:r w:rsidR="000370C8" w:rsidRPr="00A0695A">
        <w:rPr>
          <w:rFonts w:asciiTheme="minorHAnsi" w:hAnsiTheme="minorHAnsi"/>
          <w:bCs/>
        </w:rPr>
        <w:t>.</w:t>
      </w:r>
      <w:r w:rsidR="00E76EDE" w:rsidRPr="00A0695A">
        <w:rPr>
          <w:rFonts w:asciiTheme="minorHAnsi" w:hAnsiTheme="minorHAnsi"/>
          <w:bCs/>
        </w:rPr>
        <w:t xml:space="preserve"> </w:t>
      </w:r>
      <w:r w:rsidR="0008678B" w:rsidRPr="00A0695A">
        <w:rPr>
          <w:rFonts w:asciiTheme="minorHAnsi" w:hAnsiTheme="minorHAnsi"/>
          <w:bCs/>
        </w:rPr>
        <w:t>However, t</w:t>
      </w:r>
      <w:r w:rsidR="00E76EDE" w:rsidRPr="00A0695A">
        <w:t xml:space="preserve">he PBAC noted that the </w:t>
      </w:r>
      <w:r w:rsidR="004A3405" w:rsidRPr="00A0695A">
        <w:t xml:space="preserve">gain in PFS in the </w:t>
      </w:r>
      <w:r w:rsidR="00E76EDE" w:rsidRPr="00A0695A">
        <w:t xml:space="preserve">trial </w:t>
      </w:r>
      <w:r w:rsidR="004A3405" w:rsidRPr="00A0695A">
        <w:t xml:space="preserve">was not reflected in </w:t>
      </w:r>
      <w:r w:rsidR="00E76EDE" w:rsidRPr="00A0695A">
        <w:t>a</w:t>
      </w:r>
      <w:r w:rsidR="004A3405" w:rsidRPr="00A0695A">
        <w:t>n improvement</w:t>
      </w:r>
      <w:r w:rsidR="0008678B" w:rsidRPr="00A0695A">
        <w:t xml:space="preserve"> </w:t>
      </w:r>
      <w:r w:rsidR="00E76EDE" w:rsidRPr="00A0695A">
        <w:t xml:space="preserve">in QoL. </w:t>
      </w:r>
    </w:p>
    <w:p w14:paraId="72861AE6" w14:textId="77777777" w:rsidR="005830E1" w:rsidRPr="00A0695A" w:rsidRDefault="000370C8" w:rsidP="00E94831">
      <w:pPr>
        <w:widowControl/>
        <w:numPr>
          <w:ilvl w:val="1"/>
          <w:numId w:val="2"/>
        </w:numPr>
        <w:spacing w:after="120"/>
        <w:rPr>
          <w:rFonts w:asciiTheme="minorHAnsi" w:hAnsiTheme="minorHAnsi"/>
          <w:bCs/>
        </w:rPr>
      </w:pPr>
      <w:r w:rsidRPr="00A0695A">
        <w:rPr>
          <w:rFonts w:asciiTheme="minorHAnsi" w:hAnsiTheme="minorHAnsi"/>
          <w:bCs/>
        </w:rPr>
        <w:t>The PBAC noted that the OS data</w:t>
      </w:r>
      <w:r w:rsidR="00E76EDE" w:rsidRPr="00A0695A">
        <w:rPr>
          <w:rFonts w:asciiTheme="minorHAnsi" w:hAnsiTheme="minorHAnsi"/>
          <w:bCs/>
        </w:rPr>
        <w:t xml:space="preserve"> for MONARCH-3</w:t>
      </w:r>
      <w:r w:rsidRPr="00A0695A">
        <w:rPr>
          <w:rFonts w:asciiTheme="minorHAnsi" w:hAnsiTheme="minorHAnsi"/>
          <w:bCs/>
        </w:rPr>
        <w:t xml:space="preserve"> was still immature</w:t>
      </w:r>
      <w:r w:rsidR="00E76EDE" w:rsidRPr="00A0695A">
        <w:rPr>
          <w:rFonts w:asciiTheme="minorHAnsi" w:hAnsiTheme="minorHAnsi"/>
          <w:bCs/>
        </w:rPr>
        <w:t xml:space="preserve">. </w:t>
      </w:r>
      <w:r w:rsidR="001B27F3" w:rsidRPr="00A0695A">
        <w:rPr>
          <w:rFonts w:asciiTheme="minorHAnsi" w:hAnsiTheme="minorHAnsi"/>
          <w:bCs/>
        </w:rPr>
        <w:t>A</w:t>
      </w:r>
      <w:r w:rsidR="00E76EDE" w:rsidRPr="00A0695A">
        <w:rPr>
          <w:rFonts w:asciiTheme="minorHAnsi" w:hAnsiTheme="minorHAnsi"/>
          <w:bCs/>
        </w:rPr>
        <w:t>t the time of PBAC consideration</w:t>
      </w:r>
      <w:r w:rsidRPr="00A0695A">
        <w:rPr>
          <w:rFonts w:asciiTheme="minorHAnsi" w:hAnsiTheme="minorHAnsi"/>
          <w:bCs/>
        </w:rPr>
        <w:t xml:space="preserve">, </w:t>
      </w:r>
      <w:r w:rsidR="00E76EDE" w:rsidRPr="00A0695A">
        <w:rPr>
          <w:rFonts w:asciiTheme="minorHAnsi" w:hAnsiTheme="minorHAnsi"/>
          <w:bCs/>
        </w:rPr>
        <w:t xml:space="preserve">the sponsor provided </w:t>
      </w:r>
      <w:r w:rsidR="00E76EDE" w:rsidRPr="00A0695A">
        <w:rPr>
          <w:rFonts w:cs="Calibri"/>
          <w:snapToGrid/>
          <w:szCs w:val="24"/>
          <w:lang w:eastAsia="en-AU"/>
        </w:rPr>
        <w:t>ad hoc, updated interim OS results, which showed</w:t>
      </w:r>
      <w:r w:rsidR="00E76EDE" w:rsidRPr="00A0695A">
        <w:t xml:space="preserve"> 9 months further follow-up data on deaths in MONARCH-3 which resulted in a HR for OS of </w:t>
      </w:r>
      <w:r w:rsidR="002E767A">
        <w:rPr>
          <w:noProof/>
          <w:color w:val="000000"/>
          <w:highlight w:val="black"/>
        </w:rPr>
        <w:t>''''''''''</w:t>
      </w:r>
      <w:r w:rsidR="00E76EDE" w:rsidRPr="00A0695A">
        <w:t xml:space="preserve"> (95% CI: </w:t>
      </w:r>
      <w:r w:rsidR="002E767A">
        <w:rPr>
          <w:noProof/>
          <w:color w:val="000000"/>
          <w:highlight w:val="black"/>
        </w:rPr>
        <w:t>''''''''''' '''''''''''</w:t>
      </w:r>
      <w:r w:rsidR="00E76EDE" w:rsidRPr="00A0695A">
        <w:t>)</w:t>
      </w:r>
      <w:r w:rsidR="00E76EDE" w:rsidRPr="00A0695A">
        <w:rPr>
          <w:rFonts w:asciiTheme="minorHAnsi" w:hAnsiTheme="minorHAnsi"/>
          <w:bCs/>
        </w:rPr>
        <w:t>.</w:t>
      </w:r>
      <w:r w:rsidRPr="00A0695A">
        <w:rPr>
          <w:rFonts w:asciiTheme="minorHAnsi" w:hAnsiTheme="minorHAnsi"/>
          <w:bCs/>
        </w:rPr>
        <w:t xml:space="preserve"> </w:t>
      </w:r>
      <w:r w:rsidR="00E76EDE" w:rsidRPr="00A0695A">
        <w:rPr>
          <w:rFonts w:asciiTheme="minorHAnsi" w:hAnsiTheme="minorHAnsi"/>
          <w:bCs/>
        </w:rPr>
        <w:t>T</w:t>
      </w:r>
      <w:r w:rsidRPr="00A0695A">
        <w:rPr>
          <w:rFonts w:asciiTheme="minorHAnsi" w:hAnsiTheme="minorHAnsi"/>
          <w:bCs/>
        </w:rPr>
        <w:t xml:space="preserve">he </w:t>
      </w:r>
      <w:r w:rsidR="00AA1417">
        <w:rPr>
          <w:rFonts w:asciiTheme="minorHAnsi" w:hAnsiTheme="minorHAnsi"/>
          <w:bCs/>
        </w:rPr>
        <w:t xml:space="preserve">updated </w:t>
      </w:r>
      <w:r w:rsidRPr="00A0695A">
        <w:rPr>
          <w:rFonts w:asciiTheme="minorHAnsi" w:hAnsiTheme="minorHAnsi"/>
          <w:bCs/>
        </w:rPr>
        <w:t xml:space="preserve">difference in OS, although in favour of </w:t>
      </w:r>
      <w:r w:rsidR="00FA0200">
        <w:rPr>
          <w:rFonts w:asciiTheme="minorHAnsi" w:hAnsiTheme="minorHAnsi"/>
          <w:bCs/>
        </w:rPr>
        <w:t>abemaciclib</w:t>
      </w:r>
      <w:r w:rsidRPr="00A0695A">
        <w:rPr>
          <w:rFonts w:asciiTheme="minorHAnsi" w:hAnsiTheme="minorHAnsi"/>
          <w:bCs/>
        </w:rPr>
        <w:t>, was not statistically significant (p=</w:t>
      </w:r>
      <w:r w:rsidR="002E767A">
        <w:rPr>
          <w:rFonts w:asciiTheme="minorHAnsi" w:hAnsiTheme="minorHAnsi"/>
          <w:bCs/>
          <w:noProof/>
          <w:color w:val="000000"/>
          <w:highlight w:val="black"/>
        </w:rPr>
        <w:t>'''''''''''''</w:t>
      </w:r>
      <w:r w:rsidR="00AA1417">
        <w:rPr>
          <w:rFonts w:asciiTheme="minorHAnsi" w:hAnsiTheme="minorHAnsi"/>
          <w:bCs/>
        </w:rPr>
        <w:t xml:space="preserve">). The </w:t>
      </w:r>
      <w:r w:rsidRPr="00A0695A">
        <w:rPr>
          <w:rFonts w:asciiTheme="minorHAnsi" w:hAnsiTheme="minorHAnsi"/>
          <w:bCs/>
        </w:rPr>
        <w:t xml:space="preserve">PBAC recalled </w:t>
      </w:r>
      <w:r w:rsidR="00E76EDE" w:rsidRPr="00A0695A">
        <w:rPr>
          <w:rFonts w:asciiTheme="minorHAnsi" w:hAnsiTheme="minorHAnsi"/>
          <w:bCs/>
        </w:rPr>
        <w:t xml:space="preserve">its consideration of ribociclib at its March 2018 meeting that </w:t>
      </w:r>
      <w:r w:rsidR="0008678B" w:rsidRPr="00A0695A">
        <w:rPr>
          <w:rFonts w:asciiTheme="minorHAnsi" w:hAnsiTheme="minorHAnsi"/>
          <w:bCs/>
        </w:rPr>
        <w:t xml:space="preserve">the </w:t>
      </w:r>
      <w:r w:rsidRPr="00A0695A">
        <w:rPr>
          <w:rFonts w:asciiTheme="minorHAnsi" w:hAnsiTheme="minorHAnsi"/>
          <w:bCs/>
        </w:rPr>
        <w:t xml:space="preserve">ribociclib </w:t>
      </w:r>
      <w:r w:rsidR="0008678B" w:rsidRPr="00A0695A">
        <w:rPr>
          <w:rFonts w:asciiTheme="minorHAnsi" w:hAnsiTheme="minorHAnsi"/>
          <w:bCs/>
        </w:rPr>
        <w:t xml:space="preserve">submission also </w:t>
      </w:r>
      <w:r w:rsidRPr="00A0695A">
        <w:rPr>
          <w:rFonts w:asciiTheme="minorHAnsi" w:hAnsiTheme="minorHAnsi"/>
          <w:bCs/>
        </w:rPr>
        <w:t>presented immature OS data</w:t>
      </w:r>
      <w:r w:rsidR="00E76EDE" w:rsidRPr="00A0695A">
        <w:rPr>
          <w:rFonts w:asciiTheme="minorHAnsi" w:hAnsiTheme="minorHAnsi"/>
          <w:bCs/>
        </w:rPr>
        <w:t xml:space="preserve"> </w:t>
      </w:r>
      <w:r w:rsidR="004A3405" w:rsidRPr="00A0695A">
        <w:rPr>
          <w:rFonts w:asciiTheme="minorHAnsi" w:hAnsiTheme="minorHAnsi"/>
          <w:bCs/>
        </w:rPr>
        <w:t xml:space="preserve">from the MONALEESA-2 trial, </w:t>
      </w:r>
      <w:r w:rsidRPr="00A0695A">
        <w:rPr>
          <w:rFonts w:asciiTheme="minorHAnsi" w:hAnsiTheme="minorHAnsi"/>
          <w:bCs/>
        </w:rPr>
        <w:t xml:space="preserve">with a HR of </w:t>
      </w:r>
      <w:r w:rsidR="00E76EDE" w:rsidRPr="00A0695A">
        <w:t>0.746 (0.517, 1.078) (p= 0.059)</w:t>
      </w:r>
      <w:r w:rsidRPr="00A0695A">
        <w:rPr>
          <w:rFonts w:asciiTheme="minorHAnsi" w:hAnsiTheme="minorHAnsi"/>
          <w:bCs/>
        </w:rPr>
        <w:t>.</w:t>
      </w:r>
      <w:r w:rsidR="001B27F3" w:rsidRPr="00A0695A">
        <w:rPr>
          <w:rFonts w:asciiTheme="minorHAnsi" w:hAnsiTheme="minorHAnsi"/>
          <w:bCs/>
        </w:rPr>
        <w:t xml:space="preserve"> Due to the immaturity of the OS data</w:t>
      </w:r>
      <w:r w:rsidR="0059732A" w:rsidRPr="00A0695A">
        <w:rPr>
          <w:rFonts w:asciiTheme="minorHAnsi" w:hAnsiTheme="minorHAnsi"/>
          <w:bCs/>
        </w:rPr>
        <w:t xml:space="preserve"> from MONARCH-3</w:t>
      </w:r>
      <w:r w:rsidR="001B27F3" w:rsidRPr="00A0695A">
        <w:rPr>
          <w:rFonts w:asciiTheme="minorHAnsi" w:hAnsiTheme="minorHAnsi"/>
          <w:bCs/>
        </w:rPr>
        <w:t>, the PBAC considered that there was a high degree of uncertainty in the magnitude of long-term benefit with abemaciclib</w:t>
      </w:r>
      <w:r w:rsidR="004A3405" w:rsidRPr="00A0695A">
        <w:rPr>
          <w:rFonts w:asciiTheme="minorHAnsi" w:hAnsiTheme="minorHAnsi"/>
          <w:bCs/>
        </w:rPr>
        <w:t xml:space="preserve"> plus NSAI compared with placebo</w:t>
      </w:r>
      <w:r w:rsidR="001B27F3" w:rsidRPr="00A0695A">
        <w:rPr>
          <w:rFonts w:asciiTheme="minorHAnsi" w:hAnsiTheme="minorHAnsi"/>
          <w:bCs/>
        </w:rPr>
        <w:t>.</w:t>
      </w:r>
    </w:p>
    <w:p w14:paraId="1DC2CD70" w14:textId="77777777" w:rsidR="00B436CC" w:rsidRPr="00A0695A" w:rsidRDefault="00B436CC" w:rsidP="00612288">
      <w:pPr>
        <w:widowControl/>
        <w:numPr>
          <w:ilvl w:val="1"/>
          <w:numId w:val="2"/>
        </w:numPr>
        <w:spacing w:after="120"/>
        <w:rPr>
          <w:rFonts w:asciiTheme="minorHAnsi" w:hAnsiTheme="minorHAnsi"/>
          <w:bCs/>
        </w:rPr>
      </w:pPr>
      <w:r w:rsidRPr="00A0695A">
        <w:rPr>
          <w:rFonts w:asciiTheme="minorHAnsi" w:hAnsiTheme="minorHAnsi"/>
          <w:bCs/>
        </w:rPr>
        <w:t xml:space="preserve">The PBAC noted </w:t>
      </w:r>
      <w:r w:rsidR="006020C0" w:rsidRPr="00A0695A">
        <w:rPr>
          <w:rFonts w:asciiTheme="minorHAnsi" w:hAnsiTheme="minorHAnsi"/>
          <w:bCs/>
        </w:rPr>
        <w:t>that the</w:t>
      </w:r>
      <w:r w:rsidRPr="00A0695A">
        <w:rPr>
          <w:rFonts w:asciiTheme="minorHAnsi" w:hAnsiTheme="minorHAnsi"/>
          <w:bCs/>
        </w:rPr>
        <w:t xml:space="preserve"> indirect comparison of</w:t>
      </w:r>
      <w:r w:rsidR="00043701" w:rsidRPr="00A0695A">
        <w:rPr>
          <w:rFonts w:asciiTheme="minorHAnsi" w:hAnsiTheme="minorHAnsi"/>
          <w:bCs/>
        </w:rPr>
        <w:t xml:space="preserve"> abemaciclib plus NSAI compared </w:t>
      </w:r>
      <w:r w:rsidR="006020C0" w:rsidRPr="00A0695A">
        <w:rPr>
          <w:rFonts w:asciiTheme="minorHAnsi" w:hAnsiTheme="minorHAnsi"/>
          <w:bCs/>
        </w:rPr>
        <w:t xml:space="preserve">with </w:t>
      </w:r>
      <w:r w:rsidR="00043701" w:rsidRPr="00A0695A">
        <w:rPr>
          <w:rFonts w:asciiTheme="minorHAnsi" w:hAnsiTheme="minorHAnsi"/>
          <w:bCs/>
        </w:rPr>
        <w:t>ribociclib plus NSAI</w:t>
      </w:r>
      <w:r w:rsidRPr="00A0695A">
        <w:rPr>
          <w:rFonts w:asciiTheme="minorHAnsi" w:hAnsiTheme="minorHAnsi"/>
          <w:bCs/>
        </w:rPr>
        <w:t xml:space="preserve"> </w:t>
      </w:r>
      <w:r w:rsidR="00043701" w:rsidRPr="00A0695A">
        <w:rPr>
          <w:rFonts w:asciiTheme="minorHAnsi" w:hAnsiTheme="minorHAnsi"/>
          <w:bCs/>
        </w:rPr>
        <w:t xml:space="preserve">resulted in </w:t>
      </w:r>
      <w:r w:rsidR="006020C0" w:rsidRPr="00A0695A">
        <w:rPr>
          <w:rFonts w:asciiTheme="minorHAnsi" w:hAnsiTheme="minorHAnsi"/>
          <w:bCs/>
        </w:rPr>
        <w:t xml:space="preserve">an </w:t>
      </w:r>
      <w:r w:rsidRPr="00A0695A">
        <w:rPr>
          <w:rFonts w:asciiTheme="minorHAnsi" w:hAnsiTheme="minorHAnsi"/>
          <w:bCs/>
        </w:rPr>
        <w:t xml:space="preserve">HR </w:t>
      </w:r>
      <w:r w:rsidR="00043701" w:rsidRPr="00A0695A">
        <w:rPr>
          <w:rFonts w:asciiTheme="minorHAnsi" w:hAnsiTheme="minorHAnsi"/>
          <w:bCs/>
        </w:rPr>
        <w:t xml:space="preserve">of </w:t>
      </w:r>
      <w:r w:rsidRPr="00A0695A">
        <w:rPr>
          <w:rFonts w:asciiTheme="minorHAnsi" w:hAnsiTheme="minorHAnsi"/>
          <w:bCs/>
        </w:rPr>
        <w:t>0.82 (95% CI 0.53, 1.28; P=0.390</w:t>
      </w:r>
      <w:r w:rsidR="00043701" w:rsidRPr="00A0695A">
        <w:rPr>
          <w:rFonts w:asciiTheme="minorHAnsi" w:hAnsiTheme="minorHAnsi"/>
          <w:bCs/>
        </w:rPr>
        <w:t>) for</w:t>
      </w:r>
      <w:r w:rsidRPr="00A0695A">
        <w:rPr>
          <w:rFonts w:asciiTheme="minorHAnsi" w:hAnsiTheme="minorHAnsi"/>
          <w:bCs/>
        </w:rPr>
        <w:t xml:space="preserve"> PFS</w:t>
      </w:r>
      <w:r w:rsidR="006020C0" w:rsidRPr="00A0695A">
        <w:rPr>
          <w:rFonts w:asciiTheme="minorHAnsi" w:hAnsiTheme="minorHAnsi"/>
          <w:bCs/>
        </w:rPr>
        <w:t xml:space="preserve"> by independent review</w:t>
      </w:r>
      <w:r w:rsidRPr="00A0695A">
        <w:rPr>
          <w:rFonts w:asciiTheme="minorHAnsi" w:hAnsiTheme="minorHAnsi"/>
          <w:bCs/>
        </w:rPr>
        <w:t xml:space="preserve"> </w:t>
      </w:r>
      <w:r w:rsidR="00043701" w:rsidRPr="00A0695A">
        <w:rPr>
          <w:rFonts w:asciiTheme="minorHAnsi" w:hAnsiTheme="minorHAnsi"/>
          <w:bCs/>
        </w:rPr>
        <w:t xml:space="preserve">and </w:t>
      </w:r>
      <w:r w:rsidR="006020C0" w:rsidRPr="00A0695A">
        <w:rPr>
          <w:rFonts w:asciiTheme="minorHAnsi" w:hAnsiTheme="minorHAnsi"/>
          <w:bCs/>
        </w:rPr>
        <w:t xml:space="preserve">an </w:t>
      </w:r>
      <w:r w:rsidRPr="00A0695A">
        <w:rPr>
          <w:rFonts w:asciiTheme="minorHAnsi" w:hAnsiTheme="minorHAnsi"/>
          <w:bCs/>
        </w:rPr>
        <w:t xml:space="preserve">HR </w:t>
      </w:r>
      <w:r w:rsidR="006020C0" w:rsidRPr="00A0695A">
        <w:rPr>
          <w:rFonts w:asciiTheme="minorHAnsi" w:hAnsiTheme="minorHAnsi"/>
          <w:bCs/>
        </w:rPr>
        <w:t xml:space="preserve">of </w:t>
      </w:r>
      <w:r w:rsidRPr="00A0695A">
        <w:rPr>
          <w:rFonts w:asciiTheme="minorHAnsi" w:hAnsiTheme="minorHAnsi"/>
          <w:bCs/>
        </w:rPr>
        <w:t>0.95 (95% CI 0.68, 1.33; P=0.768</w:t>
      </w:r>
      <w:r w:rsidR="00043701" w:rsidRPr="00A0695A">
        <w:rPr>
          <w:rFonts w:asciiTheme="minorHAnsi" w:hAnsiTheme="minorHAnsi"/>
          <w:bCs/>
        </w:rPr>
        <w:t xml:space="preserve">) for </w:t>
      </w:r>
      <w:r w:rsidR="00172FAD" w:rsidRPr="00A0695A">
        <w:rPr>
          <w:rFonts w:asciiTheme="minorHAnsi" w:hAnsiTheme="minorHAnsi"/>
          <w:bCs/>
        </w:rPr>
        <w:t>investigator assessed</w:t>
      </w:r>
      <w:r w:rsidRPr="00A0695A">
        <w:rPr>
          <w:rFonts w:asciiTheme="minorHAnsi" w:hAnsiTheme="minorHAnsi"/>
          <w:bCs/>
        </w:rPr>
        <w:t xml:space="preserve"> </w:t>
      </w:r>
      <w:r w:rsidR="00172FAD" w:rsidRPr="00A0695A">
        <w:rPr>
          <w:rFonts w:asciiTheme="minorHAnsi" w:hAnsiTheme="minorHAnsi"/>
          <w:bCs/>
        </w:rPr>
        <w:t xml:space="preserve">PFS. The PBAC noted </w:t>
      </w:r>
      <w:r w:rsidRPr="00A0695A">
        <w:rPr>
          <w:rFonts w:asciiTheme="minorHAnsi" w:hAnsiTheme="minorHAnsi"/>
          <w:bCs/>
        </w:rPr>
        <w:t>the upper 95% confidence interval of the indirect comparison presented in the abema</w:t>
      </w:r>
      <w:r w:rsidR="00381FC1" w:rsidRPr="00A0695A">
        <w:rPr>
          <w:rFonts w:asciiTheme="minorHAnsi" w:hAnsiTheme="minorHAnsi"/>
          <w:bCs/>
        </w:rPr>
        <w:t xml:space="preserve">ciclib submission </w:t>
      </w:r>
      <w:r w:rsidR="006020C0" w:rsidRPr="00A0695A">
        <w:rPr>
          <w:rFonts w:asciiTheme="minorHAnsi" w:hAnsiTheme="minorHAnsi"/>
          <w:bCs/>
        </w:rPr>
        <w:t xml:space="preserve">met </w:t>
      </w:r>
      <w:r w:rsidR="00381FC1" w:rsidRPr="00A0695A">
        <w:rPr>
          <w:rFonts w:asciiTheme="minorHAnsi" w:hAnsiTheme="minorHAnsi"/>
          <w:bCs/>
        </w:rPr>
        <w:t>the non</w:t>
      </w:r>
      <w:r w:rsidR="00381FC1" w:rsidRPr="00A0695A">
        <w:rPr>
          <w:rFonts w:asciiTheme="minorHAnsi" w:hAnsiTheme="minorHAnsi"/>
          <w:bCs/>
        </w:rPr>
        <w:noBreakHyphen/>
      </w:r>
      <w:r w:rsidRPr="00A0695A">
        <w:rPr>
          <w:rFonts w:asciiTheme="minorHAnsi" w:hAnsiTheme="minorHAnsi"/>
          <w:bCs/>
        </w:rPr>
        <w:t>inferiority criteri</w:t>
      </w:r>
      <w:r w:rsidR="006020C0" w:rsidRPr="00A0695A">
        <w:rPr>
          <w:rFonts w:asciiTheme="minorHAnsi" w:hAnsiTheme="minorHAnsi"/>
          <w:bCs/>
        </w:rPr>
        <w:t>on</w:t>
      </w:r>
      <w:r w:rsidRPr="00A0695A">
        <w:rPr>
          <w:rFonts w:asciiTheme="minorHAnsi" w:hAnsiTheme="minorHAnsi"/>
          <w:bCs/>
        </w:rPr>
        <w:t xml:space="preserve"> </w:t>
      </w:r>
      <w:r w:rsidR="00BC7A20" w:rsidRPr="00A0695A">
        <w:rPr>
          <w:rFonts w:asciiTheme="minorHAnsi" w:hAnsiTheme="minorHAnsi"/>
          <w:bCs/>
        </w:rPr>
        <w:t xml:space="preserve">(1.4) </w:t>
      </w:r>
      <w:r w:rsidRPr="00A0695A">
        <w:rPr>
          <w:rFonts w:asciiTheme="minorHAnsi" w:hAnsiTheme="minorHAnsi"/>
          <w:bCs/>
        </w:rPr>
        <w:t xml:space="preserve">specified in the March 2018 PBAC submission for palbociclib. </w:t>
      </w:r>
      <w:r w:rsidR="00612288" w:rsidRPr="00A0695A">
        <w:rPr>
          <w:rFonts w:asciiTheme="minorHAnsi" w:hAnsiTheme="minorHAnsi"/>
          <w:bCs/>
        </w:rPr>
        <w:t xml:space="preserve">Accordingly, the PBAC considered that abemaciclib plus NSAI may be considered non-inferior in terms of </w:t>
      </w:r>
      <w:r w:rsidR="00903DD4" w:rsidRPr="00A0695A">
        <w:rPr>
          <w:rFonts w:asciiTheme="minorHAnsi" w:hAnsiTheme="minorHAnsi"/>
          <w:bCs/>
        </w:rPr>
        <w:t xml:space="preserve">clinical </w:t>
      </w:r>
      <w:r w:rsidR="00612288" w:rsidRPr="00A0695A">
        <w:rPr>
          <w:rFonts w:asciiTheme="minorHAnsi" w:hAnsiTheme="minorHAnsi"/>
          <w:bCs/>
        </w:rPr>
        <w:t>effectiveness compared with ribociclib plus NSAI</w:t>
      </w:r>
      <w:r w:rsidR="00903DD4" w:rsidRPr="00A0695A">
        <w:rPr>
          <w:rFonts w:asciiTheme="minorHAnsi" w:hAnsiTheme="minorHAnsi"/>
          <w:bCs/>
        </w:rPr>
        <w:t xml:space="preserve"> with regards to PFS</w:t>
      </w:r>
      <w:r w:rsidR="00612288" w:rsidRPr="00A0695A">
        <w:rPr>
          <w:rFonts w:asciiTheme="minorHAnsi" w:hAnsiTheme="minorHAnsi"/>
          <w:bCs/>
        </w:rPr>
        <w:t>.</w:t>
      </w:r>
      <w:r w:rsidR="00903DD4" w:rsidRPr="00A0695A">
        <w:rPr>
          <w:rFonts w:asciiTheme="minorHAnsi" w:hAnsiTheme="minorHAnsi"/>
          <w:bCs/>
        </w:rPr>
        <w:t xml:space="preserve"> </w:t>
      </w:r>
    </w:p>
    <w:p w14:paraId="554FFA1C" w14:textId="77777777" w:rsidR="008302C3" w:rsidRPr="00A0695A" w:rsidRDefault="00043F47" w:rsidP="00F90A41">
      <w:pPr>
        <w:widowControl/>
        <w:numPr>
          <w:ilvl w:val="1"/>
          <w:numId w:val="2"/>
        </w:numPr>
        <w:spacing w:after="120"/>
      </w:pPr>
      <w:r w:rsidRPr="00A0695A">
        <w:rPr>
          <w:rFonts w:asciiTheme="minorHAnsi" w:hAnsiTheme="minorHAnsi"/>
          <w:bCs/>
        </w:rPr>
        <w:t>The PBAC noted the high rate</w:t>
      </w:r>
      <w:r w:rsidR="000C2DB5" w:rsidRPr="00A0695A">
        <w:rPr>
          <w:rFonts w:asciiTheme="minorHAnsi" w:hAnsiTheme="minorHAnsi"/>
          <w:bCs/>
        </w:rPr>
        <w:t xml:space="preserve"> of adverse events associated with abemaciclib</w:t>
      </w:r>
      <w:r w:rsidRPr="00A0695A">
        <w:rPr>
          <w:rFonts w:asciiTheme="minorHAnsi" w:hAnsiTheme="minorHAnsi"/>
          <w:bCs/>
        </w:rPr>
        <w:t xml:space="preserve">, with the majority of patients in the MONARCH-3 trial experiencing an </w:t>
      </w:r>
      <w:r w:rsidR="008A75E4" w:rsidRPr="00A0695A">
        <w:rPr>
          <w:rFonts w:asciiTheme="minorHAnsi" w:hAnsiTheme="minorHAnsi"/>
          <w:bCs/>
        </w:rPr>
        <w:t>AE</w:t>
      </w:r>
      <w:r w:rsidRPr="00A0695A">
        <w:rPr>
          <w:rFonts w:asciiTheme="minorHAnsi" w:hAnsiTheme="minorHAnsi"/>
          <w:bCs/>
        </w:rPr>
        <w:t xml:space="preserve"> (98.8%)</w:t>
      </w:r>
      <w:r w:rsidR="00AC03FE" w:rsidRPr="00A0695A">
        <w:rPr>
          <w:rFonts w:asciiTheme="minorHAnsi" w:hAnsiTheme="minorHAnsi"/>
          <w:bCs/>
        </w:rPr>
        <w:t xml:space="preserve">, of which 58.4% </w:t>
      </w:r>
      <w:r w:rsidR="00CE6895" w:rsidRPr="00A0695A">
        <w:rPr>
          <w:rFonts w:asciiTheme="minorHAnsi" w:hAnsiTheme="minorHAnsi"/>
          <w:bCs/>
        </w:rPr>
        <w:t>were G</w:t>
      </w:r>
      <w:r w:rsidR="00AC03FE" w:rsidRPr="00A0695A">
        <w:rPr>
          <w:rFonts w:asciiTheme="minorHAnsi" w:hAnsiTheme="minorHAnsi"/>
          <w:bCs/>
        </w:rPr>
        <w:t xml:space="preserve">rade </w:t>
      </w:r>
      <w:r w:rsidR="008A75E4" w:rsidRPr="00A0695A">
        <w:rPr>
          <w:rFonts w:asciiTheme="minorHAnsi" w:hAnsiTheme="minorHAnsi"/>
          <w:bCs/>
        </w:rPr>
        <w:t>&gt;3</w:t>
      </w:r>
      <w:r w:rsidR="00CE6895" w:rsidRPr="00A0695A">
        <w:rPr>
          <w:rFonts w:asciiTheme="minorHAnsi" w:hAnsiTheme="minorHAnsi"/>
          <w:bCs/>
        </w:rPr>
        <w:t xml:space="preserve"> (compared with 86.2% for those treated with ribociclib)</w:t>
      </w:r>
      <w:r w:rsidR="00481350" w:rsidRPr="00A0695A">
        <w:rPr>
          <w:rFonts w:asciiTheme="minorHAnsi" w:hAnsiTheme="minorHAnsi"/>
          <w:bCs/>
        </w:rPr>
        <w:t xml:space="preserve">. The PBAC noted that </w:t>
      </w:r>
      <w:r w:rsidR="008A75E4" w:rsidRPr="00A0695A">
        <w:rPr>
          <w:rFonts w:asciiTheme="minorHAnsi" w:hAnsiTheme="minorHAnsi"/>
          <w:bCs/>
        </w:rPr>
        <w:t>46.5%</w:t>
      </w:r>
      <w:r w:rsidR="00481350" w:rsidRPr="00A0695A">
        <w:rPr>
          <w:rFonts w:asciiTheme="minorHAnsi" w:hAnsiTheme="minorHAnsi"/>
          <w:bCs/>
        </w:rPr>
        <w:t xml:space="preserve"> of</w:t>
      </w:r>
      <w:r w:rsidR="008A75E4" w:rsidRPr="00A0695A">
        <w:rPr>
          <w:rFonts w:asciiTheme="minorHAnsi" w:hAnsiTheme="minorHAnsi"/>
          <w:bCs/>
        </w:rPr>
        <w:t xml:space="preserve"> patients </w:t>
      </w:r>
      <w:r w:rsidR="00161A90" w:rsidRPr="00A0695A">
        <w:rPr>
          <w:rFonts w:asciiTheme="minorHAnsi" w:hAnsiTheme="minorHAnsi"/>
          <w:bCs/>
        </w:rPr>
        <w:t>had a dose reduction</w:t>
      </w:r>
      <w:r w:rsidR="00481350" w:rsidRPr="00A0695A">
        <w:rPr>
          <w:rFonts w:asciiTheme="minorHAnsi" w:hAnsiTheme="minorHAnsi"/>
          <w:bCs/>
        </w:rPr>
        <w:t xml:space="preserve"> when using abemaciclib</w:t>
      </w:r>
      <w:r w:rsidR="008A75E4" w:rsidRPr="00A0695A">
        <w:rPr>
          <w:rFonts w:asciiTheme="minorHAnsi" w:hAnsiTheme="minorHAnsi"/>
          <w:bCs/>
        </w:rPr>
        <w:t xml:space="preserve">. </w:t>
      </w:r>
      <w:r w:rsidRPr="00A0695A">
        <w:rPr>
          <w:rFonts w:asciiTheme="minorHAnsi" w:hAnsiTheme="minorHAnsi"/>
          <w:bCs/>
        </w:rPr>
        <w:t>The PBAC noted that</w:t>
      </w:r>
      <w:r w:rsidR="000C2DB5" w:rsidRPr="00A0695A">
        <w:rPr>
          <w:rFonts w:asciiTheme="minorHAnsi" w:hAnsiTheme="minorHAnsi"/>
          <w:bCs/>
        </w:rPr>
        <w:t xml:space="preserve"> diarrhoea was the most frequently observed</w:t>
      </w:r>
      <w:r w:rsidRPr="00A0695A">
        <w:rPr>
          <w:rFonts w:asciiTheme="minorHAnsi" w:hAnsiTheme="minorHAnsi"/>
          <w:bCs/>
        </w:rPr>
        <w:t xml:space="preserve"> AE</w:t>
      </w:r>
      <w:r w:rsidR="00481350" w:rsidRPr="00A0695A">
        <w:rPr>
          <w:rFonts w:asciiTheme="minorHAnsi" w:hAnsiTheme="minorHAnsi"/>
          <w:bCs/>
        </w:rPr>
        <w:t xml:space="preserve"> when treated with abemaciclib</w:t>
      </w:r>
      <w:r w:rsidR="000C2DB5" w:rsidRPr="00A0695A">
        <w:rPr>
          <w:rFonts w:asciiTheme="minorHAnsi" w:hAnsiTheme="minorHAnsi"/>
          <w:bCs/>
        </w:rPr>
        <w:t xml:space="preserve"> (82.3%),</w:t>
      </w:r>
      <w:r w:rsidR="00EE0CEB" w:rsidRPr="00A0695A">
        <w:rPr>
          <w:rFonts w:asciiTheme="minorHAnsi" w:hAnsiTheme="minorHAnsi"/>
          <w:bCs/>
        </w:rPr>
        <w:t xml:space="preserve"> wit</w:t>
      </w:r>
      <w:r w:rsidR="000C2DB5" w:rsidRPr="00A0695A">
        <w:rPr>
          <w:rFonts w:asciiTheme="minorHAnsi" w:hAnsiTheme="minorHAnsi"/>
          <w:bCs/>
        </w:rPr>
        <w:t xml:space="preserve">h </w:t>
      </w:r>
      <w:r w:rsidR="00EE0CEB" w:rsidRPr="00A0695A">
        <w:rPr>
          <w:rFonts w:asciiTheme="minorHAnsi" w:hAnsiTheme="minorHAnsi"/>
          <w:bCs/>
        </w:rPr>
        <w:t>72.8% of cases</w:t>
      </w:r>
      <w:r w:rsidR="00CE6895" w:rsidRPr="00A0695A">
        <w:rPr>
          <w:rFonts w:asciiTheme="minorHAnsi" w:hAnsiTheme="minorHAnsi"/>
          <w:bCs/>
        </w:rPr>
        <w:t xml:space="preserve"> G</w:t>
      </w:r>
      <w:r w:rsidR="000C2DB5" w:rsidRPr="00A0695A">
        <w:rPr>
          <w:rFonts w:asciiTheme="minorHAnsi" w:hAnsiTheme="minorHAnsi"/>
          <w:bCs/>
        </w:rPr>
        <w:t>rade 1 or 2, while 9.</w:t>
      </w:r>
      <w:r w:rsidR="000D2BEC" w:rsidRPr="00A0695A">
        <w:rPr>
          <w:rFonts w:asciiTheme="minorHAnsi" w:hAnsiTheme="minorHAnsi"/>
          <w:bCs/>
        </w:rPr>
        <w:t>5% were G</w:t>
      </w:r>
      <w:r w:rsidR="000C2DB5" w:rsidRPr="00A0695A">
        <w:rPr>
          <w:rFonts w:asciiTheme="minorHAnsi" w:hAnsiTheme="minorHAnsi"/>
          <w:bCs/>
        </w:rPr>
        <w:t>rade 3.</w:t>
      </w:r>
      <w:r w:rsidR="005F28D6" w:rsidRPr="00A0695A">
        <w:rPr>
          <w:rFonts w:asciiTheme="minorHAnsi" w:hAnsiTheme="minorHAnsi"/>
          <w:bCs/>
        </w:rPr>
        <w:t xml:space="preserve"> </w:t>
      </w:r>
      <w:r w:rsidR="00CE6895" w:rsidRPr="00A0695A">
        <w:rPr>
          <w:rFonts w:asciiTheme="minorHAnsi" w:hAnsiTheme="minorHAnsi"/>
          <w:bCs/>
        </w:rPr>
        <w:t xml:space="preserve">The </w:t>
      </w:r>
      <w:r w:rsidR="00CE6895" w:rsidRPr="00A0695A">
        <w:rPr>
          <w:rFonts w:asciiTheme="minorHAnsi" w:hAnsiTheme="minorHAnsi"/>
          <w:bCs/>
        </w:rPr>
        <w:lastRenderedPageBreak/>
        <w:t xml:space="preserve">PBAC also noted that when compared with ribociclib plus NSAI, fewer patients treated with abemaciclib plus NSAI reported Grade </w:t>
      </w:r>
      <w:r w:rsidR="00CE6895" w:rsidRPr="00A0695A">
        <w:t>≥3 neutropenia</w:t>
      </w:r>
      <w:r w:rsidR="00601EC2" w:rsidRPr="00A0695A">
        <w:t xml:space="preserve">, although neutropenia with CDK inhibitors rarely leads to febrile neutropenia and is rapidly reversible. </w:t>
      </w:r>
      <w:r w:rsidR="00DF6260" w:rsidRPr="00A0695A">
        <w:t xml:space="preserve">The PBAC also noted that use of abemaciclib is not associated </w:t>
      </w:r>
      <w:r w:rsidR="00C41CCE" w:rsidRPr="00A0695A">
        <w:t>with QT interval prolongation</w:t>
      </w:r>
      <w:r w:rsidR="00480FBC" w:rsidRPr="00A0695A">
        <w:t xml:space="preserve"> (heart rhythm disorder)</w:t>
      </w:r>
      <w:r w:rsidR="00C41CCE" w:rsidRPr="00A0695A">
        <w:t>, which provides</w:t>
      </w:r>
      <w:r w:rsidR="00903DD4" w:rsidRPr="00A0695A">
        <w:t xml:space="preserve"> a CDK inhibitor treatment</w:t>
      </w:r>
      <w:r w:rsidR="00C41CCE" w:rsidRPr="00A0695A">
        <w:t xml:space="preserve"> </w:t>
      </w:r>
      <w:r w:rsidR="00903DD4" w:rsidRPr="00A0695A">
        <w:t xml:space="preserve">for </w:t>
      </w:r>
      <w:r w:rsidR="00C41CCE" w:rsidRPr="00A0695A">
        <w:t xml:space="preserve">patients with cardiac issues. </w:t>
      </w:r>
      <w:r w:rsidR="00F90A41" w:rsidRPr="00A0695A">
        <w:t xml:space="preserve">The PBAC considered that the claim of non-inferior safety was uncertain, as abemaciclib has a different safety profile to ribociclib. </w:t>
      </w:r>
    </w:p>
    <w:p w14:paraId="783AD564" w14:textId="77777777" w:rsidR="004E330C" w:rsidRPr="00A0695A" w:rsidRDefault="00F44C2A" w:rsidP="002727AC">
      <w:pPr>
        <w:widowControl/>
        <w:numPr>
          <w:ilvl w:val="1"/>
          <w:numId w:val="2"/>
        </w:numPr>
        <w:spacing w:after="120"/>
      </w:pPr>
      <w:r w:rsidRPr="00A0695A">
        <w:t>The PBAC noted that there are potential differences in costs between abemaciclib and ribociclib which cannot be estimated accurately. The PBAC noted the PSCR demonstrated the impact of these costs on the price was small and therefore, the PBAC considered that the additional costs were not required to be included</w:t>
      </w:r>
      <w:r w:rsidR="00BC7A20" w:rsidRPr="00A0695A">
        <w:t xml:space="preserve"> in the cost-minimisation analysis</w:t>
      </w:r>
      <w:r w:rsidRPr="00A0695A">
        <w:t>.</w:t>
      </w:r>
      <w:r w:rsidR="00F76886" w:rsidRPr="00A0695A">
        <w:t xml:space="preserve"> </w:t>
      </w:r>
    </w:p>
    <w:p w14:paraId="041959A3" w14:textId="77777777" w:rsidR="00F063CA" w:rsidRPr="00A0695A" w:rsidRDefault="00F11293" w:rsidP="00817F21">
      <w:pPr>
        <w:widowControl/>
        <w:numPr>
          <w:ilvl w:val="1"/>
          <w:numId w:val="2"/>
        </w:numPr>
        <w:spacing w:after="120"/>
      </w:pPr>
      <w:r w:rsidRPr="00A0695A">
        <w:t>T</w:t>
      </w:r>
      <w:r w:rsidR="00826754" w:rsidRPr="00A0695A">
        <w:t xml:space="preserve">he PBAC considered that the equi-effective doses for abemaciclib and ribociclib should be calculated without the duration of treatment from the trials </w:t>
      </w:r>
      <w:r w:rsidR="00F45916" w:rsidRPr="00A0695A">
        <w:t xml:space="preserve">being </w:t>
      </w:r>
      <w:r w:rsidR="00826754" w:rsidRPr="00A0695A">
        <w:t>taken into account</w:t>
      </w:r>
      <w:r w:rsidR="00851812" w:rsidRPr="00A0695A">
        <w:t xml:space="preserve"> (</w:t>
      </w:r>
      <w:r w:rsidR="00851812" w:rsidRPr="008F3FC0">
        <w:t>79.1</w:t>
      </w:r>
      <w:r w:rsidR="00851812" w:rsidRPr="00A0695A">
        <w:t xml:space="preserve"> weeks with abemaciclib and </w:t>
      </w:r>
      <w:r w:rsidR="00851812" w:rsidRPr="008F3FC0">
        <w:t>87.9</w:t>
      </w:r>
      <w:r w:rsidR="00851812" w:rsidRPr="00A0695A">
        <w:t xml:space="preserve"> weeks with ribociclib)</w:t>
      </w:r>
      <w:r w:rsidR="00826754" w:rsidRPr="00A0695A">
        <w:t xml:space="preserve">. The PBAC noted that including a shorter duration of treatment with abemaciclib was inconsistent with the claim that abemaciclib and ribociclib are clinically equivalent in terms of PFS. </w:t>
      </w:r>
      <w:r w:rsidR="00CE5279">
        <w:t>The PBAC also recalled previous considerations for riboci</w:t>
      </w:r>
      <w:r w:rsidR="007E6FAE">
        <w:t xml:space="preserve">clib and palbociclib and noted that similarly excluding treatment duration for abemaciclib would be consistent. </w:t>
      </w:r>
      <w:r w:rsidR="00826754" w:rsidRPr="00A0695A">
        <w:t>The PBAC therefore accepted the</w:t>
      </w:r>
      <w:r w:rsidR="00376229" w:rsidRPr="00A0695A">
        <w:t xml:space="preserve"> method of calculating the </w:t>
      </w:r>
      <w:r w:rsidR="00826754" w:rsidRPr="00A0695A">
        <w:t>equi-effective doses</w:t>
      </w:r>
      <w:r w:rsidR="00376229" w:rsidRPr="00A0695A">
        <w:t xml:space="preserve"> in the pre-PBAC </w:t>
      </w:r>
      <w:r w:rsidR="00376229" w:rsidRPr="00E41A9D">
        <w:t>response</w:t>
      </w:r>
      <w:r w:rsidR="00120108" w:rsidRPr="00E41A9D">
        <w:t xml:space="preserve"> (paragraph 6.39)</w:t>
      </w:r>
      <w:r w:rsidR="00826754" w:rsidRPr="00E41A9D">
        <w:t>:</w:t>
      </w:r>
      <w:r w:rsidR="00826754" w:rsidRPr="00A0695A">
        <w:t xml:space="preserve"> abemaciclib 300 mg x </w:t>
      </w:r>
      <w:r w:rsidR="00826754" w:rsidRPr="008F3FC0">
        <w:t>79.2</w:t>
      </w:r>
      <w:r w:rsidR="00826754" w:rsidRPr="00A0695A">
        <w:t>%</w:t>
      </w:r>
      <w:r w:rsidR="00750BC2" w:rsidRPr="00A0695A">
        <w:t xml:space="preserve"> RDI x 28 days</w:t>
      </w:r>
      <w:r w:rsidR="00826754" w:rsidRPr="00A0695A">
        <w:t xml:space="preserve"> and ribociclib 600 mg x </w:t>
      </w:r>
      <w:r w:rsidR="00826754" w:rsidRPr="008F3FC0">
        <w:t>79.5</w:t>
      </w:r>
      <w:r w:rsidR="00826754" w:rsidRPr="00A0695A">
        <w:t>%</w:t>
      </w:r>
      <w:r w:rsidR="00750BC2" w:rsidRPr="00A0695A">
        <w:t xml:space="preserve"> RDI x 21 days</w:t>
      </w:r>
      <w:r w:rsidR="00826754" w:rsidRPr="00A0695A">
        <w:t>.</w:t>
      </w:r>
    </w:p>
    <w:p w14:paraId="5B9082E0" w14:textId="77777777" w:rsidR="00991B1B" w:rsidRPr="00A0695A" w:rsidRDefault="00991B1B" w:rsidP="002727AC">
      <w:pPr>
        <w:widowControl/>
        <w:numPr>
          <w:ilvl w:val="1"/>
          <w:numId w:val="2"/>
        </w:numPr>
        <w:spacing w:after="120"/>
      </w:pPr>
      <w:r w:rsidRPr="00A0695A">
        <w:rPr>
          <w:iCs/>
          <w:color w:val="000000"/>
        </w:rPr>
        <w:t>The PBAC noted that there is a Risk Sharing Arrangement</w:t>
      </w:r>
      <w:r w:rsidR="005030DF" w:rsidRPr="00A0695A">
        <w:rPr>
          <w:iCs/>
          <w:color w:val="000000"/>
        </w:rPr>
        <w:t xml:space="preserve"> (RSA)</w:t>
      </w:r>
      <w:r w:rsidRPr="00A0695A">
        <w:rPr>
          <w:iCs/>
          <w:color w:val="000000"/>
        </w:rPr>
        <w:t xml:space="preserve"> in place to manage the total cost of ribociclib on the PBS</w:t>
      </w:r>
      <w:r w:rsidR="000A394B" w:rsidRPr="00A0695A">
        <w:rPr>
          <w:iCs/>
          <w:color w:val="000000"/>
        </w:rPr>
        <w:t xml:space="preserve">. </w:t>
      </w:r>
      <w:r w:rsidRPr="00A0695A">
        <w:rPr>
          <w:iCs/>
          <w:color w:val="000000"/>
        </w:rPr>
        <w:t>The PBAC considered that abemaciclib should join the existing RSA Subsidisation Caps for ribociclib and be subject to identical rebates should total expenditure on the two medicines exceed these Caps, to ensure there is no new net financial cost to Government.</w:t>
      </w:r>
    </w:p>
    <w:p w14:paraId="51F9C236" w14:textId="77777777" w:rsidR="002727AC" w:rsidRPr="00A0695A" w:rsidRDefault="00814441" w:rsidP="00814441">
      <w:pPr>
        <w:widowControl/>
        <w:numPr>
          <w:ilvl w:val="1"/>
          <w:numId w:val="2"/>
        </w:numPr>
        <w:spacing w:after="120"/>
      </w:pPr>
      <w:r w:rsidRPr="00814441">
        <w:rPr>
          <w:rFonts w:asciiTheme="minorHAnsi" w:hAnsiTheme="minorHAnsi"/>
          <w:bCs/>
        </w:rPr>
        <w:t>The PBAC noted that abemaciclib is associated with a higher incidence of diarrhoea compared with ribociclib. The PBAC considered that diarrhoea was a meaningful adverse event associated with the treatment with abemaciclib that will have an impact on a patient’s QOL. The PBAC therefore considered that it may be appropriate for any price agreed for abemaciclib to be lower per patient compared to ribociclib.</w:t>
      </w:r>
      <w:r>
        <w:rPr>
          <w:rFonts w:asciiTheme="minorHAnsi" w:hAnsiTheme="minorHAnsi"/>
          <w:bCs/>
        </w:rPr>
        <w:t xml:space="preserve"> </w:t>
      </w:r>
      <w:r w:rsidR="000A394B" w:rsidRPr="00A0695A">
        <w:rPr>
          <w:rFonts w:asciiTheme="minorHAnsi" w:hAnsiTheme="minorHAnsi"/>
          <w:bCs/>
        </w:rPr>
        <w:t xml:space="preserve"> </w:t>
      </w:r>
    </w:p>
    <w:p w14:paraId="759C6E9A" w14:textId="77777777" w:rsidR="00334898" w:rsidRPr="00A0695A" w:rsidRDefault="00334898" w:rsidP="00E94831">
      <w:pPr>
        <w:widowControl/>
        <w:numPr>
          <w:ilvl w:val="1"/>
          <w:numId w:val="2"/>
        </w:numPr>
        <w:spacing w:after="120"/>
      </w:pPr>
      <w:r w:rsidRPr="00A0695A">
        <w:t xml:space="preserve">The PBAC considered that the estimated </w:t>
      </w:r>
      <w:r w:rsidR="002B6672" w:rsidRPr="00A0695A">
        <w:t xml:space="preserve">financial impact of listing </w:t>
      </w:r>
      <w:r w:rsidR="002727AC" w:rsidRPr="00A0695A">
        <w:t xml:space="preserve">abemaciclib </w:t>
      </w:r>
      <w:r w:rsidR="002B6672" w:rsidRPr="00A0695A">
        <w:t xml:space="preserve">is </w:t>
      </w:r>
      <w:r w:rsidRPr="00A0695A">
        <w:t>uncertain</w:t>
      </w:r>
      <w:r w:rsidR="002B6672" w:rsidRPr="00A0695A">
        <w:t xml:space="preserve"> due to the issues</w:t>
      </w:r>
      <w:r w:rsidRPr="00A0695A">
        <w:t xml:space="preserve"> </w:t>
      </w:r>
      <w:r w:rsidR="002B6672" w:rsidRPr="00A0695A">
        <w:t xml:space="preserve">discussed </w:t>
      </w:r>
      <w:r w:rsidR="002B6672" w:rsidRPr="00E41A9D">
        <w:t>in paragraph 6.4</w:t>
      </w:r>
      <w:r w:rsidR="00BB705E" w:rsidRPr="00E41A9D">
        <w:t>7</w:t>
      </w:r>
      <w:r w:rsidR="002B6672" w:rsidRPr="00E41A9D">
        <w:t>. The</w:t>
      </w:r>
      <w:r w:rsidR="002B6672" w:rsidRPr="00A0695A">
        <w:t xml:space="preserve"> PBAC considered </w:t>
      </w:r>
      <w:r w:rsidRPr="00A0695A">
        <w:t xml:space="preserve">the financial risk </w:t>
      </w:r>
      <w:r w:rsidR="002B6672" w:rsidRPr="00A0695A">
        <w:t xml:space="preserve">would </w:t>
      </w:r>
      <w:r w:rsidRPr="00A0695A">
        <w:t>be mitigated by joining the existing Deed of Agreement currently in place for ribociclib to ensure</w:t>
      </w:r>
      <w:r w:rsidR="00AC2989" w:rsidRPr="00A0695A">
        <w:t xml:space="preserve"> there is</w:t>
      </w:r>
      <w:r w:rsidRPr="00A0695A">
        <w:t xml:space="preserve"> no net financial cost to the government. </w:t>
      </w:r>
    </w:p>
    <w:p w14:paraId="0D4BF3BF" w14:textId="77777777" w:rsidR="00A24547" w:rsidRPr="00A0695A" w:rsidRDefault="00A24547" w:rsidP="00E94831">
      <w:pPr>
        <w:widowControl/>
        <w:numPr>
          <w:ilvl w:val="1"/>
          <w:numId w:val="2"/>
        </w:numPr>
        <w:spacing w:after="120"/>
        <w:rPr>
          <w:rFonts w:asciiTheme="minorHAnsi" w:hAnsiTheme="minorHAnsi"/>
          <w:bCs/>
        </w:rPr>
      </w:pPr>
      <w:r w:rsidRPr="00A0695A">
        <w:rPr>
          <w:rFonts w:asciiTheme="minorHAnsi" w:hAnsiTheme="minorHAnsi"/>
          <w:bCs/>
        </w:rPr>
        <w:t>The PBAC noted that interim OS results from the MONARCH-3 trial are expected to be available in 2021 and advised that</w:t>
      </w:r>
      <w:r w:rsidR="002727AC" w:rsidRPr="00A0695A">
        <w:rPr>
          <w:rFonts w:asciiTheme="minorHAnsi" w:hAnsiTheme="minorHAnsi"/>
          <w:bCs/>
        </w:rPr>
        <w:t>,</w:t>
      </w:r>
      <w:r w:rsidRPr="00A0695A">
        <w:rPr>
          <w:rFonts w:asciiTheme="minorHAnsi" w:hAnsiTheme="minorHAnsi"/>
          <w:bCs/>
        </w:rPr>
        <w:t xml:space="preserve"> if listed, the sponsor should provide these results to the </w:t>
      </w:r>
      <w:r w:rsidR="005A27E6" w:rsidRPr="00A0695A">
        <w:rPr>
          <w:rFonts w:asciiTheme="minorHAnsi" w:hAnsiTheme="minorHAnsi"/>
          <w:bCs/>
        </w:rPr>
        <w:t>PBAC</w:t>
      </w:r>
      <w:r w:rsidRPr="00A0695A">
        <w:rPr>
          <w:rFonts w:asciiTheme="minorHAnsi" w:hAnsiTheme="minorHAnsi"/>
          <w:bCs/>
        </w:rPr>
        <w:t>.</w:t>
      </w:r>
    </w:p>
    <w:p w14:paraId="35D2AC25" w14:textId="77777777" w:rsidR="00276CF7" w:rsidRPr="00A0695A" w:rsidRDefault="00276CF7" w:rsidP="00E94831">
      <w:pPr>
        <w:widowControl/>
        <w:numPr>
          <w:ilvl w:val="1"/>
          <w:numId w:val="2"/>
        </w:numPr>
        <w:spacing w:after="120"/>
        <w:rPr>
          <w:rFonts w:asciiTheme="minorHAnsi" w:hAnsiTheme="minorHAnsi"/>
          <w:bCs/>
        </w:rPr>
      </w:pPr>
      <w:r w:rsidRPr="00A0695A">
        <w:rPr>
          <w:rFonts w:asciiTheme="minorHAnsi" w:hAnsiTheme="minorHAnsi"/>
          <w:bCs/>
        </w:rPr>
        <w:t>The PBAC recommended that the listing for abemaciclib should</w:t>
      </w:r>
      <w:r w:rsidR="00166E3C" w:rsidRPr="00A0695A">
        <w:rPr>
          <w:rFonts w:asciiTheme="minorHAnsi" w:hAnsiTheme="minorHAnsi"/>
          <w:bCs/>
        </w:rPr>
        <w:t xml:space="preserve"> be in line with that with ribociclib and should also</w:t>
      </w:r>
      <w:r w:rsidRPr="00A0695A">
        <w:rPr>
          <w:rFonts w:asciiTheme="minorHAnsi" w:hAnsiTheme="minorHAnsi"/>
          <w:bCs/>
        </w:rPr>
        <w:t xml:space="preserve">: </w:t>
      </w:r>
    </w:p>
    <w:p w14:paraId="6E22E566" w14:textId="77777777" w:rsidR="00276CF7" w:rsidRPr="00A0695A" w:rsidRDefault="00276CF7" w:rsidP="00E94831">
      <w:pPr>
        <w:pStyle w:val="ListParagraph"/>
        <w:widowControl/>
        <w:numPr>
          <w:ilvl w:val="0"/>
          <w:numId w:val="5"/>
        </w:numPr>
        <w:rPr>
          <w:rFonts w:asciiTheme="minorHAnsi" w:hAnsiTheme="minorHAnsi"/>
          <w:bCs/>
        </w:rPr>
      </w:pPr>
      <w:r w:rsidRPr="00A0695A">
        <w:rPr>
          <w:rFonts w:asciiTheme="minorHAnsi" w:hAnsiTheme="minorHAnsi"/>
          <w:bCs/>
        </w:rPr>
        <w:lastRenderedPageBreak/>
        <w:t xml:space="preserve">restrict patients from using ribociclib in combination with abemaciclib, </w:t>
      </w:r>
    </w:p>
    <w:p w14:paraId="4BC771B7" w14:textId="77777777" w:rsidR="00276CF7" w:rsidRPr="00A0695A" w:rsidRDefault="00276CF7" w:rsidP="00E94831">
      <w:pPr>
        <w:pStyle w:val="ListParagraph"/>
        <w:widowControl/>
        <w:numPr>
          <w:ilvl w:val="0"/>
          <w:numId w:val="5"/>
        </w:numPr>
        <w:rPr>
          <w:rFonts w:asciiTheme="minorHAnsi" w:hAnsiTheme="minorHAnsi"/>
          <w:bCs/>
        </w:rPr>
      </w:pPr>
      <w:r w:rsidRPr="00A0695A">
        <w:rPr>
          <w:rFonts w:asciiTheme="minorHAnsi" w:hAnsiTheme="minorHAnsi"/>
          <w:bCs/>
        </w:rPr>
        <w:t>exclude patients who have been previously treated with an aromatase inhibitor for this indication (as aromatase inhibitors are standard of care in adjuvant settings);</w:t>
      </w:r>
    </w:p>
    <w:p w14:paraId="3D625678" w14:textId="77777777" w:rsidR="00276CF7" w:rsidRPr="00A0695A" w:rsidRDefault="00276CF7" w:rsidP="00E94831">
      <w:pPr>
        <w:pStyle w:val="ListParagraph"/>
        <w:widowControl/>
        <w:numPr>
          <w:ilvl w:val="0"/>
          <w:numId w:val="5"/>
        </w:numPr>
        <w:rPr>
          <w:rFonts w:asciiTheme="minorHAnsi" w:hAnsiTheme="minorHAnsi"/>
          <w:bCs/>
        </w:rPr>
      </w:pPr>
      <w:r w:rsidRPr="00A0695A">
        <w:rPr>
          <w:rFonts w:asciiTheme="minorHAnsi" w:hAnsiTheme="minorHAnsi"/>
          <w:bCs/>
        </w:rPr>
        <w:t>exclude patients who have been previously treated with ribociclib unless the patient has developed an intolerance to ribociclib of a severity necessitating permanent treatment withdrawal;</w:t>
      </w:r>
    </w:p>
    <w:p w14:paraId="009BFD09" w14:textId="77777777" w:rsidR="00276CF7" w:rsidRPr="00A0695A" w:rsidRDefault="00276CF7" w:rsidP="00E94831">
      <w:pPr>
        <w:pStyle w:val="ListParagraph"/>
        <w:widowControl/>
        <w:numPr>
          <w:ilvl w:val="0"/>
          <w:numId w:val="5"/>
        </w:numPr>
        <w:rPr>
          <w:rFonts w:asciiTheme="minorHAnsi" w:hAnsiTheme="minorHAnsi"/>
          <w:bCs/>
        </w:rPr>
      </w:pPr>
      <w:r w:rsidRPr="00A0695A">
        <w:rPr>
          <w:rFonts w:asciiTheme="minorHAnsi" w:hAnsiTheme="minorHAnsi"/>
          <w:bCs/>
        </w:rPr>
        <w:t>remove the requirement for QT monitoring as abemaciclib is not associated with QT interval prolongation;</w:t>
      </w:r>
    </w:p>
    <w:p w14:paraId="7B46E1A9" w14:textId="77777777" w:rsidR="00276CF7" w:rsidRPr="00A0695A" w:rsidRDefault="00276CF7" w:rsidP="00E94831">
      <w:pPr>
        <w:pStyle w:val="ListParagraph"/>
        <w:widowControl/>
        <w:numPr>
          <w:ilvl w:val="0"/>
          <w:numId w:val="5"/>
        </w:numPr>
        <w:rPr>
          <w:rFonts w:asciiTheme="minorHAnsi" w:hAnsiTheme="minorHAnsi"/>
          <w:bCs/>
        </w:rPr>
      </w:pPr>
      <w:r w:rsidRPr="00A0695A">
        <w:rPr>
          <w:rFonts w:asciiTheme="minorHAnsi" w:hAnsiTheme="minorHAnsi"/>
          <w:bCs/>
        </w:rPr>
        <w:t xml:space="preserve">a clinical criterion should be added to the </w:t>
      </w:r>
      <w:r w:rsidR="005B7B04" w:rsidRPr="00A0695A">
        <w:rPr>
          <w:rFonts w:asciiTheme="minorHAnsi" w:hAnsiTheme="minorHAnsi"/>
          <w:bCs/>
        </w:rPr>
        <w:t xml:space="preserve">50 mg and </w:t>
      </w:r>
      <w:r w:rsidRPr="00A0695A">
        <w:rPr>
          <w:rFonts w:asciiTheme="minorHAnsi" w:hAnsiTheme="minorHAnsi"/>
          <w:bCs/>
        </w:rPr>
        <w:t>100 mg</w:t>
      </w:r>
      <w:r w:rsidR="005B7B04" w:rsidRPr="00A0695A">
        <w:rPr>
          <w:rFonts w:asciiTheme="minorHAnsi" w:hAnsiTheme="minorHAnsi"/>
          <w:bCs/>
        </w:rPr>
        <w:t xml:space="preserve"> </w:t>
      </w:r>
      <w:r w:rsidRPr="00A0695A">
        <w:rPr>
          <w:rFonts w:asciiTheme="minorHAnsi" w:hAnsiTheme="minorHAnsi"/>
          <w:bCs/>
        </w:rPr>
        <w:t>strengths of abemaciclib which allow for dosage reduction using the specified tablet</w:t>
      </w:r>
      <w:r w:rsidR="006B47DB" w:rsidRPr="00A0695A">
        <w:rPr>
          <w:rFonts w:asciiTheme="minorHAnsi" w:hAnsiTheme="minorHAnsi"/>
          <w:bCs/>
        </w:rPr>
        <w:t>; and</w:t>
      </w:r>
      <w:r w:rsidRPr="00A0695A">
        <w:rPr>
          <w:rFonts w:asciiTheme="minorHAnsi" w:hAnsiTheme="minorHAnsi"/>
          <w:bCs/>
        </w:rPr>
        <w:t xml:space="preserve"> </w:t>
      </w:r>
    </w:p>
    <w:p w14:paraId="694C14B8" w14:textId="77777777" w:rsidR="00276CF7" w:rsidRPr="00A0695A" w:rsidRDefault="006B47DB" w:rsidP="00E94831">
      <w:pPr>
        <w:pStyle w:val="ListParagraph"/>
        <w:widowControl/>
        <w:numPr>
          <w:ilvl w:val="0"/>
          <w:numId w:val="5"/>
        </w:numPr>
        <w:rPr>
          <w:rFonts w:asciiTheme="minorHAnsi" w:hAnsiTheme="minorHAnsi"/>
          <w:bCs/>
        </w:rPr>
      </w:pPr>
      <w:r w:rsidRPr="00A0695A">
        <w:rPr>
          <w:rFonts w:asciiTheme="minorHAnsi" w:hAnsiTheme="minorHAnsi"/>
          <w:bCs/>
        </w:rPr>
        <w:t>n</w:t>
      </w:r>
      <w:r w:rsidR="00276CF7" w:rsidRPr="00A0695A">
        <w:rPr>
          <w:rFonts w:asciiTheme="minorHAnsi" w:hAnsiTheme="minorHAnsi"/>
          <w:bCs/>
        </w:rPr>
        <w:t xml:space="preserve">ot include grandfathering restriction. </w:t>
      </w:r>
    </w:p>
    <w:p w14:paraId="26C3B3AF" w14:textId="77777777" w:rsidR="00D33C2B" w:rsidRPr="00A0695A" w:rsidRDefault="00D33C2B" w:rsidP="00E94831">
      <w:pPr>
        <w:widowControl/>
        <w:numPr>
          <w:ilvl w:val="1"/>
          <w:numId w:val="2"/>
        </w:numPr>
        <w:spacing w:after="120"/>
        <w:rPr>
          <w:rFonts w:asciiTheme="minorHAnsi" w:hAnsiTheme="minorHAnsi"/>
          <w:bCs/>
        </w:rPr>
      </w:pPr>
      <w:r w:rsidRPr="00A0695A">
        <w:rPr>
          <w:rFonts w:asciiTheme="minorHAnsi" w:hAnsiTheme="minorHAnsi"/>
          <w:bCs/>
        </w:rPr>
        <w:t>The PBAC considered that upon listing abemaciclib, the following flow-on changes will need to be made to the current ribociclib listing:</w:t>
      </w:r>
    </w:p>
    <w:p w14:paraId="3CD0F613" w14:textId="77777777" w:rsidR="00D33C2B" w:rsidRPr="00A0695A" w:rsidRDefault="00CA7F11" w:rsidP="00D33C2B">
      <w:pPr>
        <w:pStyle w:val="ListParagraph"/>
        <w:widowControl/>
        <w:numPr>
          <w:ilvl w:val="0"/>
          <w:numId w:val="5"/>
        </w:numPr>
        <w:rPr>
          <w:rFonts w:asciiTheme="minorHAnsi" w:hAnsiTheme="minorHAnsi"/>
          <w:bCs/>
        </w:rPr>
      </w:pPr>
      <w:r w:rsidRPr="00A0695A">
        <w:rPr>
          <w:rFonts w:asciiTheme="minorHAnsi" w:hAnsiTheme="minorHAnsi"/>
          <w:bCs/>
        </w:rPr>
        <w:t>restrict patients from using ribociclib in combination with abemaciclib</w:t>
      </w:r>
      <w:r w:rsidR="00756C8C" w:rsidRPr="00A0695A">
        <w:rPr>
          <w:rFonts w:asciiTheme="minorHAnsi" w:hAnsiTheme="minorHAnsi"/>
          <w:bCs/>
        </w:rPr>
        <w:t>;</w:t>
      </w:r>
    </w:p>
    <w:p w14:paraId="377D04E7" w14:textId="77777777" w:rsidR="00CA7F11" w:rsidRPr="00A0695A" w:rsidRDefault="00105417" w:rsidP="00D33C2B">
      <w:pPr>
        <w:pStyle w:val="ListParagraph"/>
        <w:widowControl/>
        <w:numPr>
          <w:ilvl w:val="0"/>
          <w:numId w:val="5"/>
        </w:numPr>
        <w:rPr>
          <w:rFonts w:asciiTheme="minorHAnsi" w:hAnsiTheme="minorHAnsi"/>
          <w:bCs/>
        </w:rPr>
      </w:pPr>
      <w:r w:rsidRPr="00A0695A">
        <w:rPr>
          <w:rFonts w:asciiTheme="minorHAnsi" w:hAnsiTheme="minorHAnsi"/>
          <w:bCs/>
        </w:rPr>
        <w:t>update</w:t>
      </w:r>
      <w:r w:rsidR="00CA7F11" w:rsidRPr="00A0695A">
        <w:rPr>
          <w:rFonts w:asciiTheme="minorHAnsi" w:hAnsiTheme="minorHAnsi"/>
          <w:bCs/>
        </w:rPr>
        <w:t xml:space="preserve"> the </w:t>
      </w:r>
      <w:r w:rsidR="00F33CB8" w:rsidRPr="00A0695A">
        <w:rPr>
          <w:rFonts w:asciiTheme="minorHAnsi" w:hAnsiTheme="minorHAnsi"/>
          <w:bCs/>
        </w:rPr>
        <w:t xml:space="preserve">criterion </w:t>
      </w:r>
      <w:r w:rsidR="00BB4F93" w:rsidRPr="00A0695A">
        <w:rPr>
          <w:rFonts w:asciiTheme="minorHAnsi" w:hAnsiTheme="minorHAnsi"/>
          <w:bCs/>
        </w:rPr>
        <w:t xml:space="preserve">in the initial </w:t>
      </w:r>
      <w:r w:rsidR="00CA7F11" w:rsidRPr="00A0695A">
        <w:rPr>
          <w:rFonts w:asciiTheme="minorHAnsi" w:hAnsiTheme="minorHAnsi"/>
          <w:bCs/>
        </w:rPr>
        <w:t>restriction</w:t>
      </w:r>
      <w:r w:rsidR="00F33CB8" w:rsidRPr="00A0695A">
        <w:rPr>
          <w:rFonts w:asciiTheme="minorHAnsi" w:hAnsiTheme="minorHAnsi"/>
          <w:bCs/>
        </w:rPr>
        <w:t xml:space="preserve">, </w:t>
      </w:r>
      <w:r w:rsidR="00CA7F11" w:rsidRPr="00A0695A">
        <w:rPr>
          <w:rFonts w:asciiTheme="minorHAnsi" w:hAnsiTheme="minorHAnsi"/>
          <w:bCs/>
        </w:rPr>
        <w:t xml:space="preserve">“patient must not have previously been treated with an aromatase inhibitor” </w:t>
      </w:r>
      <w:r w:rsidR="005B369A" w:rsidRPr="00A0695A">
        <w:rPr>
          <w:rFonts w:asciiTheme="minorHAnsi" w:hAnsiTheme="minorHAnsi"/>
          <w:bCs/>
        </w:rPr>
        <w:t>by</w:t>
      </w:r>
      <w:r w:rsidR="00F33CB8" w:rsidRPr="00A0695A">
        <w:rPr>
          <w:rFonts w:asciiTheme="minorHAnsi" w:hAnsiTheme="minorHAnsi"/>
          <w:bCs/>
        </w:rPr>
        <w:t xml:space="preserve"> add</w:t>
      </w:r>
      <w:r w:rsidR="005B369A" w:rsidRPr="00A0695A">
        <w:rPr>
          <w:rFonts w:asciiTheme="minorHAnsi" w:hAnsiTheme="minorHAnsi"/>
          <w:bCs/>
        </w:rPr>
        <w:t>ing</w:t>
      </w:r>
      <w:r w:rsidR="00F33CB8" w:rsidRPr="00A0695A">
        <w:rPr>
          <w:rFonts w:asciiTheme="minorHAnsi" w:hAnsiTheme="minorHAnsi"/>
          <w:bCs/>
        </w:rPr>
        <w:t xml:space="preserve"> </w:t>
      </w:r>
      <w:r w:rsidR="00CA7F11" w:rsidRPr="00A0695A">
        <w:rPr>
          <w:rFonts w:asciiTheme="minorHAnsi" w:hAnsiTheme="minorHAnsi"/>
          <w:bCs/>
        </w:rPr>
        <w:t>“for this indication” at the end, as aromatase inhibitors are standard of care in adjuvant settings;</w:t>
      </w:r>
      <w:r w:rsidR="00260065" w:rsidRPr="00A0695A">
        <w:rPr>
          <w:rFonts w:asciiTheme="minorHAnsi" w:hAnsiTheme="minorHAnsi"/>
          <w:bCs/>
        </w:rPr>
        <w:t xml:space="preserve"> and,</w:t>
      </w:r>
    </w:p>
    <w:p w14:paraId="5231EF21" w14:textId="77777777" w:rsidR="00CA7F11" w:rsidRPr="00A0695A" w:rsidRDefault="00CA7F11" w:rsidP="00756C8C">
      <w:pPr>
        <w:pStyle w:val="ListParagraph"/>
        <w:widowControl/>
        <w:numPr>
          <w:ilvl w:val="0"/>
          <w:numId w:val="5"/>
        </w:numPr>
        <w:rPr>
          <w:rFonts w:asciiTheme="minorHAnsi" w:hAnsiTheme="minorHAnsi"/>
          <w:bCs/>
        </w:rPr>
      </w:pPr>
      <w:r w:rsidRPr="00A0695A">
        <w:rPr>
          <w:rFonts w:asciiTheme="minorHAnsi" w:hAnsiTheme="minorHAnsi"/>
          <w:bCs/>
        </w:rPr>
        <w:t xml:space="preserve">adding a </w:t>
      </w:r>
      <w:r w:rsidR="00F33CB8" w:rsidRPr="00A0695A">
        <w:rPr>
          <w:rFonts w:asciiTheme="minorHAnsi" w:hAnsiTheme="minorHAnsi"/>
          <w:bCs/>
        </w:rPr>
        <w:t>criterion</w:t>
      </w:r>
      <w:r w:rsidRPr="00A0695A">
        <w:rPr>
          <w:rFonts w:asciiTheme="minorHAnsi" w:hAnsiTheme="minorHAnsi"/>
          <w:bCs/>
        </w:rPr>
        <w:t xml:space="preserve"> that a patient must not have been previously treated with abemaciclib</w:t>
      </w:r>
      <w:r w:rsidR="00260065" w:rsidRPr="00A0695A">
        <w:rPr>
          <w:rFonts w:asciiTheme="minorHAnsi" w:hAnsiTheme="minorHAnsi"/>
          <w:bCs/>
        </w:rPr>
        <w:t xml:space="preserve"> unless the patient developed an intolerance to abemaciclib necessitating permanent treatment withdrawa</w:t>
      </w:r>
      <w:r w:rsidR="00756C8C" w:rsidRPr="00A0695A">
        <w:rPr>
          <w:rFonts w:asciiTheme="minorHAnsi" w:hAnsiTheme="minorHAnsi"/>
          <w:bCs/>
        </w:rPr>
        <w:t>l</w:t>
      </w:r>
      <w:r w:rsidR="00260065" w:rsidRPr="00A0695A">
        <w:rPr>
          <w:rFonts w:asciiTheme="minorHAnsi" w:hAnsiTheme="minorHAnsi"/>
          <w:bCs/>
        </w:rPr>
        <w:t>.</w:t>
      </w:r>
    </w:p>
    <w:p w14:paraId="60AF9D54" w14:textId="77777777" w:rsidR="00D32907" w:rsidRPr="00A0695A" w:rsidRDefault="00D32907" w:rsidP="00E94831">
      <w:pPr>
        <w:widowControl/>
        <w:spacing w:before="240"/>
        <w:rPr>
          <w:rFonts w:asciiTheme="minorHAnsi" w:hAnsiTheme="minorHAnsi"/>
          <w:b/>
          <w:bCs/>
        </w:rPr>
      </w:pPr>
      <w:r w:rsidRPr="00A0695A">
        <w:rPr>
          <w:rFonts w:asciiTheme="minorHAnsi" w:hAnsiTheme="minorHAnsi"/>
          <w:b/>
          <w:bCs/>
        </w:rPr>
        <w:t>Outcome:</w:t>
      </w:r>
    </w:p>
    <w:p w14:paraId="4C337F46" w14:textId="77777777" w:rsidR="00714E1E" w:rsidRDefault="008F775F" w:rsidP="00E94831">
      <w:pPr>
        <w:widowControl/>
        <w:rPr>
          <w:rFonts w:asciiTheme="minorHAnsi" w:hAnsiTheme="minorHAnsi"/>
          <w:bCs/>
        </w:rPr>
      </w:pPr>
      <w:r w:rsidRPr="00A0695A">
        <w:rPr>
          <w:rFonts w:asciiTheme="minorHAnsi" w:hAnsiTheme="minorHAnsi"/>
          <w:bCs/>
        </w:rPr>
        <w:t>Deferred</w:t>
      </w:r>
    </w:p>
    <w:p w14:paraId="6EA67F83" w14:textId="77777777" w:rsidR="00714E1E" w:rsidRDefault="00714E1E" w:rsidP="00714E1E">
      <w:pPr>
        <w:rPr>
          <w:rFonts w:asciiTheme="minorHAnsi" w:hAnsiTheme="minorHAnsi"/>
        </w:rPr>
      </w:pPr>
    </w:p>
    <w:p w14:paraId="0476B1B0" w14:textId="77777777" w:rsidR="00714E1E" w:rsidRPr="00714E1E" w:rsidRDefault="00714E1E" w:rsidP="00714E1E">
      <w:pPr>
        <w:pStyle w:val="PBACHeading1"/>
        <w:outlineLvl w:val="0"/>
      </w:pPr>
      <w:r w:rsidRPr="00714E1E">
        <w:t>Context for Decision</w:t>
      </w:r>
    </w:p>
    <w:p w14:paraId="588B7265" w14:textId="77777777" w:rsidR="00714E1E" w:rsidRPr="00714E1E" w:rsidRDefault="00714E1E" w:rsidP="00714E1E">
      <w:pPr>
        <w:widowControl/>
        <w:spacing w:line="276" w:lineRule="auto"/>
        <w:ind w:left="426"/>
        <w:rPr>
          <w:rFonts w:asciiTheme="minorHAnsi" w:eastAsiaTheme="minorHAnsi" w:hAnsiTheme="minorHAnsi"/>
          <w:snapToGrid/>
        </w:rPr>
      </w:pPr>
      <w:r w:rsidRPr="00714E1E">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14:paraId="78B07523" w14:textId="77777777" w:rsidR="00714E1E" w:rsidRPr="00714E1E" w:rsidRDefault="00714E1E" w:rsidP="00714E1E">
      <w:pPr>
        <w:widowControl/>
        <w:spacing w:after="200" w:line="276" w:lineRule="auto"/>
        <w:ind w:left="426"/>
        <w:rPr>
          <w:rFonts w:ascii="Arial" w:eastAsiaTheme="minorHAnsi" w:hAnsi="Arial"/>
          <w:snapToGrid/>
          <w:sz w:val="22"/>
        </w:rPr>
      </w:pPr>
    </w:p>
    <w:p w14:paraId="248AC7DD" w14:textId="77777777" w:rsidR="00714E1E" w:rsidRPr="00714E1E" w:rsidRDefault="00714E1E" w:rsidP="00714E1E">
      <w:pPr>
        <w:pStyle w:val="PBACHeading1"/>
        <w:outlineLvl w:val="0"/>
      </w:pPr>
      <w:r w:rsidRPr="00714E1E">
        <w:t>Sponsor’s Comment</w:t>
      </w:r>
    </w:p>
    <w:p w14:paraId="7B221E68" w14:textId="77777777" w:rsidR="00714E1E" w:rsidRDefault="00714E1E" w:rsidP="00714E1E">
      <w:pPr>
        <w:widowControl/>
        <w:spacing w:after="120" w:line="276" w:lineRule="auto"/>
        <w:ind w:left="426"/>
        <w:rPr>
          <w:rFonts w:asciiTheme="minorHAnsi" w:eastAsiaTheme="minorHAnsi" w:hAnsiTheme="minorHAnsi"/>
          <w:bCs/>
          <w:snapToGrid/>
        </w:rPr>
      </w:pPr>
      <w:r w:rsidRPr="00714E1E">
        <w:rPr>
          <w:rFonts w:asciiTheme="minorHAnsi" w:eastAsiaTheme="minorHAnsi" w:hAnsiTheme="minorHAnsi"/>
          <w:bCs/>
          <w:snapToGrid/>
        </w:rPr>
        <w:t>The sponsor had no comment.</w:t>
      </w:r>
    </w:p>
    <w:p w14:paraId="66F573AA" w14:textId="77777777" w:rsidR="00B75C38" w:rsidRDefault="00B75C38" w:rsidP="00B75C38">
      <w:pPr>
        <w:widowControl/>
        <w:spacing w:after="120" w:line="276" w:lineRule="auto"/>
        <w:rPr>
          <w:rFonts w:asciiTheme="minorHAnsi" w:eastAsiaTheme="minorHAnsi" w:hAnsiTheme="minorHAnsi"/>
          <w:bCs/>
          <w:snapToGrid/>
        </w:rPr>
      </w:pPr>
    </w:p>
    <w:p w14:paraId="71633292" w14:textId="77777777" w:rsidR="00B75C38" w:rsidRDefault="00B75C38">
      <w:pPr>
        <w:widowControl/>
        <w:jc w:val="left"/>
        <w:rPr>
          <w:rFonts w:eastAsia="Calibri"/>
          <w:b/>
          <w:sz w:val="28"/>
          <w:szCs w:val="28"/>
        </w:rPr>
      </w:pPr>
      <w:r>
        <w:rPr>
          <w:rFonts w:eastAsia="Calibri"/>
          <w:b/>
          <w:sz w:val="28"/>
          <w:szCs w:val="28"/>
        </w:rPr>
        <w:br w:type="page"/>
      </w:r>
    </w:p>
    <w:p w14:paraId="059807E0" w14:textId="77777777" w:rsidR="00B75C38" w:rsidRPr="00BA120E" w:rsidRDefault="00B75C38" w:rsidP="00B75C38">
      <w:pPr>
        <w:spacing w:before="120" w:after="160"/>
        <w:outlineLvl w:val="0"/>
        <w:rPr>
          <w:rFonts w:eastAsia="Calibri"/>
          <w:b/>
          <w:sz w:val="28"/>
          <w:szCs w:val="28"/>
        </w:rPr>
      </w:pPr>
      <w:r w:rsidRPr="00BA120E">
        <w:rPr>
          <w:rFonts w:eastAsia="Calibri"/>
          <w:b/>
          <w:sz w:val="28"/>
          <w:szCs w:val="28"/>
        </w:rPr>
        <w:lastRenderedPageBreak/>
        <w:t>Addendum to the March 2019 PBAC Minutes:</w:t>
      </w:r>
    </w:p>
    <w:p w14:paraId="3472C12A" w14:textId="77777777" w:rsidR="00B75C38" w:rsidRPr="00BA120E" w:rsidRDefault="00B75C38" w:rsidP="00B75C38">
      <w:pPr>
        <w:widowControl/>
        <w:rPr>
          <w:rFonts w:asciiTheme="minorHAnsi" w:hAnsiTheme="minorHAnsi"/>
          <w:bCs/>
        </w:rPr>
      </w:pPr>
    </w:p>
    <w:p w14:paraId="31694937" w14:textId="77777777" w:rsidR="00B75C38" w:rsidRPr="00BA120E" w:rsidRDefault="00B75C38" w:rsidP="00B75C38">
      <w:pPr>
        <w:pStyle w:val="PBACHeading1"/>
        <w:keepNext w:val="0"/>
        <w:outlineLvl w:val="0"/>
      </w:pPr>
      <w:r w:rsidRPr="00BA120E">
        <w:t>Purpose of Application</w:t>
      </w:r>
    </w:p>
    <w:p w14:paraId="2F2A9E78" w14:textId="77777777" w:rsidR="00B75C38" w:rsidRPr="00BA120E" w:rsidRDefault="00B75C38" w:rsidP="00B75C38">
      <w:pPr>
        <w:pStyle w:val="ListParagraph"/>
        <w:widowControl/>
        <w:numPr>
          <w:ilvl w:val="1"/>
          <w:numId w:val="2"/>
        </w:numPr>
        <w:spacing w:after="160"/>
      </w:pPr>
      <w:r w:rsidRPr="00BA120E">
        <w:t xml:space="preserve">At its March 2019 meeting, the PBAC deferred making a recommendation regarding the listing of abemaciclib as the TGA Delegates Request for ACM Advice (Delegate’s Overview) or indicative TGA outcome was not available at the time of consideration. The PBAC was of a mind to recommend abemaciclib pending provision of the TGA Delegate’s overview or other such advice supportive of the TGA registration of abemaciclib. </w:t>
      </w:r>
    </w:p>
    <w:p w14:paraId="110E331E" w14:textId="77777777" w:rsidR="00B75C38" w:rsidRPr="00BA120E" w:rsidRDefault="00B75C38" w:rsidP="00B75C38">
      <w:pPr>
        <w:pStyle w:val="ListParagraph"/>
        <w:widowControl/>
        <w:numPr>
          <w:ilvl w:val="1"/>
          <w:numId w:val="2"/>
        </w:numPr>
        <w:spacing w:after="160"/>
      </w:pPr>
      <w:r w:rsidRPr="00BA120E">
        <w:t>The sponsor provided the positive TGA Delegate’s Summary on 28 March 2019. The TGA approval was received on 8 April 2019.</w:t>
      </w:r>
    </w:p>
    <w:p w14:paraId="68CBD159" w14:textId="77777777" w:rsidR="00B75C38" w:rsidRPr="00BA120E" w:rsidRDefault="00B75C38" w:rsidP="00B75C38">
      <w:pPr>
        <w:pStyle w:val="PBACHeading1"/>
      </w:pPr>
      <w:r w:rsidRPr="00BA120E">
        <w:t>Background</w:t>
      </w:r>
    </w:p>
    <w:p w14:paraId="6E2B4029" w14:textId="77777777" w:rsidR="00B75C38" w:rsidRPr="00BA120E" w:rsidRDefault="00B75C38" w:rsidP="00B75C38">
      <w:pPr>
        <w:pStyle w:val="ListParagraph"/>
        <w:widowControl/>
        <w:numPr>
          <w:ilvl w:val="1"/>
          <w:numId w:val="2"/>
        </w:numPr>
        <w:spacing w:after="160"/>
      </w:pPr>
      <w:r w:rsidRPr="00BA120E">
        <w:t xml:space="preserve">At its March 2019 meeting, the PBAC accepted ribociclib as the main comparator to abemaciclib, which at the time was the only other CDK 4 and 6 inhibitor listed on the PBS for the same indication as abemaciclib. </w:t>
      </w:r>
    </w:p>
    <w:p w14:paraId="0C495644" w14:textId="77777777" w:rsidR="00B75C38" w:rsidRPr="00BA120E" w:rsidRDefault="00B75C38" w:rsidP="00B75C38">
      <w:pPr>
        <w:pStyle w:val="ListParagraph"/>
        <w:widowControl/>
        <w:numPr>
          <w:ilvl w:val="1"/>
          <w:numId w:val="2"/>
        </w:numPr>
        <w:spacing w:after="160"/>
      </w:pPr>
      <w:r w:rsidRPr="00BA120E">
        <w:t xml:space="preserve">Since the consideration of abemaciclib in March 2019, palbociclib, another CDK 4 and 6 inhibitor, was listed on the PBS on 1 May 2019 for the treatment of hormone receptor (HR)-positive, human epidermal growth factor receptor 2 (HER2)-negative locally advanced inoperable or metastatic breast cancer. </w:t>
      </w:r>
    </w:p>
    <w:p w14:paraId="747F1B6F" w14:textId="77777777" w:rsidR="00B75C38" w:rsidRPr="00BA120E" w:rsidRDefault="00B75C38" w:rsidP="00B75C38">
      <w:pPr>
        <w:pStyle w:val="ListParagraph"/>
        <w:widowControl/>
        <w:numPr>
          <w:ilvl w:val="1"/>
          <w:numId w:val="2"/>
        </w:numPr>
        <w:spacing w:after="160"/>
      </w:pPr>
      <w:r w:rsidRPr="00BA120E">
        <w:t>Palbociclib was recommended for listing at the March 2018 PBAC meeting. The PBAC recalled that at this meeting, ribociclib was considered a near market comparator and recommended that if ribociclib and palbociclib were both listed on the PBS, the listings should not allow palbociclib and ribociclib to be used in combination, and that patients should only be treated with either palbociclib or ribociclib, unless the patient develops an intolerance of a severity necessitating permanent treatment withdrawal. For the consideration of abemaciclib, the PBAC considered that similar restriction flow-ons should apply if abemaciclib was listed.</w:t>
      </w:r>
    </w:p>
    <w:p w14:paraId="4B4C5C06" w14:textId="77777777" w:rsidR="00B75C38" w:rsidRPr="00BA120E" w:rsidRDefault="00B75C38" w:rsidP="00B75C38">
      <w:pPr>
        <w:pStyle w:val="PBACHeading1"/>
        <w:keepNext w:val="0"/>
        <w:outlineLvl w:val="0"/>
      </w:pPr>
      <w:r w:rsidRPr="00BA120E">
        <w:t>PBAC Outcome</w:t>
      </w:r>
    </w:p>
    <w:p w14:paraId="4B731ED5" w14:textId="77777777" w:rsidR="00B75C38" w:rsidRPr="00BA120E" w:rsidRDefault="00B75C38" w:rsidP="00B75C38">
      <w:pPr>
        <w:pStyle w:val="ListParagraph"/>
        <w:numPr>
          <w:ilvl w:val="1"/>
          <w:numId w:val="2"/>
        </w:numPr>
        <w:spacing w:after="160"/>
      </w:pPr>
      <w:r w:rsidRPr="00BA120E">
        <w:t xml:space="preserve">The PBAC recommended the Authority Required listing of abemaciclib for the treatment of non-premenopausal patients with hormone receptor positive (HR+), human epidermal growth factor receptor 2 negative (HER2-) advanced breast cancer </w:t>
      </w:r>
      <w:r w:rsidRPr="00BA120E">
        <w:rPr>
          <w:rFonts w:asciiTheme="minorHAnsi" w:hAnsiTheme="minorHAnsi"/>
          <w:bCs/>
        </w:rPr>
        <w:t>on a cost minimisation basis to ribociclib and palbociclib</w:t>
      </w:r>
      <w:r w:rsidRPr="00BA120E">
        <w:t>. Noting the TGA has registered abemaciclib for this indication, the PBAC was satisfied the remaining outstanding issues relating to the application were satisfactorily resolved.</w:t>
      </w:r>
    </w:p>
    <w:p w14:paraId="1A72A441" w14:textId="77777777" w:rsidR="00B75C38" w:rsidRPr="00BA120E" w:rsidRDefault="00B75C38" w:rsidP="00B75C38">
      <w:pPr>
        <w:pStyle w:val="ListParagraph"/>
        <w:numPr>
          <w:ilvl w:val="1"/>
          <w:numId w:val="2"/>
        </w:numPr>
        <w:spacing w:after="160"/>
      </w:pPr>
      <w:r w:rsidRPr="00BA120E">
        <w:t xml:space="preserve">The PBAC considered that abemaciclib would provide patients with an alternative to ribociclib and palbociclib for HR+, HER2- advanced breast cancer. </w:t>
      </w:r>
    </w:p>
    <w:p w14:paraId="3B14010B" w14:textId="77777777" w:rsidR="00B75C38" w:rsidRPr="00BA120E" w:rsidRDefault="00B75C38" w:rsidP="00B75C38">
      <w:pPr>
        <w:pStyle w:val="ListParagraph"/>
        <w:numPr>
          <w:ilvl w:val="1"/>
          <w:numId w:val="2"/>
        </w:numPr>
        <w:spacing w:after="160"/>
      </w:pPr>
      <w:r w:rsidRPr="00BA120E">
        <w:t xml:space="preserve">The PBAC recalled it considered a number of factors relating to the requested listing </w:t>
      </w:r>
      <w:r w:rsidRPr="00BA120E">
        <w:lastRenderedPageBreak/>
        <w:t>at its March 2019 meeting, including:</w:t>
      </w:r>
    </w:p>
    <w:p w14:paraId="0978DC04" w14:textId="77777777" w:rsidR="00B75C38" w:rsidRPr="00BA120E" w:rsidRDefault="00B75C38" w:rsidP="00B75C38">
      <w:pPr>
        <w:pStyle w:val="ListParagraph"/>
        <w:numPr>
          <w:ilvl w:val="0"/>
          <w:numId w:val="5"/>
        </w:numPr>
        <w:spacing w:after="160"/>
      </w:pPr>
      <w:r w:rsidRPr="00BA120E">
        <w:t xml:space="preserve">The nominated comparator ribociclib was appropriate and at the time was the only other CDK 4 and 6 inhibitor listed on the PBS for the same indication as abemaciclib. </w:t>
      </w:r>
    </w:p>
    <w:p w14:paraId="7C9D30D5" w14:textId="77777777" w:rsidR="00B75C38" w:rsidRPr="00BA120E" w:rsidRDefault="00B75C38" w:rsidP="00B75C38">
      <w:pPr>
        <w:pStyle w:val="ListParagraph"/>
        <w:numPr>
          <w:ilvl w:val="0"/>
          <w:numId w:val="5"/>
        </w:numPr>
        <w:spacing w:after="160"/>
      </w:pPr>
      <w:r w:rsidRPr="00BA120E">
        <w:t xml:space="preserve">The PBAC considered that abemaciclib provided a statistically significant improvement in PFS when compared with placebo plus NSAI, where there was a median increase </w:t>
      </w:r>
      <w:r w:rsidRPr="00BA120E">
        <w:rPr>
          <w:rFonts w:asciiTheme="minorHAnsi" w:hAnsiTheme="minorHAnsi"/>
          <w:bCs/>
        </w:rPr>
        <w:t xml:space="preserve">in investigator assessed PFS of 13.4 months (HR </w:t>
      </w:r>
      <w:r w:rsidRPr="00BA120E">
        <w:t xml:space="preserve">0.54 (0.42, 0.7)) in the MONARCH-3 trial. The PBAC noted that this was not reflected in an improvement in Quality of life </w:t>
      </w:r>
      <w:r>
        <w:t>(</w:t>
      </w:r>
      <w:r w:rsidRPr="00BA120E">
        <w:t>QoL</w:t>
      </w:r>
      <w:r>
        <w:t>)</w:t>
      </w:r>
      <w:r w:rsidRPr="00BA120E">
        <w:t>. The PBAC also noted that the indirect comparison of abemaciclib plus NSAI compared with ribociclib plus NSAI resulted in an HR of 0.82 (95% CI 0.53, 1.28; P=0.390) for PFS by independent review and an HR of 0.95 (95% CI 0.68, 1.33; P=0.768) for investigator assessed PFS. The PBAC noted the upper 95% confidence interval of the indirect comparison presented in the abemaciclib submission met the non-inferiority criterion (1.4) specified in the March 2018 PBAC submission for palbociclib. Accordingly, the PBAC considered that abemaciclib plus NSAI may be considered non-inferior in terms of clinical effectiveness compared with ribociclib plus NSAI with regards to PFS.</w:t>
      </w:r>
    </w:p>
    <w:p w14:paraId="3567621A" w14:textId="77777777" w:rsidR="00B75C38" w:rsidRPr="00BA120E" w:rsidRDefault="00B75C38" w:rsidP="00B75C38">
      <w:pPr>
        <w:pStyle w:val="ListParagraph"/>
        <w:numPr>
          <w:ilvl w:val="0"/>
          <w:numId w:val="5"/>
        </w:numPr>
        <w:spacing w:after="160"/>
      </w:pPr>
      <w:r w:rsidRPr="00BA120E">
        <w:t xml:space="preserve">The PBAC noted that OS data was immature, and although this was in favour of abemaciclib, the difference was not statistically significant. The PBAC considered there was a high degree of uncertainty in the magnitude of long-term benefit with abemaciclib plus NSAI compared with placebo. </w:t>
      </w:r>
    </w:p>
    <w:p w14:paraId="5A2B49B3" w14:textId="77777777" w:rsidR="00B75C38" w:rsidRPr="00BA120E" w:rsidRDefault="00B75C38" w:rsidP="00B75C38">
      <w:pPr>
        <w:pStyle w:val="ListParagraph"/>
        <w:numPr>
          <w:ilvl w:val="0"/>
          <w:numId w:val="5"/>
        </w:numPr>
        <w:spacing w:after="160"/>
      </w:pPr>
      <w:r w:rsidRPr="00BA120E">
        <w:t>The PBAC noted a high rate of adverse events associated with abemaciclib (98.8% experiencing an AE), with diarrhoea being the most frequently observed (82.3%) in the MONARCH-3 trial. The PBAC noted fewer patients reported neutropenia when compared with ribociclib plus NSAI, and the use of abemaciclib is not associated with QT prolongation. The PBAC considered that the claim of non-inferior safety was uncertain, as abemaciclib has a different safety profile to ribociclib.</w:t>
      </w:r>
    </w:p>
    <w:p w14:paraId="49B73217" w14:textId="77777777" w:rsidR="00B75C38" w:rsidRPr="00BA120E" w:rsidDel="006800F8" w:rsidRDefault="00B75C38" w:rsidP="00B75C38">
      <w:pPr>
        <w:pStyle w:val="ListParagraph"/>
        <w:numPr>
          <w:ilvl w:val="0"/>
          <w:numId w:val="5"/>
        </w:numPr>
        <w:spacing w:after="160"/>
      </w:pPr>
      <w:r w:rsidRPr="00BA120E">
        <w:t>Therefore, t</w:t>
      </w:r>
      <w:r w:rsidRPr="00BA120E" w:rsidDel="006800F8">
        <w:t xml:space="preserve">he PBAC </w:t>
      </w:r>
      <w:r w:rsidRPr="00BA120E">
        <w:t xml:space="preserve">maintained </w:t>
      </w:r>
      <w:r w:rsidRPr="00BA120E" w:rsidDel="006800F8">
        <w:t xml:space="preserve">that abemaciclib + NSAI was non-inferior in terms of comparative effectiveness and safety compared with ribociclib + NSAI while noting there were differences between the safety profiles of abemaciclib and ribociclib. </w:t>
      </w:r>
    </w:p>
    <w:p w14:paraId="140982EF" w14:textId="77777777" w:rsidR="00B75C38" w:rsidRPr="00BA120E" w:rsidRDefault="00B75C38" w:rsidP="00B75C38">
      <w:pPr>
        <w:widowControl/>
        <w:numPr>
          <w:ilvl w:val="1"/>
          <w:numId w:val="2"/>
        </w:numPr>
        <w:spacing w:after="120"/>
      </w:pPr>
      <w:r w:rsidRPr="00BA120E">
        <w:t>The PBAC maintained the view that the cost-minimisation analysis of abemaciclib and ribociclib was reasonable when the equi-effective doses are calculated without the duration of therapy being taken into account, in line with the claim of non-inferior comparative effectiveness in terms of PFS. The PBAC also noted that in March 2018 it recommended equi-effective doses for ribociclib and palbociclib. Therefore, the PBAC considered that abemaciclib should be cost-minimised to ribociclib and palbociclib.</w:t>
      </w:r>
    </w:p>
    <w:p w14:paraId="4BF0D7DA" w14:textId="77777777" w:rsidR="00B75C38" w:rsidRPr="00BA120E" w:rsidRDefault="00B75C38" w:rsidP="00B75C38">
      <w:pPr>
        <w:widowControl/>
        <w:numPr>
          <w:ilvl w:val="1"/>
          <w:numId w:val="2"/>
        </w:numPr>
        <w:spacing w:after="120"/>
      </w:pPr>
      <w:r w:rsidRPr="00BA120E">
        <w:t xml:space="preserve">The PBAC accepted the following equi-effective doses: </w:t>
      </w:r>
    </w:p>
    <w:p w14:paraId="7195958B" w14:textId="77777777" w:rsidR="00B75C38" w:rsidRPr="00BA120E" w:rsidRDefault="00B75C38" w:rsidP="00B75C38">
      <w:pPr>
        <w:pStyle w:val="ListParagraph"/>
        <w:widowControl/>
        <w:numPr>
          <w:ilvl w:val="0"/>
          <w:numId w:val="19"/>
        </w:numPr>
      </w:pPr>
      <w:r w:rsidRPr="00BA120E">
        <w:t>abemaciclib 300 mg x 79.2% RDI x 28 days;</w:t>
      </w:r>
    </w:p>
    <w:p w14:paraId="1296DD0D" w14:textId="77777777" w:rsidR="00B75C38" w:rsidRPr="00BA120E" w:rsidRDefault="00B75C38" w:rsidP="00B75C38">
      <w:pPr>
        <w:pStyle w:val="ListParagraph"/>
        <w:widowControl/>
        <w:numPr>
          <w:ilvl w:val="0"/>
          <w:numId w:val="19"/>
        </w:numPr>
      </w:pPr>
      <w:r w:rsidRPr="00BA120E">
        <w:lastRenderedPageBreak/>
        <w:t>ribociclib 600 mg x 79.5% RDI x 21 days; and</w:t>
      </w:r>
    </w:p>
    <w:p w14:paraId="40AAF066" w14:textId="77777777" w:rsidR="00B75C38" w:rsidRPr="00BA120E" w:rsidRDefault="00B75C38" w:rsidP="00B75C38">
      <w:pPr>
        <w:pStyle w:val="ListParagraph"/>
        <w:widowControl/>
        <w:numPr>
          <w:ilvl w:val="0"/>
          <w:numId w:val="19"/>
        </w:numPr>
      </w:pPr>
      <w:r w:rsidRPr="00BA120E">
        <w:t xml:space="preserve">palbociclib </w:t>
      </w:r>
      <w:r w:rsidRPr="00BA120E">
        <w:rPr>
          <w:noProof/>
          <w:highlight w:val="black"/>
        </w:rPr>
        <w:t xml:space="preserve">'''''''' </w:t>
      </w:r>
      <w:r w:rsidRPr="00BA120E">
        <w:t xml:space="preserve">mg x mean RDI of </w:t>
      </w:r>
      <w:r w:rsidRPr="00BA120E">
        <w:rPr>
          <w:noProof/>
          <w:highlight w:val="black"/>
        </w:rPr>
        <w:t>''''''''</w:t>
      </w:r>
      <w:r w:rsidRPr="00BA120E">
        <w:t>% x 21 days.</w:t>
      </w:r>
    </w:p>
    <w:p w14:paraId="78D54720" w14:textId="77777777" w:rsidR="00B75C38" w:rsidRPr="00BA120E" w:rsidRDefault="00B75C38" w:rsidP="00B75C38">
      <w:pPr>
        <w:widowControl/>
        <w:numPr>
          <w:ilvl w:val="1"/>
          <w:numId w:val="2"/>
        </w:numPr>
        <w:spacing w:after="120"/>
      </w:pPr>
      <w:r w:rsidRPr="00BA120E">
        <w:rPr>
          <w:iCs/>
        </w:rPr>
        <w:t>The PBAC noted that there is a Risk Sharing Arrangement (RSA) in place to manage the total cost of both ribociclib and palbociclib on the PBS. The PBAC considered that abemaciclib should join the existing RSA Subsidisation Caps for ribociclib and palbociclib, and be subject to identical rebates should total expenditure of the three medicines exceed these Caps, to ensure there is no new net financial cost to Government.</w:t>
      </w:r>
    </w:p>
    <w:p w14:paraId="2916A12B" w14:textId="77777777" w:rsidR="00B75C38" w:rsidRPr="00BA120E" w:rsidRDefault="00B75C38" w:rsidP="00B75C38">
      <w:pPr>
        <w:widowControl/>
        <w:numPr>
          <w:ilvl w:val="1"/>
          <w:numId w:val="2"/>
        </w:numPr>
        <w:spacing w:after="120"/>
      </w:pPr>
      <w:r w:rsidRPr="00BA120E">
        <w:rPr>
          <w:rFonts w:asciiTheme="minorHAnsi" w:hAnsiTheme="minorHAnsi"/>
          <w:bCs/>
        </w:rPr>
        <w:t xml:space="preserve">The </w:t>
      </w:r>
      <w:r w:rsidRPr="00BA120E">
        <w:rPr>
          <w:bCs/>
        </w:rPr>
        <w:t>PBAC noted that abemaciclib is associated with a higher incidence of diarrhoea compared with ribociclib. The PBAC considered that diarrhoea was a meaningful adverse event associated with the treatment with abemaciclib that will have an impact on a patient’s QoL. Therefore, the PBAC was of the view that a listing for abemaciclib should result in a cost saving to Government.</w:t>
      </w:r>
    </w:p>
    <w:p w14:paraId="6431C2EA" w14:textId="77777777" w:rsidR="00B75C38" w:rsidRPr="00BA120E" w:rsidRDefault="00B75C38" w:rsidP="00B75C38">
      <w:pPr>
        <w:widowControl/>
        <w:numPr>
          <w:ilvl w:val="1"/>
          <w:numId w:val="2"/>
        </w:numPr>
        <w:spacing w:after="120"/>
        <w:rPr>
          <w:rFonts w:asciiTheme="minorHAnsi" w:hAnsiTheme="minorHAnsi"/>
          <w:bCs/>
        </w:rPr>
      </w:pPr>
      <w:r w:rsidRPr="00BA120E">
        <w:rPr>
          <w:rFonts w:asciiTheme="minorHAnsi" w:hAnsiTheme="minorHAnsi"/>
          <w:bCs/>
        </w:rPr>
        <w:t>The PBAC recalled that interim OS results from the MONARCH-3 trial are expected to be available in 2021 and advised that, if listed, the sponsor should provide these results to the PBAC.</w:t>
      </w:r>
    </w:p>
    <w:p w14:paraId="640F721B" w14:textId="77777777" w:rsidR="00B75C38" w:rsidRPr="00BA120E" w:rsidRDefault="00B75C38" w:rsidP="00B75C38">
      <w:pPr>
        <w:numPr>
          <w:ilvl w:val="1"/>
          <w:numId w:val="2"/>
        </w:numPr>
        <w:spacing w:after="120"/>
      </w:pPr>
      <w:r w:rsidRPr="00BA120E">
        <w:t>The PBAC advised the Early Supply Rule should apply to the listings of abemaciclib as this aligns with the recommendation for ribociclib and palbociclib.</w:t>
      </w:r>
    </w:p>
    <w:p w14:paraId="3F99739D" w14:textId="77777777" w:rsidR="00B75C38" w:rsidRPr="00BA120E" w:rsidRDefault="00B75C38" w:rsidP="00B75C38">
      <w:pPr>
        <w:pStyle w:val="ListParagraph"/>
        <w:numPr>
          <w:ilvl w:val="1"/>
          <w:numId w:val="2"/>
        </w:numPr>
        <w:spacing w:after="160"/>
      </w:pPr>
      <w:r w:rsidRPr="00BA120E">
        <w:rPr>
          <w:rFonts w:asciiTheme="minorHAnsi" w:hAnsiTheme="minorHAnsi"/>
          <w:bCs/>
          <w:lang w:val="en-GB"/>
        </w:rPr>
        <w:t xml:space="preserve">Under section 101(3BA) of the </w:t>
      </w:r>
      <w:r w:rsidRPr="00BA120E">
        <w:rPr>
          <w:rFonts w:asciiTheme="minorHAnsi" w:hAnsiTheme="minorHAnsi"/>
          <w:bCs/>
          <w:i/>
          <w:lang w:val="en-GB"/>
        </w:rPr>
        <w:t>National Health Act 1953</w:t>
      </w:r>
      <w:r w:rsidRPr="00BA120E">
        <w:rPr>
          <w:rFonts w:asciiTheme="minorHAnsi" w:hAnsiTheme="minorHAnsi"/>
          <w:bCs/>
          <w:lang w:val="en-GB"/>
        </w:rPr>
        <w:t xml:space="preserve">, </w:t>
      </w:r>
      <w:r w:rsidRPr="00BA120E">
        <w:t>the PBAC advised that abemaciclib should be treated as interchangeable on an individual patient basis with both ribociclib and palbociclib.</w:t>
      </w:r>
    </w:p>
    <w:p w14:paraId="7CF526E6" w14:textId="77777777" w:rsidR="00B75C38" w:rsidRPr="00BA120E" w:rsidRDefault="00B75C38" w:rsidP="00B75C38">
      <w:pPr>
        <w:pStyle w:val="ListParagraph"/>
        <w:numPr>
          <w:ilvl w:val="1"/>
          <w:numId w:val="2"/>
        </w:numPr>
        <w:spacing w:after="160"/>
      </w:pPr>
      <w:r w:rsidRPr="00BA120E">
        <w:rPr>
          <w:rFonts w:asciiTheme="minorHAnsi" w:hAnsiTheme="minorHAnsi"/>
          <w:bCs/>
          <w:lang w:val="en-GB"/>
        </w:rPr>
        <w:t>The PBAC advised that abemaciclib is not suitable for prescribing by nurse practitioners.</w:t>
      </w:r>
    </w:p>
    <w:p w14:paraId="63E22FBA" w14:textId="77777777" w:rsidR="00B75C38" w:rsidRPr="00BA120E" w:rsidRDefault="00B75C38" w:rsidP="00B75C38">
      <w:pPr>
        <w:pStyle w:val="ListParagraph"/>
        <w:numPr>
          <w:ilvl w:val="1"/>
          <w:numId w:val="2"/>
        </w:numPr>
        <w:spacing w:after="160"/>
      </w:pPr>
      <w:r w:rsidRPr="00BA120E">
        <w:t>The PBAC noted that this submission is not eligible for an Independent Review as it is a positive recommendation.</w:t>
      </w:r>
    </w:p>
    <w:p w14:paraId="774DDB3E" w14:textId="77777777" w:rsidR="00B75C38" w:rsidRPr="00BA120E" w:rsidRDefault="00B75C38" w:rsidP="00B75C38">
      <w:pPr>
        <w:widowControl/>
        <w:numPr>
          <w:ilvl w:val="1"/>
          <w:numId w:val="2"/>
        </w:numPr>
        <w:spacing w:after="120"/>
        <w:rPr>
          <w:rFonts w:asciiTheme="minorHAnsi" w:hAnsiTheme="minorHAnsi"/>
          <w:bCs/>
        </w:rPr>
      </w:pPr>
      <w:r w:rsidRPr="00BA120E">
        <w:rPr>
          <w:rFonts w:asciiTheme="minorHAnsi" w:hAnsiTheme="minorHAnsi"/>
          <w:bCs/>
        </w:rPr>
        <w:t xml:space="preserve">The PBAC recommended that the listing for abemaciclib should be in line with the listings for ribociclib and palbociclib. The abemaciclib listing should also: </w:t>
      </w:r>
    </w:p>
    <w:p w14:paraId="00E0D037" w14:textId="77777777" w:rsidR="00B75C38" w:rsidRPr="00BA120E" w:rsidRDefault="00B75C38" w:rsidP="00B75C38">
      <w:pPr>
        <w:pStyle w:val="ListParagraph"/>
        <w:widowControl/>
        <w:numPr>
          <w:ilvl w:val="0"/>
          <w:numId w:val="5"/>
        </w:numPr>
        <w:rPr>
          <w:rFonts w:asciiTheme="minorHAnsi" w:hAnsiTheme="minorHAnsi"/>
          <w:bCs/>
        </w:rPr>
      </w:pPr>
      <w:r w:rsidRPr="00BA120E">
        <w:rPr>
          <w:rFonts w:asciiTheme="minorHAnsi" w:hAnsiTheme="minorHAnsi"/>
          <w:bCs/>
        </w:rPr>
        <w:t xml:space="preserve">restrict patients from using ribociclib or palbociclib in combination with abemaciclib; </w:t>
      </w:r>
    </w:p>
    <w:p w14:paraId="4BA076AB" w14:textId="77777777" w:rsidR="00B75C38" w:rsidRPr="00BA120E" w:rsidRDefault="00B75C38" w:rsidP="00B75C38">
      <w:pPr>
        <w:pStyle w:val="ListParagraph"/>
        <w:widowControl/>
        <w:numPr>
          <w:ilvl w:val="0"/>
          <w:numId w:val="5"/>
        </w:numPr>
        <w:rPr>
          <w:rFonts w:asciiTheme="minorHAnsi" w:hAnsiTheme="minorHAnsi"/>
          <w:bCs/>
        </w:rPr>
      </w:pPr>
      <w:r w:rsidRPr="00BA120E">
        <w:rPr>
          <w:rFonts w:asciiTheme="minorHAnsi" w:hAnsiTheme="minorHAnsi"/>
          <w:bCs/>
        </w:rPr>
        <w:t>restrict patients who have previously been treated with an aromatase inhibitor for advanced or metastatic breast cancer from using abemaciclib;</w:t>
      </w:r>
    </w:p>
    <w:p w14:paraId="65F549CC" w14:textId="77777777" w:rsidR="00B75C38" w:rsidRPr="00BA120E" w:rsidRDefault="00B75C38" w:rsidP="00B75C38">
      <w:pPr>
        <w:pStyle w:val="ListParagraph"/>
        <w:widowControl/>
        <w:numPr>
          <w:ilvl w:val="0"/>
          <w:numId w:val="5"/>
        </w:numPr>
        <w:rPr>
          <w:rFonts w:asciiTheme="minorHAnsi" w:hAnsiTheme="minorHAnsi"/>
          <w:bCs/>
        </w:rPr>
      </w:pPr>
      <w:r w:rsidRPr="00BA120E">
        <w:rPr>
          <w:rFonts w:asciiTheme="minorHAnsi" w:hAnsiTheme="minorHAnsi"/>
          <w:bCs/>
        </w:rPr>
        <w:t>exclude patients who have been previously treated with ribociclib or palbociclib  unless the patient has developed an intolerance to ribociclib or palbociclib of a severity necessitating permanent treatment withdrawal;</w:t>
      </w:r>
    </w:p>
    <w:p w14:paraId="0E1D0DF3" w14:textId="77777777" w:rsidR="00B75C38" w:rsidRPr="00BA120E" w:rsidRDefault="00B75C38" w:rsidP="00B75C38">
      <w:pPr>
        <w:pStyle w:val="ListParagraph"/>
        <w:widowControl/>
        <w:numPr>
          <w:ilvl w:val="0"/>
          <w:numId w:val="5"/>
        </w:numPr>
        <w:rPr>
          <w:rFonts w:asciiTheme="minorHAnsi" w:hAnsiTheme="minorHAnsi"/>
          <w:bCs/>
        </w:rPr>
      </w:pPr>
      <w:r w:rsidRPr="00BA120E">
        <w:rPr>
          <w:rFonts w:asciiTheme="minorHAnsi" w:hAnsiTheme="minorHAnsi"/>
          <w:bCs/>
        </w:rPr>
        <w:t>no requirement for QT monitoring is required in the abemaciclib listing as abemaciclib is not associated with QT interval prolongation, which is the same as palbociclib;</w:t>
      </w:r>
    </w:p>
    <w:p w14:paraId="0BACD9E7" w14:textId="77777777" w:rsidR="00B75C38" w:rsidRPr="00BA120E" w:rsidRDefault="00B75C38" w:rsidP="00B75C38">
      <w:pPr>
        <w:pStyle w:val="ListParagraph"/>
        <w:widowControl/>
        <w:numPr>
          <w:ilvl w:val="0"/>
          <w:numId w:val="5"/>
        </w:numPr>
        <w:rPr>
          <w:rFonts w:asciiTheme="minorHAnsi" w:hAnsiTheme="minorHAnsi"/>
          <w:bCs/>
        </w:rPr>
      </w:pPr>
      <w:r w:rsidRPr="00BA120E">
        <w:rPr>
          <w:rFonts w:asciiTheme="minorHAnsi" w:hAnsiTheme="minorHAnsi"/>
          <w:bCs/>
        </w:rPr>
        <w:lastRenderedPageBreak/>
        <w:t xml:space="preserve">a clinical criterion should be added to the 50 mg and 100 mg strengths of abemaciclib which allow for dosage reduction using the specified tablet; and </w:t>
      </w:r>
    </w:p>
    <w:p w14:paraId="0130365C" w14:textId="77777777" w:rsidR="00B75C38" w:rsidRPr="00BA120E" w:rsidRDefault="00B75C38" w:rsidP="00B75C38">
      <w:pPr>
        <w:pStyle w:val="ListParagraph"/>
        <w:widowControl/>
        <w:numPr>
          <w:ilvl w:val="0"/>
          <w:numId w:val="5"/>
        </w:numPr>
        <w:rPr>
          <w:rFonts w:asciiTheme="minorHAnsi" w:hAnsiTheme="minorHAnsi"/>
          <w:bCs/>
        </w:rPr>
      </w:pPr>
      <w:r w:rsidRPr="00BA120E">
        <w:rPr>
          <w:rFonts w:asciiTheme="minorHAnsi" w:hAnsiTheme="minorHAnsi"/>
          <w:bCs/>
        </w:rPr>
        <w:t>not include grandfathering restriction.</w:t>
      </w:r>
    </w:p>
    <w:p w14:paraId="31A206D1" w14:textId="77777777" w:rsidR="00B75C38" w:rsidRPr="00BA120E" w:rsidRDefault="00B75C38" w:rsidP="00B75C38">
      <w:pPr>
        <w:widowControl/>
        <w:spacing w:after="120"/>
        <w:ind w:left="720"/>
        <w:rPr>
          <w:rFonts w:asciiTheme="minorHAnsi" w:hAnsiTheme="minorHAnsi"/>
          <w:bCs/>
        </w:rPr>
      </w:pPr>
      <w:r w:rsidRPr="00BA120E">
        <w:rPr>
          <w:rFonts w:asciiTheme="minorHAnsi" w:hAnsiTheme="minorHAnsi"/>
          <w:bCs/>
        </w:rPr>
        <w:t xml:space="preserve">These have been accounted for in the recommended listing in Section 11. </w:t>
      </w:r>
    </w:p>
    <w:p w14:paraId="2FEC5DE3" w14:textId="77777777" w:rsidR="00B75C38" w:rsidRPr="00BA120E" w:rsidRDefault="00B75C38" w:rsidP="00B75C38">
      <w:pPr>
        <w:widowControl/>
        <w:numPr>
          <w:ilvl w:val="1"/>
          <w:numId w:val="2"/>
        </w:numPr>
        <w:spacing w:after="120"/>
        <w:rPr>
          <w:rFonts w:asciiTheme="minorHAnsi" w:hAnsiTheme="minorHAnsi"/>
          <w:bCs/>
        </w:rPr>
      </w:pPr>
      <w:r w:rsidRPr="00BA120E">
        <w:rPr>
          <w:rFonts w:asciiTheme="minorHAnsi" w:hAnsiTheme="minorHAnsi"/>
          <w:bCs/>
        </w:rPr>
        <w:t>The PBAC considered that upon listing abemaciclib, the following flow-on changes will need to be made to the current ribociclib and palbociclib  listings:</w:t>
      </w:r>
    </w:p>
    <w:p w14:paraId="19DAAA44" w14:textId="77777777" w:rsidR="00B75C38" w:rsidRPr="00BA120E" w:rsidRDefault="00B75C38" w:rsidP="00B75C38">
      <w:pPr>
        <w:pStyle w:val="ListParagraph"/>
        <w:widowControl/>
        <w:numPr>
          <w:ilvl w:val="0"/>
          <w:numId w:val="5"/>
        </w:numPr>
        <w:rPr>
          <w:rFonts w:asciiTheme="minorHAnsi" w:hAnsiTheme="minorHAnsi"/>
          <w:bCs/>
        </w:rPr>
      </w:pPr>
      <w:r w:rsidRPr="00BA120E">
        <w:rPr>
          <w:rFonts w:asciiTheme="minorHAnsi" w:hAnsiTheme="minorHAnsi"/>
          <w:bCs/>
        </w:rPr>
        <w:t>restrict patients from using ribociclib in combination with abemaciclib;</w:t>
      </w:r>
    </w:p>
    <w:p w14:paraId="74C2B7E6" w14:textId="77777777" w:rsidR="00B75C38" w:rsidRPr="00BA120E" w:rsidRDefault="00B75C38" w:rsidP="00B75C38">
      <w:pPr>
        <w:pStyle w:val="ListParagraph"/>
        <w:widowControl/>
        <w:numPr>
          <w:ilvl w:val="0"/>
          <w:numId w:val="5"/>
        </w:numPr>
        <w:rPr>
          <w:rFonts w:asciiTheme="minorHAnsi" w:hAnsiTheme="minorHAnsi"/>
          <w:bCs/>
        </w:rPr>
      </w:pPr>
      <w:r w:rsidRPr="00BA120E">
        <w:rPr>
          <w:rFonts w:asciiTheme="minorHAnsi" w:hAnsiTheme="minorHAnsi"/>
          <w:bCs/>
        </w:rPr>
        <w:t>restrict patients from using palbociclib in combination with abemaciclib; and,</w:t>
      </w:r>
    </w:p>
    <w:p w14:paraId="6D15D5CB" w14:textId="77777777" w:rsidR="00B75C38" w:rsidRPr="00BA120E" w:rsidRDefault="00B75C38" w:rsidP="00B75C38">
      <w:pPr>
        <w:pStyle w:val="ListParagraph"/>
        <w:widowControl/>
        <w:numPr>
          <w:ilvl w:val="0"/>
          <w:numId w:val="5"/>
        </w:numPr>
        <w:rPr>
          <w:rFonts w:asciiTheme="minorHAnsi" w:hAnsiTheme="minorHAnsi"/>
          <w:bCs/>
        </w:rPr>
      </w:pPr>
      <w:r w:rsidRPr="00BA120E">
        <w:rPr>
          <w:rFonts w:asciiTheme="minorHAnsi" w:hAnsiTheme="minorHAnsi"/>
          <w:bCs/>
        </w:rPr>
        <w:t>adding a criterion that a patient must not have been previously treated with abemaciclib unless the patient developed an intolerance to abemaciclib necessitating permanent treatment withdrawal.</w:t>
      </w:r>
    </w:p>
    <w:p w14:paraId="79B7D03E" w14:textId="77777777" w:rsidR="00B75C38" w:rsidRPr="00BA120E" w:rsidRDefault="00B75C38" w:rsidP="00B75C38">
      <w:pPr>
        <w:widowControl/>
        <w:ind w:left="720"/>
        <w:rPr>
          <w:rFonts w:asciiTheme="minorHAnsi" w:hAnsiTheme="minorHAnsi"/>
          <w:bCs/>
        </w:rPr>
      </w:pPr>
      <w:r w:rsidRPr="00BA120E">
        <w:rPr>
          <w:rFonts w:asciiTheme="minorHAnsi" w:hAnsiTheme="minorHAnsi"/>
          <w:bCs/>
        </w:rPr>
        <w:t>These amendments are outlined in the flow-on changes to listing in Section 11.</w:t>
      </w:r>
    </w:p>
    <w:p w14:paraId="1BBCD256" w14:textId="77777777" w:rsidR="00B75C38" w:rsidRPr="00BA120E" w:rsidRDefault="00B75C38" w:rsidP="00B75C38">
      <w:pPr>
        <w:spacing w:before="240"/>
        <w:rPr>
          <w:rFonts w:asciiTheme="minorHAnsi" w:hAnsiTheme="minorHAnsi"/>
          <w:b/>
          <w:bCs/>
          <w:lang w:val="en-GB"/>
        </w:rPr>
      </w:pPr>
      <w:r w:rsidRPr="00BA120E">
        <w:rPr>
          <w:rFonts w:asciiTheme="minorHAnsi" w:hAnsiTheme="minorHAnsi"/>
          <w:b/>
          <w:bCs/>
          <w:lang w:val="en-GB"/>
        </w:rPr>
        <w:t>Outcome:</w:t>
      </w:r>
    </w:p>
    <w:p w14:paraId="35DDF1CD" w14:textId="77777777" w:rsidR="00B75C38" w:rsidRPr="00BA120E" w:rsidRDefault="00B75C38" w:rsidP="00B75C38">
      <w:pPr>
        <w:rPr>
          <w:rFonts w:asciiTheme="minorHAnsi" w:hAnsiTheme="minorHAnsi"/>
          <w:bCs/>
          <w:lang w:val="en-GB"/>
        </w:rPr>
      </w:pPr>
      <w:r w:rsidRPr="00BA120E">
        <w:rPr>
          <w:rFonts w:asciiTheme="minorHAnsi" w:hAnsiTheme="minorHAnsi"/>
          <w:bCs/>
          <w:lang w:val="en-GB"/>
        </w:rPr>
        <w:t>Recommended</w:t>
      </w:r>
    </w:p>
    <w:p w14:paraId="1E922708" w14:textId="77777777" w:rsidR="00B75C38" w:rsidRPr="00BA120E" w:rsidRDefault="00B75C38" w:rsidP="00B75C38">
      <w:pPr>
        <w:pStyle w:val="PBACHeading1"/>
        <w:numPr>
          <w:ilvl w:val="0"/>
          <w:numId w:val="0"/>
        </w:numPr>
        <w:rPr>
          <w:rFonts w:asciiTheme="minorHAnsi" w:hAnsiTheme="minorHAnsi"/>
          <w:b w:val="0"/>
          <w:bCs/>
          <w:sz w:val="24"/>
        </w:rPr>
      </w:pPr>
    </w:p>
    <w:p w14:paraId="67F02469" w14:textId="77777777" w:rsidR="00B75C38" w:rsidRPr="00BA120E" w:rsidRDefault="00B75C38" w:rsidP="00B75C38">
      <w:pPr>
        <w:pStyle w:val="PBACHeading1"/>
        <w:keepNext w:val="0"/>
        <w:outlineLvl w:val="0"/>
      </w:pPr>
      <w:r w:rsidRPr="00BA120E">
        <w:t>Recommended listing</w:t>
      </w:r>
    </w:p>
    <w:p w14:paraId="02B1CD6E" w14:textId="77777777" w:rsidR="00B75C38" w:rsidRPr="00BA120E" w:rsidRDefault="00B75C38" w:rsidP="00B75C38">
      <w:pPr>
        <w:rPr>
          <w:b/>
        </w:rPr>
      </w:pPr>
      <w:r w:rsidRPr="00BA120E">
        <w:t>Add new item:</w:t>
      </w:r>
    </w:p>
    <w:tbl>
      <w:tblPr>
        <w:tblW w:w="0" w:type="auto"/>
        <w:tblLook w:val="0000" w:firstRow="0" w:lastRow="0" w:firstColumn="0" w:lastColumn="0" w:noHBand="0" w:noVBand="0"/>
      </w:tblPr>
      <w:tblGrid>
        <w:gridCol w:w="2429"/>
        <w:gridCol w:w="1269"/>
        <w:gridCol w:w="1238"/>
        <w:gridCol w:w="850"/>
        <w:gridCol w:w="1477"/>
        <w:gridCol w:w="1764"/>
      </w:tblGrid>
      <w:tr w:rsidR="00B75C38" w:rsidRPr="00BA120E" w14:paraId="30C2CB5B" w14:textId="77777777" w:rsidTr="00F47CC6">
        <w:trPr>
          <w:cantSplit/>
          <w:trHeight w:val="471"/>
        </w:trPr>
        <w:tc>
          <w:tcPr>
            <w:tcW w:w="0" w:type="auto"/>
            <w:tcBorders>
              <w:bottom w:val="single" w:sz="4" w:space="0" w:color="auto"/>
            </w:tcBorders>
          </w:tcPr>
          <w:p w14:paraId="7A229D0B" w14:textId="77777777" w:rsidR="00B75C38" w:rsidRPr="00BA120E" w:rsidRDefault="00B75C38" w:rsidP="00F47CC6">
            <w:pPr>
              <w:keepNext/>
              <w:widowControl/>
              <w:ind w:left="-108"/>
              <w:jc w:val="left"/>
              <w:rPr>
                <w:rFonts w:ascii="Arial Narrow" w:hAnsi="Arial Narrow"/>
                <w:b/>
                <w:sz w:val="20"/>
                <w:szCs w:val="20"/>
              </w:rPr>
            </w:pPr>
            <w:r w:rsidRPr="00BA120E">
              <w:rPr>
                <w:rFonts w:ascii="Arial Narrow" w:hAnsi="Arial Narrow"/>
                <w:b/>
                <w:sz w:val="20"/>
                <w:szCs w:val="20"/>
              </w:rPr>
              <w:t>Name, Restriction,</w:t>
            </w:r>
          </w:p>
          <w:p w14:paraId="1CEFB606" w14:textId="77777777" w:rsidR="00B75C38" w:rsidRPr="00BA120E" w:rsidRDefault="00B75C38" w:rsidP="00F47CC6">
            <w:pPr>
              <w:keepNext/>
              <w:widowControl/>
              <w:ind w:left="-108"/>
              <w:jc w:val="left"/>
              <w:rPr>
                <w:rFonts w:ascii="Arial Narrow" w:hAnsi="Arial Narrow"/>
                <w:b/>
                <w:sz w:val="20"/>
                <w:szCs w:val="20"/>
              </w:rPr>
            </w:pPr>
            <w:r w:rsidRPr="00BA120E">
              <w:rPr>
                <w:rFonts w:ascii="Arial Narrow" w:hAnsi="Arial Narrow"/>
                <w:b/>
                <w:sz w:val="20"/>
                <w:szCs w:val="20"/>
              </w:rPr>
              <w:t>Manner of administration and form</w:t>
            </w:r>
          </w:p>
        </w:tc>
        <w:tc>
          <w:tcPr>
            <w:tcW w:w="0" w:type="auto"/>
            <w:tcBorders>
              <w:bottom w:val="single" w:sz="4" w:space="0" w:color="auto"/>
            </w:tcBorders>
          </w:tcPr>
          <w:p w14:paraId="3326B482" w14:textId="77777777" w:rsidR="00B75C38" w:rsidRPr="00BA120E" w:rsidRDefault="00B75C38" w:rsidP="00F47CC6">
            <w:pPr>
              <w:keepNext/>
              <w:widowControl/>
              <w:ind w:left="-108"/>
              <w:jc w:val="left"/>
              <w:rPr>
                <w:rFonts w:ascii="Arial Narrow" w:hAnsi="Arial Narrow"/>
                <w:b/>
                <w:sz w:val="20"/>
                <w:szCs w:val="20"/>
              </w:rPr>
            </w:pPr>
            <w:r w:rsidRPr="00BA120E">
              <w:rPr>
                <w:rFonts w:ascii="Arial Narrow" w:hAnsi="Arial Narrow"/>
                <w:b/>
                <w:sz w:val="20"/>
                <w:szCs w:val="20"/>
              </w:rPr>
              <w:t>Max. Qty (packs)</w:t>
            </w:r>
          </w:p>
        </w:tc>
        <w:tc>
          <w:tcPr>
            <w:tcW w:w="0" w:type="auto"/>
            <w:tcBorders>
              <w:bottom w:val="single" w:sz="4" w:space="0" w:color="auto"/>
            </w:tcBorders>
          </w:tcPr>
          <w:p w14:paraId="6EE7BF22" w14:textId="77777777" w:rsidR="00B75C38" w:rsidRPr="00BA120E" w:rsidRDefault="00B75C38" w:rsidP="00F47CC6">
            <w:pPr>
              <w:keepNext/>
              <w:widowControl/>
              <w:jc w:val="left"/>
              <w:rPr>
                <w:rFonts w:ascii="Arial Narrow" w:hAnsi="Arial Narrow"/>
                <w:b/>
                <w:sz w:val="20"/>
                <w:szCs w:val="20"/>
              </w:rPr>
            </w:pPr>
            <w:r w:rsidRPr="00BA120E">
              <w:rPr>
                <w:rFonts w:ascii="Arial Narrow" w:hAnsi="Arial Narrow"/>
                <w:b/>
                <w:sz w:val="20"/>
                <w:szCs w:val="20"/>
              </w:rPr>
              <w:t xml:space="preserve">Max. Qty (units) </w:t>
            </w:r>
          </w:p>
        </w:tc>
        <w:tc>
          <w:tcPr>
            <w:tcW w:w="0" w:type="auto"/>
            <w:tcBorders>
              <w:bottom w:val="single" w:sz="4" w:space="0" w:color="auto"/>
            </w:tcBorders>
          </w:tcPr>
          <w:p w14:paraId="4B9C685F" w14:textId="77777777" w:rsidR="00B75C38" w:rsidRPr="00BA120E" w:rsidRDefault="00B75C38" w:rsidP="00F47CC6">
            <w:pPr>
              <w:keepNext/>
              <w:widowControl/>
              <w:ind w:left="-108"/>
              <w:jc w:val="left"/>
              <w:rPr>
                <w:rFonts w:ascii="Arial Narrow" w:hAnsi="Arial Narrow"/>
                <w:b/>
                <w:sz w:val="20"/>
                <w:szCs w:val="20"/>
              </w:rPr>
            </w:pPr>
            <w:r w:rsidRPr="00BA120E">
              <w:rPr>
                <w:rFonts w:ascii="Arial Narrow" w:hAnsi="Arial Narrow"/>
                <w:b/>
                <w:sz w:val="20"/>
                <w:szCs w:val="20"/>
              </w:rPr>
              <w:t>№.of Rpts</w:t>
            </w:r>
          </w:p>
        </w:tc>
        <w:tc>
          <w:tcPr>
            <w:tcW w:w="0" w:type="auto"/>
            <w:tcBorders>
              <w:bottom w:val="single" w:sz="4" w:space="0" w:color="auto"/>
            </w:tcBorders>
          </w:tcPr>
          <w:p w14:paraId="4A5CE971" w14:textId="77777777" w:rsidR="00B75C38" w:rsidRPr="00BA120E" w:rsidRDefault="00B75C38" w:rsidP="00F47CC6">
            <w:pPr>
              <w:keepNext/>
              <w:widowControl/>
              <w:jc w:val="left"/>
              <w:rPr>
                <w:rFonts w:ascii="Arial Narrow" w:hAnsi="Arial Narrow"/>
                <w:b/>
                <w:sz w:val="20"/>
                <w:szCs w:val="20"/>
              </w:rPr>
            </w:pPr>
            <w:r w:rsidRPr="00BA120E">
              <w:rPr>
                <w:rFonts w:ascii="Arial Narrow" w:hAnsi="Arial Narrow"/>
                <w:b/>
                <w:sz w:val="20"/>
                <w:szCs w:val="20"/>
              </w:rPr>
              <w:t>Proprietary Name</w:t>
            </w:r>
          </w:p>
        </w:tc>
        <w:tc>
          <w:tcPr>
            <w:tcW w:w="0" w:type="auto"/>
            <w:tcBorders>
              <w:bottom w:val="single" w:sz="4" w:space="0" w:color="auto"/>
            </w:tcBorders>
          </w:tcPr>
          <w:p w14:paraId="6974613A" w14:textId="77777777" w:rsidR="00B75C38" w:rsidRPr="00BA120E" w:rsidRDefault="00B75C38" w:rsidP="00F47CC6">
            <w:pPr>
              <w:keepNext/>
              <w:widowControl/>
              <w:jc w:val="left"/>
              <w:rPr>
                <w:rFonts w:ascii="Arial Narrow" w:hAnsi="Arial Narrow"/>
                <w:b/>
                <w:sz w:val="20"/>
                <w:szCs w:val="20"/>
              </w:rPr>
            </w:pPr>
            <w:r w:rsidRPr="00BA120E">
              <w:rPr>
                <w:rFonts w:ascii="Arial Narrow" w:hAnsi="Arial Narrow"/>
                <w:b/>
                <w:sz w:val="20"/>
                <w:szCs w:val="20"/>
              </w:rPr>
              <w:t>Manufacturer</w:t>
            </w:r>
          </w:p>
        </w:tc>
      </w:tr>
      <w:tr w:rsidR="00B75C38" w:rsidRPr="00BA120E" w14:paraId="0304F300" w14:textId="77777777" w:rsidTr="00F47CC6">
        <w:trPr>
          <w:cantSplit/>
          <w:trHeight w:val="577"/>
        </w:trPr>
        <w:tc>
          <w:tcPr>
            <w:tcW w:w="0" w:type="auto"/>
            <w:vAlign w:val="center"/>
          </w:tcPr>
          <w:p w14:paraId="3C00415E" w14:textId="77777777" w:rsidR="00B75C38" w:rsidRPr="00BA120E" w:rsidRDefault="00B75C38" w:rsidP="00F47CC6">
            <w:pPr>
              <w:keepNext/>
              <w:widowControl/>
              <w:ind w:left="-108"/>
              <w:jc w:val="left"/>
              <w:rPr>
                <w:rFonts w:ascii="Arial Narrow" w:hAnsi="Arial Narrow"/>
                <w:sz w:val="20"/>
                <w:szCs w:val="20"/>
              </w:rPr>
            </w:pPr>
            <w:r w:rsidRPr="00BA120E">
              <w:rPr>
                <w:rFonts w:ascii="Arial Narrow" w:hAnsi="Arial Narrow"/>
                <w:sz w:val="20"/>
                <w:szCs w:val="20"/>
              </w:rPr>
              <w:t>ABEMACICLIB</w:t>
            </w:r>
          </w:p>
          <w:p w14:paraId="70D88EC8" w14:textId="77777777" w:rsidR="00B75C38" w:rsidRPr="00BA120E" w:rsidRDefault="00B75C38" w:rsidP="00F47CC6">
            <w:pPr>
              <w:keepNext/>
              <w:widowControl/>
              <w:ind w:left="-108"/>
              <w:jc w:val="left"/>
              <w:rPr>
                <w:rFonts w:ascii="Arial Narrow" w:hAnsi="Arial Narrow"/>
                <w:sz w:val="20"/>
                <w:szCs w:val="20"/>
              </w:rPr>
            </w:pPr>
            <w:r w:rsidRPr="00BA120E">
              <w:rPr>
                <w:rFonts w:ascii="Arial Narrow" w:hAnsi="Arial Narrow"/>
                <w:sz w:val="20"/>
                <w:szCs w:val="20"/>
              </w:rPr>
              <w:t>150 mg tablet, 56</w:t>
            </w:r>
          </w:p>
          <w:p w14:paraId="3EEA947B" w14:textId="77777777" w:rsidR="00B75C38" w:rsidRPr="00BA120E" w:rsidRDefault="00B75C38" w:rsidP="00F47CC6">
            <w:pPr>
              <w:keepNext/>
              <w:widowControl/>
              <w:ind w:left="-108"/>
              <w:jc w:val="left"/>
              <w:rPr>
                <w:rFonts w:ascii="Arial Narrow" w:hAnsi="Arial Narrow"/>
                <w:sz w:val="20"/>
                <w:szCs w:val="20"/>
              </w:rPr>
            </w:pPr>
            <w:r w:rsidRPr="00BA120E">
              <w:rPr>
                <w:rFonts w:ascii="Arial Narrow" w:hAnsi="Arial Narrow"/>
                <w:sz w:val="20"/>
                <w:szCs w:val="20"/>
              </w:rPr>
              <w:t>100 mg tablet, 56</w:t>
            </w:r>
          </w:p>
          <w:p w14:paraId="484EF60B" w14:textId="77777777" w:rsidR="00B75C38" w:rsidRPr="00BA120E" w:rsidRDefault="00B75C38" w:rsidP="00F47CC6">
            <w:pPr>
              <w:keepNext/>
              <w:widowControl/>
              <w:ind w:left="-108"/>
              <w:jc w:val="left"/>
              <w:rPr>
                <w:rFonts w:ascii="Arial Narrow" w:hAnsi="Arial Narrow"/>
                <w:sz w:val="20"/>
                <w:szCs w:val="20"/>
              </w:rPr>
            </w:pPr>
            <w:r w:rsidRPr="00BA120E">
              <w:rPr>
                <w:rFonts w:ascii="Arial Narrow" w:hAnsi="Arial Narrow"/>
                <w:sz w:val="20"/>
                <w:szCs w:val="20"/>
              </w:rPr>
              <w:t>50 mg tablet, 56</w:t>
            </w:r>
          </w:p>
        </w:tc>
        <w:tc>
          <w:tcPr>
            <w:tcW w:w="0" w:type="auto"/>
            <w:vAlign w:val="center"/>
          </w:tcPr>
          <w:p w14:paraId="1841E927" w14:textId="77777777" w:rsidR="00B75C38" w:rsidRPr="00BA120E" w:rsidRDefault="00B75C38" w:rsidP="00F47CC6">
            <w:pPr>
              <w:keepNext/>
              <w:widowControl/>
              <w:ind w:left="-108"/>
              <w:jc w:val="left"/>
              <w:rPr>
                <w:rFonts w:ascii="Arial Narrow" w:hAnsi="Arial Narrow"/>
                <w:sz w:val="20"/>
                <w:szCs w:val="20"/>
              </w:rPr>
            </w:pPr>
            <w:r w:rsidRPr="00BA120E">
              <w:rPr>
                <w:rFonts w:ascii="Arial Narrow" w:hAnsi="Arial Narrow"/>
                <w:sz w:val="20"/>
                <w:szCs w:val="20"/>
              </w:rPr>
              <w:t>1</w:t>
            </w:r>
          </w:p>
        </w:tc>
        <w:tc>
          <w:tcPr>
            <w:tcW w:w="0" w:type="auto"/>
            <w:vAlign w:val="center"/>
          </w:tcPr>
          <w:p w14:paraId="339A38E3" w14:textId="77777777" w:rsidR="00B75C38" w:rsidRPr="00BA120E" w:rsidRDefault="00B75C38" w:rsidP="00F47CC6">
            <w:pPr>
              <w:keepNext/>
              <w:widowControl/>
              <w:ind w:left="-108"/>
              <w:jc w:val="left"/>
              <w:rPr>
                <w:rFonts w:ascii="Arial Narrow" w:hAnsi="Arial Narrow"/>
                <w:sz w:val="20"/>
                <w:szCs w:val="20"/>
              </w:rPr>
            </w:pPr>
            <w:r w:rsidRPr="00BA120E">
              <w:rPr>
                <w:rFonts w:ascii="Arial Narrow" w:hAnsi="Arial Narrow"/>
                <w:sz w:val="20"/>
                <w:szCs w:val="20"/>
              </w:rPr>
              <w:t>56</w:t>
            </w:r>
          </w:p>
        </w:tc>
        <w:tc>
          <w:tcPr>
            <w:tcW w:w="0" w:type="auto"/>
            <w:vAlign w:val="center"/>
          </w:tcPr>
          <w:p w14:paraId="3E852D63" w14:textId="77777777" w:rsidR="00B75C38" w:rsidRPr="00BA120E" w:rsidRDefault="00B75C38" w:rsidP="00F47CC6">
            <w:pPr>
              <w:keepNext/>
              <w:widowControl/>
              <w:jc w:val="left"/>
              <w:rPr>
                <w:rFonts w:ascii="Arial Narrow" w:hAnsi="Arial Narrow"/>
                <w:sz w:val="20"/>
                <w:szCs w:val="20"/>
              </w:rPr>
            </w:pPr>
            <w:r w:rsidRPr="00BA120E">
              <w:rPr>
                <w:rFonts w:ascii="Arial Narrow" w:hAnsi="Arial Narrow"/>
                <w:sz w:val="20"/>
                <w:szCs w:val="20"/>
              </w:rPr>
              <w:t>5</w:t>
            </w:r>
          </w:p>
        </w:tc>
        <w:tc>
          <w:tcPr>
            <w:tcW w:w="0" w:type="auto"/>
            <w:vAlign w:val="center"/>
          </w:tcPr>
          <w:p w14:paraId="162B0F67" w14:textId="77777777" w:rsidR="00B75C38" w:rsidRPr="00BA120E" w:rsidRDefault="00B75C38" w:rsidP="00F47CC6">
            <w:pPr>
              <w:keepNext/>
              <w:widowControl/>
              <w:jc w:val="left"/>
              <w:rPr>
                <w:rFonts w:ascii="Arial Narrow" w:hAnsi="Arial Narrow"/>
                <w:sz w:val="20"/>
                <w:szCs w:val="20"/>
              </w:rPr>
            </w:pPr>
            <w:r w:rsidRPr="00BA120E">
              <w:rPr>
                <w:rFonts w:ascii="Arial Narrow" w:hAnsi="Arial Narrow"/>
                <w:sz w:val="20"/>
                <w:szCs w:val="20"/>
              </w:rPr>
              <w:t>VERZENIO</w:t>
            </w:r>
            <w:r w:rsidRPr="00BA120E">
              <w:rPr>
                <w:rFonts w:ascii="Arial Narrow" w:hAnsi="Arial Narrow"/>
                <w:sz w:val="20"/>
                <w:szCs w:val="20"/>
                <w:vertAlign w:val="superscript"/>
              </w:rPr>
              <w:t>TM</w:t>
            </w:r>
          </w:p>
        </w:tc>
        <w:tc>
          <w:tcPr>
            <w:tcW w:w="0" w:type="auto"/>
            <w:vAlign w:val="center"/>
          </w:tcPr>
          <w:p w14:paraId="0CFA8D21" w14:textId="77777777" w:rsidR="00B75C38" w:rsidRPr="00BA120E" w:rsidRDefault="00B75C38" w:rsidP="00F47CC6">
            <w:pPr>
              <w:keepNext/>
              <w:widowControl/>
              <w:jc w:val="left"/>
              <w:rPr>
                <w:rFonts w:ascii="Arial Narrow" w:hAnsi="Arial Narrow"/>
                <w:sz w:val="20"/>
                <w:szCs w:val="20"/>
              </w:rPr>
            </w:pPr>
            <w:r w:rsidRPr="00BA120E">
              <w:rPr>
                <w:rFonts w:ascii="Arial Narrow" w:hAnsi="Arial Narrow"/>
                <w:sz w:val="20"/>
                <w:szCs w:val="20"/>
              </w:rPr>
              <w:t>Eli Lilly Australia Pty Ltd</w:t>
            </w:r>
          </w:p>
        </w:tc>
      </w:tr>
    </w:tbl>
    <w:p w14:paraId="6FEAE977" w14:textId="77777777" w:rsidR="00B75C38" w:rsidRPr="00BA120E" w:rsidRDefault="00B75C38" w:rsidP="00B75C38">
      <w:pPr>
        <w:widowControl/>
      </w:pPr>
    </w:p>
    <w:tbl>
      <w:tblPr>
        <w:tblW w:w="5000" w:type="pct"/>
        <w:tblLook w:val="0000" w:firstRow="0" w:lastRow="0" w:firstColumn="0" w:lastColumn="0" w:noHBand="0" w:noVBand="0"/>
      </w:tblPr>
      <w:tblGrid>
        <w:gridCol w:w="1722"/>
        <w:gridCol w:w="7295"/>
      </w:tblGrid>
      <w:tr w:rsidR="00B75C38" w:rsidRPr="00BA120E" w14:paraId="5AC8CA40"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220B695B"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Category/ Program</w:t>
            </w:r>
          </w:p>
        </w:tc>
        <w:tc>
          <w:tcPr>
            <w:tcW w:w="4045" w:type="pct"/>
            <w:tcBorders>
              <w:top w:val="single" w:sz="4" w:space="0" w:color="auto"/>
              <w:left w:val="single" w:sz="4" w:space="0" w:color="auto"/>
              <w:bottom w:val="single" w:sz="4" w:space="0" w:color="auto"/>
              <w:right w:val="single" w:sz="4" w:space="0" w:color="auto"/>
            </w:tcBorders>
          </w:tcPr>
          <w:p w14:paraId="2AD57A7D"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 xml:space="preserve">GENERAL – General Schedule (Code GE) </w:t>
            </w:r>
          </w:p>
        </w:tc>
      </w:tr>
      <w:tr w:rsidR="00B75C38" w:rsidRPr="00BA120E" w14:paraId="2E268162"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6403E5F8"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Prescriber type</w:t>
            </w:r>
          </w:p>
        </w:tc>
        <w:tc>
          <w:tcPr>
            <w:tcW w:w="4045" w:type="pct"/>
            <w:tcBorders>
              <w:top w:val="single" w:sz="4" w:space="0" w:color="auto"/>
              <w:left w:val="single" w:sz="4" w:space="0" w:color="auto"/>
              <w:bottom w:val="single" w:sz="4" w:space="0" w:color="auto"/>
              <w:right w:val="single" w:sz="4" w:space="0" w:color="auto"/>
            </w:tcBorders>
          </w:tcPr>
          <w:p w14:paraId="049A4A71" w14:textId="77777777" w:rsidR="00B75C38" w:rsidRPr="00BA120E" w:rsidRDefault="00B75C38" w:rsidP="00F47CC6">
            <w:pPr>
              <w:widowControl/>
              <w:spacing w:line="360" w:lineRule="auto"/>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 xml:space="preserve">Dental </w:t>
            </w:r>
            <w:r w:rsidRPr="00BA120E">
              <w:rPr>
                <w:rFonts w:ascii="Arial Narrow" w:hAnsi="Arial Narrow"/>
                <w:sz w:val="20"/>
                <w:szCs w:val="20"/>
              </w:rPr>
              <w:fldChar w:fldCharType="begin">
                <w:ffData>
                  <w:name w:val=""/>
                  <w:enabled/>
                  <w:calcOnExit w:val="0"/>
                  <w:checkBox>
                    <w:sizeAuto/>
                    <w:default w:val="1"/>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 xml:space="preserve">Medical Practitioners </w:t>
            </w: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 xml:space="preserve">Nurse Practitioners </w:t>
            </w: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 xml:space="preserve">Optometrists </w:t>
            </w: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Midwives</w:t>
            </w:r>
          </w:p>
        </w:tc>
      </w:tr>
      <w:tr w:rsidR="00B75C38" w:rsidRPr="00BA120E" w14:paraId="593721B8" w14:textId="77777777" w:rsidTr="00F47CC6">
        <w:trPr>
          <w:cantSplit/>
          <w:trHeight w:val="113"/>
        </w:trPr>
        <w:tc>
          <w:tcPr>
            <w:tcW w:w="955" w:type="pct"/>
            <w:tcBorders>
              <w:top w:val="single" w:sz="4" w:space="0" w:color="auto"/>
              <w:left w:val="single" w:sz="4" w:space="0" w:color="auto"/>
              <w:bottom w:val="single" w:sz="4" w:space="0" w:color="auto"/>
              <w:right w:val="single" w:sz="4" w:space="0" w:color="auto"/>
            </w:tcBorders>
          </w:tcPr>
          <w:p w14:paraId="163E4626"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Episodicity:</w:t>
            </w:r>
          </w:p>
        </w:tc>
        <w:tc>
          <w:tcPr>
            <w:tcW w:w="4045" w:type="pct"/>
            <w:tcBorders>
              <w:top w:val="single" w:sz="4" w:space="0" w:color="auto"/>
              <w:left w:val="single" w:sz="4" w:space="0" w:color="auto"/>
              <w:bottom w:val="single" w:sz="4" w:space="0" w:color="auto"/>
              <w:right w:val="single" w:sz="4" w:space="0" w:color="auto"/>
            </w:tcBorders>
          </w:tcPr>
          <w:p w14:paraId="6E15E676"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N/A</w:t>
            </w:r>
          </w:p>
        </w:tc>
      </w:tr>
      <w:tr w:rsidR="00B75C38" w:rsidRPr="00BA120E" w14:paraId="128BF6BA" w14:textId="77777777" w:rsidTr="00F47CC6">
        <w:trPr>
          <w:cantSplit/>
          <w:trHeight w:val="58"/>
        </w:trPr>
        <w:tc>
          <w:tcPr>
            <w:tcW w:w="955" w:type="pct"/>
            <w:tcBorders>
              <w:top w:val="single" w:sz="4" w:space="0" w:color="auto"/>
              <w:left w:val="single" w:sz="4" w:space="0" w:color="auto"/>
              <w:bottom w:val="single" w:sz="4" w:space="0" w:color="auto"/>
              <w:right w:val="single" w:sz="4" w:space="0" w:color="auto"/>
            </w:tcBorders>
          </w:tcPr>
          <w:p w14:paraId="33157C91"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Severity:</w:t>
            </w:r>
          </w:p>
        </w:tc>
        <w:tc>
          <w:tcPr>
            <w:tcW w:w="4045" w:type="pct"/>
            <w:tcBorders>
              <w:top w:val="single" w:sz="4" w:space="0" w:color="auto"/>
              <w:left w:val="single" w:sz="4" w:space="0" w:color="auto"/>
              <w:bottom w:val="single" w:sz="4" w:space="0" w:color="auto"/>
              <w:right w:val="single" w:sz="4" w:space="0" w:color="auto"/>
            </w:tcBorders>
          </w:tcPr>
          <w:p w14:paraId="5A588FA8"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Locally advanced or metastatic</w:t>
            </w:r>
          </w:p>
        </w:tc>
      </w:tr>
      <w:tr w:rsidR="00B75C38" w:rsidRPr="00BA120E" w14:paraId="6A672C70" w14:textId="77777777" w:rsidTr="00F47CC6">
        <w:trPr>
          <w:cantSplit/>
          <w:trHeight w:val="58"/>
        </w:trPr>
        <w:tc>
          <w:tcPr>
            <w:tcW w:w="955" w:type="pct"/>
            <w:tcBorders>
              <w:top w:val="single" w:sz="4" w:space="0" w:color="auto"/>
              <w:left w:val="single" w:sz="4" w:space="0" w:color="auto"/>
              <w:bottom w:val="single" w:sz="4" w:space="0" w:color="auto"/>
              <w:right w:val="single" w:sz="4" w:space="0" w:color="auto"/>
            </w:tcBorders>
          </w:tcPr>
          <w:p w14:paraId="1E84F71E"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Condition:</w:t>
            </w:r>
          </w:p>
        </w:tc>
        <w:tc>
          <w:tcPr>
            <w:tcW w:w="4045" w:type="pct"/>
            <w:tcBorders>
              <w:top w:val="single" w:sz="4" w:space="0" w:color="auto"/>
              <w:left w:val="single" w:sz="4" w:space="0" w:color="auto"/>
              <w:bottom w:val="single" w:sz="4" w:space="0" w:color="auto"/>
              <w:right w:val="single" w:sz="4" w:space="0" w:color="auto"/>
            </w:tcBorders>
          </w:tcPr>
          <w:p w14:paraId="6E09008E"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Breast cancer</w:t>
            </w:r>
          </w:p>
        </w:tc>
      </w:tr>
      <w:tr w:rsidR="00B75C38" w:rsidRPr="00BA120E" w14:paraId="6683EC51" w14:textId="77777777" w:rsidTr="00F47CC6">
        <w:trPr>
          <w:cantSplit/>
          <w:trHeight w:val="143"/>
        </w:trPr>
        <w:tc>
          <w:tcPr>
            <w:tcW w:w="955" w:type="pct"/>
            <w:tcBorders>
              <w:top w:val="single" w:sz="4" w:space="0" w:color="auto"/>
              <w:left w:val="single" w:sz="4" w:space="0" w:color="auto"/>
              <w:bottom w:val="single" w:sz="4" w:space="0" w:color="auto"/>
              <w:right w:val="single" w:sz="4" w:space="0" w:color="auto"/>
            </w:tcBorders>
          </w:tcPr>
          <w:p w14:paraId="1320B169"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PBS Indication:</w:t>
            </w:r>
          </w:p>
        </w:tc>
        <w:tc>
          <w:tcPr>
            <w:tcW w:w="4045" w:type="pct"/>
            <w:tcBorders>
              <w:top w:val="single" w:sz="4" w:space="0" w:color="auto"/>
              <w:left w:val="single" w:sz="4" w:space="0" w:color="auto"/>
              <w:bottom w:val="single" w:sz="4" w:space="0" w:color="auto"/>
              <w:right w:val="single" w:sz="4" w:space="0" w:color="auto"/>
            </w:tcBorders>
          </w:tcPr>
          <w:p w14:paraId="6842D21F"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Locally advanced or metastatic breast cancer</w:t>
            </w:r>
          </w:p>
        </w:tc>
      </w:tr>
      <w:tr w:rsidR="00B75C38" w:rsidRPr="00BA120E" w14:paraId="5265B87B" w14:textId="77777777" w:rsidTr="00F47CC6">
        <w:trPr>
          <w:cantSplit/>
          <w:trHeight w:val="58"/>
        </w:trPr>
        <w:tc>
          <w:tcPr>
            <w:tcW w:w="955" w:type="pct"/>
            <w:tcBorders>
              <w:top w:val="single" w:sz="4" w:space="0" w:color="auto"/>
              <w:left w:val="single" w:sz="4" w:space="0" w:color="auto"/>
              <w:bottom w:val="single" w:sz="4" w:space="0" w:color="auto"/>
              <w:right w:val="single" w:sz="4" w:space="0" w:color="auto"/>
            </w:tcBorders>
          </w:tcPr>
          <w:p w14:paraId="6E0DBF55"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Treatment phase:</w:t>
            </w:r>
          </w:p>
        </w:tc>
        <w:tc>
          <w:tcPr>
            <w:tcW w:w="4045" w:type="pct"/>
            <w:tcBorders>
              <w:top w:val="single" w:sz="4" w:space="0" w:color="auto"/>
              <w:left w:val="single" w:sz="4" w:space="0" w:color="auto"/>
              <w:bottom w:val="single" w:sz="4" w:space="0" w:color="auto"/>
              <w:right w:val="single" w:sz="4" w:space="0" w:color="auto"/>
            </w:tcBorders>
          </w:tcPr>
          <w:p w14:paraId="20720CE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Initial treatment</w:t>
            </w:r>
          </w:p>
        </w:tc>
      </w:tr>
      <w:tr w:rsidR="00B75C38" w:rsidRPr="00BA120E" w14:paraId="14AE9D1E"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23633A3A"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Restriction:</w:t>
            </w:r>
          </w:p>
        </w:tc>
        <w:tc>
          <w:tcPr>
            <w:tcW w:w="4045" w:type="pct"/>
            <w:tcBorders>
              <w:top w:val="single" w:sz="4" w:space="0" w:color="auto"/>
              <w:left w:val="single" w:sz="4" w:space="0" w:color="auto"/>
              <w:bottom w:val="single" w:sz="4" w:space="0" w:color="auto"/>
              <w:right w:val="single" w:sz="4" w:space="0" w:color="auto"/>
            </w:tcBorders>
          </w:tcPr>
          <w:p w14:paraId="30BD79FE"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1"/>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Restricted benefit</w:t>
            </w:r>
          </w:p>
          <w:p w14:paraId="6FFDE494"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In Writing</w:t>
            </w:r>
          </w:p>
          <w:p w14:paraId="7A3703C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3"/>
                  <w:enabled/>
                  <w:calcOnExit w:val="0"/>
                  <w:checkBox>
                    <w:sizeAuto/>
                    <w:default w:val="1"/>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Telephone</w:t>
            </w:r>
          </w:p>
          <w:p w14:paraId="2B9855BD"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Emergency</w:t>
            </w:r>
          </w:p>
          <w:p w14:paraId="0E1DFDEB"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5"/>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Electronic</w:t>
            </w:r>
          </w:p>
          <w:p w14:paraId="2FA2D41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5"/>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Streamlined</w:t>
            </w:r>
          </w:p>
        </w:tc>
      </w:tr>
      <w:tr w:rsidR="00B75C38" w:rsidRPr="00BA120E" w14:paraId="2DF3AB94"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09CE54EE"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lastRenderedPageBreak/>
              <w:t>Clinical criteria:</w:t>
            </w:r>
          </w:p>
          <w:p w14:paraId="4B9CD772" w14:textId="77777777" w:rsidR="00B75C38" w:rsidRPr="00BA120E" w:rsidRDefault="00B75C38" w:rsidP="00F47CC6">
            <w:pPr>
              <w:widowControl/>
              <w:rPr>
                <w:rFonts w:ascii="Arial Narrow" w:hAnsi="Arial Narrow"/>
                <w:sz w:val="20"/>
                <w:szCs w:val="20"/>
              </w:rPr>
            </w:pPr>
          </w:p>
        </w:tc>
        <w:tc>
          <w:tcPr>
            <w:tcW w:w="4045" w:type="pct"/>
            <w:tcBorders>
              <w:top w:val="single" w:sz="4" w:space="0" w:color="auto"/>
              <w:left w:val="single" w:sz="4" w:space="0" w:color="auto"/>
              <w:bottom w:val="single" w:sz="4" w:space="0" w:color="auto"/>
              <w:right w:val="single" w:sz="4" w:space="0" w:color="auto"/>
            </w:tcBorders>
          </w:tcPr>
          <w:p w14:paraId="5B0217F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not have previously been treated with an aromatase inhibitor for advanced or metastatic breast cancer</w:t>
            </w:r>
          </w:p>
          <w:p w14:paraId="7A5E399E"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0BD548E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not have previously been treated with ribociclib or palbociclib</w:t>
            </w:r>
          </w:p>
          <w:p w14:paraId="105A8BFB"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OR</w:t>
            </w:r>
          </w:p>
          <w:p w14:paraId="7CB8C94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have developed an intolerance to ribociclib or palbociclib of a severity necessitating permanent treatment withdrawal</w:t>
            </w:r>
          </w:p>
          <w:p w14:paraId="580F030F"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52F534EF"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condition must be hormone receptor positive.</w:t>
            </w:r>
          </w:p>
          <w:p w14:paraId="23FC908A"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2B41BE3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condition must be human epidermal growth factor receptor 2 (HER2) negative.</w:t>
            </w:r>
          </w:p>
          <w:p w14:paraId="142A699F"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3A22A9FE"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condition must be inoperable</w:t>
            </w:r>
          </w:p>
          <w:p w14:paraId="5EE035B6"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5A79690C"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have a World Health Organisation (WHO) Eastern Cooperative Oncology Group (ECOG) performance status score of 2 or less.</w:t>
            </w:r>
          </w:p>
          <w:p w14:paraId="7EBFDAB4"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21363A6E"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treatment must be in combination with anastrozole or letrozole</w:t>
            </w:r>
          </w:p>
          <w:p w14:paraId="386C5E5C"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306CC571"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treatment must not be in combination with ribociclib or palbociclib</w:t>
            </w:r>
          </w:p>
          <w:p w14:paraId="57DF479B"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2BCAF10F"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 xml:space="preserve">Patient must require dosage reduction requiring 100 mg tablet </w:t>
            </w:r>
            <w:r w:rsidRPr="00BA120E">
              <w:rPr>
                <w:rFonts w:ascii="Arial Narrow" w:hAnsi="Arial Narrow"/>
                <w:b/>
                <w:sz w:val="20"/>
                <w:szCs w:val="20"/>
                <w:vertAlign w:val="superscript"/>
              </w:rPr>
              <w:t>a</w:t>
            </w:r>
          </w:p>
          <w:p w14:paraId="238E8792" w14:textId="77777777" w:rsidR="00B75C38" w:rsidRPr="00BA120E" w:rsidRDefault="00B75C38" w:rsidP="00F47CC6">
            <w:pPr>
              <w:widowControl/>
              <w:rPr>
                <w:rFonts w:ascii="Arial Narrow" w:hAnsi="Arial Narrow"/>
                <w:sz w:val="20"/>
                <w:szCs w:val="20"/>
              </w:rPr>
            </w:pPr>
            <w:r w:rsidRPr="00BA120E">
              <w:rPr>
                <w:rFonts w:ascii="Arial Narrow" w:hAnsi="Arial Narrow"/>
                <w:b/>
                <w:sz w:val="20"/>
                <w:szCs w:val="20"/>
              </w:rPr>
              <w:t xml:space="preserve">Patient must require dosage reduction requiring 50 mg tablet </w:t>
            </w:r>
            <w:r w:rsidRPr="00BA120E">
              <w:rPr>
                <w:rFonts w:ascii="Arial Narrow" w:hAnsi="Arial Narrow"/>
                <w:b/>
                <w:sz w:val="20"/>
                <w:szCs w:val="20"/>
                <w:vertAlign w:val="superscript"/>
              </w:rPr>
              <w:t>b</w:t>
            </w:r>
          </w:p>
        </w:tc>
      </w:tr>
      <w:tr w:rsidR="00B75C38" w:rsidRPr="00BA120E" w14:paraId="4D58E9F9" w14:textId="77777777" w:rsidTr="00F47CC6">
        <w:trPr>
          <w:cantSplit/>
          <w:trHeight w:val="58"/>
        </w:trPr>
        <w:tc>
          <w:tcPr>
            <w:tcW w:w="955" w:type="pct"/>
            <w:tcBorders>
              <w:top w:val="single" w:sz="4" w:space="0" w:color="auto"/>
              <w:left w:val="single" w:sz="4" w:space="0" w:color="auto"/>
              <w:bottom w:val="single" w:sz="4" w:space="0" w:color="auto"/>
              <w:right w:val="single" w:sz="4" w:space="0" w:color="auto"/>
            </w:tcBorders>
          </w:tcPr>
          <w:p w14:paraId="780A27CD"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Population criteria:</w:t>
            </w:r>
          </w:p>
        </w:tc>
        <w:tc>
          <w:tcPr>
            <w:tcW w:w="4045" w:type="pct"/>
            <w:tcBorders>
              <w:top w:val="single" w:sz="4" w:space="0" w:color="auto"/>
              <w:left w:val="single" w:sz="4" w:space="0" w:color="auto"/>
              <w:bottom w:val="single" w:sz="4" w:space="0" w:color="auto"/>
              <w:right w:val="single" w:sz="4" w:space="0" w:color="auto"/>
            </w:tcBorders>
          </w:tcPr>
          <w:p w14:paraId="38A5D7E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not be premenopausal</w:t>
            </w:r>
          </w:p>
        </w:tc>
      </w:tr>
      <w:tr w:rsidR="00B75C38" w:rsidRPr="00BA120E" w14:paraId="36F681B4"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6714D79C" w14:textId="77777777" w:rsidR="00B75C38" w:rsidRPr="00BA120E" w:rsidRDefault="00B75C38" w:rsidP="00F47CC6">
            <w:pPr>
              <w:widowControl/>
              <w:rPr>
                <w:rFonts w:ascii="Arial Narrow" w:hAnsi="Arial Narrow"/>
                <w:i/>
                <w:sz w:val="20"/>
                <w:szCs w:val="20"/>
              </w:rPr>
            </w:pPr>
            <w:r w:rsidRPr="00BA120E">
              <w:rPr>
                <w:rFonts w:ascii="Arial Narrow" w:hAnsi="Arial Narrow"/>
                <w:b/>
                <w:sz w:val="20"/>
                <w:szCs w:val="20"/>
              </w:rPr>
              <w:t>Administrative Advice</w:t>
            </w:r>
          </w:p>
        </w:tc>
        <w:tc>
          <w:tcPr>
            <w:tcW w:w="4045" w:type="pct"/>
            <w:tcBorders>
              <w:top w:val="single" w:sz="4" w:space="0" w:color="auto"/>
              <w:left w:val="single" w:sz="4" w:space="0" w:color="auto"/>
              <w:bottom w:val="single" w:sz="4" w:space="0" w:color="auto"/>
              <w:right w:val="single" w:sz="4" w:space="0" w:color="auto"/>
            </w:tcBorders>
          </w:tcPr>
          <w:p w14:paraId="25A079EE"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No increase in the maximum quantity or number of units may be authorised.</w:t>
            </w:r>
          </w:p>
          <w:p w14:paraId="1872556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No increase in the maximum number of repeats may be authorised</w:t>
            </w:r>
          </w:p>
          <w:p w14:paraId="75436E97" w14:textId="77777777" w:rsidR="00B75C38" w:rsidRPr="00BA120E" w:rsidRDefault="00B75C38" w:rsidP="00F47CC6">
            <w:pPr>
              <w:widowControl/>
              <w:rPr>
                <w:rFonts w:ascii="Arial Narrow" w:hAnsi="Arial Narrow"/>
                <w:i/>
                <w:sz w:val="20"/>
                <w:szCs w:val="20"/>
              </w:rPr>
            </w:pPr>
            <w:r w:rsidRPr="00BA120E">
              <w:rPr>
                <w:rFonts w:ascii="Arial Narrow" w:hAnsi="Arial Narrow"/>
                <w:sz w:val="20"/>
                <w:szCs w:val="20"/>
              </w:rPr>
              <w:t>Special Pricing Arrangement apply</w:t>
            </w:r>
          </w:p>
        </w:tc>
      </w:tr>
    </w:tbl>
    <w:p w14:paraId="29DAB121" w14:textId="77777777" w:rsidR="00B75C38" w:rsidRPr="00BA120E" w:rsidRDefault="00B75C38" w:rsidP="00B75C38">
      <w:pPr>
        <w:pStyle w:val="TableFooter"/>
        <w:widowControl/>
      </w:pPr>
      <w:r w:rsidRPr="00BA120E">
        <w:t>a Criterion only included in the restriction for 100 mg strength</w:t>
      </w:r>
    </w:p>
    <w:p w14:paraId="45CA178E" w14:textId="77777777" w:rsidR="00B75C38" w:rsidRPr="00BA120E" w:rsidRDefault="00B75C38" w:rsidP="00B75C38">
      <w:pPr>
        <w:pStyle w:val="TableFooter"/>
        <w:widowControl/>
      </w:pPr>
      <w:r w:rsidRPr="00BA120E">
        <w:t>b Criterion only included in the restriction for 50 mg strength</w:t>
      </w:r>
    </w:p>
    <w:p w14:paraId="74F670E2" w14:textId="77777777" w:rsidR="00B75C38" w:rsidRPr="00BA120E" w:rsidRDefault="00B75C38" w:rsidP="00B75C38"/>
    <w:tbl>
      <w:tblPr>
        <w:tblW w:w="5000" w:type="pct"/>
        <w:tblLook w:val="0000" w:firstRow="0" w:lastRow="0" w:firstColumn="0" w:lastColumn="0" w:noHBand="0" w:noVBand="0"/>
      </w:tblPr>
      <w:tblGrid>
        <w:gridCol w:w="1744"/>
        <w:gridCol w:w="7273"/>
      </w:tblGrid>
      <w:tr w:rsidR="00B75C38" w:rsidRPr="00BA120E" w14:paraId="5E219280" w14:textId="77777777" w:rsidTr="00F47CC6">
        <w:trPr>
          <w:cantSplit/>
          <w:trHeight w:val="58"/>
        </w:trPr>
        <w:tc>
          <w:tcPr>
            <w:tcW w:w="967" w:type="pct"/>
            <w:tcBorders>
              <w:top w:val="single" w:sz="4" w:space="0" w:color="auto"/>
              <w:left w:val="single" w:sz="4" w:space="0" w:color="auto"/>
              <w:bottom w:val="single" w:sz="4" w:space="0" w:color="auto"/>
              <w:right w:val="single" w:sz="4" w:space="0" w:color="auto"/>
            </w:tcBorders>
          </w:tcPr>
          <w:p w14:paraId="2D558730"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Treatment phase:</w:t>
            </w:r>
          </w:p>
        </w:tc>
        <w:tc>
          <w:tcPr>
            <w:tcW w:w="4033" w:type="pct"/>
            <w:tcBorders>
              <w:top w:val="single" w:sz="4" w:space="0" w:color="auto"/>
              <w:left w:val="single" w:sz="4" w:space="0" w:color="auto"/>
              <w:bottom w:val="single" w:sz="4" w:space="0" w:color="auto"/>
              <w:right w:val="single" w:sz="4" w:space="0" w:color="auto"/>
            </w:tcBorders>
          </w:tcPr>
          <w:p w14:paraId="4530044B"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Continuing treatment</w:t>
            </w:r>
          </w:p>
        </w:tc>
      </w:tr>
      <w:tr w:rsidR="00B75C38" w:rsidRPr="00BA120E" w14:paraId="5F10AB3F" w14:textId="77777777" w:rsidTr="00F47CC6">
        <w:trPr>
          <w:cantSplit/>
          <w:trHeight w:val="360"/>
        </w:trPr>
        <w:tc>
          <w:tcPr>
            <w:tcW w:w="967" w:type="pct"/>
            <w:tcBorders>
              <w:top w:val="single" w:sz="4" w:space="0" w:color="auto"/>
              <w:left w:val="single" w:sz="4" w:space="0" w:color="auto"/>
              <w:bottom w:val="single" w:sz="4" w:space="0" w:color="auto"/>
              <w:right w:val="single" w:sz="4" w:space="0" w:color="auto"/>
            </w:tcBorders>
          </w:tcPr>
          <w:p w14:paraId="48FE2FDC"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Restriction:</w:t>
            </w:r>
          </w:p>
        </w:tc>
        <w:tc>
          <w:tcPr>
            <w:tcW w:w="4033" w:type="pct"/>
            <w:tcBorders>
              <w:top w:val="single" w:sz="4" w:space="0" w:color="auto"/>
              <w:left w:val="single" w:sz="4" w:space="0" w:color="auto"/>
              <w:bottom w:val="single" w:sz="4" w:space="0" w:color="auto"/>
              <w:right w:val="single" w:sz="4" w:space="0" w:color="auto"/>
            </w:tcBorders>
          </w:tcPr>
          <w:p w14:paraId="5A7EF252"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1"/>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Restricted benefit</w:t>
            </w:r>
          </w:p>
          <w:p w14:paraId="5323271A"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In Writing</w:t>
            </w:r>
          </w:p>
          <w:p w14:paraId="069FFF31"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3"/>
                  <w:enabled/>
                  <w:calcOnExit w:val="0"/>
                  <w:checkBox>
                    <w:sizeAuto/>
                    <w:default w:val="1"/>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Telephone</w:t>
            </w:r>
          </w:p>
          <w:p w14:paraId="430DC01C"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Emergency</w:t>
            </w:r>
          </w:p>
          <w:p w14:paraId="018FCCB0"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5"/>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Electronic</w:t>
            </w:r>
          </w:p>
          <w:p w14:paraId="04AC3F9A"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5"/>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Streamlined</w:t>
            </w:r>
          </w:p>
        </w:tc>
      </w:tr>
      <w:tr w:rsidR="00B75C38" w:rsidRPr="00BA120E" w14:paraId="4CCCD9B4" w14:textId="77777777" w:rsidTr="00F47CC6">
        <w:trPr>
          <w:cantSplit/>
          <w:trHeight w:val="360"/>
        </w:trPr>
        <w:tc>
          <w:tcPr>
            <w:tcW w:w="967" w:type="pct"/>
            <w:tcBorders>
              <w:top w:val="single" w:sz="4" w:space="0" w:color="auto"/>
              <w:left w:val="single" w:sz="4" w:space="0" w:color="auto"/>
              <w:bottom w:val="single" w:sz="4" w:space="0" w:color="auto"/>
              <w:right w:val="single" w:sz="4" w:space="0" w:color="auto"/>
            </w:tcBorders>
          </w:tcPr>
          <w:p w14:paraId="1D866CFC"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Treatment criteria:</w:t>
            </w:r>
          </w:p>
        </w:tc>
        <w:tc>
          <w:tcPr>
            <w:tcW w:w="4033" w:type="pct"/>
            <w:tcBorders>
              <w:top w:val="single" w:sz="4" w:space="0" w:color="auto"/>
              <w:left w:val="single" w:sz="4" w:space="0" w:color="auto"/>
              <w:bottom w:val="single" w:sz="4" w:space="0" w:color="auto"/>
              <w:right w:val="single" w:sz="4" w:space="0" w:color="auto"/>
            </w:tcBorders>
          </w:tcPr>
          <w:p w14:paraId="490FB2A6"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treatment must be in combination with anastrozole or letrozole</w:t>
            </w:r>
          </w:p>
          <w:p w14:paraId="7A455F7F"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526D7921"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treatment must not be in combination with ribociclib</w:t>
            </w:r>
          </w:p>
        </w:tc>
      </w:tr>
      <w:tr w:rsidR="00B75C38" w:rsidRPr="00BA120E" w14:paraId="100C143C" w14:textId="77777777" w:rsidTr="00F47CC6">
        <w:trPr>
          <w:cantSplit/>
          <w:trHeight w:val="360"/>
        </w:trPr>
        <w:tc>
          <w:tcPr>
            <w:tcW w:w="967" w:type="pct"/>
            <w:tcBorders>
              <w:top w:val="single" w:sz="4" w:space="0" w:color="auto"/>
              <w:left w:val="single" w:sz="4" w:space="0" w:color="auto"/>
              <w:bottom w:val="single" w:sz="4" w:space="0" w:color="auto"/>
              <w:right w:val="single" w:sz="4" w:space="0" w:color="auto"/>
            </w:tcBorders>
          </w:tcPr>
          <w:p w14:paraId="69C8ABC0" w14:textId="77777777" w:rsidR="00B75C38" w:rsidRPr="00BA120E" w:rsidRDefault="00B75C38" w:rsidP="00F47CC6">
            <w:pPr>
              <w:widowControl/>
              <w:rPr>
                <w:rFonts w:ascii="Arial Narrow" w:hAnsi="Arial Narrow"/>
                <w:sz w:val="20"/>
                <w:szCs w:val="20"/>
              </w:rPr>
            </w:pPr>
            <w:r w:rsidRPr="00BA120E">
              <w:rPr>
                <w:rFonts w:ascii="Arial Narrow" w:hAnsi="Arial Narrow"/>
                <w:b/>
                <w:sz w:val="20"/>
                <w:szCs w:val="20"/>
              </w:rPr>
              <w:t>Clinical criteria:</w:t>
            </w:r>
          </w:p>
        </w:tc>
        <w:tc>
          <w:tcPr>
            <w:tcW w:w="4033" w:type="pct"/>
            <w:tcBorders>
              <w:top w:val="single" w:sz="4" w:space="0" w:color="auto"/>
              <w:left w:val="single" w:sz="4" w:space="0" w:color="auto"/>
              <w:bottom w:val="single" w:sz="4" w:space="0" w:color="auto"/>
              <w:right w:val="single" w:sz="4" w:space="0" w:color="auto"/>
            </w:tcBorders>
          </w:tcPr>
          <w:p w14:paraId="5271CB0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have previously received PBS-subsidised treatment with this drug for this condition</w:t>
            </w:r>
          </w:p>
          <w:p w14:paraId="7286A30E"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322A564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not develop disease progression whilst being treated with this drug for this condition</w:t>
            </w:r>
          </w:p>
          <w:p w14:paraId="1D3CEE4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458E301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have stable or responding disease</w:t>
            </w:r>
          </w:p>
          <w:p w14:paraId="7AD8172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4EFD3ED5"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treatment must be in combination with anastrozole or letrozole</w:t>
            </w:r>
          </w:p>
          <w:p w14:paraId="64606165"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60854EBC"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treatment must not be in combination with ribociclib or palbociclib</w:t>
            </w:r>
          </w:p>
          <w:p w14:paraId="752A637A"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76372FB6"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 xml:space="preserve">Patient must require dosage reduction requiring 100 mg tablet </w:t>
            </w:r>
            <w:r w:rsidRPr="00BA120E">
              <w:rPr>
                <w:rFonts w:ascii="Arial Narrow" w:hAnsi="Arial Narrow"/>
                <w:b/>
                <w:sz w:val="20"/>
                <w:szCs w:val="20"/>
                <w:vertAlign w:val="superscript"/>
              </w:rPr>
              <w:t>a</w:t>
            </w:r>
          </w:p>
          <w:p w14:paraId="3E2E44A4" w14:textId="77777777" w:rsidR="00B75C38" w:rsidRPr="00BA120E" w:rsidRDefault="00B75C38" w:rsidP="00F47CC6">
            <w:pPr>
              <w:widowControl/>
              <w:rPr>
                <w:rFonts w:ascii="Arial Narrow" w:hAnsi="Arial Narrow"/>
                <w:sz w:val="20"/>
                <w:szCs w:val="20"/>
              </w:rPr>
            </w:pPr>
            <w:r w:rsidRPr="00BA120E">
              <w:rPr>
                <w:rFonts w:ascii="Arial Narrow" w:hAnsi="Arial Narrow"/>
                <w:b/>
                <w:sz w:val="20"/>
                <w:szCs w:val="20"/>
              </w:rPr>
              <w:t xml:space="preserve">Patient must require dosage reduction requiring 50 mg tablet </w:t>
            </w:r>
            <w:r w:rsidRPr="00BA120E">
              <w:rPr>
                <w:rFonts w:ascii="Arial Narrow" w:hAnsi="Arial Narrow"/>
                <w:b/>
                <w:sz w:val="20"/>
                <w:szCs w:val="20"/>
                <w:vertAlign w:val="superscript"/>
              </w:rPr>
              <w:t>b</w:t>
            </w:r>
          </w:p>
        </w:tc>
      </w:tr>
      <w:tr w:rsidR="00B75C38" w:rsidRPr="00BA120E" w14:paraId="6B3F5700" w14:textId="77777777" w:rsidTr="00F47CC6">
        <w:trPr>
          <w:cantSplit/>
          <w:trHeight w:val="58"/>
        </w:trPr>
        <w:tc>
          <w:tcPr>
            <w:tcW w:w="967" w:type="pct"/>
            <w:tcBorders>
              <w:top w:val="single" w:sz="4" w:space="0" w:color="auto"/>
              <w:left w:val="single" w:sz="4" w:space="0" w:color="auto"/>
              <w:bottom w:val="single" w:sz="4" w:space="0" w:color="auto"/>
              <w:right w:val="single" w:sz="4" w:space="0" w:color="auto"/>
            </w:tcBorders>
          </w:tcPr>
          <w:p w14:paraId="3A70EE4E"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Population criteria:</w:t>
            </w:r>
          </w:p>
        </w:tc>
        <w:tc>
          <w:tcPr>
            <w:tcW w:w="4033" w:type="pct"/>
            <w:tcBorders>
              <w:top w:val="single" w:sz="4" w:space="0" w:color="auto"/>
              <w:left w:val="single" w:sz="4" w:space="0" w:color="auto"/>
              <w:bottom w:val="single" w:sz="4" w:space="0" w:color="auto"/>
              <w:right w:val="single" w:sz="4" w:space="0" w:color="auto"/>
            </w:tcBorders>
          </w:tcPr>
          <w:p w14:paraId="1972FC22"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not be premenopausal</w:t>
            </w:r>
          </w:p>
        </w:tc>
      </w:tr>
      <w:tr w:rsidR="00B75C38" w:rsidRPr="00BA120E" w14:paraId="1A7F0075" w14:textId="77777777" w:rsidTr="00F47CC6">
        <w:trPr>
          <w:cantSplit/>
          <w:trHeight w:val="360"/>
        </w:trPr>
        <w:tc>
          <w:tcPr>
            <w:tcW w:w="967" w:type="pct"/>
            <w:tcBorders>
              <w:top w:val="single" w:sz="4" w:space="0" w:color="auto"/>
              <w:left w:val="single" w:sz="4" w:space="0" w:color="auto"/>
              <w:bottom w:val="single" w:sz="4" w:space="0" w:color="auto"/>
              <w:right w:val="single" w:sz="4" w:space="0" w:color="auto"/>
            </w:tcBorders>
          </w:tcPr>
          <w:p w14:paraId="77F9931B" w14:textId="77777777" w:rsidR="00B75C38" w:rsidRPr="00BA120E" w:rsidRDefault="00B75C38" w:rsidP="00F47CC6">
            <w:pPr>
              <w:widowControl/>
              <w:rPr>
                <w:rFonts w:ascii="Arial Narrow" w:hAnsi="Arial Narrow"/>
                <w:sz w:val="20"/>
                <w:szCs w:val="20"/>
              </w:rPr>
            </w:pPr>
            <w:r w:rsidRPr="00BA120E">
              <w:rPr>
                <w:rFonts w:ascii="Arial Narrow" w:hAnsi="Arial Narrow"/>
                <w:b/>
                <w:sz w:val="20"/>
                <w:szCs w:val="20"/>
              </w:rPr>
              <w:t>Prescriber Instructions</w:t>
            </w:r>
          </w:p>
        </w:tc>
        <w:tc>
          <w:tcPr>
            <w:tcW w:w="4033" w:type="pct"/>
            <w:tcBorders>
              <w:top w:val="single" w:sz="4" w:space="0" w:color="auto"/>
              <w:left w:val="single" w:sz="4" w:space="0" w:color="auto"/>
              <w:bottom w:val="single" w:sz="4" w:space="0" w:color="auto"/>
              <w:right w:val="single" w:sz="4" w:space="0" w:color="auto"/>
            </w:tcBorders>
          </w:tcPr>
          <w:p w14:paraId="3C8D799B"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 patient who has progressive disease when treated with this drug for this condition is no longer eligible for PBS-subsidised treatment with this drug.</w:t>
            </w:r>
          </w:p>
        </w:tc>
      </w:tr>
      <w:tr w:rsidR="00B75C38" w:rsidRPr="00BA120E" w14:paraId="3F2D041D" w14:textId="77777777" w:rsidTr="00F47CC6">
        <w:trPr>
          <w:cantSplit/>
          <w:trHeight w:val="360"/>
        </w:trPr>
        <w:tc>
          <w:tcPr>
            <w:tcW w:w="967" w:type="pct"/>
            <w:tcBorders>
              <w:top w:val="single" w:sz="4" w:space="0" w:color="auto"/>
              <w:left w:val="single" w:sz="4" w:space="0" w:color="auto"/>
              <w:bottom w:val="single" w:sz="4" w:space="0" w:color="auto"/>
              <w:right w:val="single" w:sz="4" w:space="0" w:color="auto"/>
            </w:tcBorders>
          </w:tcPr>
          <w:p w14:paraId="1541577B" w14:textId="77777777" w:rsidR="00B75C38" w:rsidRPr="00BA120E" w:rsidRDefault="00B75C38" w:rsidP="00F47CC6">
            <w:pPr>
              <w:widowControl/>
              <w:rPr>
                <w:rFonts w:ascii="Arial Narrow" w:hAnsi="Arial Narrow"/>
                <w:i/>
                <w:sz w:val="20"/>
                <w:szCs w:val="20"/>
              </w:rPr>
            </w:pPr>
            <w:r w:rsidRPr="00BA120E">
              <w:rPr>
                <w:rFonts w:ascii="Arial Narrow" w:hAnsi="Arial Narrow"/>
                <w:b/>
                <w:sz w:val="20"/>
                <w:szCs w:val="20"/>
              </w:rPr>
              <w:lastRenderedPageBreak/>
              <w:t>Administrative Advice</w:t>
            </w:r>
          </w:p>
        </w:tc>
        <w:tc>
          <w:tcPr>
            <w:tcW w:w="4033" w:type="pct"/>
            <w:tcBorders>
              <w:top w:val="single" w:sz="4" w:space="0" w:color="auto"/>
              <w:left w:val="single" w:sz="4" w:space="0" w:color="auto"/>
              <w:bottom w:val="single" w:sz="4" w:space="0" w:color="auto"/>
              <w:right w:val="single" w:sz="4" w:space="0" w:color="auto"/>
            </w:tcBorders>
          </w:tcPr>
          <w:p w14:paraId="06C5CE66"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No increase in the maximum quantity or number of units may be authorised.</w:t>
            </w:r>
          </w:p>
          <w:p w14:paraId="6D8BC1D2"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No increase in the maximum number of repeats may be authorised</w:t>
            </w:r>
          </w:p>
          <w:p w14:paraId="259779EB"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Special Pricing Arrangement apply</w:t>
            </w:r>
          </w:p>
        </w:tc>
      </w:tr>
    </w:tbl>
    <w:p w14:paraId="3D039AE9" w14:textId="77777777" w:rsidR="00B75C38" w:rsidRPr="00BA120E" w:rsidRDefault="00B75C38" w:rsidP="00B75C38">
      <w:pPr>
        <w:pStyle w:val="TableFooter"/>
        <w:widowControl/>
      </w:pPr>
      <w:r w:rsidRPr="00BA120E">
        <w:t>a Criterion only included in the restriction for 100 mg strength</w:t>
      </w:r>
    </w:p>
    <w:p w14:paraId="4E5AB655" w14:textId="77777777" w:rsidR="00B75C38" w:rsidRPr="00BA120E" w:rsidRDefault="00B75C38" w:rsidP="00B75C38">
      <w:pPr>
        <w:pStyle w:val="TableFooter"/>
        <w:widowControl/>
      </w:pPr>
      <w:r w:rsidRPr="00BA120E">
        <w:t xml:space="preserve">b Criterion only included in the restriction for 50 mg strength </w:t>
      </w:r>
    </w:p>
    <w:p w14:paraId="0911C4FB" w14:textId="77777777" w:rsidR="00B75C38" w:rsidRPr="00BA120E" w:rsidRDefault="00B75C38" w:rsidP="00B75C38"/>
    <w:p w14:paraId="09BE8C75" w14:textId="77777777" w:rsidR="00B75C38" w:rsidRPr="00BA120E" w:rsidRDefault="00B75C38" w:rsidP="00B75C38">
      <w:pPr>
        <w:widowControl/>
        <w:spacing w:after="120"/>
        <w:rPr>
          <w:rFonts w:asciiTheme="minorHAnsi" w:hAnsiTheme="minorHAnsi"/>
          <w:bCs/>
        </w:rPr>
      </w:pPr>
      <w:r w:rsidRPr="00BA120E">
        <w:rPr>
          <w:rFonts w:asciiTheme="minorHAnsi" w:hAnsiTheme="minorHAnsi"/>
          <w:bCs/>
        </w:rPr>
        <w:t xml:space="preserve">Flow-on changes to listings are required for palbociclib (items 11698Q, 11699R and 11700T) and ribociclib (11385F, 11386G and 11397W). The listings for palbociclib and ribociclib should be amended as follows should abemaciclib be listed on the PBS. The changes are highlighted in italics and strikethrough. </w:t>
      </w:r>
    </w:p>
    <w:p w14:paraId="6E1F0B9D" w14:textId="77777777" w:rsidR="00B75C38" w:rsidRPr="00BA120E" w:rsidRDefault="00B75C38" w:rsidP="00B75C38"/>
    <w:tbl>
      <w:tblPr>
        <w:tblW w:w="0" w:type="auto"/>
        <w:tblLook w:val="0000" w:firstRow="0" w:lastRow="0" w:firstColumn="0" w:lastColumn="0" w:noHBand="0" w:noVBand="0"/>
      </w:tblPr>
      <w:tblGrid>
        <w:gridCol w:w="2465"/>
        <w:gridCol w:w="1285"/>
        <w:gridCol w:w="1253"/>
        <w:gridCol w:w="860"/>
        <w:gridCol w:w="1453"/>
        <w:gridCol w:w="1711"/>
      </w:tblGrid>
      <w:tr w:rsidR="00B75C38" w:rsidRPr="00BA120E" w14:paraId="6E4C44CA" w14:textId="77777777" w:rsidTr="00F47CC6">
        <w:trPr>
          <w:cantSplit/>
          <w:trHeight w:val="471"/>
        </w:trPr>
        <w:tc>
          <w:tcPr>
            <w:tcW w:w="0" w:type="auto"/>
            <w:tcBorders>
              <w:bottom w:val="single" w:sz="4" w:space="0" w:color="auto"/>
            </w:tcBorders>
          </w:tcPr>
          <w:p w14:paraId="380D7F32" w14:textId="77777777" w:rsidR="00B75C38" w:rsidRPr="00BA120E" w:rsidRDefault="00B75C38" w:rsidP="00F47CC6">
            <w:pPr>
              <w:keepNext/>
              <w:widowControl/>
              <w:ind w:left="-108"/>
              <w:jc w:val="left"/>
              <w:rPr>
                <w:rFonts w:ascii="Arial Narrow" w:hAnsi="Arial Narrow"/>
                <w:b/>
                <w:sz w:val="20"/>
                <w:szCs w:val="20"/>
              </w:rPr>
            </w:pPr>
            <w:r w:rsidRPr="00BA120E">
              <w:rPr>
                <w:rFonts w:ascii="Arial Narrow" w:hAnsi="Arial Narrow"/>
                <w:b/>
                <w:sz w:val="20"/>
                <w:szCs w:val="20"/>
              </w:rPr>
              <w:t>Name, Restriction,</w:t>
            </w:r>
          </w:p>
          <w:p w14:paraId="78D5700F" w14:textId="77777777" w:rsidR="00B75C38" w:rsidRPr="00BA120E" w:rsidRDefault="00B75C38" w:rsidP="00F47CC6">
            <w:pPr>
              <w:keepNext/>
              <w:widowControl/>
              <w:ind w:left="-108"/>
              <w:jc w:val="left"/>
              <w:rPr>
                <w:rFonts w:ascii="Arial Narrow" w:hAnsi="Arial Narrow"/>
                <w:b/>
                <w:sz w:val="20"/>
                <w:szCs w:val="20"/>
              </w:rPr>
            </w:pPr>
            <w:r w:rsidRPr="00BA120E">
              <w:rPr>
                <w:rFonts w:ascii="Arial Narrow" w:hAnsi="Arial Narrow"/>
                <w:b/>
                <w:sz w:val="20"/>
                <w:szCs w:val="20"/>
              </w:rPr>
              <w:t>Manner of administration and form</w:t>
            </w:r>
          </w:p>
        </w:tc>
        <w:tc>
          <w:tcPr>
            <w:tcW w:w="0" w:type="auto"/>
            <w:tcBorders>
              <w:bottom w:val="single" w:sz="4" w:space="0" w:color="auto"/>
            </w:tcBorders>
          </w:tcPr>
          <w:p w14:paraId="2F38F9EB" w14:textId="77777777" w:rsidR="00B75C38" w:rsidRPr="00BA120E" w:rsidRDefault="00B75C38" w:rsidP="00F47CC6">
            <w:pPr>
              <w:keepNext/>
              <w:widowControl/>
              <w:ind w:left="-108"/>
              <w:jc w:val="left"/>
              <w:rPr>
                <w:rFonts w:ascii="Arial Narrow" w:hAnsi="Arial Narrow"/>
                <w:b/>
                <w:sz w:val="20"/>
                <w:szCs w:val="20"/>
              </w:rPr>
            </w:pPr>
            <w:r w:rsidRPr="00BA120E">
              <w:rPr>
                <w:rFonts w:ascii="Arial Narrow" w:hAnsi="Arial Narrow"/>
                <w:b/>
                <w:sz w:val="20"/>
                <w:szCs w:val="20"/>
              </w:rPr>
              <w:t>Max. Qty (packs)</w:t>
            </w:r>
          </w:p>
        </w:tc>
        <w:tc>
          <w:tcPr>
            <w:tcW w:w="0" w:type="auto"/>
            <w:tcBorders>
              <w:bottom w:val="single" w:sz="4" w:space="0" w:color="auto"/>
            </w:tcBorders>
          </w:tcPr>
          <w:p w14:paraId="37D8799F" w14:textId="77777777" w:rsidR="00B75C38" w:rsidRPr="00BA120E" w:rsidRDefault="00B75C38" w:rsidP="00F47CC6">
            <w:pPr>
              <w:keepNext/>
              <w:widowControl/>
              <w:jc w:val="left"/>
              <w:rPr>
                <w:rFonts w:ascii="Arial Narrow" w:hAnsi="Arial Narrow"/>
                <w:b/>
                <w:sz w:val="20"/>
                <w:szCs w:val="20"/>
              </w:rPr>
            </w:pPr>
            <w:r w:rsidRPr="00BA120E">
              <w:rPr>
                <w:rFonts w:ascii="Arial Narrow" w:hAnsi="Arial Narrow"/>
                <w:b/>
                <w:sz w:val="20"/>
                <w:szCs w:val="20"/>
              </w:rPr>
              <w:t xml:space="preserve">Max. Qty (units) </w:t>
            </w:r>
          </w:p>
        </w:tc>
        <w:tc>
          <w:tcPr>
            <w:tcW w:w="0" w:type="auto"/>
            <w:tcBorders>
              <w:bottom w:val="single" w:sz="4" w:space="0" w:color="auto"/>
            </w:tcBorders>
          </w:tcPr>
          <w:p w14:paraId="06BEAD05" w14:textId="77777777" w:rsidR="00B75C38" w:rsidRPr="00BA120E" w:rsidRDefault="00B75C38" w:rsidP="00F47CC6">
            <w:pPr>
              <w:keepNext/>
              <w:widowControl/>
              <w:ind w:left="-108"/>
              <w:jc w:val="left"/>
              <w:rPr>
                <w:rFonts w:ascii="Arial Narrow" w:hAnsi="Arial Narrow"/>
                <w:b/>
                <w:sz w:val="20"/>
                <w:szCs w:val="20"/>
              </w:rPr>
            </w:pPr>
            <w:r w:rsidRPr="00BA120E">
              <w:rPr>
                <w:rFonts w:ascii="Arial Narrow" w:hAnsi="Arial Narrow"/>
                <w:b/>
                <w:sz w:val="20"/>
                <w:szCs w:val="20"/>
              </w:rPr>
              <w:t>№.of Rpts</w:t>
            </w:r>
          </w:p>
        </w:tc>
        <w:tc>
          <w:tcPr>
            <w:tcW w:w="0" w:type="auto"/>
            <w:tcBorders>
              <w:bottom w:val="single" w:sz="4" w:space="0" w:color="auto"/>
            </w:tcBorders>
          </w:tcPr>
          <w:p w14:paraId="5C004DA4" w14:textId="77777777" w:rsidR="00B75C38" w:rsidRPr="00BA120E" w:rsidRDefault="00B75C38" w:rsidP="00F47CC6">
            <w:pPr>
              <w:keepNext/>
              <w:widowControl/>
              <w:jc w:val="left"/>
              <w:rPr>
                <w:rFonts w:ascii="Arial Narrow" w:hAnsi="Arial Narrow"/>
                <w:b/>
                <w:sz w:val="20"/>
                <w:szCs w:val="20"/>
              </w:rPr>
            </w:pPr>
            <w:r w:rsidRPr="00BA120E">
              <w:rPr>
                <w:rFonts w:ascii="Arial Narrow" w:hAnsi="Arial Narrow"/>
                <w:b/>
                <w:sz w:val="20"/>
                <w:szCs w:val="20"/>
              </w:rPr>
              <w:t>Proprietary Name</w:t>
            </w:r>
          </w:p>
        </w:tc>
        <w:tc>
          <w:tcPr>
            <w:tcW w:w="0" w:type="auto"/>
            <w:tcBorders>
              <w:bottom w:val="single" w:sz="4" w:space="0" w:color="auto"/>
            </w:tcBorders>
          </w:tcPr>
          <w:p w14:paraId="12AF6898" w14:textId="77777777" w:rsidR="00B75C38" w:rsidRPr="00BA120E" w:rsidRDefault="00B75C38" w:rsidP="00F47CC6">
            <w:pPr>
              <w:keepNext/>
              <w:widowControl/>
              <w:jc w:val="left"/>
              <w:rPr>
                <w:rFonts w:ascii="Arial Narrow" w:hAnsi="Arial Narrow"/>
                <w:b/>
                <w:sz w:val="20"/>
                <w:szCs w:val="20"/>
              </w:rPr>
            </w:pPr>
            <w:r w:rsidRPr="00BA120E">
              <w:rPr>
                <w:rFonts w:ascii="Arial Narrow" w:hAnsi="Arial Narrow"/>
                <w:b/>
                <w:sz w:val="20"/>
                <w:szCs w:val="20"/>
              </w:rPr>
              <w:t>Manufacturer</w:t>
            </w:r>
          </w:p>
        </w:tc>
      </w:tr>
      <w:tr w:rsidR="00B75C38" w:rsidRPr="00BA120E" w14:paraId="08973A6E" w14:textId="77777777" w:rsidTr="00F47CC6">
        <w:trPr>
          <w:cantSplit/>
          <w:trHeight w:val="577"/>
        </w:trPr>
        <w:tc>
          <w:tcPr>
            <w:tcW w:w="0" w:type="auto"/>
            <w:vAlign w:val="center"/>
          </w:tcPr>
          <w:p w14:paraId="7EF7F4B6" w14:textId="77777777" w:rsidR="00B75C38" w:rsidRPr="00BA120E" w:rsidRDefault="00B75C38" w:rsidP="00F47CC6">
            <w:pPr>
              <w:keepNext/>
              <w:widowControl/>
              <w:ind w:left="-108"/>
              <w:jc w:val="left"/>
              <w:rPr>
                <w:rFonts w:ascii="Arial Narrow" w:hAnsi="Arial Narrow"/>
                <w:sz w:val="20"/>
                <w:szCs w:val="20"/>
              </w:rPr>
            </w:pPr>
            <w:r w:rsidRPr="00BA120E">
              <w:rPr>
                <w:rFonts w:ascii="Arial Narrow" w:hAnsi="Arial Narrow"/>
                <w:sz w:val="20"/>
                <w:szCs w:val="20"/>
              </w:rPr>
              <w:t>PALBOCICLIB</w:t>
            </w:r>
          </w:p>
          <w:p w14:paraId="0973E9B9" w14:textId="77777777" w:rsidR="00B75C38" w:rsidRPr="00BA120E" w:rsidRDefault="00B75C38" w:rsidP="00F47CC6">
            <w:pPr>
              <w:keepNext/>
              <w:widowControl/>
              <w:ind w:left="-108"/>
              <w:jc w:val="left"/>
              <w:rPr>
                <w:rFonts w:ascii="Arial Narrow" w:hAnsi="Arial Narrow"/>
                <w:sz w:val="20"/>
                <w:szCs w:val="20"/>
              </w:rPr>
            </w:pPr>
            <w:r w:rsidRPr="00BA120E">
              <w:rPr>
                <w:rFonts w:ascii="Arial Narrow" w:hAnsi="Arial Narrow"/>
                <w:sz w:val="20"/>
                <w:szCs w:val="20"/>
              </w:rPr>
              <w:t>75 mg capsule, 21</w:t>
            </w:r>
          </w:p>
          <w:p w14:paraId="3EDA1E92" w14:textId="77777777" w:rsidR="00B75C38" w:rsidRPr="00BA120E" w:rsidRDefault="00B75C38" w:rsidP="00F47CC6">
            <w:pPr>
              <w:keepNext/>
              <w:widowControl/>
              <w:ind w:left="-108"/>
              <w:jc w:val="left"/>
              <w:rPr>
                <w:rFonts w:ascii="Arial Narrow" w:hAnsi="Arial Narrow"/>
                <w:sz w:val="20"/>
                <w:szCs w:val="20"/>
              </w:rPr>
            </w:pPr>
            <w:r w:rsidRPr="00BA120E">
              <w:rPr>
                <w:rFonts w:ascii="Arial Narrow" w:hAnsi="Arial Narrow"/>
                <w:sz w:val="20"/>
                <w:szCs w:val="20"/>
              </w:rPr>
              <w:t>100 mg capsule, 21</w:t>
            </w:r>
          </w:p>
          <w:p w14:paraId="50D3A200" w14:textId="77777777" w:rsidR="00B75C38" w:rsidRPr="00BA120E" w:rsidRDefault="00B75C38" w:rsidP="00F47CC6">
            <w:pPr>
              <w:keepNext/>
              <w:widowControl/>
              <w:ind w:left="-108"/>
              <w:jc w:val="left"/>
              <w:rPr>
                <w:rFonts w:ascii="Arial Narrow" w:hAnsi="Arial Narrow"/>
                <w:sz w:val="20"/>
                <w:szCs w:val="20"/>
              </w:rPr>
            </w:pPr>
            <w:r w:rsidRPr="00BA120E">
              <w:rPr>
                <w:rFonts w:ascii="Arial Narrow" w:hAnsi="Arial Narrow"/>
                <w:sz w:val="20"/>
                <w:szCs w:val="20"/>
              </w:rPr>
              <w:t>125 mg capsule, 21</w:t>
            </w:r>
          </w:p>
        </w:tc>
        <w:tc>
          <w:tcPr>
            <w:tcW w:w="0" w:type="auto"/>
            <w:vAlign w:val="center"/>
          </w:tcPr>
          <w:p w14:paraId="61FAC778" w14:textId="77777777" w:rsidR="00B75C38" w:rsidRPr="00BA120E" w:rsidRDefault="00B75C38" w:rsidP="00F47CC6">
            <w:pPr>
              <w:keepNext/>
              <w:widowControl/>
              <w:ind w:left="-108"/>
              <w:jc w:val="left"/>
              <w:rPr>
                <w:rFonts w:ascii="Arial Narrow" w:hAnsi="Arial Narrow"/>
                <w:sz w:val="20"/>
                <w:szCs w:val="20"/>
              </w:rPr>
            </w:pPr>
            <w:r w:rsidRPr="00BA120E">
              <w:rPr>
                <w:rFonts w:ascii="Arial Narrow" w:hAnsi="Arial Narrow"/>
                <w:sz w:val="20"/>
                <w:szCs w:val="20"/>
              </w:rPr>
              <w:t>1</w:t>
            </w:r>
          </w:p>
        </w:tc>
        <w:tc>
          <w:tcPr>
            <w:tcW w:w="0" w:type="auto"/>
            <w:vAlign w:val="center"/>
          </w:tcPr>
          <w:p w14:paraId="6CC32EE4" w14:textId="77777777" w:rsidR="00B75C38" w:rsidRPr="00BA120E" w:rsidRDefault="00B75C38" w:rsidP="00F47CC6">
            <w:pPr>
              <w:keepNext/>
              <w:widowControl/>
              <w:ind w:left="-108"/>
              <w:jc w:val="left"/>
              <w:rPr>
                <w:rFonts w:ascii="Arial Narrow" w:hAnsi="Arial Narrow"/>
                <w:sz w:val="20"/>
                <w:szCs w:val="20"/>
              </w:rPr>
            </w:pPr>
            <w:r w:rsidRPr="00BA120E">
              <w:rPr>
                <w:rFonts w:ascii="Arial Narrow" w:hAnsi="Arial Narrow"/>
                <w:sz w:val="20"/>
                <w:szCs w:val="20"/>
              </w:rPr>
              <w:t>21</w:t>
            </w:r>
          </w:p>
        </w:tc>
        <w:tc>
          <w:tcPr>
            <w:tcW w:w="0" w:type="auto"/>
            <w:vAlign w:val="center"/>
          </w:tcPr>
          <w:p w14:paraId="16EADB0A" w14:textId="77777777" w:rsidR="00B75C38" w:rsidRPr="00BA120E" w:rsidRDefault="00B75C38" w:rsidP="00F47CC6">
            <w:pPr>
              <w:keepNext/>
              <w:widowControl/>
              <w:jc w:val="left"/>
              <w:rPr>
                <w:rFonts w:ascii="Arial Narrow" w:hAnsi="Arial Narrow"/>
                <w:sz w:val="20"/>
                <w:szCs w:val="20"/>
              </w:rPr>
            </w:pPr>
            <w:r w:rsidRPr="00BA120E">
              <w:rPr>
                <w:rFonts w:ascii="Arial Narrow" w:hAnsi="Arial Narrow"/>
                <w:sz w:val="20"/>
                <w:szCs w:val="20"/>
              </w:rPr>
              <w:t>5</w:t>
            </w:r>
          </w:p>
        </w:tc>
        <w:tc>
          <w:tcPr>
            <w:tcW w:w="0" w:type="auto"/>
            <w:vAlign w:val="center"/>
          </w:tcPr>
          <w:p w14:paraId="4AE1CC00" w14:textId="77777777" w:rsidR="00B75C38" w:rsidRPr="00BA120E" w:rsidRDefault="00B75C38" w:rsidP="00F47CC6">
            <w:pPr>
              <w:keepNext/>
              <w:widowControl/>
              <w:jc w:val="left"/>
              <w:rPr>
                <w:rFonts w:ascii="Arial Narrow" w:hAnsi="Arial Narrow"/>
                <w:sz w:val="20"/>
                <w:szCs w:val="20"/>
              </w:rPr>
            </w:pPr>
            <w:r w:rsidRPr="00BA120E">
              <w:rPr>
                <w:rFonts w:ascii="Arial Narrow" w:hAnsi="Arial Narrow"/>
                <w:sz w:val="20"/>
                <w:szCs w:val="20"/>
              </w:rPr>
              <w:t>IBRANCE</w:t>
            </w:r>
          </w:p>
        </w:tc>
        <w:tc>
          <w:tcPr>
            <w:tcW w:w="0" w:type="auto"/>
            <w:vAlign w:val="center"/>
          </w:tcPr>
          <w:p w14:paraId="535BECC6" w14:textId="77777777" w:rsidR="00B75C38" w:rsidRPr="00BA120E" w:rsidRDefault="00B75C38" w:rsidP="00F47CC6">
            <w:pPr>
              <w:keepNext/>
              <w:widowControl/>
              <w:jc w:val="left"/>
              <w:rPr>
                <w:rFonts w:ascii="Arial Narrow" w:hAnsi="Arial Narrow"/>
                <w:sz w:val="20"/>
                <w:szCs w:val="20"/>
              </w:rPr>
            </w:pPr>
            <w:r w:rsidRPr="00BA120E">
              <w:rPr>
                <w:rFonts w:ascii="Arial Narrow" w:hAnsi="Arial Narrow"/>
                <w:sz w:val="20"/>
                <w:szCs w:val="20"/>
              </w:rPr>
              <w:t>Pfizer Australia Pty Ltd</w:t>
            </w:r>
          </w:p>
        </w:tc>
      </w:tr>
    </w:tbl>
    <w:p w14:paraId="2CA940EA" w14:textId="77777777" w:rsidR="00B75C38" w:rsidRPr="00BA120E" w:rsidRDefault="00B75C38" w:rsidP="00B75C38">
      <w:pPr>
        <w:widowControl/>
      </w:pPr>
    </w:p>
    <w:tbl>
      <w:tblPr>
        <w:tblW w:w="5000" w:type="pct"/>
        <w:tblLook w:val="0000" w:firstRow="0" w:lastRow="0" w:firstColumn="0" w:lastColumn="0" w:noHBand="0" w:noVBand="0"/>
      </w:tblPr>
      <w:tblGrid>
        <w:gridCol w:w="1722"/>
        <w:gridCol w:w="7295"/>
      </w:tblGrid>
      <w:tr w:rsidR="00B75C38" w:rsidRPr="00BA120E" w14:paraId="08D4D186"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742C1843"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Category/ Program</w:t>
            </w:r>
          </w:p>
        </w:tc>
        <w:tc>
          <w:tcPr>
            <w:tcW w:w="4045" w:type="pct"/>
            <w:tcBorders>
              <w:top w:val="single" w:sz="4" w:space="0" w:color="auto"/>
              <w:left w:val="single" w:sz="4" w:space="0" w:color="auto"/>
              <w:bottom w:val="single" w:sz="4" w:space="0" w:color="auto"/>
              <w:right w:val="single" w:sz="4" w:space="0" w:color="auto"/>
            </w:tcBorders>
          </w:tcPr>
          <w:p w14:paraId="5AABB89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 xml:space="preserve">GENERAL – General Schedule (Code GE) </w:t>
            </w:r>
          </w:p>
        </w:tc>
      </w:tr>
      <w:tr w:rsidR="00B75C38" w:rsidRPr="00BA120E" w14:paraId="75BCCB81"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6776A74B"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Prescriber type</w:t>
            </w:r>
          </w:p>
        </w:tc>
        <w:tc>
          <w:tcPr>
            <w:tcW w:w="4045" w:type="pct"/>
            <w:tcBorders>
              <w:top w:val="single" w:sz="4" w:space="0" w:color="auto"/>
              <w:left w:val="single" w:sz="4" w:space="0" w:color="auto"/>
              <w:bottom w:val="single" w:sz="4" w:space="0" w:color="auto"/>
              <w:right w:val="single" w:sz="4" w:space="0" w:color="auto"/>
            </w:tcBorders>
          </w:tcPr>
          <w:p w14:paraId="4DFCC921" w14:textId="77777777" w:rsidR="00B75C38" w:rsidRPr="00BA120E" w:rsidRDefault="00B75C38" w:rsidP="00F47CC6">
            <w:pPr>
              <w:widowControl/>
              <w:spacing w:line="360" w:lineRule="auto"/>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 xml:space="preserve">Dental </w:t>
            </w:r>
            <w:r w:rsidRPr="00BA120E">
              <w:rPr>
                <w:rFonts w:ascii="Arial Narrow" w:hAnsi="Arial Narrow"/>
                <w:sz w:val="20"/>
                <w:szCs w:val="20"/>
              </w:rPr>
              <w:fldChar w:fldCharType="begin">
                <w:ffData>
                  <w:name w:val=""/>
                  <w:enabled/>
                  <w:calcOnExit w:val="0"/>
                  <w:checkBox>
                    <w:sizeAuto/>
                    <w:default w:val="1"/>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 xml:space="preserve">Medical Practitioners </w:t>
            </w: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 xml:space="preserve">Nurse Practitioners </w:t>
            </w: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 xml:space="preserve">Optometrists </w:t>
            </w: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Midwives</w:t>
            </w:r>
          </w:p>
        </w:tc>
      </w:tr>
      <w:tr w:rsidR="00B75C38" w:rsidRPr="00BA120E" w14:paraId="4A979137" w14:textId="77777777" w:rsidTr="00F47CC6">
        <w:trPr>
          <w:cantSplit/>
          <w:trHeight w:val="113"/>
        </w:trPr>
        <w:tc>
          <w:tcPr>
            <w:tcW w:w="955" w:type="pct"/>
            <w:tcBorders>
              <w:top w:val="single" w:sz="4" w:space="0" w:color="auto"/>
              <w:left w:val="single" w:sz="4" w:space="0" w:color="auto"/>
              <w:bottom w:val="single" w:sz="4" w:space="0" w:color="auto"/>
              <w:right w:val="single" w:sz="4" w:space="0" w:color="auto"/>
            </w:tcBorders>
          </w:tcPr>
          <w:p w14:paraId="66D80FDE"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Episodicity:</w:t>
            </w:r>
          </w:p>
        </w:tc>
        <w:tc>
          <w:tcPr>
            <w:tcW w:w="4045" w:type="pct"/>
            <w:tcBorders>
              <w:top w:val="single" w:sz="4" w:space="0" w:color="auto"/>
              <w:left w:val="single" w:sz="4" w:space="0" w:color="auto"/>
              <w:bottom w:val="single" w:sz="4" w:space="0" w:color="auto"/>
              <w:right w:val="single" w:sz="4" w:space="0" w:color="auto"/>
            </w:tcBorders>
          </w:tcPr>
          <w:p w14:paraId="09E5A92B"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N/A</w:t>
            </w:r>
          </w:p>
        </w:tc>
      </w:tr>
      <w:tr w:rsidR="00B75C38" w:rsidRPr="00BA120E" w14:paraId="66F33959" w14:textId="77777777" w:rsidTr="00F47CC6">
        <w:trPr>
          <w:cantSplit/>
          <w:trHeight w:val="58"/>
        </w:trPr>
        <w:tc>
          <w:tcPr>
            <w:tcW w:w="955" w:type="pct"/>
            <w:tcBorders>
              <w:top w:val="single" w:sz="4" w:space="0" w:color="auto"/>
              <w:left w:val="single" w:sz="4" w:space="0" w:color="auto"/>
              <w:bottom w:val="single" w:sz="4" w:space="0" w:color="auto"/>
              <w:right w:val="single" w:sz="4" w:space="0" w:color="auto"/>
            </w:tcBorders>
          </w:tcPr>
          <w:p w14:paraId="33AAC678"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Severity:</w:t>
            </w:r>
          </w:p>
        </w:tc>
        <w:tc>
          <w:tcPr>
            <w:tcW w:w="4045" w:type="pct"/>
            <w:tcBorders>
              <w:top w:val="single" w:sz="4" w:space="0" w:color="auto"/>
              <w:left w:val="single" w:sz="4" w:space="0" w:color="auto"/>
              <w:bottom w:val="single" w:sz="4" w:space="0" w:color="auto"/>
              <w:right w:val="single" w:sz="4" w:space="0" w:color="auto"/>
            </w:tcBorders>
          </w:tcPr>
          <w:p w14:paraId="398CBB1E"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Locally advanced or metastatic</w:t>
            </w:r>
          </w:p>
        </w:tc>
      </w:tr>
      <w:tr w:rsidR="00B75C38" w:rsidRPr="00BA120E" w14:paraId="6C84235C" w14:textId="77777777" w:rsidTr="00F47CC6">
        <w:trPr>
          <w:cantSplit/>
          <w:trHeight w:val="58"/>
        </w:trPr>
        <w:tc>
          <w:tcPr>
            <w:tcW w:w="955" w:type="pct"/>
            <w:tcBorders>
              <w:top w:val="single" w:sz="4" w:space="0" w:color="auto"/>
              <w:left w:val="single" w:sz="4" w:space="0" w:color="auto"/>
              <w:bottom w:val="single" w:sz="4" w:space="0" w:color="auto"/>
              <w:right w:val="single" w:sz="4" w:space="0" w:color="auto"/>
            </w:tcBorders>
          </w:tcPr>
          <w:p w14:paraId="1BEC082A"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Condition:</w:t>
            </w:r>
          </w:p>
        </w:tc>
        <w:tc>
          <w:tcPr>
            <w:tcW w:w="4045" w:type="pct"/>
            <w:tcBorders>
              <w:top w:val="single" w:sz="4" w:space="0" w:color="auto"/>
              <w:left w:val="single" w:sz="4" w:space="0" w:color="auto"/>
              <w:bottom w:val="single" w:sz="4" w:space="0" w:color="auto"/>
              <w:right w:val="single" w:sz="4" w:space="0" w:color="auto"/>
            </w:tcBorders>
          </w:tcPr>
          <w:p w14:paraId="4901FE4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Breast cancer</w:t>
            </w:r>
          </w:p>
        </w:tc>
      </w:tr>
      <w:tr w:rsidR="00B75C38" w:rsidRPr="00BA120E" w14:paraId="75825BEA" w14:textId="77777777" w:rsidTr="00F47CC6">
        <w:trPr>
          <w:cantSplit/>
          <w:trHeight w:val="143"/>
        </w:trPr>
        <w:tc>
          <w:tcPr>
            <w:tcW w:w="955" w:type="pct"/>
            <w:tcBorders>
              <w:top w:val="single" w:sz="4" w:space="0" w:color="auto"/>
              <w:left w:val="single" w:sz="4" w:space="0" w:color="auto"/>
              <w:bottom w:val="single" w:sz="4" w:space="0" w:color="auto"/>
              <w:right w:val="single" w:sz="4" w:space="0" w:color="auto"/>
            </w:tcBorders>
          </w:tcPr>
          <w:p w14:paraId="244D6427"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PBS Indication:</w:t>
            </w:r>
          </w:p>
        </w:tc>
        <w:tc>
          <w:tcPr>
            <w:tcW w:w="4045" w:type="pct"/>
            <w:tcBorders>
              <w:top w:val="single" w:sz="4" w:space="0" w:color="auto"/>
              <w:left w:val="single" w:sz="4" w:space="0" w:color="auto"/>
              <w:bottom w:val="single" w:sz="4" w:space="0" w:color="auto"/>
              <w:right w:val="single" w:sz="4" w:space="0" w:color="auto"/>
            </w:tcBorders>
          </w:tcPr>
          <w:p w14:paraId="4807FD04"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Locally advanced or metastatic breast cancer</w:t>
            </w:r>
          </w:p>
        </w:tc>
      </w:tr>
      <w:tr w:rsidR="00B75C38" w:rsidRPr="00BA120E" w14:paraId="7F29EFEB" w14:textId="77777777" w:rsidTr="00F47CC6">
        <w:trPr>
          <w:cantSplit/>
          <w:trHeight w:val="58"/>
        </w:trPr>
        <w:tc>
          <w:tcPr>
            <w:tcW w:w="955" w:type="pct"/>
            <w:tcBorders>
              <w:top w:val="single" w:sz="4" w:space="0" w:color="auto"/>
              <w:left w:val="single" w:sz="4" w:space="0" w:color="auto"/>
              <w:bottom w:val="single" w:sz="4" w:space="0" w:color="auto"/>
              <w:right w:val="single" w:sz="4" w:space="0" w:color="auto"/>
            </w:tcBorders>
          </w:tcPr>
          <w:p w14:paraId="250D1B91"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Treatment phase:</w:t>
            </w:r>
          </w:p>
        </w:tc>
        <w:tc>
          <w:tcPr>
            <w:tcW w:w="4045" w:type="pct"/>
            <w:tcBorders>
              <w:top w:val="single" w:sz="4" w:space="0" w:color="auto"/>
              <w:left w:val="single" w:sz="4" w:space="0" w:color="auto"/>
              <w:bottom w:val="single" w:sz="4" w:space="0" w:color="auto"/>
              <w:right w:val="single" w:sz="4" w:space="0" w:color="auto"/>
            </w:tcBorders>
          </w:tcPr>
          <w:p w14:paraId="02E7516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Initial treatment</w:t>
            </w:r>
          </w:p>
        </w:tc>
      </w:tr>
      <w:tr w:rsidR="00B75C38" w:rsidRPr="00BA120E" w14:paraId="5A872426"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06E609FB"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Restriction:</w:t>
            </w:r>
          </w:p>
        </w:tc>
        <w:tc>
          <w:tcPr>
            <w:tcW w:w="4045" w:type="pct"/>
            <w:tcBorders>
              <w:top w:val="single" w:sz="4" w:space="0" w:color="auto"/>
              <w:left w:val="single" w:sz="4" w:space="0" w:color="auto"/>
              <w:bottom w:val="single" w:sz="4" w:space="0" w:color="auto"/>
              <w:right w:val="single" w:sz="4" w:space="0" w:color="auto"/>
            </w:tcBorders>
          </w:tcPr>
          <w:p w14:paraId="4219931D"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1"/>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Restricted benefit</w:t>
            </w:r>
          </w:p>
          <w:p w14:paraId="6A2D8A76"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In Writing</w:t>
            </w:r>
          </w:p>
          <w:p w14:paraId="7025C348"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3"/>
                  <w:enabled/>
                  <w:calcOnExit w:val="0"/>
                  <w:checkBox>
                    <w:sizeAuto/>
                    <w:default w:val="1"/>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Telephone</w:t>
            </w:r>
          </w:p>
          <w:p w14:paraId="73C18901"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Emergency</w:t>
            </w:r>
          </w:p>
          <w:p w14:paraId="62B1E246"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5"/>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Electronic</w:t>
            </w:r>
          </w:p>
          <w:p w14:paraId="5D427B75"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5"/>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Streamlined</w:t>
            </w:r>
          </w:p>
        </w:tc>
      </w:tr>
      <w:tr w:rsidR="00B75C38" w:rsidRPr="00BA120E" w14:paraId="7A8A899A"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0D82AE2F"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Clinical criteria:</w:t>
            </w:r>
          </w:p>
          <w:p w14:paraId="6960F586" w14:textId="77777777" w:rsidR="00B75C38" w:rsidRPr="00BA120E" w:rsidRDefault="00B75C38" w:rsidP="00F47CC6">
            <w:pPr>
              <w:widowControl/>
              <w:rPr>
                <w:rFonts w:ascii="Arial Narrow" w:hAnsi="Arial Narrow"/>
                <w:sz w:val="20"/>
                <w:szCs w:val="20"/>
              </w:rPr>
            </w:pPr>
          </w:p>
        </w:tc>
        <w:tc>
          <w:tcPr>
            <w:tcW w:w="4045" w:type="pct"/>
            <w:tcBorders>
              <w:top w:val="single" w:sz="4" w:space="0" w:color="auto"/>
              <w:left w:val="single" w:sz="4" w:space="0" w:color="auto"/>
              <w:bottom w:val="single" w:sz="4" w:space="0" w:color="auto"/>
              <w:right w:val="single" w:sz="4" w:space="0" w:color="auto"/>
            </w:tcBorders>
          </w:tcPr>
          <w:p w14:paraId="47B7F53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not have previously been treated with an aromatase inhibitor for advanced or metastatic breast cancer</w:t>
            </w:r>
          </w:p>
          <w:p w14:paraId="77470928"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7B373CFD" w14:textId="77777777" w:rsidR="00B75C38" w:rsidRPr="00BA120E" w:rsidRDefault="00B75C38" w:rsidP="00F47CC6">
            <w:pPr>
              <w:widowControl/>
              <w:rPr>
                <w:rFonts w:ascii="Arial Narrow" w:hAnsi="Arial Narrow"/>
                <w:i/>
                <w:sz w:val="20"/>
                <w:szCs w:val="20"/>
              </w:rPr>
            </w:pPr>
            <w:r w:rsidRPr="00BA120E">
              <w:rPr>
                <w:rFonts w:ascii="Arial Narrow" w:hAnsi="Arial Narrow"/>
                <w:sz w:val="20"/>
                <w:szCs w:val="20"/>
              </w:rPr>
              <w:t xml:space="preserve">Patient must not have previously been treated with ribociclib </w:t>
            </w:r>
            <w:r w:rsidRPr="00BA120E">
              <w:rPr>
                <w:rFonts w:ascii="Arial Narrow" w:hAnsi="Arial Narrow"/>
                <w:i/>
                <w:sz w:val="20"/>
                <w:szCs w:val="20"/>
              </w:rPr>
              <w:t>or abemaciclib</w:t>
            </w:r>
          </w:p>
          <w:p w14:paraId="112BA0B0"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OR</w:t>
            </w:r>
          </w:p>
          <w:p w14:paraId="51C02D45"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 xml:space="preserve">Patient must have developed an intolerance to ribociclib </w:t>
            </w:r>
            <w:r w:rsidRPr="00BA120E">
              <w:rPr>
                <w:rFonts w:ascii="Arial Narrow" w:hAnsi="Arial Narrow"/>
                <w:i/>
                <w:sz w:val="20"/>
                <w:szCs w:val="20"/>
              </w:rPr>
              <w:t xml:space="preserve">or abemaciclib </w:t>
            </w:r>
            <w:r w:rsidRPr="00BA120E">
              <w:rPr>
                <w:rFonts w:ascii="Arial Narrow" w:hAnsi="Arial Narrow"/>
                <w:sz w:val="20"/>
                <w:szCs w:val="20"/>
              </w:rPr>
              <w:t>of a severity necessitating permanent treatment withdrawal</w:t>
            </w:r>
          </w:p>
          <w:p w14:paraId="549585C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073A4212"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condition must be hormone receptor positive.</w:t>
            </w:r>
          </w:p>
          <w:p w14:paraId="61055C0B"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25A8F1FB"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condition must be human epidermal growth factor receptor 2 (HER2) negative.</w:t>
            </w:r>
          </w:p>
          <w:p w14:paraId="5D57F7CF"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12CAA0EF"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condition must be inoperable</w:t>
            </w:r>
          </w:p>
          <w:p w14:paraId="028CB76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6B64EEAA"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have a World Health Organisation (WHO) Eastern Cooperative Oncology Group (ECOG) performance status score of 2 or less.</w:t>
            </w:r>
          </w:p>
          <w:p w14:paraId="1A24E074"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13C393E4"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treatment must be in combination with anastrozole or letrozole</w:t>
            </w:r>
          </w:p>
          <w:p w14:paraId="510D4BD2"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0622A7C3" w14:textId="77777777" w:rsidR="00B75C38" w:rsidRPr="00BA120E" w:rsidRDefault="00B75C38" w:rsidP="00F47CC6">
            <w:pPr>
              <w:widowControl/>
              <w:rPr>
                <w:rFonts w:ascii="Arial Narrow" w:hAnsi="Arial Narrow"/>
                <w:i/>
                <w:sz w:val="20"/>
                <w:szCs w:val="20"/>
              </w:rPr>
            </w:pPr>
            <w:r w:rsidRPr="00BA120E">
              <w:rPr>
                <w:rFonts w:ascii="Arial Narrow" w:hAnsi="Arial Narrow"/>
                <w:sz w:val="20"/>
                <w:szCs w:val="20"/>
              </w:rPr>
              <w:t xml:space="preserve">The treatment must not be in combination with ribociclib </w:t>
            </w:r>
            <w:r w:rsidRPr="00BA120E">
              <w:rPr>
                <w:rFonts w:ascii="Arial Narrow" w:hAnsi="Arial Narrow"/>
                <w:i/>
                <w:sz w:val="20"/>
                <w:szCs w:val="20"/>
              </w:rPr>
              <w:t>or abemaciclib</w:t>
            </w:r>
          </w:p>
        </w:tc>
      </w:tr>
      <w:tr w:rsidR="00B75C38" w:rsidRPr="00BA120E" w14:paraId="295202F3" w14:textId="77777777" w:rsidTr="00F47CC6">
        <w:trPr>
          <w:cantSplit/>
          <w:trHeight w:val="58"/>
        </w:trPr>
        <w:tc>
          <w:tcPr>
            <w:tcW w:w="955" w:type="pct"/>
            <w:tcBorders>
              <w:top w:val="single" w:sz="4" w:space="0" w:color="auto"/>
              <w:left w:val="single" w:sz="4" w:space="0" w:color="auto"/>
              <w:bottom w:val="single" w:sz="4" w:space="0" w:color="auto"/>
              <w:right w:val="single" w:sz="4" w:space="0" w:color="auto"/>
            </w:tcBorders>
          </w:tcPr>
          <w:p w14:paraId="2FCDC7C4"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lastRenderedPageBreak/>
              <w:t>Population criteria:</w:t>
            </w:r>
          </w:p>
        </w:tc>
        <w:tc>
          <w:tcPr>
            <w:tcW w:w="4045" w:type="pct"/>
            <w:tcBorders>
              <w:top w:val="single" w:sz="4" w:space="0" w:color="auto"/>
              <w:left w:val="single" w:sz="4" w:space="0" w:color="auto"/>
              <w:bottom w:val="single" w:sz="4" w:space="0" w:color="auto"/>
              <w:right w:val="single" w:sz="4" w:space="0" w:color="auto"/>
            </w:tcBorders>
          </w:tcPr>
          <w:p w14:paraId="0475768F"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not be premenopausal</w:t>
            </w:r>
          </w:p>
        </w:tc>
      </w:tr>
      <w:tr w:rsidR="00B75C38" w:rsidRPr="00BA120E" w14:paraId="69B5C1AA"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4A47E431" w14:textId="77777777" w:rsidR="00B75C38" w:rsidRPr="00BA120E" w:rsidRDefault="00B75C38" w:rsidP="00F47CC6">
            <w:pPr>
              <w:widowControl/>
              <w:rPr>
                <w:rFonts w:ascii="Arial Narrow" w:hAnsi="Arial Narrow"/>
                <w:i/>
                <w:sz w:val="20"/>
                <w:szCs w:val="20"/>
              </w:rPr>
            </w:pPr>
            <w:r w:rsidRPr="00BA120E">
              <w:rPr>
                <w:rFonts w:ascii="Arial Narrow" w:hAnsi="Arial Narrow"/>
                <w:b/>
                <w:sz w:val="20"/>
                <w:szCs w:val="20"/>
              </w:rPr>
              <w:t>Administrative Advice</w:t>
            </w:r>
          </w:p>
        </w:tc>
        <w:tc>
          <w:tcPr>
            <w:tcW w:w="4045" w:type="pct"/>
            <w:tcBorders>
              <w:top w:val="single" w:sz="4" w:space="0" w:color="auto"/>
              <w:left w:val="single" w:sz="4" w:space="0" w:color="auto"/>
              <w:bottom w:val="single" w:sz="4" w:space="0" w:color="auto"/>
              <w:right w:val="single" w:sz="4" w:space="0" w:color="auto"/>
            </w:tcBorders>
          </w:tcPr>
          <w:p w14:paraId="430A0351"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No increase in the maximum quantity or number of units may be authorised.</w:t>
            </w:r>
          </w:p>
          <w:p w14:paraId="722E1A42"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No increase in the maximum number of repeats may be authorised</w:t>
            </w:r>
          </w:p>
          <w:p w14:paraId="6DB23C0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Special Pricing Arrangement apply</w:t>
            </w:r>
          </w:p>
        </w:tc>
      </w:tr>
    </w:tbl>
    <w:p w14:paraId="7CD390F6" w14:textId="77777777" w:rsidR="00B75C38" w:rsidRPr="00BA120E" w:rsidRDefault="00B75C38" w:rsidP="00B75C38"/>
    <w:tbl>
      <w:tblPr>
        <w:tblW w:w="5000" w:type="pct"/>
        <w:tblLook w:val="0000" w:firstRow="0" w:lastRow="0" w:firstColumn="0" w:lastColumn="0" w:noHBand="0" w:noVBand="0"/>
      </w:tblPr>
      <w:tblGrid>
        <w:gridCol w:w="1744"/>
        <w:gridCol w:w="7273"/>
      </w:tblGrid>
      <w:tr w:rsidR="00B75C38" w:rsidRPr="00BA120E" w14:paraId="012E0DEE" w14:textId="77777777" w:rsidTr="00F47CC6">
        <w:trPr>
          <w:cantSplit/>
          <w:trHeight w:val="58"/>
        </w:trPr>
        <w:tc>
          <w:tcPr>
            <w:tcW w:w="967" w:type="pct"/>
            <w:tcBorders>
              <w:top w:val="single" w:sz="4" w:space="0" w:color="auto"/>
              <w:left w:val="single" w:sz="4" w:space="0" w:color="auto"/>
              <w:bottom w:val="single" w:sz="4" w:space="0" w:color="auto"/>
              <w:right w:val="single" w:sz="4" w:space="0" w:color="auto"/>
            </w:tcBorders>
          </w:tcPr>
          <w:p w14:paraId="5B6D3762"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Treatment phase:</w:t>
            </w:r>
          </w:p>
        </w:tc>
        <w:tc>
          <w:tcPr>
            <w:tcW w:w="4033" w:type="pct"/>
            <w:tcBorders>
              <w:top w:val="single" w:sz="4" w:space="0" w:color="auto"/>
              <w:left w:val="single" w:sz="4" w:space="0" w:color="auto"/>
              <w:bottom w:val="single" w:sz="4" w:space="0" w:color="auto"/>
              <w:right w:val="single" w:sz="4" w:space="0" w:color="auto"/>
            </w:tcBorders>
          </w:tcPr>
          <w:p w14:paraId="07F29AEC"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Continuing treatment</w:t>
            </w:r>
          </w:p>
        </w:tc>
      </w:tr>
      <w:tr w:rsidR="00B75C38" w:rsidRPr="00BA120E" w14:paraId="077B9309" w14:textId="77777777" w:rsidTr="00F47CC6">
        <w:trPr>
          <w:cantSplit/>
          <w:trHeight w:val="360"/>
        </w:trPr>
        <w:tc>
          <w:tcPr>
            <w:tcW w:w="967" w:type="pct"/>
            <w:tcBorders>
              <w:top w:val="single" w:sz="4" w:space="0" w:color="auto"/>
              <w:left w:val="single" w:sz="4" w:space="0" w:color="auto"/>
              <w:bottom w:val="single" w:sz="4" w:space="0" w:color="auto"/>
              <w:right w:val="single" w:sz="4" w:space="0" w:color="auto"/>
            </w:tcBorders>
          </w:tcPr>
          <w:p w14:paraId="5ED90DCB"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Restriction:</w:t>
            </w:r>
          </w:p>
        </w:tc>
        <w:tc>
          <w:tcPr>
            <w:tcW w:w="4033" w:type="pct"/>
            <w:tcBorders>
              <w:top w:val="single" w:sz="4" w:space="0" w:color="auto"/>
              <w:left w:val="single" w:sz="4" w:space="0" w:color="auto"/>
              <w:bottom w:val="single" w:sz="4" w:space="0" w:color="auto"/>
              <w:right w:val="single" w:sz="4" w:space="0" w:color="auto"/>
            </w:tcBorders>
          </w:tcPr>
          <w:p w14:paraId="47F316A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1"/>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Restricted benefit</w:t>
            </w:r>
          </w:p>
          <w:p w14:paraId="53B8541D"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In Writing</w:t>
            </w:r>
          </w:p>
          <w:p w14:paraId="617FC1C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3"/>
                  <w:enabled/>
                  <w:calcOnExit w:val="0"/>
                  <w:checkBox>
                    <w:sizeAuto/>
                    <w:default w:val="1"/>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Telephone</w:t>
            </w:r>
          </w:p>
          <w:p w14:paraId="7D393EE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Emergency</w:t>
            </w:r>
          </w:p>
          <w:p w14:paraId="182E7DA2"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5"/>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Electronic</w:t>
            </w:r>
          </w:p>
          <w:p w14:paraId="4A966A5F"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5"/>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Streamlined</w:t>
            </w:r>
          </w:p>
        </w:tc>
      </w:tr>
      <w:tr w:rsidR="00B75C38" w:rsidRPr="00BA120E" w14:paraId="104198D6" w14:textId="77777777" w:rsidTr="00F47CC6">
        <w:trPr>
          <w:cantSplit/>
          <w:trHeight w:val="360"/>
        </w:trPr>
        <w:tc>
          <w:tcPr>
            <w:tcW w:w="967" w:type="pct"/>
            <w:tcBorders>
              <w:top w:val="single" w:sz="4" w:space="0" w:color="auto"/>
              <w:left w:val="single" w:sz="4" w:space="0" w:color="auto"/>
              <w:bottom w:val="single" w:sz="4" w:space="0" w:color="auto"/>
              <w:right w:val="single" w:sz="4" w:space="0" w:color="auto"/>
            </w:tcBorders>
          </w:tcPr>
          <w:p w14:paraId="2AC46F8D" w14:textId="77777777" w:rsidR="00B75C38" w:rsidRPr="00BA120E" w:rsidRDefault="00B75C38" w:rsidP="00F47CC6">
            <w:pPr>
              <w:widowControl/>
              <w:rPr>
                <w:rFonts w:ascii="Arial Narrow" w:hAnsi="Arial Narrow"/>
                <w:sz w:val="20"/>
                <w:szCs w:val="20"/>
              </w:rPr>
            </w:pPr>
            <w:r w:rsidRPr="00BA120E">
              <w:rPr>
                <w:rFonts w:ascii="Arial Narrow" w:hAnsi="Arial Narrow"/>
                <w:b/>
                <w:sz w:val="20"/>
                <w:szCs w:val="20"/>
              </w:rPr>
              <w:t>Clinical criteria:</w:t>
            </w:r>
          </w:p>
        </w:tc>
        <w:tc>
          <w:tcPr>
            <w:tcW w:w="4033" w:type="pct"/>
            <w:tcBorders>
              <w:top w:val="single" w:sz="4" w:space="0" w:color="auto"/>
              <w:left w:val="single" w:sz="4" w:space="0" w:color="auto"/>
              <w:bottom w:val="single" w:sz="4" w:space="0" w:color="auto"/>
              <w:right w:val="single" w:sz="4" w:space="0" w:color="auto"/>
            </w:tcBorders>
          </w:tcPr>
          <w:p w14:paraId="4CF83F4D"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have previously received PBS-subsidised treatment with this drug for this condition</w:t>
            </w:r>
          </w:p>
          <w:p w14:paraId="6AA146F6"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482C2AFA"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not develop disease progression whilst being treated with this drug for this condition</w:t>
            </w:r>
          </w:p>
          <w:p w14:paraId="617989F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0EAEBE12"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have stable or responding disease according to the Response Evaluation Criteria In Solid Tumours (RECIST),</w:t>
            </w:r>
          </w:p>
          <w:p w14:paraId="60BE7D3F"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06D7C962"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treatment must be in combination with anastrozole or letrozole</w:t>
            </w:r>
          </w:p>
          <w:p w14:paraId="1F5572DF"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2C248651"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 xml:space="preserve">The treatment must not be in combination with ribociclib </w:t>
            </w:r>
            <w:r w:rsidRPr="00BA120E">
              <w:rPr>
                <w:rFonts w:ascii="Arial Narrow" w:hAnsi="Arial Narrow"/>
                <w:i/>
                <w:sz w:val="20"/>
                <w:szCs w:val="20"/>
              </w:rPr>
              <w:t>and abemaciclib</w:t>
            </w:r>
          </w:p>
        </w:tc>
      </w:tr>
      <w:tr w:rsidR="00B75C38" w:rsidRPr="00BA120E" w14:paraId="22F9A20D" w14:textId="77777777" w:rsidTr="00F47CC6">
        <w:trPr>
          <w:cantSplit/>
          <w:trHeight w:val="58"/>
        </w:trPr>
        <w:tc>
          <w:tcPr>
            <w:tcW w:w="967" w:type="pct"/>
            <w:tcBorders>
              <w:top w:val="single" w:sz="4" w:space="0" w:color="auto"/>
              <w:left w:val="single" w:sz="4" w:space="0" w:color="auto"/>
              <w:bottom w:val="single" w:sz="4" w:space="0" w:color="auto"/>
              <w:right w:val="single" w:sz="4" w:space="0" w:color="auto"/>
            </w:tcBorders>
          </w:tcPr>
          <w:p w14:paraId="3F910131"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Population criteria:</w:t>
            </w:r>
          </w:p>
        </w:tc>
        <w:tc>
          <w:tcPr>
            <w:tcW w:w="4033" w:type="pct"/>
            <w:tcBorders>
              <w:top w:val="single" w:sz="4" w:space="0" w:color="auto"/>
              <w:left w:val="single" w:sz="4" w:space="0" w:color="auto"/>
              <w:bottom w:val="single" w:sz="4" w:space="0" w:color="auto"/>
              <w:right w:val="single" w:sz="4" w:space="0" w:color="auto"/>
            </w:tcBorders>
          </w:tcPr>
          <w:p w14:paraId="38E7782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not be premenopausal</w:t>
            </w:r>
          </w:p>
        </w:tc>
      </w:tr>
      <w:tr w:rsidR="00B75C38" w:rsidRPr="00BA120E" w14:paraId="01C75BE5" w14:textId="77777777" w:rsidTr="00F47CC6">
        <w:trPr>
          <w:cantSplit/>
          <w:trHeight w:val="360"/>
        </w:trPr>
        <w:tc>
          <w:tcPr>
            <w:tcW w:w="967" w:type="pct"/>
            <w:tcBorders>
              <w:top w:val="single" w:sz="4" w:space="0" w:color="auto"/>
              <w:left w:val="single" w:sz="4" w:space="0" w:color="auto"/>
              <w:bottom w:val="single" w:sz="4" w:space="0" w:color="auto"/>
              <w:right w:val="single" w:sz="4" w:space="0" w:color="auto"/>
            </w:tcBorders>
          </w:tcPr>
          <w:p w14:paraId="5DCA8870" w14:textId="77777777" w:rsidR="00B75C38" w:rsidRPr="00BA120E" w:rsidRDefault="00B75C38" w:rsidP="00F47CC6">
            <w:pPr>
              <w:widowControl/>
              <w:rPr>
                <w:rFonts w:ascii="Arial Narrow" w:hAnsi="Arial Narrow"/>
                <w:sz w:val="20"/>
                <w:szCs w:val="20"/>
              </w:rPr>
            </w:pPr>
            <w:r w:rsidRPr="00BA120E">
              <w:rPr>
                <w:rFonts w:ascii="Arial Narrow" w:hAnsi="Arial Narrow"/>
                <w:b/>
                <w:sz w:val="20"/>
                <w:szCs w:val="20"/>
              </w:rPr>
              <w:t>Prescriber Instructions</w:t>
            </w:r>
          </w:p>
        </w:tc>
        <w:tc>
          <w:tcPr>
            <w:tcW w:w="4033" w:type="pct"/>
            <w:tcBorders>
              <w:top w:val="single" w:sz="4" w:space="0" w:color="auto"/>
              <w:left w:val="single" w:sz="4" w:space="0" w:color="auto"/>
              <w:bottom w:val="single" w:sz="4" w:space="0" w:color="auto"/>
              <w:right w:val="single" w:sz="4" w:space="0" w:color="auto"/>
            </w:tcBorders>
          </w:tcPr>
          <w:p w14:paraId="3DE127F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 patient who has progressive disease when treated with this drug for this condition is no longer eligible for PBS-subsidised treatment with this drug.</w:t>
            </w:r>
          </w:p>
        </w:tc>
      </w:tr>
      <w:tr w:rsidR="00B75C38" w:rsidRPr="00BA120E" w14:paraId="4CCC986F" w14:textId="77777777" w:rsidTr="00F47CC6">
        <w:trPr>
          <w:cantSplit/>
          <w:trHeight w:val="360"/>
        </w:trPr>
        <w:tc>
          <w:tcPr>
            <w:tcW w:w="967" w:type="pct"/>
            <w:tcBorders>
              <w:top w:val="single" w:sz="4" w:space="0" w:color="auto"/>
              <w:left w:val="single" w:sz="4" w:space="0" w:color="auto"/>
              <w:bottom w:val="single" w:sz="4" w:space="0" w:color="auto"/>
              <w:right w:val="single" w:sz="4" w:space="0" w:color="auto"/>
            </w:tcBorders>
          </w:tcPr>
          <w:p w14:paraId="581D0AE6" w14:textId="77777777" w:rsidR="00B75C38" w:rsidRPr="00BA120E" w:rsidRDefault="00B75C38" w:rsidP="00F47CC6">
            <w:pPr>
              <w:widowControl/>
              <w:rPr>
                <w:rFonts w:ascii="Arial Narrow" w:hAnsi="Arial Narrow"/>
                <w:i/>
                <w:sz w:val="20"/>
                <w:szCs w:val="20"/>
              </w:rPr>
            </w:pPr>
            <w:r w:rsidRPr="00BA120E">
              <w:rPr>
                <w:rFonts w:ascii="Arial Narrow" w:hAnsi="Arial Narrow"/>
                <w:b/>
                <w:sz w:val="20"/>
                <w:szCs w:val="20"/>
              </w:rPr>
              <w:t>Administrative Advice</w:t>
            </w:r>
          </w:p>
        </w:tc>
        <w:tc>
          <w:tcPr>
            <w:tcW w:w="4033" w:type="pct"/>
            <w:tcBorders>
              <w:top w:val="single" w:sz="4" w:space="0" w:color="auto"/>
              <w:left w:val="single" w:sz="4" w:space="0" w:color="auto"/>
              <w:bottom w:val="single" w:sz="4" w:space="0" w:color="auto"/>
              <w:right w:val="single" w:sz="4" w:space="0" w:color="auto"/>
            </w:tcBorders>
          </w:tcPr>
          <w:p w14:paraId="6D3807ED"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No increase in the maximum quantity or number of units may be authorised.</w:t>
            </w:r>
          </w:p>
          <w:p w14:paraId="1994EEEF"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No increase in the maximum number of repeats may be authorised</w:t>
            </w:r>
          </w:p>
          <w:p w14:paraId="019F0698"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Special Pricing Arrangement apply</w:t>
            </w:r>
          </w:p>
        </w:tc>
      </w:tr>
    </w:tbl>
    <w:p w14:paraId="6000C266" w14:textId="77777777" w:rsidR="00B75C38" w:rsidRPr="00BA120E" w:rsidRDefault="00B75C38" w:rsidP="00B75C38"/>
    <w:tbl>
      <w:tblPr>
        <w:tblW w:w="5000" w:type="pct"/>
        <w:tblLook w:val="0000" w:firstRow="0" w:lastRow="0" w:firstColumn="0" w:lastColumn="0" w:noHBand="0" w:noVBand="0"/>
      </w:tblPr>
      <w:tblGrid>
        <w:gridCol w:w="1722"/>
        <w:gridCol w:w="7295"/>
      </w:tblGrid>
      <w:tr w:rsidR="00B75C38" w:rsidRPr="00BA120E" w14:paraId="14486038" w14:textId="77777777" w:rsidTr="00F47CC6">
        <w:trPr>
          <w:cantSplit/>
          <w:trHeight w:val="58"/>
        </w:trPr>
        <w:tc>
          <w:tcPr>
            <w:tcW w:w="955" w:type="pct"/>
            <w:tcBorders>
              <w:top w:val="single" w:sz="4" w:space="0" w:color="auto"/>
              <w:left w:val="single" w:sz="4" w:space="0" w:color="auto"/>
              <w:bottom w:val="single" w:sz="4" w:space="0" w:color="auto"/>
              <w:right w:val="single" w:sz="4" w:space="0" w:color="auto"/>
            </w:tcBorders>
          </w:tcPr>
          <w:p w14:paraId="182EB3D3"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Treatment phase:</w:t>
            </w:r>
          </w:p>
        </w:tc>
        <w:tc>
          <w:tcPr>
            <w:tcW w:w="4045" w:type="pct"/>
            <w:tcBorders>
              <w:top w:val="single" w:sz="4" w:space="0" w:color="auto"/>
              <w:left w:val="single" w:sz="4" w:space="0" w:color="auto"/>
              <w:bottom w:val="single" w:sz="4" w:space="0" w:color="auto"/>
              <w:right w:val="single" w:sz="4" w:space="0" w:color="auto"/>
            </w:tcBorders>
          </w:tcPr>
          <w:p w14:paraId="52B5674A"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Initial treatment – Grandfather patients</w:t>
            </w:r>
          </w:p>
        </w:tc>
      </w:tr>
      <w:tr w:rsidR="00B75C38" w:rsidRPr="00BA120E" w14:paraId="3D0767A4"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37A0121F"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Restriction:</w:t>
            </w:r>
          </w:p>
        </w:tc>
        <w:tc>
          <w:tcPr>
            <w:tcW w:w="4045" w:type="pct"/>
            <w:tcBorders>
              <w:top w:val="single" w:sz="4" w:space="0" w:color="auto"/>
              <w:left w:val="single" w:sz="4" w:space="0" w:color="auto"/>
              <w:bottom w:val="single" w:sz="4" w:space="0" w:color="auto"/>
              <w:right w:val="single" w:sz="4" w:space="0" w:color="auto"/>
            </w:tcBorders>
          </w:tcPr>
          <w:p w14:paraId="12E3F792"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1"/>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Restricted benefit</w:t>
            </w:r>
          </w:p>
          <w:p w14:paraId="4E9D5A61"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In Writing</w:t>
            </w:r>
          </w:p>
          <w:p w14:paraId="05A119E0"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3"/>
                  <w:enabled/>
                  <w:calcOnExit w:val="0"/>
                  <w:checkBox>
                    <w:sizeAuto/>
                    <w:default w:val="1"/>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Telephone</w:t>
            </w:r>
          </w:p>
          <w:p w14:paraId="106A69AA"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Emergency</w:t>
            </w:r>
          </w:p>
          <w:p w14:paraId="5D645694"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5"/>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Electronic</w:t>
            </w:r>
          </w:p>
          <w:p w14:paraId="6D5A51F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5"/>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Streamlined</w:t>
            </w:r>
          </w:p>
        </w:tc>
      </w:tr>
      <w:tr w:rsidR="00B75C38" w:rsidRPr="00BA120E" w14:paraId="042A7F66"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601FE29B"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lastRenderedPageBreak/>
              <w:t>Clinical criteria:</w:t>
            </w:r>
          </w:p>
          <w:p w14:paraId="424540F4" w14:textId="77777777" w:rsidR="00B75C38" w:rsidRPr="00BA120E" w:rsidRDefault="00B75C38" w:rsidP="00F47CC6">
            <w:pPr>
              <w:widowControl/>
              <w:rPr>
                <w:rFonts w:ascii="Arial Narrow" w:hAnsi="Arial Narrow"/>
                <w:sz w:val="20"/>
                <w:szCs w:val="20"/>
              </w:rPr>
            </w:pPr>
          </w:p>
        </w:tc>
        <w:tc>
          <w:tcPr>
            <w:tcW w:w="4045" w:type="pct"/>
            <w:tcBorders>
              <w:top w:val="single" w:sz="4" w:space="0" w:color="auto"/>
              <w:left w:val="single" w:sz="4" w:space="0" w:color="auto"/>
              <w:bottom w:val="single" w:sz="4" w:space="0" w:color="auto"/>
              <w:right w:val="single" w:sz="4" w:space="0" w:color="auto"/>
            </w:tcBorders>
          </w:tcPr>
          <w:p w14:paraId="75D9B90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have received non-PBS subsidised treatment with this drug for this condition prior to 1 May 2019,</w:t>
            </w:r>
          </w:p>
          <w:p w14:paraId="3C9BA944"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 xml:space="preserve">AND </w:t>
            </w:r>
          </w:p>
          <w:p w14:paraId="3AB9753D"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not have previously been treated with an aromatase inhibitor prior to initiating treatment with this drug for this condition</w:t>
            </w:r>
          </w:p>
          <w:p w14:paraId="77D36F56"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05632FB4" w14:textId="77777777" w:rsidR="00B75C38" w:rsidRPr="00BA120E" w:rsidRDefault="00B75C38" w:rsidP="00F47CC6">
            <w:pPr>
              <w:widowControl/>
              <w:rPr>
                <w:rFonts w:ascii="Arial Narrow" w:hAnsi="Arial Narrow"/>
                <w:i/>
                <w:sz w:val="20"/>
                <w:szCs w:val="20"/>
              </w:rPr>
            </w:pPr>
            <w:r w:rsidRPr="00BA120E">
              <w:rPr>
                <w:rFonts w:ascii="Arial Narrow" w:hAnsi="Arial Narrow"/>
                <w:sz w:val="20"/>
                <w:szCs w:val="20"/>
              </w:rPr>
              <w:t xml:space="preserve">Patient must not have previously been treated with ribociclib </w:t>
            </w:r>
            <w:r w:rsidRPr="00BA120E">
              <w:rPr>
                <w:rFonts w:ascii="Arial Narrow" w:hAnsi="Arial Narrow"/>
                <w:i/>
                <w:sz w:val="20"/>
                <w:szCs w:val="20"/>
              </w:rPr>
              <w:t>or abemaciclib</w:t>
            </w:r>
          </w:p>
          <w:p w14:paraId="4929D0CD"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OR</w:t>
            </w:r>
          </w:p>
          <w:p w14:paraId="643C1C1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 xml:space="preserve">Patient must have developed an intolerance to ribociclib </w:t>
            </w:r>
            <w:r w:rsidRPr="00BA120E">
              <w:rPr>
                <w:rFonts w:ascii="Arial Narrow" w:hAnsi="Arial Narrow"/>
                <w:i/>
                <w:sz w:val="20"/>
                <w:szCs w:val="20"/>
              </w:rPr>
              <w:t xml:space="preserve">or abemaciclib </w:t>
            </w:r>
            <w:r w:rsidRPr="00BA120E">
              <w:rPr>
                <w:rFonts w:ascii="Arial Narrow" w:hAnsi="Arial Narrow"/>
                <w:sz w:val="20"/>
                <w:szCs w:val="20"/>
              </w:rPr>
              <w:t>of a severity necessitating permanent treatment withdrawal</w:t>
            </w:r>
          </w:p>
          <w:p w14:paraId="710E937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573C38C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condition must be hormone receptor positive.</w:t>
            </w:r>
          </w:p>
          <w:p w14:paraId="3C5A667C"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731A6E1F"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condition must be human epidermal growth factor receptor 2 (HER2) negative.</w:t>
            </w:r>
          </w:p>
          <w:p w14:paraId="57FF9B9D"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0401B5B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condition must be inoperable</w:t>
            </w:r>
          </w:p>
          <w:p w14:paraId="50A52BF5"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6B944738"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have a World Health Organisation (WHO) Eastern Cooperative Oncology Group (ECOG) performance status score of 2 or less prior to initiating treatment with this drug for this condition.</w:t>
            </w:r>
          </w:p>
          <w:p w14:paraId="327D1ACB"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0479A382"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not have developed disease progression while being treated with this drug for this condition</w:t>
            </w:r>
          </w:p>
          <w:p w14:paraId="498269D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2B2294F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have stable or responding disease according to the Response Evaluation Criteria In Solid Tumours (RECIST)</w:t>
            </w:r>
          </w:p>
          <w:p w14:paraId="68B90B30"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1DEF1345"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treatment must be in combination with anastrozole or letrozole</w:t>
            </w:r>
          </w:p>
          <w:p w14:paraId="77C307F1"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1014AC81" w14:textId="77777777" w:rsidR="00B75C38" w:rsidRPr="00BA120E" w:rsidRDefault="00B75C38" w:rsidP="00F47CC6">
            <w:pPr>
              <w:widowControl/>
              <w:rPr>
                <w:rFonts w:ascii="Arial Narrow" w:hAnsi="Arial Narrow"/>
                <w:i/>
                <w:sz w:val="20"/>
                <w:szCs w:val="20"/>
              </w:rPr>
            </w:pPr>
            <w:r w:rsidRPr="00BA120E">
              <w:rPr>
                <w:rFonts w:ascii="Arial Narrow" w:hAnsi="Arial Narrow"/>
                <w:sz w:val="20"/>
                <w:szCs w:val="20"/>
              </w:rPr>
              <w:t xml:space="preserve">The treatment must not be in combination with ribociclib </w:t>
            </w:r>
            <w:r w:rsidRPr="00BA120E">
              <w:rPr>
                <w:rFonts w:ascii="Arial Narrow" w:hAnsi="Arial Narrow"/>
                <w:i/>
                <w:sz w:val="20"/>
                <w:szCs w:val="20"/>
              </w:rPr>
              <w:t>or abemaciclib</w:t>
            </w:r>
          </w:p>
        </w:tc>
      </w:tr>
      <w:tr w:rsidR="00B75C38" w:rsidRPr="00BA120E" w14:paraId="706E1BFD" w14:textId="77777777" w:rsidTr="00F47CC6">
        <w:trPr>
          <w:cantSplit/>
          <w:trHeight w:val="58"/>
        </w:trPr>
        <w:tc>
          <w:tcPr>
            <w:tcW w:w="955" w:type="pct"/>
            <w:tcBorders>
              <w:top w:val="single" w:sz="4" w:space="0" w:color="auto"/>
              <w:left w:val="single" w:sz="4" w:space="0" w:color="auto"/>
              <w:bottom w:val="single" w:sz="4" w:space="0" w:color="auto"/>
              <w:right w:val="single" w:sz="4" w:space="0" w:color="auto"/>
            </w:tcBorders>
          </w:tcPr>
          <w:p w14:paraId="6D6617CF"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Population criteria:</w:t>
            </w:r>
          </w:p>
        </w:tc>
        <w:tc>
          <w:tcPr>
            <w:tcW w:w="4045" w:type="pct"/>
            <w:tcBorders>
              <w:top w:val="single" w:sz="4" w:space="0" w:color="auto"/>
              <w:left w:val="single" w:sz="4" w:space="0" w:color="auto"/>
              <w:bottom w:val="single" w:sz="4" w:space="0" w:color="auto"/>
              <w:right w:val="single" w:sz="4" w:space="0" w:color="auto"/>
            </w:tcBorders>
          </w:tcPr>
          <w:p w14:paraId="00AC636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not be premenopausal</w:t>
            </w:r>
          </w:p>
        </w:tc>
      </w:tr>
      <w:tr w:rsidR="00B75C38" w:rsidRPr="00BA120E" w14:paraId="6DB5D725" w14:textId="77777777" w:rsidTr="00F47CC6">
        <w:trPr>
          <w:cantSplit/>
          <w:trHeight w:val="58"/>
        </w:trPr>
        <w:tc>
          <w:tcPr>
            <w:tcW w:w="955" w:type="pct"/>
            <w:tcBorders>
              <w:top w:val="single" w:sz="4" w:space="0" w:color="auto"/>
              <w:left w:val="single" w:sz="4" w:space="0" w:color="auto"/>
              <w:bottom w:val="single" w:sz="4" w:space="0" w:color="auto"/>
              <w:right w:val="single" w:sz="4" w:space="0" w:color="auto"/>
            </w:tcBorders>
          </w:tcPr>
          <w:p w14:paraId="4B34B43E"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Prescribing Instructions</w:t>
            </w:r>
          </w:p>
        </w:tc>
        <w:tc>
          <w:tcPr>
            <w:tcW w:w="4045" w:type="pct"/>
            <w:tcBorders>
              <w:top w:val="single" w:sz="4" w:space="0" w:color="auto"/>
              <w:left w:val="single" w:sz="4" w:space="0" w:color="auto"/>
              <w:bottom w:val="single" w:sz="4" w:space="0" w:color="auto"/>
              <w:right w:val="single" w:sz="4" w:space="0" w:color="auto"/>
            </w:tcBorders>
          </w:tcPr>
          <w:p w14:paraId="3FF3932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 patient may qualify for PBS-subsidised treatment under this restriction once only.</w:t>
            </w:r>
          </w:p>
          <w:p w14:paraId="7E6116D5"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For continuing PBS-subsidised treatment, a Grandfathered patient must qualify under the Continuing treatment criteria.</w:t>
            </w:r>
          </w:p>
        </w:tc>
      </w:tr>
      <w:tr w:rsidR="00B75C38" w:rsidRPr="00BA120E" w14:paraId="0486C64C"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740BAAB0" w14:textId="77777777" w:rsidR="00B75C38" w:rsidRPr="00BA120E" w:rsidRDefault="00B75C38" w:rsidP="00F47CC6">
            <w:pPr>
              <w:widowControl/>
              <w:rPr>
                <w:rFonts w:ascii="Arial Narrow" w:hAnsi="Arial Narrow"/>
                <w:i/>
                <w:sz w:val="20"/>
                <w:szCs w:val="20"/>
              </w:rPr>
            </w:pPr>
            <w:r w:rsidRPr="00BA120E">
              <w:rPr>
                <w:rFonts w:ascii="Arial Narrow" w:hAnsi="Arial Narrow"/>
                <w:b/>
                <w:sz w:val="20"/>
                <w:szCs w:val="20"/>
              </w:rPr>
              <w:t>Administrative Advice</w:t>
            </w:r>
          </w:p>
        </w:tc>
        <w:tc>
          <w:tcPr>
            <w:tcW w:w="4045" w:type="pct"/>
            <w:tcBorders>
              <w:top w:val="single" w:sz="4" w:space="0" w:color="auto"/>
              <w:left w:val="single" w:sz="4" w:space="0" w:color="auto"/>
              <w:bottom w:val="single" w:sz="4" w:space="0" w:color="auto"/>
              <w:right w:val="single" w:sz="4" w:space="0" w:color="auto"/>
            </w:tcBorders>
          </w:tcPr>
          <w:p w14:paraId="7EA012B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No increase in the maximum quantity or number of units may be authorised.</w:t>
            </w:r>
          </w:p>
          <w:p w14:paraId="5DFA6B7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No increase in the maximum number of repeats may be authorised</w:t>
            </w:r>
          </w:p>
          <w:p w14:paraId="6AF9999B"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Special Pricing Arrangement apply</w:t>
            </w:r>
          </w:p>
        </w:tc>
      </w:tr>
    </w:tbl>
    <w:p w14:paraId="4172162B" w14:textId="77777777" w:rsidR="00B75C38" w:rsidRPr="00BA120E" w:rsidRDefault="00B75C38" w:rsidP="00B75C38"/>
    <w:tbl>
      <w:tblPr>
        <w:tblW w:w="0" w:type="auto"/>
        <w:tblLook w:val="0000" w:firstRow="0" w:lastRow="0" w:firstColumn="0" w:lastColumn="0" w:noHBand="0" w:noVBand="0"/>
      </w:tblPr>
      <w:tblGrid>
        <w:gridCol w:w="2552"/>
        <w:gridCol w:w="992"/>
        <w:gridCol w:w="1418"/>
        <w:gridCol w:w="992"/>
        <w:gridCol w:w="1276"/>
        <w:gridCol w:w="1796"/>
      </w:tblGrid>
      <w:tr w:rsidR="00B75C38" w:rsidRPr="00BA120E" w14:paraId="6C6D312A" w14:textId="77777777" w:rsidTr="00F47CC6">
        <w:trPr>
          <w:cantSplit/>
          <w:trHeight w:val="471"/>
        </w:trPr>
        <w:tc>
          <w:tcPr>
            <w:tcW w:w="2552" w:type="dxa"/>
            <w:tcBorders>
              <w:bottom w:val="single" w:sz="4" w:space="0" w:color="auto"/>
            </w:tcBorders>
          </w:tcPr>
          <w:p w14:paraId="50C9512D" w14:textId="77777777" w:rsidR="00B75C38" w:rsidRPr="00BA120E" w:rsidRDefault="00B75C38" w:rsidP="00F47CC6">
            <w:pPr>
              <w:keepNext/>
              <w:widowControl/>
              <w:ind w:left="-108"/>
              <w:jc w:val="left"/>
              <w:rPr>
                <w:rFonts w:ascii="Arial Narrow" w:hAnsi="Arial Narrow"/>
                <w:b/>
                <w:sz w:val="20"/>
                <w:szCs w:val="20"/>
              </w:rPr>
            </w:pPr>
            <w:r w:rsidRPr="00BA120E">
              <w:rPr>
                <w:rFonts w:ascii="Arial Narrow" w:hAnsi="Arial Narrow"/>
                <w:b/>
                <w:sz w:val="20"/>
                <w:szCs w:val="20"/>
              </w:rPr>
              <w:t>Name, Restriction,</w:t>
            </w:r>
          </w:p>
          <w:p w14:paraId="563C1838" w14:textId="77777777" w:rsidR="00B75C38" w:rsidRPr="00BA120E" w:rsidRDefault="00B75C38" w:rsidP="00F47CC6">
            <w:pPr>
              <w:keepNext/>
              <w:widowControl/>
              <w:ind w:left="-108"/>
              <w:jc w:val="left"/>
              <w:rPr>
                <w:rFonts w:ascii="Arial Narrow" w:hAnsi="Arial Narrow"/>
                <w:b/>
                <w:sz w:val="20"/>
                <w:szCs w:val="20"/>
              </w:rPr>
            </w:pPr>
            <w:r w:rsidRPr="00BA120E">
              <w:rPr>
                <w:rFonts w:ascii="Arial Narrow" w:hAnsi="Arial Narrow"/>
                <w:b/>
                <w:sz w:val="20"/>
                <w:szCs w:val="20"/>
              </w:rPr>
              <w:t>Manner of administration and form</w:t>
            </w:r>
          </w:p>
        </w:tc>
        <w:tc>
          <w:tcPr>
            <w:tcW w:w="992" w:type="dxa"/>
            <w:tcBorders>
              <w:bottom w:val="single" w:sz="4" w:space="0" w:color="auto"/>
            </w:tcBorders>
          </w:tcPr>
          <w:p w14:paraId="5A79F342" w14:textId="77777777" w:rsidR="00B75C38" w:rsidRPr="00BA120E" w:rsidRDefault="00B75C38" w:rsidP="00F47CC6">
            <w:pPr>
              <w:keepNext/>
              <w:widowControl/>
              <w:ind w:left="-108"/>
              <w:jc w:val="left"/>
              <w:rPr>
                <w:rFonts w:ascii="Arial Narrow" w:hAnsi="Arial Narrow"/>
                <w:b/>
                <w:sz w:val="20"/>
                <w:szCs w:val="20"/>
              </w:rPr>
            </w:pPr>
            <w:r w:rsidRPr="00BA120E">
              <w:rPr>
                <w:rFonts w:ascii="Arial Narrow" w:hAnsi="Arial Narrow"/>
                <w:b/>
                <w:sz w:val="20"/>
                <w:szCs w:val="20"/>
              </w:rPr>
              <w:t>Max. Qty (packs)</w:t>
            </w:r>
          </w:p>
        </w:tc>
        <w:tc>
          <w:tcPr>
            <w:tcW w:w="1418" w:type="dxa"/>
            <w:tcBorders>
              <w:bottom w:val="single" w:sz="4" w:space="0" w:color="auto"/>
            </w:tcBorders>
          </w:tcPr>
          <w:p w14:paraId="13761FCB" w14:textId="77777777" w:rsidR="00B75C38" w:rsidRPr="00BA120E" w:rsidRDefault="00B75C38" w:rsidP="00F47CC6">
            <w:pPr>
              <w:keepNext/>
              <w:widowControl/>
              <w:jc w:val="left"/>
              <w:rPr>
                <w:rFonts w:ascii="Arial Narrow" w:hAnsi="Arial Narrow"/>
                <w:b/>
                <w:sz w:val="20"/>
                <w:szCs w:val="20"/>
              </w:rPr>
            </w:pPr>
            <w:r w:rsidRPr="00BA120E">
              <w:rPr>
                <w:rFonts w:ascii="Arial Narrow" w:hAnsi="Arial Narrow"/>
                <w:b/>
                <w:sz w:val="20"/>
                <w:szCs w:val="20"/>
              </w:rPr>
              <w:t xml:space="preserve">Max. Qty (units) </w:t>
            </w:r>
          </w:p>
        </w:tc>
        <w:tc>
          <w:tcPr>
            <w:tcW w:w="992" w:type="dxa"/>
            <w:tcBorders>
              <w:bottom w:val="single" w:sz="4" w:space="0" w:color="auto"/>
            </w:tcBorders>
          </w:tcPr>
          <w:p w14:paraId="35AE690B" w14:textId="77777777" w:rsidR="00B75C38" w:rsidRPr="00BA120E" w:rsidRDefault="00B75C38" w:rsidP="00F47CC6">
            <w:pPr>
              <w:keepNext/>
              <w:widowControl/>
              <w:ind w:left="-108"/>
              <w:jc w:val="left"/>
              <w:rPr>
                <w:rFonts w:ascii="Arial Narrow" w:hAnsi="Arial Narrow"/>
                <w:b/>
                <w:sz w:val="20"/>
                <w:szCs w:val="20"/>
              </w:rPr>
            </w:pPr>
            <w:r w:rsidRPr="00BA120E">
              <w:rPr>
                <w:rFonts w:ascii="Arial Narrow" w:hAnsi="Arial Narrow"/>
                <w:b/>
                <w:sz w:val="20"/>
                <w:szCs w:val="20"/>
              </w:rPr>
              <w:t>№.of Rpts</w:t>
            </w:r>
          </w:p>
        </w:tc>
        <w:tc>
          <w:tcPr>
            <w:tcW w:w="1276" w:type="dxa"/>
            <w:tcBorders>
              <w:bottom w:val="single" w:sz="4" w:space="0" w:color="auto"/>
            </w:tcBorders>
          </w:tcPr>
          <w:p w14:paraId="7F008A9B" w14:textId="77777777" w:rsidR="00B75C38" w:rsidRPr="00BA120E" w:rsidRDefault="00B75C38" w:rsidP="00F47CC6">
            <w:pPr>
              <w:keepNext/>
              <w:widowControl/>
              <w:jc w:val="left"/>
              <w:rPr>
                <w:rFonts w:ascii="Arial Narrow" w:hAnsi="Arial Narrow"/>
                <w:b/>
                <w:sz w:val="20"/>
                <w:szCs w:val="20"/>
              </w:rPr>
            </w:pPr>
            <w:r w:rsidRPr="00BA120E">
              <w:rPr>
                <w:rFonts w:ascii="Arial Narrow" w:hAnsi="Arial Narrow"/>
                <w:b/>
                <w:sz w:val="20"/>
                <w:szCs w:val="20"/>
              </w:rPr>
              <w:t>Proprietary Name</w:t>
            </w:r>
          </w:p>
        </w:tc>
        <w:tc>
          <w:tcPr>
            <w:tcW w:w="1796" w:type="dxa"/>
            <w:tcBorders>
              <w:bottom w:val="single" w:sz="4" w:space="0" w:color="auto"/>
            </w:tcBorders>
          </w:tcPr>
          <w:p w14:paraId="52D264AD" w14:textId="77777777" w:rsidR="00B75C38" w:rsidRPr="00BA120E" w:rsidRDefault="00B75C38" w:rsidP="00F47CC6">
            <w:pPr>
              <w:keepNext/>
              <w:widowControl/>
              <w:jc w:val="left"/>
              <w:rPr>
                <w:rFonts w:ascii="Arial Narrow" w:hAnsi="Arial Narrow"/>
                <w:b/>
                <w:sz w:val="20"/>
                <w:szCs w:val="20"/>
              </w:rPr>
            </w:pPr>
            <w:r w:rsidRPr="00BA120E">
              <w:rPr>
                <w:rFonts w:ascii="Arial Narrow" w:hAnsi="Arial Narrow"/>
                <w:b/>
                <w:sz w:val="20"/>
                <w:szCs w:val="20"/>
              </w:rPr>
              <w:t>Manufacturer</w:t>
            </w:r>
          </w:p>
        </w:tc>
      </w:tr>
      <w:tr w:rsidR="00B75C38" w:rsidRPr="00BA120E" w14:paraId="0CBC4A8D" w14:textId="77777777" w:rsidTr="00F47CC6">
        <w:trPr>
          <w:cantSplit/>
          <w:trHeight w:val="577"/>
        </w:trPr>
        <w:tc>
          <w:tcPr>
            <w:tcW w:w="2552" w:type="dxa"/>
            <w:vAlign w:val="center"/>
          </w:tcPr>
          <w:p w14:paraId="3403FCD0" w14:textId="77777777" w:rsidR="00B75C38" w:rsidRPr="00BA120E" w:rsidRDefault="00B75C38" w:rsidP="00F47CC6">
            <w:pPr>
              <w:keepNext/>
              <w:widowControl/>
              <w:ind w:left="-108"/>
              <w:jc w:val="left"/>
              <w:rPr>
                <w:rFonts w:ascii="Arial Narrow" w:hAnsi="Arial Narrow"/>
                <w:sz w:val="20"/>
                <w:szCs w:val="20"/>
              </w:rPr>
            </w:pPr>
            <w:r w:rsidRPr="00BA120E">
              <w:rPr>
                <w:rFonts w:ascii="Arial Narrow" w:hAnsi="Arial Narrow"/>
                <w:sz w:val="20"/>
                <w:szCs w:val="20"/>
              </w:rPr>
              <w:t>RIBOCICLIB</w:t>
            </w:r>
          </w:p>
          <w:p w14:paraId="1806886A" w14:textId="77777777" w:rsidR="00B75C38" w:rsidRPr="00BA120E" w:rsidRDefault="00B75C38" w:rsidP="00F47CC6">
            <w:pPr>
              <w:keepNext/>
              <w:widowControl/>
              <w:ind w:left="-108"/>
              <w:jc w:val="left"/>
              <w:rPr>
                <w:rFonts w:ascii="Arial Narrow" w:hAnsi="Arial Narrow"/>
                <w:sz w:val="20"/>
                <w:szCs w:val="20"/>
              </w:rPr>
            </w:pPr>
            <w:r w:rsidRPr="00BA120E">
              <w:rPr>
                <w:rFonts w:ascii="Arial Narrow" w:hAnsi="Arial Narrow"/>
                <w:sz w:val="20"/>
                <w:szCs w:val="20"/>
              </w:rPr>
              <w:t>200 mg film-coated tablet, 21</w:t>
            </w:r>
          </w:p>
          <w:p w14:paraId="4DABFD9C" w14:textId="77777777" w:rsidR="00B75C38" w:rsidRPr="00BA120E" w:rsidRDefault="00B75C38" w:rsidP="00F47CC6">
            <w:pPr>
              <w:keepNext/>
              <w:widowControl/>
              <w:ind w:left="-108"/>
              <w:jc w:val="left"/>
              <w:rPr>
                <w:rFonts w:ascii="Arial Narrow" w:hAnsi="Arial Narrow"/>
                <w:sz w:val="20"/>
                <w:szCs w:val="20"/>
              </w:rPr>
            </w:pPr>
            <w:r w:rsidRPr="00BA120E">
              <w:rPr>
                <w:rFonts w:ascii="Arial Narrow" w:hAnsi="Arial Narrow"/>
                <w:sz w:val="20"/>
                <w:szCs w:val="20"/>
              </w:rPr>
              <w:t>200 mg film-coated tablet, 42</w:t>
            </w:r>
          </w:p>
          <w:p w14:paraId="5A2D1EDD" w14:textId="77777777" w:rsidR="00B75C38" w:rsidRPr="00BA120E" w:rsidRDefault="00B75C38" w:rsidP="00F47CC6">
            <w:pPr>
              <w:keepNext/>
              <w:widowControl/>
              <w:ind w:left="-108"/>
              <w:jc w:val="left"/>
              <w:rPr>
                <w:rFonts w:ascii="Arial Narrow" w:hAnsi="Arial Narrow"/>
                <w:sz w:val="20"/>
                <w:szCs w:val="20"/>
              </w:rPr>
            </w:pPr>
            <w:r w:rsidRPr="00BA120E">
              <w:rPr>
                <w:rFonts w:ascii="Arial Narrow" w:hAnsi="Arial Narrow"/>
                <w:sz w:val="20"/>
                <w:szCs w:val="20"/>
              </w:rPr>
              <w:t xml:space="preserve">200 mg film-coated tablet, 63 </w:t>
            </w:r>
          </w:p>
        </w:tc>
        <w:tc>
          <w:tcPr>
            <w:tcW w:w="992" w:type="dxa"/>
            <w:vAlign w:val="center"/>
          </w:tcPr>
          <w:p w14:paraId="1005F248" w14:textId="77777777" w:rsidR="00B75C38" w:rsidRPr="00BA120E" w:rsidRDefault="00B75C38" w:rsidP="00F47CC6">
            <w:pPr>
              <w:keepNext/>
              <w:widowControl/>
              <w:ind w:left="-108" w:right="-109"/>
              <w:jc w:val="left"/>
              <w:rPr>
                <w:rFonts w:ascii="Arial Narrow" w:hAnsi="Arial Narrow"/>
                <w:sz w:val="20"/>
                <w:szCs w:val="20"/>
              </w:rPr>
            </w:pPr>
            <w:r w:rsidRPr="00BA120E">
              <w:rPr>
                <w:rFonts w:ascii="Arial Narrow" w:hAnsi="Arial Narrow"/>
                <w:sz w:val="20"/>
                <w:szCs w:val="20"/>
              </w:rPr>
              <w:t>1</w:t>
            </w:r>
          </w:p>
        </w:tc>
        <w:tc>
          <w:tcPr>
            <w:tcW w:w="1418" w:type="dxa"/>
            <w:vAlign w:val="center"/>
          </w:tcPr>
          <w:p w14:paraId="4F2C8082" w14:textId="77777777" w:rsidR="00B75C38" w:rsidRPr="00BA120E" w:rsidRDefault="00B75C38" w:rsidP="00F47CC6">
            <w:pPr>
              <w:keepNext/>
              <w:widowControl/>
              <w:ind w:left="-108" w:right="-109"/>
              <w:jc w:val="left"/>
              <w:rPr>
                <w:rFonts w:ascii="Arial Narrow" w:hAnsi="Arial Narrow"/>
                <w:sz w:val="20"/>
                <w:szCs w:val="20"/>
              </w:rPr>
            </w:pPr>
            <w:r w:rsidRPr="00BA120E">
              <w:rPr>
                <w:rFonts w:ascii="Arial Narrow" w:hAnsi="Arial Narrow"/>
                <w:sz w:val="20"/>
                <w:szCs w:val="20"/>
              </w:rPr>
              <w:t>21</w:t>
            </w:r>
          </w:p>
          <w:p w14:paraId="794AD896" w14:textId="77777777" w:rsidR="00B75C38" w:rsidRPr="00BA120E" w:rsidRDefault="00B75C38" w:rsidP="00F47CC6">
            <w:pPr>
              <w:keepNext/>
              <w:widowControl/>
              <w:ind w:left="-108" w:right="-109"/>
              <w:jc w:val="left"/>
              <w:rPr>
                <w:rFonts w:ascii="Arial Narrow" w:hAnsi="Arial Narrow"/>
                <w:sz w:val="20"/>
                <w:szCs w:val="20"/>
              </w:rPr>
            </w:pPr>
            <w:r w:rsidRPr="00BA120E">
              <w:rPr>
                <w:rFonts w:ascii="Arial Narrow" w:hAnsi="Arial Narrow"/>
                <w:sz w:val="20"/>
                <w:szCs w:val="20"/>
              </w:rPr>
              <w:t>42</w:t>
            </w:r>
          </w:p>
          <w:p w14:paraId="4763D8C5" w14:textId="77777777" w:rsidR="00B75C38" w:rsidRPr="00BA120E" w:rsidRDefault="00B75C38" w:rsidP="00F47CC6">
            <w:pPr>
              <w:keepNext/>
              <w:widowControl/>
              <w:ind w:left="-108" w:right="-109"/>
              <w:jc w:val="left"/>
              <w:rPr>
                <w:rFonts w:ascii="Arial Narrow" w:hAnsi="Arial Narrow"/>
                <w:sz w:val="20"/>
                <w:szCs w:val="20"/>
              </w:rPr>
            </w:pPr>
            <w:r w:rsidRPr="00BA120E">
              <w:rPr>
                <w:rFonts w:ascii="Arial Narrow" w:hAnsi="Arial Narrow"/>
                <w:sz w:val="20"/>
                <w:szCs w:val="20"/>
              </w:rPr>
              <w:t>63</w:t>
            </w:r>
          </w:p>
        </w:tc>
        <w:tc>
          <w:tcPr>
            <w:tcW w:w="992" w:type="dxa"/>
            <w:vAlign w:val="center"/>
          </w:tcPr>
          <w:p w14:paraId="5C7FD528" w14:textId="77777777" w:rsidR="00B75C38" w:rsidRPr="00BA120E" w:rsidRDefault="00B75C38" w:rsidP="00F47CC6">
            <w:pPr>
              <w:keepNext/>
              <w:widowControl/>
              <w:jc w:val="left"/>
              <w:rPr>
                <w:rFonts w:ascii="Arial Narrow" w:hAnsi="Arial Narrow"/>
                <w:sz w:val="20"/>
                <w:szCs w:val="20"/>
              </w:rPr>
            </w:pPr>
            <w:r w:rsidRPr="00BA120E">
              <w:rPr>
                <w:rFonts w:ascii="Arial Narrow" w:hAnsi="Arial Narrow"/>
                <w:sz w:val="20"/>
                <w:szCs w:val="20"/>
              </w:rPr>
              <w:t>5</w:t>
            </w:r>
          </w:p>
        </w:tc>
        <w:tc>
          <w:tcPr>
            <w:tcW w:w="1276" w:type="dxa"/>
            <w:vAlign w:val="center"/>
          </w:tcPr>
          <w:p w14:paraId="2F214656" w14:textId="77777777" w:rsidR="00B75C38" w:rsidRPr="00BA120E" w:rsidRDefault="00B75C38" w:rsidP="00F47CC6">
            <w:pPr>
              <w:keepNext/>
              <w:widowControl/>
              <w:jc w:val="left"/>
              <w:rPr>
                <w:rFonts w:ascii="Arial Narrow" w:hAnsi="Arial Narrow"/>
                <w:sz w:val="20"/>
                <w:szCs w:val="20"/>
              </w:rPr>
            </w:pPr>
            <w:r w:rsidRPr="00BA120E">
              <w:rPr>
                <w:rFonts w:ascii="Arial Narrow" w:hAnsi="Arial Narrow"/>
                <w:sz w:val="20"/>
                <w:szCs w:val="20"/>
              </w:rPr>
              <w:t>KISQALI</w:t>
            </w:r>
          </w:p>
        </w:tc>
        <w:tc>
          <w:tcPr>
            <w:tcW w:w="1796" w:type="dxa"/>
            <w:vAlign w:val="center"/>
          </w:tcPr>
          <w:p w14:paraId="2A940CD0" w14:textId="77777777" w:rsidR="00B75C38" w:rsidRPr="00BA120E" w:rsidRDefault="00B75C38" w:rsidP="00F47CC6">
            <w:pPr>
              <w:keepNext/>
              <w:widowControl/>
              <w:jc w:val="left"/>
              <w:rPr>
                <w:rFonts w:ascii="Arial Narrow" w:hAnsi="Arial Narrow"/>
                <w:sz w:val="20"/>
                <w:szCs w:val="20"/>
              </w:rPr>
            </w:pPr>
            <w:r w:rsidRPr="00BA120E">
              <w:rPr>
                <w:rFonts w:ascii="Arial Narrow" w:hAnsi="Arial Narrow"/>
                <w:sz w:val="20"/>
                <w:szCs w:val="20"/>
              </w:rPr>
              <w:t>Novartis Pharmaceuticals Australia Pty Ltd</w:t>
            </w:r>
          </w:p>
        </w:tc>
      </w:tr>
    </w:tbl>
    <w:p w14:paraId="2E84C589" w14:textId="77777777" w:rsidR="00B75C38" w:rsidRPr="00BA120E" w:rsidRDefault="00B75C38" w:rsidP="00B75C38">
      <w:pPr>
        <w:widowControl/>
      </w:pPr>
    </w:p>
    <w:tbl>
      <w:tblPr>
        <w:tblW w:w="5000" w:type="pct"/>
        <w:tblLook w:val="0000" w:firstRow="0" w:lastRow="0" w:firstColumn="0" w:lastColumn="0" w:noHBand="0" w:noVBand="0"/>
      </w:tblPr>
      <w:tblGrid>
        <w:gridCol w:w="1722"/>
        <w:gridCol w:w="7295"/>
      </w:tblGrid>
      <w:tr w:rsidR="00B75C38" w:rsidRPr="00BA120E" w14:paraId="740FAD3E"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369AE918"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Category/ Program</w:t>
            </w:r>
          </w:p>
        </w:tc>
        <w:tc>
          <w:tcPr>
            <w:tcW w:w="4045" w:type="pct"/>
            <w:tcBorders>
              <w:top w:val="single" w:sz="4" w:space="0" w:color="auto"/>
              <w:left w:val="single" w:sz="4" w:space="0" w:color="auto"/>
              <w:bottom w:val="single" w:sz="4" w:space="0" w:color="auto"/>
              <w:right w:val="single" w:sz="4" w:space="0" w:color="auto"/>
            </w:tcBorders>
          </w:tcPr>
          <w:p w14:paraId="6FED0CC4"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 xml:space="preserve">GENERAL – General Schedule (Code GE) </w:t>
            </w:r>
          </w:p>
        </w:tc>
      </w:tr>
      <w:tr w:rsidR="00B75C38" w:rsidRPr="00BA120E" w14:paraId="28D5A1F6"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18760F0C"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Prescriber type</w:t>
            </w:r>
          </w:p>
        </w:tc>
        <w:tc>
          <w:tcPr>
            <w:tcW w:w="4045" w:type="pct"/>
            <w:tcBorders>
              <w:top w:val="single" w:sz="4" w:space="0" w:color="auto"/>
              <w:left w:val="single" w:sz="4" w:space="0" w:color="auto"/>
              <w:bottom w:val="single" w:sz="4" w:space="0" w:color="auto"/>
              <w:right w:val="single" w:sz="4" w:space="0" w:color="auto"/>
            </w:tcBorders>
          </w:tcPr>
          <w:p w14:paraId="042C0C04" w14:textId="77777777" w:rsidR="00B75C38" w:rsidRPr="00BA120E" w:rsidRDefault="00B75C38" w:rsidP="00F47CC6">
            <w:pPr>
              <w:widowControl/>
              <w:spacing w:line="360" w:lineRule="auto"/>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 xml:space="preserve">Dental </w:t>
            </w:r>
            <w:r w:rsidRPr="00BA120E">
              <w:rPr>
                <w:rFonts w:ascii="Arial Narrow" w:hAnsi="Arial Narrow"/>
                <w:sz w:val="20"/>
                <w:szCs w:val="20"/>
              </w:rPr>
              <w:fldChar w:fldCharType="begin">
                <w:ffData>
                  <w:name w:val=""/>
                  <w:enabled/>
                  <w:calcOnExit w:val="0"/>
                  <w:checkBox>
                    <w:sizeAuto/>
                    <w:default w:val="1"/>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 xml:space="preserve">Medical Practitioners </w:t>
            </w: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 xml:space="preserve">Nurse Practitioners </w:t>
            </w: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 xml:space="preserve">Optometrists </w:t>
            </w: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Midwives</w:t>
            </w:r>
          </w:p>
        </w:tc>
      </w:tr>
      <w:tr w:rsidR="00B75C38" w:rsidRPr="00BA120E" w14:paraId="3FC45564" w14:textId="77777777" w:rsidTr="00F47CC6">
        <w:trPr>
          <w:cantSplit/>
          <w:trHeight w:val="113"/>
        </w:trPr>
        <w:tc>
          <w:tcPr>
            <w:tcW w:w="955" w:type="pct"/>
            <w:tcBorders>
              <w:top w:val="single" w:sz="4" w:space="0" w:color="auto"/>
              <w:left w:val="single" w:sz="4" w:space="0" w:color="auto"/>
              <w:bottom w:val="single" w:sz="4" w:space="0" w:color="auto"/>
              <w:right w:val="single" w:sz="4" w:space="0" w:color="auto"/>
            </w:tcBorders>
          </w:tcPr>
          <w:p w14:paraId="26B33029"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Episodicity:</w:t>
            </w:r>
          </w:p>
        </w:tc>
        <w:tc>
          <w:tcPr>
            <w:tcW w:w="4045" w:type="pct"/>
            <w:tcBorders>
              <w:top w:val="single" w:sz="4" w:space="0" w:color="auto"/>
              <w:left w:val="single" w:sz="4" w:space="0" w:color="auto"/>
              <w:bottom w:val="single" w:sz="4" w:space="0" w:color="auto"/>
              <w:right w:val="single" w:sz="4" w:space="0" w:color="auto"/>
            </w:tcBorders>
          </w:tcPr>
          <w:p w14:paraId="434B6DE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N/A</w:t>
            </w:r>
          </w:p>
        </w:tc>
      </w:tr>
      <w:tr w:rsidR="00B75C38" w:rsidRPr="00BA120E" w14:paraId="770E191F" w14:textId="77777777" w:rsidTr="00F47CC6">
        <w:trPr>
          <w:cantSplit/>
          <w:trHeight w:val="58"/>
        </w:trPr>
        <w:tc>
          <w:tcPr>
            <w:tcW w:w="955" w:type="pct"/>
            <w:tcBorders>
              <w:top w:val="single" w:sz="4" w:space="0" w:color="auto"/>
              <w:left w:val="single" w:sz="4" w:space="0" w:color="auto"/>
              <w:bottom w:val="single" w:sz="4" w:space="0" w:color="auto"/>
              <w:right w:val="single" w:sz="4" w:space="0" w:color="auto"/>
            </w:tcBorders>
          </w:tcPr>
          <w:p w14:paraId="6A0CBDAF"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Severity:</w:t>
            </w:r>
          </w:p>
        </w:tc>
        <w:tc>
          <w:tcPr>
            <w:tcW w:w="4045" w:type="pct"/>
            <w:tcBorders>
              <w:top w:val="single" w:sz="4" w:space="0" w:color="auto"/>
              <w:left w:val="single" w:sz="4" w:space="0" w:color="auto"/>
              <w:bottom w:val="single" w:sz="4" w:space="0" w:color="auto"/>
              <w:right w:val="single" w:sz="4" w:space="0" w:color="auto"/>
            </w:tcBorders>
          </w:tcPr>
          <w:p w14:paraId="05D5D30C"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Locally advanced or metastatic</w:t>
            </w:r>
          </w:p>
        </w:tc>
      </w:tr>
      <w:tr w:rsidR="00B75C38" w:rsidRPr="00BA120E" w14:paraId="66A2B89E" w14:textId="77777777" w:rsidTr="00F47CC6">
        <w:trPr>
          <w:cantSplit/>
          <w:trHeight w:val="58"/>
        </w:trPr>
        <w:tc>
          <w:tcPr>
            <w:tcW w:w="955" w:type="pct"/>
            <w:tcBorders>
              <w:top w:val="single" w:sz="4" w:space="0" w:color="auto"/>
              <w:left w:val="single" w:sz="4" w:space="0" w:color="auto"/>
              <w:bottom w:val="single" w:sz="4" w:space="0" w:color="auto"/>
              <w:right w:val="single" w:sz="4" w:space="0" w:color="auto"/>
            </w:tcBorders>
          </w:tcPr>
          <w:p w14:paraId="72E6A914"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Condition:</w:t>
            </w:r>
          </w:p>
        </w:tc>
        <w:tc>
          <w:tcPr>
            <w:tcW w:w="4045" w:type="pct"/>
            <w:tcBorders>
              <w:top w:val="single" w:sz="4" w:space="0" w:color="auto"/>
              <w:left w:val="single" w:sz="4" w:space="0" w:color="auto"/>
              <w:bottom w:val="single" w:sz="4" w:space="0" w:color="auto"/>
              <w:right w:val="single" w:sz="4" w:space="0" w:color="auto"/>
            </w:tcBorders>
          </w:tcPr>
          <w:p w14:paraId="15F156FC"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Breast cancer</w:t>
            </w:r>
          </w:p>
        </w:tc>
      </w:tr>
      <w:tr w:rsidR="00B75C38" w:rsidRPr="00BA120E" w14:paraId="0F087E74" w14:textId="77777777" w:rsidTr="00F47CC6">
        <w:trPr>
          <w:cantSplit/>
          <w:trHeight w:val="143"/>
        </w:trPr>
        <w:tc>
          <w:tcPr>
            <w:tcW w:w="955" w:type="pct"/>
            <w:tcBorders>
              <w:top w:val="single" w:sz="4" w:space="0" w:color="auto"/>
              <w:left w:val="single" w:sz="4" w:space="0" w:color="auto"/>
              <w:bottom w:val="single" w:sz="4" w:space="0" w:color="auto"/>
              <w:right w:val="single" w:sz="4" w:space="0" w:color="auto"/>
            </w:tcBorders>
          </w:tcPr>
          <w:p w14:paraId="0B9172A6"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PBS Indication:</w:t>
            </w:r>
          </w:p>
        </w:tc>
        <w:tc>
          <w:tcPr>
            <w:tcW w:w="4045" w:type="pct"/>
            <w:tcBorders>
              <w:top w:val="single" w:sz="4" w:space="0" w:color="auto"/>
              <w:left w:val="single" w:sz="4" w:space="0" w:color="auto"/>
              <w:bottom w:val="single" w:sz="4" w:space="0" w:color="auto"/>
              <w:right w:val="single" w:sz="4" w:space="0" w:color="auto"/>
            </w:tcBorders>
          </w:tcPr>
          <w:p w14:paraId="65E7F756"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Locally advanced or metastatic breast cancer</w:t>
            </w:r>
          </w:p>
        </w:tc>
      </w:tr>
      <w:tr w:rsidR="00B75C38" w:rsidRPr="00BA120E" w14:paraId="4CCD9D3F" w14:textId="77777777" w:rsidTr="00F47CC6">
        <w:trPr>
          <w:cantSplit/>
          <w:trHeight w:val="58"/>
        </w:trPr>
        <w:tc>
          <w:tcPr>
            <w:tcW w:w="955" w:type="pct"/>
            <w:tcBorders>
              <w:top w:val="single" w:sz="4" w:space="0" w:color="auto"/>
              <w:left w:val="single" w:sz="4" w:space="0" w:color="auto"/>
              <w:bottom w:val="single" w:sz="4" w:space="0" w:color="auto"/>
              <w:right w:val="single" w:sz="4" w:space="0" w:color="auto"/>
            </w:tcBorders>
          </w:tcPr>
          <w:p w14:paraId="53E7E44F"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Treatment phase:</w:t>
            </w:r>
          </w:p>
        </w:tc>
        <w:tc>
          <w:tcPr>
            <w:tcW w:w="4045" w:type="pct"/>
            <w:tcBorders>
              <w:top w:val="single" w:sz="4" w:space="0" w:color="auto"/>
              <w:left w:val="single" w:sz="4" w:space="0" w:color="auto"/>
              <w:bottom w:val="single" w:sz="4" w:space="0" w:color="auto"/>
              <w:right w:val="single" w:sz="4" w:space="0" w:color="auto"/>
            </w:tcBorders>
          </w:tcPr>
          <w:p w14:paraId="022E7F1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Initial treatment</w:t>
            </w:r>
          </w:p>
        </w:tc>
      </w:tr>
      <w:tr w:rsidR="00B75C38" w:rsidRPr="00BA120E" w14:paraId="17CAF425"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07164D37"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lastRenderedPageBreak/>
              <w:t>Restriction:</w:t>
            </w:r>
          </w:p>
        </w:tc>
        <w:tc>
          <w:tcPr>
            <w:tcW w:w="4045" w:type="pct"/>
            <w:tcBorders>
              <w:top w:val="single" w:sz="4" w:space="0" w:color="auto"/>
              <w:left w:val="single" w:sz="4" w:space="0" w:color="auto"/>
              <w:bottom w:val="single" w:sz="4" w:space="0" w:color="auto"/>
              <w:right w:val="single" w:sz="4" w:space="0" w:color="auto"/>
            </w:tcBorders>
          </w:tcPr>
          <w:p w14:paraId="7D9CDA7E"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1"/>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Restricted benefit</w:t>
            </w:r>
          </w:p>
          <w:p w14:paraId="057717BA"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In Writing</w:t>
            </w:r>
          </w:p>
          <w:p w14:paraId="44D5E91A"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3"/>
                  <w:enabled/>
                  <w:calcOnExit w:val="0"/>
                  <w:checkBox>
                    <w:sizeAuto/>
                    <w:default w:val="1"/>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Telephone</w:t>
            </w:r>
          </w:p>
          <w:p w14:paraId="5D5C5C91"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Emergency</w:t>
            </w:r>
          </w:p>
          <w:p w14:paraId="3B58038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5"/>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Electronic</w:t>
            </w:r>
          </w:p>
          <w:p w14:paraId="3A8B9474"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5"/>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Streamlined</w:t>
            </w:r>
          </w:p>
        </w:tc>
      </w:tr>
      <w:tr w:rsidR="00B75C38" w:rsidRPr="00BA120E" w14:paraId="096AEC3A"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6004E64A"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Clinical criteria:</w:t>
            </w:r>
          </w:p>
        </w:tc>
        <w:tc>
          <w:tcPr>
            <w:tcW w:w="4045" w:type="pct"/>
            <w:tcBorders>
              <w:top w:val="single" w:sz="4" w:space="0" w:color="auto"/>
              <w:left w:val="single" w:sz="4" w:space="0" w:color="auto"/>
              <w:bottom w:val="single" w:sz="4" w:space="0" w:color="auto"/>
              <w:right w:val="single" w:sz="4" w:space="0" w:color="auto"/>
            </w:tcBorders>
          </w:tcPr>
          <w:p w14:paraId="37037D3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not have previously been treated with an aromatase inhibitor for advanced or metastatic breast cancer</w:t>
            </w:r>
          </w:p>
          <w:p w14:paraId="1BE7D378"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27A85B51" w14:textId="77777777" w:rsidR="00B75C38" w:rsidRPr="00BA120E" w:rsidRDefault="00B75C38" w:rsidP="00F47CC6">
            <w:pPr>
              <w:widowControl/>
              <w:rPr>
                <w:rFonts w:ascii="Arial Narrow" w:hAnsi="Arial Narrow"/>
                <w:i/>
                <w:sz w:val="20"/>
                <w:szCs w:val="20"/>
              </w:rPr>
            </w:pPr>
            <w:r w:rsidRPr="00BA120E">
              <w:rPr>
                <w:rFonts w:ascii="Arial Narrow" w:hAnsi="Arial Narrow"/>
                <w:sz w:val="20"/>
                <w:szCs w:val="20"/>
              </w:rPr>
              <w:t xml:space="preserve">Patient must not have previously been treated with palbociclib </w:t>
            </w:r>
            <w:r w:rsidRPr="00BA120E">
              <w:rPr>
                <w:rFonts w:ascii="Arial Narrow" w:hAnsi="Arial Narrow"/>
                <w:i/>
                <w:sz w:val="20"/>
                <w:szCs w:val="20"/>
              </w:rPr>
              <w:t>or abemaciclib</w:t>
            </w:r>
          </w:p>
          <w:p w14:paraId="00C3F92A"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OR</w:t>
            </w:r>
          </w:p>
          <w:p w14:paraId="793A5F5A"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have developed an intolerance to palbociclib</w:t>
            </w:r>
            <w:r w:rsidRPr="00BA120E">
              <w:rPr>
                <w:rFonts w:ascii="Arial Narrow" w:hAnsi="Arial Narrow"/>
                <w:i/>
                <w:sz w:val="20"/>
                <w:szCs w:val="20"/>
              </w:rPr>
              <w:t xml:space="preserve"> or abemaciclib </w:t>
            </w:r>
            <w:r w:rsidRPr="00BA120E">
              <w:rPr>
                <w:rFonts w:ascii="Arial Narrow" w:hAnsi="Arial Narrow"/>
                <w:sz w:val="20"/>
                <w:szCs w:val="20"/>
              </w:rPr>
              <w:t>of a severity necessitating permanent treatment withdrawal</w:t>
            </w:r>
          </w:p>
          <w:p w14:paraId="4F68E825"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069EC0C4"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The condition must be hormone receptor positive.</w:t>
            </w:r>
          </w:p>
          <w:p w14:paraId="1355D335"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AND</w:t>
            </w:r>
          </w:p>
          <w:p w14:paraId="5E944DFA"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The condition must be human epidermal growth factor receptor 2 (HER2) negative.</w:t>
            </w:r>
          </w:p>
          <w:p w14:paraId="7A8052B9"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AND</w:t>
            </w:r>
          </w:p>
          <w:p w14:paraId="27F27A6B"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The condition must be inoperable</w:t>
            </w:r>
          </w:p>
          <w:p w14:paraId="1C4F346A"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AND</w:t>
            </w:r>
          </w:p>
          <w:p w14:paraId="259A7C4F"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Patient must have a World Health Organisation (WHO) Eastern Cooperative Oncology Group (ECOG) performance status score of 2 or less.</w:t>
            </w:r>
          </w:p>
          <w:p w14:paraId="329FA636"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31B83258"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treatment must be in combination with anastrazole or letrozole</w:t>
            </w:r>
          </w:p>
          <w:p w14:paraId="027033D0"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 xml:space="preserve">AND </w:t>
            </w:r>
          </w:p>
          <w:p w14:paraId="25805DDF" w14:textId="77777777" w:rsidR="00B75C38" w:rsidRPr="00BA120E" w:rsidRDefault="00B75C38" w:rsidP="00F47CC6">
            <w:pPr>
              <w:widowControl/>
              <w:rPr>
                <w:rFonts w:ascii="Arial Narrow" w:hAnsi="Arial Narrow"/>
                <w:i/>
                <w:sz w:val="20"/>
                <w:szCs w:val="20"/>
              </w:rPr>
            </w:pPr>
            <w:r w:rsidRPr="00BA120E">
              <w:rPr>
                <w:rFonts w:ascii="Arial Narrow" w:hAnsi="Arial Narrow"/>
                <w:sz w:val="20"/>
                <w:szCs w:val="20"/>
              </w:rPr>
              <w:t>The treatment must not be in combination with palbociclib</w:t>
            </w:r>
            <w:r w:rsidRPr="00BA120E">
              <w:rPr>
                <w:rFonts w:ascii="Arial Narrow" w:hAnsi="Arial Narrow"/>
                <w:i/>
                <w:sz w:val="20"/>
                <w:szCs w:val="20"/>
              </w:rPr>
              <w:t xml:space="preserve"> or abemaciclib</w:t>
            </w:r>
          </w:p>
          <w:p w14:paraId="489E0D6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72750DA5" w14:textId="77777777" w:rsidR="00B75C38" w:rsidRPr="00BA120E" w:rsidRDefault="00B75C38" w:rsidP="00F47CC6">
            <w:pPr>
              <w:widowControl/>
              <w:rPr>
                <w:rFonts w:ascii="Arial Narrow" w:hAnsi="Arial Narrow"/>
                <w:b/>
                <w:sz w:val="20"/>
                <w:szCs w:val="20"/>
                <w:vertAlign w:val="superscript"/>
              </w:rPr>
            </w:pPr>
            <w:r w:rsidRPr="00BA120E">
              <w:rPr>
                <w:rFonts w:ascii="Arial Narrow" w:hAnsi="Arial Narrow"/>
                <w:b/>
                <w:sz w:val="20"/>
                <w:szCs w:val="20"/>
              </w:rPr>
              <w:t xml:space="preserve">Patient must require dosage reduction requiring a pack of 21 tablets </w:t>
            </w:r>
            <w:r w:rsidRPr="00BA120E">
              <w:rPr>
                <w:rFonts w:ascii="Arial Narrow" w:hAnsi="Arial Narrow"/>
                <w:b/>
                <w:sz w:val="20"/>
                <w:szCs w:val="20"/>
                <w:vertAlign w:val="superscript"/>
              </w:rPr>
              <w:t>a</w:t>
            </w:r>
          </w:p>
          <w:p w14:paraId="0F995BFF"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 xml:space="preserve">Patient must require dosage reduction requiring a pack of 42 tablets </w:t>
            </w:r>
            <w:r w:rsidRPr="00BA120E">
              <w:rPr>
                <w:rFonts w:ascii="Arial Narrow" w:hAnsi="Arial Narrow"/>
                <w:b/>
                <w:sz w:val="20"/>
                <w:szCs w:val="20"/>
                <w:vertAlign w:val="superscript"/>
              </w:rPr>
              <w:t>b</w:t>
            </w:r>
          </w:p>
        </w:tc>
      </w:tr>
      <w:tr w:rsidR="00B75C38" w:rsidRPr="00BA120E" w14:paraId="0F83DE4B" w14:textId="77777777" w:rsidTr="00F47CC6">
        <w:trPr>
          <w:cantSplit/>
          <w:trHeight w:val="211"/>
        </w:trPr>
        <w:tc>
          <w:tcPr>
            <w:tcW w:w="955" w:type="pct"/>
            <w:tcBorders>
              <w:top w:val="single" w:sz="4" w:space="0" w:color="auto"/>
              <w:left w:val="single" w:sz="4" w:space="0" w:color="auto"/>
              <w:bottom w:val="single" w:sz="4" w:space="0" w:color="auto"/>
              <w:right w:val="single" w:sz="4" w:space="0" w:color="auto"/>
            </w:tcBorders>
          </w:tcPr>
          <w:p w14:paraId="65F53573"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Population criteria:</w:t>
            </w:r>
          </w:p>
        </w:tc>
        <w:tc>
          <w:tcPr>
            <w:tcW w:w="4045" w:type="pct"/>
            <w:tcBorders>
              <w:top w:val="single" w:sz="4" w:space="0" w:color="auto"/>
              <w:left w:val="single" w:sz="4" w:space="0" w:color="auto"/>
              <w:bottom w:val="single" w:sz="4" w:space="0" w:color="auto"/>
              <w:right w:val="single" w:sz="4" w:space="0" w:color="auto"/>
            </w:tcBorders>
          </w:tcPr>
          <w:p w14:paraId="0B106874"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Patient must not be premenopausal.</w:t>
            </w:r>
          </w:p>
        </w:tc>
      </w:tr>
      <w:tr w:rsidR="00B75C38" w:rsidRPr="00BA120E" w14:paraId="57CCD183"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50F3A6E8"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Caution</w:t>
            </w:r>
          </w:p>
        </w:tc>
        <w:tc>
          <w:tcPr>
            <w:tcW w:w="4045" w:type="pct"/>
            <w:tcBorders>
              <w:top w:val="single" w:sz="4" w:space="0" w:color="auto"/>
              <w:left w:val="single" w:sz="4" w:space="0" w:color="auto"/>
              <w:bottom w:val="single" w:sz="4" w:space="0" w:color="auto"/>
              <w:right w:val="single" w:sz="4" w:space="0" w:color="auto"/>
            </w:tcBorders>
          </w:tcPr>
          <w:p w14:paraId="2E56ECF2"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QT monitoring is required for patients treated with this drug.</w:t>
            </w:r>
          </w:p>
        </w:tc>
      </w:tr>
      <w:tr w:rsidR="00B75C38" w:rsidRPr="00BA120E" w:rsidDel="00F4043A" w14:paraId="7C2888F8"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678E6102" w14:textId="77777777" w:rsidR="00B75C38" w:rsidRPr="00BA120E" w:rsidDel="00F4043A" w:rsidRDefault="00B75C38" w:rsidP="00F47CC6">
            <w:pPr>
              <w:widowControl/>
              <w:rPr>
                <w:rFonts w:ascii="Arial Narrow" w:hAnsi="Arial Narrow"/>
                <w:b/>
                <w:sz w:val="20"/>
                <w:szCs w:val="20"/>
              </w:rPr>
            </w:pPr>
            <w:r w:rsidRPr="00BA120E">
              <w:rPr>
                <w:rFonts w:ascii="Arial Narrow" w:hAnsi="Arial Narrow"/>
                <w:b/>
                <w:sz w:val="20"/>
                <w:szCs w:val="20"/>
              </w:rPr>
              <w:t>Administrative Advice</w:t>
            </w:r>
          </w:p>
        </w:tc>
        <w:tc>
          <w:tcPr>
            <w:tcW w:w="4045" w:type="pct"/>
            <w:tcBorders>
              <w:top w:val="single" w:sz="4" w:space="0" w:color="auto"/>
              <w:left w:val="single" w:sz="4" w:space="0" w:color="auto"/>
              <w:bottom w:val="single" w:sz="4" w:space="0" w:color="auto"/>
              <w:right w:val="single" w:sz="4" w:space="0" w:color="auto"/>
            </w:tcBorders>
          </w:tcPr>
          <w:p w14:paraId="5C2C826F"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No increase in the maximum quantity or number of units may be authorised.</w:t>
            </w:r>
          </w:p>
          <w:p w14:paraId="3294CE11"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No increase in the maximum number of repeats may be authorised.</w:t>
            </w:r>
          </w:p>
          <w:p w14:paraId="11B231AE" w14:textId="77777777" w:rsidR="00B75C38" w:rsidRPr="00BA120E" w:rsidDel="00F4043A" w:rsidRDefault="00B75C38" w:rsidP="00F47CC6">
            <w:pPr>
              <w:rPr>
                <w:rFonts w:ascii="Arial Narrow" w:hAnsi="Arial Narrow"/>
                <w:sz w:val="20"/>
                <w:szCs w:val="20"/>
              </w:rPr>
            </w:pPr>
            <w:r w:rsidRPr="00BA120E">
              <w:rPr>
                <w:rFonts w:ascii="Arial Narrow" w:hAnsi="Arial Narrow"/>
                <w:sz w:val="20"/>
                <w:szCs w:val="20"/>
              </w:rPr>
              <w:t>Special Pricing Arrangements apply.</w:t>
            </w:r>
          </w:p>
        </w:tc>
      </w:tr>
    </w:tbl>
    <w:p w14:paraId="3A1B8B1B" w14:textId="77777777" w:rsidR="00B75C38" w:rsidRPr="00BA120E" w:rsidRDefault="00B75C38" w:rsidP="00B75C38">
      <w:pPr>
        <w:pStyle w:val="TableFooter"/>
        <w:widowControl/>
      </w:pPr>
      <w:r w:rsidRPr="00BA120E">
        <w:t>a Criterion only included in the restriction for 21 tablet pack</w:t>
      </w:r>
    </w:p>
    <w:p w14:paraId="4DB44BC5" w14:textId="77777777" w:rsidR="00B75C38" w:rsidRPr="00BA120E" w:rsidRDefault="00B75C38" w:rsidP="00B75C38">
      <w:pPr>
        <w:pStyle w:val="TableFooter"/>
        <w:widowControl/>
      </w:pPr>
      <w:r w:rsidRPr="00BA120E">
        <w:t xml:space="preserve">b Criterion only included in the restriction for 42 tablet pack </w:t>
      </w:r>
    </w:p>
    <w:p w14:paraId="18CBB0EA" w14:textId="77777777" w:rsidR="00B75C38" w:rsidRPr="00BA120E" w:rsidRDefault="00B75C38" w:rsidP="00B75C38">
      <w:pPr>
        <w:pStyle w:val="TableFooter"/>
        <w:widowControl/>
      </w:pPr>
    </w:p>
    <w:tbl>
      <w:tblPr>
        <w:tblW w:w="5000" w:type="pct"/>
        <w:tblLook w:val="0000" w:firstRow="0" w:lastRow="0" w:firstColumn="0" w:lastColumn="0" w:noHBand="0" w:noVBand="0"/>
      </w:tblPr>
      <w:tblGrid>
        <w:gridCol w:w="1744"/>
        <w:gridCol w:w="7273"/>
      </w:tblGrid>
      <w:tr w:rsidR="00B75C38" w:rsidRPr="00BA120E" w14:paraId="0441F5B8" w14:textId="77777777" w:rsidTr="00F47CC6">
        <w:trPr>
          <w:cantSplit/>
          <w:trHeight w:val="58"/>
        </w:trPr>
        <w:tc>
          <w:tcPr>
            <w:tcW w:w="967" w:type="pct"/>
            <w:tcBorders>
              <w:top w:val="single" w:sz="4" w:space="0" w:color="auto"/>
              <w:left w:val="single" w:sz="4" w:space="0" w:color="auto"/>
              <w:bottom w:val="single" w:sz="4" w:space="0" w:color="auto"/>
              <w:right w:val="single" w:sz="4" w:space="0" w:color="auto"/>
            </w:tcBorders>
          </w:tcPr>
          <w:p w14:paraId="594ECD82"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Treatment phase:</w:t>
            </w:r>
          </w:p>
        </w:tc>
        <w:tc>
          <w:tcPr>
            <w:tcW w:w="4033" w:type="pct"/>
            <w:tcBorders>
              <w:top w:val="single" w:sz="4" w:space="0" w:color="auto"/>
              <w:left w:val="single" w:sz="4" w:space="0" w:color="auto"/>
              <w:bottom w:val="single" w:sz="4" w:space="0" w:color="auto"/>
              <w:right w:val="single" w:sz="4" w:space="0" w:color="auto"/>
            </w:tcBorders>
          </w:tcPr>
          <w:p w14:paraId="3F2EDF86"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Continuing treatment</w:t>
            </w:r>
          </w:p>
        </w:tc>
      </w:tr>
      <w:tr w:rsidR="00B75C38" w:rsidRPr="00BA120E" w14:paraId="6FFC14BC" w14:textId="77777777" w:rsidTr="00F47CC6">
        <w:trPr>
          <w:cantSplit/>
          <w:trHeight w:val="360"/>
        </w:trPr>
        <w:tc>
          <w:tcPr>
            <w:tcW w:w="967" w:type="pct"/>
            <w:tcBorders>
              <w:top w:val="single" w:sz="4" w:space="0" w:color="auto"/>
              <w:left w:val="single" w:sz="4" w:space="0" w:color="auto"/>
              <w:bottom w:val="single" w:sz="4" w:space="0" w:color="auto"/>
              <w:right w:val="single" w:sz="4" w:space="0" w:color="auto"/>
            </w:tcBorders>
          </w:tcPr>
          <w:p w14:paraId="717C45BE"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Restriction:</w:t>
            </w:r>
          </w:p>
        </w:tc>
        <w:tc>
          <w:tcPr>
            <w:tcW w:w="4033" w:type="pct"/>
            <w:tcBorders>
              <w:top w:val="single" w:sz="4" w:space="0" w:color="auto"/>
              <w:left w:val="single" w:sz="4" w:space="0" w:color="auto"/>
              <w:bottom w:val="single" w:sz="4" w:space="0" w:color="auto"/>
              <w:right w:val="single" w:sz="4" w:space="0" w:color="auto"/>
            </w:tcBorders>
          </w:tcPr>
          <w:p w14:paraId="478C892D"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1"/>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Restricted benefit</w:t>
            </w:r>
          </w:p>
          <w:p w14:paraId="757766A0"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In Writing</w:t>
            </w:r>
          </w:p>
          <w:p w14:paraId="00A8FBD2"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3"/>
                  <w:enabled/>
                  <w:calcOnExit w:val="0"/>
                  <w:checkBox>
                    <w:sizeAuto/>
                    <w:default w:val="1"/>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Telephone</w:t>
            </w:r>
          </w:p>
          <w:p w14:paraId="6DD145C8"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Emergency</w:t>
            </w:r>
          </w:p>
          <w:p w14:paraId="106F071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5"/>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Electronic</w:t>
            </w:r>
          </w:p>
          <w:p w14:paraId="0E6FBEEC"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5"/>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Streamlined</w:t>
            </w:r>
          </w:p>
        </w:tc>
      </w:tr>
      <w:tr w:rsidR="00B75C38" w:rsidRPr="00BA120E" w14:paraId="4C7DA2F7" w14:textId="77777777" w:rsidTr="00F47CC6">
        <w:trPr>
          <w:cantSplit/>
          <w:trHeight w:val="360"/>
        </w:trPr>
        <w:tc>
          <w:tcPr>
            <w:tcW w:w="967" w:type="pct"/>
            <w:tcBorders>
              <w:top w:val="single" w:sz="4" w:space="0" w:color="auto"/>
              <w:left w:val="single" w:sz="4" w:space="0" w:color="auto"/>
              <w:bottom w:val="single" w:sz="4" w:space="0" w:color="auto"/>
              <w:right w:val="single" w:sz="4" w:space="0" w:color="auto"/>
            </w:tcBorders>
          </w:tcPr>
          <w:p w14:paraId="34B4688F" w14:textId="77777777" w:rsidR="00B75C38" w:rsidRPr="00BA120E" w:rsidRDefault="00B75C38" w:rsidP="00F47CC6">
            <w:pPr>
              <w:widowControl/>
              <w:rPr>
                <w:rFonts w:ascii="Arial Narrow" w:hAnsi="Arial Narrow"/>
                <w:b/>
                <w:i/>
                <w:sz w:val="20"/>
                <w:szCs w:val="20"/>
                <w:highlight w:val="green"/>
              </w:rPr>
            </w:pPr>
            <w:r w:rsidRPr="00BA120E">
              <w:rPr>
                <w:rFonts w:ascii="Arial Narrow" w:hAnsi="Arial Narrow"/>
                <w:b/>
                <w:sz w:val="20"/>
                <w:szCs w:val="20"/>
              </w:rPr>
              <w:t>Clinical criteria:</w:t>
            </w:r>
          </w:p>
        </w:tc>
        <w:tc>
          <w:tcPr>
            <w:tcW w:w="4033" w:type="pct"/>
            <w:tcBorders>
              <w:top w:val="single" w:sz="4" w:space="0" w:color="auto"/>
              <w:left w:val="single" w:sz="4" w:space="0" w:color="auto"/>
              <w:bottom w:val="single" w:sz="4" w:space="0" w:color="auto"/>
              <w:right w:val="single" w:sz="4" w:space="0" w:color="auto"/>
            </w:tcBorders>
          </w:tcPr>
          <w:p w14:paraId="081BFDF6"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have previously received PBS-subsidised treatment with this drug for this condition</w:t>
            </w:r>
          </w:p>
          <w:p w14:paraId="34EA68D6"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1FC4A280"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not develop disease progression whilst being treated with this drug for this condition</w:t>
            </w:r>
          </w:p>
          <w:p w14:paraId="559ACA4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2E4F3ECB"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have stable or responding disease,</w:t>
            </w:r>
          </w:p>
          <w:p w14:paraId="3128B748"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020C0E3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treatment must be in combination with anastrozole or letrozole</w:t>
            </w:r>
          </w:p>
          <w:p w14:paraId="238A0B48"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01DF7E96"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 xml:space="preserve">The treatment must not be in combination with palbociclib </w:t>
            </w:r>
            <w:r w:rsidRPr="00BA120E">
              <w:rPr>
                <w:rFonts w:ascii="Arial Narrow" w:hAnsi="Arial Narrow"/>
                <w:i/>
                <w:sz w:val="20"/>
                <w:szCs w:val="20"/>
              </w:rPr>
              <w:t>or abemaciclib</w:t>
            </w:r>
          </w:p>
          <w:p w14:paraId="7607F82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2AC83B87" w14:textId="77777777" w:rsidR="00B75C38" w:rsidRPr="00BA120E" w:rsidRDefault="00B75C38" w:rsidP="00F47CC6">
            <w:pPr>
              <w:widowControl/>
              <w:rPr>
                <w:rFonts w:ascii="Arial Narrow" w:hAnsi="Arial Narrow"/>
                <w:b/>
                <w:sz w:val="20"/>
                <w:szCs w:val="20"/>
                <w:vertAlign w:val="superscript"/>
              </w:rPr>
            </w:pPr>
            <w:r w:rsidRPr="00BA120E">
              <w:rPr>
                <w:rFonts w:ascii="Arial Narrow" w:hAnsi="Arial Narrow"/>
                <w:b/>
                <w:sz w:val="20"/>
                <w:szCs w:val="20"/>
              </w:rPr>
              <w:t xml:space="preserve">Patient must require dosage reduction requiring a pack of 21 tablets </w:t>
            </w:r>
            <w:r w:rsidRPr="00BA120E">
              <w:rPr>
                <w:rFonts w:ascii="Arial Narrow" w:hAnsi="Arial Narrow"/>
                <w:b/>
                <w:sz w:val="20"/>
                <w:szCs w:val="20"/>
                <w:vertAlign w:val="superscript"/>
              </w:rPr>
              <w:t>a</w:t>
            </w:r>
          </w:p>
          <w:p w14:paraId="5EA0738C"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 xml:space="preserve">Patient must require dosage reduction requiring a pack of 42 tablets </w:t>
            </w:r>
            <w:r w:rsidRPr="00BA120E">
              <w:rPr>
                <w:rFonts w:ascii="Arial Narrow" w:hAnsi="Arial Narrow"/>
                <w:b/>
                <w:sz w:val="20"/>
                <w:szCs w:val="20"/>
                <w:vertAlign w:val="superscript"/>
              </w:rPr>
              <w:t>b</w:t>
            </w:r>
          </w:p>
        </w:tc>
      </w:tr>
      <w:tr w:rsidR="00B75C38" w:rsidRPr="00BA120E" w14:paraId="6EB881C3" w14:textId="77777777" w:rsidTr="00F47CC6">
        <w:trPr>
          <w:cantSplit/>
          <w:trHeight w:val="360"/>
        </w:trPr>
        <w:tc>
          <w:tcPr>
            <w:tcW w:w="967" w:type="pct"/>
            <w:tcBorders>
              <w:top w:val="single" w:sz="4" w:space="0" w:color="auto"/>
              <w:left w:val="single" w:sz="4" w:space="0" w:color="auto"/>
              <w:bottom w:val="single" w:sz="4" w:space="0" w:color="auto"/>
              <w:right w:val="single" w:sz="4" w:space="0" w:color="auto"/>
            </w:tcBorders>
          </w:tcPr>
          <w:p w14:paraId="0AE1C728" w14:textId="77777777" w:rsidR="00B75C38" w:rsidRPr="00BA120E" w:rsidRDefault="00B75C38" w:rsidP="00F47CC6">
            <w:pPr>
              <w:widowControl/>
              <w:rPr>
                <w:rFonts w:ascii="Arial Narrow" w:hAnsi="Arial Narrow"/>
                <w:sz w:val="20"/>
                <w:szCs w:val="20"/>
              </w:rPr>
            </w:pPr>
            <w:r w:rsidRPr="00BA120E">
              <w:rPr>
                <w:rFonts w:ascii="Arial Narrow" w:hAnsi="Arial Narrow"/>
                <w:b/>
                <w:sz w:val="20"/>
                <w:szCs w:val="20"/>
              </w:rPr>
              <w:lastRenderedPageBreak/>
              <w:t>Population criteria:</w:t>
            </w:r>
          </w:p>
        </w:tc>
        <w:tc>
          <w:tcPr>
            <w:tcW w:w="4033" w:type="pct"/>
            <w:tcBorders>
              <w:top w:val="single" w:sz="4" w:space="0" w:color="auto"/>
              <w:left w:val="single" w:sz="4" w:space="0" w:color="auto"/>
              <w:bottom w:val="single" w:sz="4" w:space="0" w:color="auto"/>
              <w:right w:val="single" w:sz="4" w:space="0" w:color="auto"/>
            </w:tcBorders>
          </w:tcPr>
          <w:p w14:paraId="12A212D0"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not be premenopausal.</w:t>
            </w:r>
          </w:p>
        </w:tc>
      </w:tr>
      <w:tr w:rsidR="00B75C38" w:rsidRPr="00BA120E" w14:paraId="5D747BB5" w14:textId="77777777" w:rsidTr="00F47CC6">
        <w:trPr>
          <w:cantSplit/>
          <w:trHeight w:val="360"/>
        </w:trPr>
        <w:tc>
          <w:tcPr>
            <w:tcW w:w="967" w:type="pct"/>
            <w:tcBorders>
              <w:top w:val="single" w:sz="4" w:space="0" w:color="auto"/>
              <w:left w:val="single" w:sz="4" w:space="0" w:color="auto"/>
              <w:bottom w:val="single" w:sz="4" w:space="0" w:color="auto"/>
              <w:right w:val="single" w:sz="4" w:space="0" w:color="auto"/>
            </w:tcBorders>
          </w:tcPr>
          <w:p w14:paraId="37570BA1"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Prescribing Instructions</w:t>
            </w:r>
          </w:p>
        </w:tc>
        <w:tc>
          <w:tcPr>
            <w:tcW w:w="4033" w:type="pct"/>
            <w:tcBorders>
              <w:top w:val="single" w:sz="4" w:space="0" w:color="auto"/>
              <w:left w:val="single" w:sz="4" w:space="0" w:color="auto"/>
              <w:bottom w:val="single" w:sz="4" w:space="0" w:color="auto"/>
              <w:right w:val="single" w:sz="4" w:space="0" w:color="auto"/>
            </w:tcBorders>
          </w:tcPr>
          <w:p w14:paraId="2165E7A5"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 patient who has progressive disease when treated with this drug for this condition is no longer eligible for PBS-subsidised treatment with this drug.</w:t>
            </w:r>
          </w:p>
        </w:tc>
      </w:tr>
      <w:tr w:rsidR="00B75C38" w:rsidRPr="00BA120E" w14:paraId="041F1D32" w14:textId="77777777" w:rsidTr="00F47CC6">
        <w:trPr>
          <w:cantSplit/>
          <w:trHeight w:val="58"/>
        </w:trPr>
        <w:tc>
          <w:tcPr>
            <w:tcW w:w="967" w:type="pct"/>
            <w:tcBorders>
              <w:top w:val="single" w:sz="4" w:space="0" w:color="auto"/>
              <w:left w:val="single" w:sz="4" w:space="0" w:color="auto"/>
              <w:bottom w:val="single" w:sz="4" w:space="0" w:color="auto"/>
              <w:right w:val="single" w:sz="4" w:space="0" w:color="auto"/>
            </w:tcBorders>
          </w:tcPr>
          <w:p w14:paraId="58BAB5A1"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Caution</w:t>
            </w:r>
          </w:p>
        </w:tc>
        <w:tc>
          <w:tcPr>
            <w:tcW w:w="4033" w:type="pct"/>
            <w:tcBorders>
              <w:top w:val="single" w:sz="4" w:space="0" w:color="auto"/>
              <w:left w:val="single" w:sz="4" w:space="0" w:color="auto"/>
              <w:bottom w:val="single" w:sz="4" w:space="0" w:color="auto"/>
              <w:right w:val="single" w:sz="4" w:space="0" w:color="auto"/>
            </w:tcBorders>
          </w:tcPr>
          <w:p w14:paraId="0DD6CA64"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QT monitoring is required for patients treated with this drug.</w:t>
            </w:r>
          </w:p>
        </w:tc>
      </w:tr>
      <w:tr w:rsidR="00B75C38" w:rsidRPr="00BA120E" w14:paraId="63EE7291" w14:textId="77777777" w:rsidTr="00F47CC6">
        <w:trPr>
          <w:cantSplit/>
          <w:trHeight w:val="360"/>
        </w:trPr>
        <w:tc>
          <w:tcPr>
            <w:tcW w:w="967" w:type="pct"/>
            <w:tcBorders>
              <w:top w:val="single" w:sz="4" w:space="0" w:color="auto"/>
              <w:left w:val="single" w:sz="4" w:space="0" w:color="auto"/>
              <w:bottom w:val="single" w:sz="4" w:space="0" w:color="auto"/>
              <w:right w:val="single" w:sz="4" w:space="0" w:color="auto"/>
            </w:tcBorders>
          </w:tcPr>
          <w:p w14:paraId="38AFC9DA" w14:textId="77777777" w:rsidR="00B75C38" w:rsidRPr="00BA120E" w:rsidRDefault="00B75C38" w:rsidP="00F47CC6">
            <w:pPr>
              <w:widowControl/>
              <w:rPr>
                <w:rFonts w:ascii="Arial Narrow" w:hAnsi="Arial Narrow"/>
                <w:i/>
                <w:sz w:val="20"/>
                <w:szCs w:val="20"/>
              </w:rPr>
            </w:pPr>
            <w:r w:rsidRPr="00BA120E">
              <w:rPr>
                <w:rFonts w:ascii="Arial Narrow" w:hAnsi="Arial Narrow"/>
                <w:b/>
                <w:sz w:val="20"/>
                <w:szCs w:val="20"/>
              </w:rPr>
              <w:t>Administrative Advice</w:t>
            </w:r>
          </w:p>
        </w:tc>
        <w:tc>
          <w:tcPr>
            <w:tcW w:w="4033" w:type="pct"/>
            <w:tcBorders>
              <w:top w:val="single" w:sz="4" w:space="0" w:color="auto"/>
              <w:left w:val="single" w:sz="4" w:space="0" w:color="auto"/>
              <w:bottom w:val="single" w:sz="4" w:space="0" w:color="auto"/>
              <w:right w:val="single" w:sz="4" w:space="0" w:color="auto"/>
            </w:tcBorders>
          </w:tcPr>
          <w:p w14:paraId="4ADF7CFF"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No increase in the maximum quantity or number of units may be authorised.</w:t>
            </w:r>
          </w:p>
          <w:p w14:paraId="7ACB2371"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No increase in the maximum number of repeats may be authorised</w:t>
            </w:r>
          </w:p>
          <w:p w14:paraId="5E1B99F7"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Special Pricing Arrangement apply</w:t>
            </w:r>
          </w:p>
        </w:tc>
      </w:tr>
    </w:tbl>
    <w:p w14:paraId="4DAE1CB6" w14:textId="77777777" w:rsidR="00B75C38" w:rsidRPr="00BA120E" w:rsidRDefault="00B75C38" w:rsidP="00B75C38">
      <w:pPr>
        <w:pStyle w:val="TableFooter"/>
        <w:widowControl/>
      </w:pPr>
      <w:r w:rsidRPr="00BA120E">
        <w:t>a Criterion only included in the restriction for 21 tablet pack</w:t>
      </w:r>
    </w:p>
    <w:p w14:paraId="2B904B82" w14:textId="77777777" w:rsidR="00B75C38" w:rsidRPr="00BA120E" w:rsidRDefault="00B75C38" w:rsidP="00B75C38">
      <w:pPr>
        <w:pStyle w:val="TableFooter"/>
        <w:widowControl/>
      </w:pPr>
      <w:r w:rsidRPr="00BA120E">
        <w:t xml:space="preserve">b Criterion only included in the restriction for 42 tablet pack </w:t>
      </w:r>
    </w:p>
    <w:p w14:paraId="59AD8873" w14:textId="77777777" w:rsidR="00B75C38" w:rsidRPr="00BA120E" w:rsidRDefault="00B75C38" w:rsidP="00B75C38"/>
    <w:tbl>
      <w:tblPr>
        <w:tblW w:w="5000" w:type="pct"/>
        <w:tblLook w:val="0000" w:firstRow="0" w:lastRow="0" w:firstColumn="0" w:lastColumn="0" w:noHBand="0" w:noVBand="0"/>
      </w:tblPr>
      <w:tblGrid>
        <w:gridCol w:w="1722"/>
        <w:gridCol w:w="7295"/>
      </w:tblGrid>
      <w:tr w:rsidR="00B75C38" w:rsidRPr="00BA120E" w14:paraId="090CD8A8" w14:textId="77777777" w:rsidTr="00F47CC6">
        <w:trPr>
          <w:cantSplit/>
          <w:trHeight w:val="58"/>
        </w:trPr>
        <w:tc>
          <w:tcPr>
            <w:tcW w:w="955" w:type="pct"/>
            <w:tcBorders>
              <w:top w:val="single" w:sz="4" w:space="0" w:color="auto"/>
              <w:left w:val="single" w:sz="4" w:space="0" w:color="auto"/>
              <w:bottom w:val="single" w:sz="4" w:space="0" w:color="auto"/>
              <w:right w:val="single" w:sz="4" w:space="0" w:color="auto"/>
            </w:tcBorders>
          </w:tcPr>
          <w:p w14:paraId="715895E4"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Treatment phase:</w:t>
            </w:r>
          </w:p>
        </w:tc>
        <w:tc>
          <w:tcPr>
            <w:tcW w:w="4045" w:type="pct"/>
            <w:tcBorders>
              <w:top w:val="single" w:sz="4" w:space="0" w:color="auto"/>
              <w:left w:val="single" w:sz="4" w:space="0" w:color="auto"/>
              <w:bottom w:val="single" w:sz="4" w:space="0" w:color="auto"/>
              <w:right w:val="single" w:sz="4" w:space="0" w:color="auto"/>
            </w:tcBorders>
          </w:tcPr>
          <w:p w14:paraId="6E7B3E2B"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Initial treatment – Grandfather patients</w:t>
            </w:r>
          </w:p>
        </w:tc>
      </w:tr>
      <w:tr w:rsidR="00B75C38" w:rsidRPr="00BA120E" w14:paraId="79C1E926"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4CE06133"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Restriction:</w:t>
            </w:r>
          </w:p>
        </w:tc>
        <w:tc>
          <w:tcPr>
            <w:tcW w:w="4045" w:type="pct"/>
            <w:tcBorders>
              <w:top w:val="single" w:sz="4" w:space="0" w:color="auto"/>
              <w:left w:val="single" w:sz="4" w:space="0" w:color="auto"/>
              <w:bottom w:val="single" w:sz="4" w:space="0" w:color="auto"/>
              <w:right w:val="single" w:sz="4" w:space="0" w:color="auto"/>
            </w:tcBorders>
          </w:tcPr>
          <w:p w14:paraId="56FDB5E5"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1"/>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Restricted benefit</w:t>
            </w:r>
          </w:p>
          <w:p w14:paraId="5E380042"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In Writing</w:t>
            </w:r>
          </w:p>
          <w:p w14:paraId="256EDDA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3"/>
                  <w:enabled/>
                  <w:calcOnExit w:val="0"/>
                  <w:checkBox>
                    <w:sizeAuto/>
                    <w:default w:val="1"/>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Telephone</w:t>
            </w:r>
          </w:p>
          <w:p w14:paraId="293A75A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Emergency</w:t>
            </w:r>
          </w:p>
          <w:p w14:paraId="42BFAE81"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5"/>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Authority Required - Electronic</w:t>
            </w:r>
          </w:p>
          <w:p w14:paraId="4E965EDB"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fldChar w:fldCharType="begin">
                <w:ffData>
                  <w:name w:val="Check5"/>
                  <w:enabled/>
                  <w:calcOnExit w:val="0"/>
                  <w:checkBox>
                    <w:sizeAuto/>
                    <w:default w:val="0"/>
                  </w:checkBox>
                </w:ffData>
              </w:fldChar>
            </w:r>
            <w:r w:rsidRPr="00BA120E">
              <w:rPr>
                <w:rFonts w:ascii="Arial Narrow" w:hAnsi="Arial Narrow"/>
                <w:sz w:val="20"/>
                <w:szCs w:val="20"/>
              </w:rPr>
              <w:instrText xml:space="preserve"> FORMCHECKBOX </w:instrText>
            </w:r>
            <w:r w:rsidR="00C83E3E">
              <w:rPr>
                <w:rFonts w:ascii="Arial Narrow" w:hAnsi="Arial Narrow"/>
                <w:sz w:val="20"/>
                <w:szCs w:val="20"/>
              </w:rPr>
            </w:r>
            <w:r w:rsidR="00C83E3E">
              <w:rPr>
                <w:rFonts w:ascii="Arial Narrow" w:hAnsi="Arial Narrow"/>
                <w:sz w:val="20"/>
                <w:szCs w:val="20"/>
              </w:rPr>
              <w:fldChar w:fldCharType="separate"/>
            </w:r>
            <w:r w:rsidRPr="00BA120E">
              <w:rPr>
                <w:rFonts w:ascii="Arial Narrow" w:hAnsi="Arial Narrow"/>
                <w:sz w:val="20"/>
                <w:szCs w:val="20"/>
              </w:rPr>
              <w:fldChar w:fldCharType="end"/>
            </w:r>
            <w:r w:rsidRPr="00BA120E">
              <w:rPr>
                <w:rFonts w:ascii="Arial Narrow" w:hAnsi="Arial Narrow"/>
                <w:sz w:val="20"/>
                <w:szCs w:val="20"/>
              </w:rPr>
              <w:t>Streamlined</w:t>
            </w:r>
          </w:p>
        </w:tc>
      </w:tr>
      <w:tr w:rsidR="00B75C38" w:rsidRPr="00BA120E" w14:paraId="266758F9"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1F1A3EBC" w14:textId="77777777" w:rsidR="00B75C38" w:rsidRPr="00BA120E" w:rsidRDefault="00B75C38" w:rsidP="00F47CC6">
            <w:pPr>
              <w:widowControl/>
              <w:rPr>
                <w:rFonts w:ascii="Arial Narrow" w:hAnsi="Arial Narrow"/>
                <w:b/>
                <w:i/>
                <w:sz w:val="20"/>
                <w:szCs w:val="20"/>
                <w:highlight w:val="green"/>
              </w:rPr>
            </w:pPr>
            <w:r w:rsidRPr="00BA120E">
              <w:rPr>
                <w:rFonts w:ascii="Arial Narrow" w:hAnsi="Arial Narrow"/>
                <w:b/>
                <w:sz w:val="20"/>
                <w:szCs w:val="20"/>
              </w:rPr>
              <w:t>Clinical criteria:</w:t>
            </w:r>
          </w:p>
        </w:tc>
        <w:tc>
          <w:tcPr>
            <w:tcW w:w="4045" w:type="pct"/>
            <w:tcBorders>
              <w:top w:val="single" w:sz="4" w:space="0" w:color="auto"/>
              <w:left w:val="single" w:sz="4" w:space="0" w:color="auto"/>
              <w:bottom w:val="single" w:sz="4" w:space="0" w:color="auto"/>
              <w:right w:val="single" w:sz="4" w:space="0" w:color="auto"/>
            </w:tcBorders>
          </w:tcPr>
          <w:p w14:paraId="4CE56360"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have previously received non-PBS-subsidised treatment with this drug for this condition prior to 1 July 2018</w:t>
            </w:r>
          </w:p>
          <w:p w14:paraId="172232BE"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160166D6" w14:textId="77777777" w:rsidR="00B75C38" w:rsidRPr="00BA120E" w:rsidRDefault="00B75C38" w:rsidP="00F47CC6">
            <w:pPr>
              <w:widowControl/>
              <w:rPr>
                <w:rFonts w:ascii="Arial Narrow" w:hAnsi="Arial Narrow"/>
                <w:i/>
                <w:sz w:val="20"/>
                <w:szCs w:val="20"/>
              </w:rPr>
            </w:pPr>
            <w:r w:rsidRPr="00BA120E">
              <w:rPr>
                <w:rFonts w:ascii="Arial Narrow" w:hAnsi="Arial Narrow"/>
                <w:sz w:val="20"/>
                <w:szCs w:val="20"/>
              </w:rPr>
              <w:t>Patient must not have previously been treated with an aromatase inhibitor for this condition prior to initiating treatment with this drug for this condition</w:t>
            </w:r>
          </w:p>
          <w:p w14:paraId="4ED2E1FA"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0B34238B" w14:textId="77777777" w:rsidR="00B75C38" w:rsidRPr="00BA120E" w:rsidRDefault="00B75C38" w:rsidP="00F47CC6">
            <w:pPr>
              <w:widowControl/>
              <w:rPr>
                <w:rFonts w:ascii="Arial Narrow" w:hAnsi="Arial Narrow"/>
                <w:i/>
                <w:sz w:val="20"/>
                <w:szCs w:val="20"/>
              </w:rPr>
            </w:pPr>
            <w:r w:rsidRPr="00BA120E">
              <w:rPr>
                <w:rFonts w:ascii="Arial Narrow" w:hAnsi="Arial Narrow"/>
                <w:sz w:val="20"/>
                <w:szCs w:val="20"/>
              </w:rPr>
              <w:t xml:space="preserve">Patient must not have previously been treated with palbociclib </w:t>
            </w:r>
            <w:r w:rsidRPr="00BA120E">
              <w:rPr>
                <w:rFonts w:ascii="Arial Narrow" w:hAnsi="Arial Narrow"/>
                <w:i/>
                <w:sz w:val="20"/>
                <w:szCs w:val="20"/>
              </w:rPr>
              <w:t>or abemaciclib</w:t>
            </w:r>
          </w:p>
          <w:p w14:paraId="6A44384D"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OR</w:t>
            </w:r>
          </w:p>
          <w:p w14:paraId="5630D3A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have developed an intolerance to palbociclib</w:t>
            </w:r>
            <w:r w:rsidRPr="00BA120E">
              <w:rPr>
                <w:rFonts w:ascii="Arial Narrow" w:hAnsi="Arial Narrow"/>
                <w:i/>
                <w:sz w:val="20"/>
                <w:szCs w:val="20"/>
              </w:rPr>
              <w:t xml:space="preserve"> or abemaciclib </w:t>
            </w:r>
            <w:r w:rsidRPr="00BA120E">
              <w:rPr>
                <w:rFonts w:ascii="Arial Narrow" w:hAnsi="Arial Narrow"/>
                <w:sz w:val="20"/>
                <w:szCs w:val="20"/>
              </w:rPr>
              <w:t>of a severity necessitating permanent treatment withdrawal</w:t>
            </w:r>
          </w:p>
          <w:p w14:paraId="2A34031C"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28681C6B"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The condition must be hormone receptor positive.</w:t>
            </w:r>
          </w:p>
          <w:p w14:paraId="3D170725"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AND</w:t>
            </w:r>
          </w:p>
          <w:p w14:paraId="3779DADA"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The condition must be human epidermal growth factor receptor 2 (HER2) negative.</w:t>
            </w:r>
          </w:p>
          <w:p w14:paraId="58CDB0D0"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AND</w:t>
            </w:r>
          </w:p>
          <w:p w14:paraId="660510AC"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The condition must be inoperable</w:t>
            </w:r>
          </w:p>
          <w:p w14:paraId="6B5D9303"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AND</w:t>
            </w:r>
          </w:p>
          <w:p w14:paraId="7FDDD5F1"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Patient must have a World Health Organisation (WHO) Eastern Cooperative Oncology Group (ECOG) performance status score of 2 or less prior to initiating treatment with this drug for this condition.</w:t>
            </w:r>
          </w:p>
          <w:p w14:paraId="7C65887E"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5E32330C"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not develop disease progression while receiving treatment with this drug for this condition</w:t>
            </w:r>
          </w:p>
          <w:p w14:paraId="46DD3524"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2F4C817E"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Patient must have stable or responding disease</w:t>
            </w:r>
          </w:p>
          <w:p w14:paraId="25108954"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06712B18"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The treatment must be in combination with anastrazole or letrozole</w:t>
            </w:r>
          </w:p>
          <w:p w14:paraId="3E8EE773"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 xml:space="preserve">AND </w:t>
            </w:r>
          </w:p>
          <w:p w14:paraId="0B51F54E" w14:textId="77777777" w:rsidR="00B75C38" w:rsidRPr="00BA120E" w:rsidRDefault="00B75C38" w:rsidP="00F47CC6">
            <w:pPr>
              <w:widowControl/>
              <w:rPr>
                <w:rFonts w:ascii="Arial Narrow" w:hAnsi="Arial Narrow"/>
                <w:i/>
                <w:sz w:val="20"/>
                <w:szCs w:val="20"/>
              </w:rPr>
            </w:pPr>
            <w:r w:rsidRPr="00BA120E">
              <w:rPr>
                <w:rFonts w:ascii="Arial Narrow" w:hAnsi="Arial Narrow"/>
                <w:sz w:val="20"/>
                <w:szCs w:val="20"/>
              </w:rPr>
              <w:t xml:space="preserve">The treatment must not be in combination with palbociclib </w:t>
            </w:r>
            <w:r w:rsidRPr="00BA120E">
              <w:rPr>
                <w:rFonts w:ascii="Arial Narrow" w:hAnsi="Arial Narrow"/>
                <w:i/>
                <w:sz w:val="20"/>
                <w:szCs w:val="20"/>
              </w:rPr>
              <w:t>or abemaciclib</w:t>
            </w:r>
          </w:p>
          <w:p w14:paraId="623C729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AND</w:t>
            </w:r>
          </w:p>
          <w:p w14:paraId="44053970" w14:textId="77777777" w:rsidR="00B75C38" w:rsidRPr="00BA120E" w:rsidRDefault="00B75C38" w:rsidP="00F47CC6">
            <w:pPr>
              <w:widowControl/>
              <w:rPr>
                <w:rFonts w:ascii="Arial Narrow" w:hAnsi="Arial Narrow"/>
                <w:b/>
                <w:sz w:val="20"/>
                <w:szCs w:val="20"/>
                <w:vertAlign w:val="superscript"/>
              </w:rPr>
            </w:pPr>
            <w:r w:rsidRPr="00BA120E">
              <w:rPr>
                <w:rFonts w:ascii="Arial Narrow" w:hAnsi="Arial Narrow"/>
                <w:b/>
                <w:sz w:val="20"/>
                <w:szCs w:val="20"/>
              </w:rPr>
              <w:t xml:space="preserve">Patient must require dosage reduction requiring a pack of 21 tablets </w:t>
            </w:r>
            <w:r w:rsidRPr="00BA120E">
              <w:rPr>
                <w:rFonts w:ascii="Arial Narrow" w:hAnsi="Arial Narrow"/>
                <w:b/>
                <w:sz w:val="20"/>
                <w:szCs w:val="20"/>
                <w:vertAlign w:val="superscript"/>
              </w:rPr>
              <w:t>a</w:t>
            </w:r>
          </w:p>
          <w:p w14:paraId="17796012"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 xml:space="preserve">Patient must require dosage reduction requiring a pack of 42 tablets </w:t>
            </w:r>
            <w:r w:rsidRPr="00BA120E">
              <w:rPr>
                <w:rFonts w:ascii="Arial Narrow" w:hAnsi="Arial Narrow"/>
                <w:b/>
                <w:sz w:val="20"/>
                <w:szCs w:val="20"/>
                <w:vertAlign w:val="superscript"/>
              </w:rPr>
              <w:t>b</w:t>
            </w:r>
          </w:p>
        </w:tc>
      </w:tr>
      <w:tr w:rsidR="00B75C38" w:rsidRPr="00BA120E" w14:paraId="6C9BFCFA"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65CD1867" w14:textId="77777777" w:rsidR="00B75C38" w:rsidRPr="00BA120E" w:rsidRDefault="00B75C38" w:rsidP="00F47CC6">
            <w:pPr>
              <w:widowControl/>
              <w:rPr>
                <w:rFonts w:ascii="Arial Narrow" w:hAnsi="Arial Narrow"/>
                <w:sz w:val="20"/>
                <w:szCs w:val="20"/>
              </w:rPr>
            </w:pPr>
            <w:r w:rsidRPr="00BA120E">
              <w:rPr>
                <w:rFonts w:ascii="Arial Narrow" w:hAnsi="Arial Narrow"/>
                <w:b/>
                <w:sz w:val="20"/>
                <w:szCs w:val="20"/>
              </w:rPr>
              <w:t>Population criteria:</w:t>
            </w:r>
          </w:p>
        </w:tc>
        <w:tc>
          <w:tcPr>
            <w:tcW w:w="4045" w:type="pct"/>
            <w:tcBorders>
              <w:top w:val="single" w:sz="4" w:space="0" w:color="auto"/>
              <w:left w:val="single" w:sz="4" w:space="0" w:color="auto"/>
              <w:bottom w:val="single" w:sz="4" w:space="0" w:color="auto"/>
              <w:right w:val="single" w:sz="4" w:space="0" w:color="auto"/>
            </w:tcBorders>
          </w:tcPr>
          <w:p w14:paraId="082E205B" w14:textId="77777777" w:rsidR="00B75C38" w:rsidRPr="00BA120E" w:rsidRDefault="00B75C38" w:rsidP="00F47CC6">
            <w:pPr>
              <w:widowControl/>
              <w:rPr>
                <w:rFonts w:ascii="Arial Narrow" w:hAnsi="Arial Narrow"/>
                <w:i/>
                <w:sz w:val="20"/>
                <w:szCs w:val="20"/>
              </w:rPr>
            </w:pPr>
            <w:r w:rsidRPr="00BA120E">
              <w:rPr>
                <w:rFonts w:ascii="Arial Narrow" w:hAnsi="Arial Narrow"/>
                <w:sz w:val="20"/>
                <w:szCs w:val="20"/>
              </w:rPr>
              <w:t>Patient must not be premenopausal.</w:t>
            </w:r>
          </w:p>
        </w:tc>
      </w:tr>
      <w:tr w:rsidR="00B75C38" w:rsidRPr="00BA120E" w14:paraId="33820D48" w14:textId="77777777" w:rsidTr="00F47CC6">
        <w:trPr>
          <w:cantSplit/>
          <w:trHeight w:val="58"/>
        </w:trPr>
        <w:tc>
          <w:tcPr>
            <w:tcW w:w="955" w:type="pct"/>
            <w:tcBorders>
              <w:top w:val="single" w:sz="4" w:space="0" w:color="auto"/>
              <w:left w:val="single" w:sz="4" w:space="0" w:color="auto"/>
              <w:bottom w:val="single" w:sz="4" w:space="0" w:color="auto"/>
              <w:right w:val="single" w:sz="4" w:space="0" w:color="auto"/>
            </w:tcBorders>
          </w:tcPr>
          <w:p w14:paraId="3744EC52"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Prescriber Instructions</w:t>
            </w:r>
          </w:p>
        </w:tc>
        <w:tc>
          <w:tcPr>
            <w:tcW w:w="4045" w:type="pct"/>
            <w:tcBorders>
              <w:top w:val="single" w:sz="4" w:space="0" w:color="auto"/>
              <w:left w:val="single" w:sz="4" w:space="0" w:color="auto"/>
              <w:bottom w:val="single" w:sz="4" w:space="0" w:color="auto"/>
              <w:right w:val="single" w:sz="4" w:space="0" w:color="auto"/>
            </w:tcBorders>
          </w:tcPr>
          <w:p w14:paraId="6A2AD60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A patient may qualify for PBS-subsidised treatment under this restriction once only.</w:t>
            </w:r>
          </w:p>
          <w:p w14:paraId="086205B8"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For continuing PBS-subsidised treatment, a Grandfathered patient must qualify under the Continuing treatment criteria.</w:t>
            </w:r>
          </w:p>
        </w:tc>
      </w:tr>
      <w:tr w:rsidR="00B75C38" w:rsidRPr="00BA120E" w14:paraId="5093C508" w14:textId="77777777" w:rsidTr="00F47CC6">
        <w:trPr>
          <w:cantSplit/>
          <w:trHeight w:val="58"/>
        </w:trPr>
        <w:tc>
          <w:tcPr>
            <w:tcW w:w="955" w:type="pct"/>
            <w:tcBorders>
              <w:top w:val="single" w:sz="4" w:space="0" w:color="auto"/>
              <w:left w:val="single" w:sz="4" w:space="0" w:color="auto"/>
              <w:bottom w:val="single" w:sz="4" w:space="0" w:color="auto"/>
              <w:right w:val="single" w:sz="4" w:space="0" w:color="auto"/>
            </w:tcBorders>
          </w:tcPr>
          <w:p w14:paraId="1F4447CB" w14:textId="77777777" w:rsidR="00B75C38" w:rsidRPr="00BA120E" w:rsidRDefault="00B75C38" w:rsidP="00F47CC6">
            <w:pPr>
              <w:widowControl/>
              <w:rPr>
                <w:rFonts w:ascii="Arial Narrow" w:hAnsi="Arial Narrow"/>
                <w:b/>
                <w:sz w:val="20"/>
                <w:szCs w:val="20"/>
              </w:rPr>
            </w:pPr>
            <w:r w:rsidRPr="00BA120E">
              <w:rPr>
                <w:rFonts w:ascii="Arial Narrow" w:hAnsi="Arial Narrow"/>
                <w:b/>
                <w:sz w:val="20"/>
                <w:szCs w:val="20"/>
              </w:rPr>
              <w:t>Caution</w:t>
            </w:r>
          </w:p>
        </w:tc>
        <w:tc>
          <w:tcPr>
            <w:tcW w:w="4045" w:type="pct"/>
            <w:tcBorders>
              <w:top w:val="single" w:sz="4" w:space="0" w:color="auto"/>
              <w:left w:val="single" w:sz="4" w:space="0" w:color="auto"/>
              <w:bottom w:val="single" w:sz="4" w:space="0" w:color="auto"/>
              <w:right w:val="single" w:sz="4" w:space="0" w:color="auto"/>
            </w:tcBorders>
          </w:tcPr>
          <w:p w14:paraId="1982F8E9"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QT monitoring is required for patients treated with this drug.</w:t>
            </w:r>
          </w:p>
        </w:tc>
      </w:tr>
      <w:tr w:rsidR="00B75C38" w:rsidRPr="00BA120E" w14:paraId="5F6A563C" w14:textId="77777777" w:rsidTr="00F47CC6">
        <w:trPr>
          <w:cantSplit/>
          <w:trHeight w:val="360"/>
        </w:trPr>
        <w:tc>
          <w:tcPr>
            <w:tcW w:w="955" w:type="pct"/>
            <w:tcBorders>
              <w:top w:val="single" w:sz="4" w:space="0" w:color="auto"/>
              <w:left w:val="single" w:sz="4" w:space="0" w:color="auto"/>
              <w:bottom w:val="single" w:sz="4" w:space="0" w:color="auto"/>
              <w:right w:val="single" w:sz="4" w:space="0" w:color="auto"/>
            </w:tcBorders>
          </w:tcPr>
          <w:p w14:paraId="4FFA9B32" w14:textId="77777777" w:rsidR="00B75C38" w:rsidRPr="00BA120E" w:rsidRDefault="00B75C38" w:rsidP="00F47CC6">
            <w:pPr>
              <w:widowControl/>
              <w:rPr>
                <w:rFonts w:ascii="Arial Narrow" w:hAnsi="Arial Narrow"/>
                <w:i/>
                <w:sz w:val="20"/>
                <w:szCs w:val="20"/>
              </w:rPr>
            </w:pPr>
            <w:r w:rsidRPr="00BA120E">
              <w:rPr>
                <w:rFonts w:ascii="Arial Narrow" w:hAnsi="Arial Narrow"/>
                <w:b/>
                <w:sz w:val="20"/>
                <w:szCs w:val="20"/>
              </w:rPr>
              <w:lastRenderedPageBreak/>
              <w:t>Administrative Advice</w:t>
            </w:r>
          </w:p>
        </w:tc>
        <w:tc>
          <w:tcPr>
            <w:tcW w:w="4045" w:type="pct"/>
            <w:tcBorders>
              <w:top w:val="single" w:sz="4" w:space="0" w:color="auto"/>
              <w:left w:val="single" w:sz="4" w:space="0" w:color="auto"/>
              <w:bottom w:val="single" w:sz="4" w:space="0" w:color="auto"/>
              <w:right w:val="single" w:sz="4" w:space="0" w:color="auto"/>
            </w:tcBorders>
          </w:tcPr>
          <w:p w14:paraId="5C20BE74"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No increase in the maximum quantity or number of units may be authorised.</w:t>
            </w:r>
          </w:p>
          <w:p w14:paraId="6F375A8E" w14:textId="77777777" w:rsidR="00B75C38" w:rsidRPr="00BA120E" w:rsidRDefault="00B75C38" w:rsidP="00F47CC6">
            <w:pPr>
              <w:rPr>
                <w:rFonts w:ascii="Arial Narrow" w:hAnsi="Arial Narrow"/>
                <w:sz w:val="20"/>
                <w:szCs w:val="20"/>
              </w:rPr>
            </w:pPr>
            <w:r w:rsidRPr="00BA120E">
              <w:rPr>
                <w:rFonts w:ascii="Arial Narrow" w:hAnsi="Arial Narrow"/>
                <w:sz w:val="20"/>
                <w:szCs w:val="20"/>
              </w:rPr>
              <w:t>No increase in the maximum number of repeats may be authorised.</w:t>
            </w:r>
          </w:p>
          <w:p w14:paraId="3999E170" w14:textId="77777777" w:rsidR="00B75C38" w:rsidRPr="00BA120E" w:rsidRDefault="00B75C38" w:rsidP="00F47CC6">
            <w:pPr>
              <w:widowControl/>
              <w:rPr>
                <w:rFonts w:ascii="Arial Narrow" w:hAnsi="Arial Narrow"/>
                <w:sz w:val="20"/>
                <w:szCs w:val="20"/>
              </w:rPr>
            </w:pPr>
            <w:r w:rsidRPr="00BA120E">
              <w:rPr>
                <w:rFonts w:ascii="Arial Narrow" w:hAnsi="Arial Narrow"/>
                <w:sz w:val="20"/>
                <w:szCs w:val="20"/>
              </w:rPr>
              <w:t>Special Pricing Arrangements apply.</w:t>
            </w:r>
          </w:p>
        </w:tc>
      </w:tr>
    </w:tbl>
    <w:p w14:paraId="0D7B1FC1" w14:textId="77777777" w:rsidR="00B75C38" w:rsidRPr="00BA120E" w:rsidRDefault="00B75C38" w:rsidP="00B75C38">
      <w:pPr>
        <w:pStyle w:val="TableFooter"/>
        <w:widowControl/>
      </w:pPr>
      <w:r w:rsidRPr="00BA120E">
        <w:t>a Criterion only included in the restriction for 21 tablet pack</w:t>
      </w:r>
    </w:p>
    <w:p w14:paraId="477DEE6D" w14:textId="77777777" w:rsidR="00B75C38" w:rsidRPr="00BA120E" w:rsidRDefault="00B75C38" w:rsidP="00B75C38">
      <w:pPr>
        <w:pStyle w:val="TableFooter"/>
        <w:widowControl/>
      </w:pPr>
      <w:r w:rsidRPr="00BA120E">
        <w:t xml:space="preserve">b Criterion only included in the restriction for 42 tablet pack </w:t>
      </w:r>
    </w:p>
    <w:p w14:paraId="4530B818" w14:textId="77777777" w:rsidR="00B75C38" w:rsidRPr="00BA120E" w:rsidRDefault="00B75C38" w:rsidP="00B75C38">
      <w:pPr>
        <w:pStyle w:val="PBACHeading1"/>
        <w:numPr>
          <w:ilvl w:val="0"/>
          <w:numId w:val="0"/>
        </w:numPr>
        <w:ind w:left="720" w:hanging="720"/>
      </w:pPr>
    </w:p>
    <w:p w14:paraId="79134B27" w14:textId="77777777" w:rsidR="00B75C38" w:rsidRPr="00BA120E" w:rsidRDefault="00B75C38" w:rsidP="00B75C38">
      <w:pPr>
        <w:pStyle w:val="PBACHeading1"/>
        <w:keepNext w:val="0"/>
        <w:outlineLvl w:val="0"/>
      </w:pPr>
      <w:r w:rsidRPr="00BA120E">
        <w:t>Context for Decision</w:t>
      </w:r>
    </w:p>
    <w:p w14:paraId="74372095" w14:textId="77777777" w:rsidR="00B75C38" w:rsidRPr="00BA120E" w:rsidRDefault="00B75C38" w:rsidP="00B75C38">
      <w:pPr>
        <w:ind w:left="709"/>
        <w:rPr>
          <w:rFonts w:asciiTheme="minorHAnsi" w:hAnsiTheme="minorHAnsi"/>
        </w:rPr>
      </w:pPr>
      <w:r w:rsidRPr="00BA120E">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14:paraId="01E9F96E" w14:textId="77777777" w:rsidR="00B75C38" w:rsidRPr="00BA120E" w:rsidRDefault="00B75C38" w:rsidP="00B75C38">
      <w:pPr>
        <w:ind w:left="426"/>
        <w:rPr>
          <w:rFonts w:ascii="Arial" w:hAnsi="Arial"/>
          <w:sz w:val="22"/>
        </w:rPr>
      </w:pPr>
    </w:p>
    <w:p w14:paraId="0812A9D6" w14:textId="77777777" w:rsidR="00B75C38" w:rsidRPr="00BA120E" w:rsidRDefault="00B75C38" w:rsidP="00B75C38">
      <w:pPr>
        <w:pStyle w:val="PBACHeading1"/>
        <w:keepNext w:val="0"/>
        <w:outlineLvl w:val="0"/>
      </w:pPr>
      <w:r w:rsidRPr="00BA120E">
        <w:t>Sponsor’s Comment</w:t>
      </w:r>
    </w:p>
    <w:p w14:paraId="533C37EF" w14:textId="77777777" w:rsidR="00B75C38" w:rsidRPr="00BA120E" w:rsidRDefault="00B75C38" w:rsidP="00B75C38">
      <w:pPr>
        <w:spacing w:after="120"/>
        <w:ind w:left="709"/>
        <w:rPr>
          <w:rFonts w:asciiTheme="minorHAnsi" w:hAnsiTheme="minorHAnsi"/>
          <w:bCs/>
        </w:rPr>
      </w:pPr>
      <w:bookmarkStart w:id="20" w:name="_GoBack"/>
      <w:bookmarkEnd w:id="20"/>
      <w:r w:rsidRPr="00BA120E">
        <w:rPr>
          <w:rFonts w:asciiTheme="minorHAnsi" w:hAnsiTheme="minorHAnsi"/>
          <w:bCs/>
        </w:rPr>
        <w:t>The sponsor had no comment.</w:t>
      </w:r>
    </w:p>
    <w:p w14:paraId="483A9CAC" w14:textId="77777777" w:rsidR="00B75C38" w:rsidRPr="00BA120E" w:rsidRDefault="00B75C38" w:rsidP="00B75C38">
      <w:pPr>
        <w:pStyle w:val="PBACHeading1"/>
        <w:numPr>
          <w:ilvl w:val="0"/>
          <w:numId w:val="0"/>
        </w:numPr>
        <w:ind w:left="720" w:hanging="720"/>
      </w:pPr>
    </w:p>
    <w:p w14:paraId="0B994BF4" w14:textId="77777777" w:rsidR="00B75C38" w:rsidRPr="00714E1E" w:rsidRDefault="00B75C38" w:rsidP="00B75C38">
      <w:pPr>
        <w:widowControl/>
        <w:spacing w:after="120" w:line="276" w:lineRule="auto"/>
        <w:rPr>
          <w:rFonts w:asciiTheme="minorHAnsi" w:eastAsiaTheme="minorHAnsi" w:hAnsiTheme="minorHAnsi"/>
          <w:bCs/>
          <w:snapToGrid/>
        </w:rPr>
      </w:pPr>
    </w:p>
    <w:bookmarkEnd w:id="0"/>
    <w:bookmarkEnd w:id="1"/>
    <w:bookmarkEnd w:id="2"/>
    <w:bookmarkEnd w:id="3"/>
    <w:bookmarkEnd w:id="4"/>
    <w:p w14:paraId="13037E79" w14:textId="77777777" w:rsidR="00D32907" w:rsidRPr="00714E1E" w:rsidRDefault="00D32907" w:rsidP="00714E1E">
      <w:pPr>
        <w:rPr>
          <w:rFonts w:asciiTheme="minorHAnsi" w:hAnsiTheme="minorHAnsi"/>
        </w:rPr>
      </w:pPr>
    </w:p>
    <w:sectPr w:rsidR="00D32907" w:rsidRPr="00714E1E" w:rsidSect="00983283">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8C2C8" w16cid:durableId="205C85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38504" w14:textId="77777777" w:rsidR="00DE3718" w:rsidRDefault="00DE3718" w:rsidP="00124A51">
      <w:r>
        <w:separator/>
      </w:r>
    </w:p>
    <w:p w14:paraId="5122D48D" w14:textId="77777777" w:rsidR="00DE3718" w:rsidRDefault="00DE3718"/>
  </w:endnote>
  <w:endnote w:type="continuationSeparator" w:id="0">
    <w:p w14:paraId="19B0CD0A" w14:textId="77777777" w:rsidR="00DE3718" w:rsidRDefault="00DE3718" w:rsidP="00124A51">
      <w:r>
        <w:continuationSeparator/>
      </w:r>
    </w:p>
    <w:p w14:paraId="2EB6A511" w14:textId="77777777" w:rsidR="00DE3718" w:rsidRDefault="00DE3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20500000000000000"/>
    <w:charset w:val="88"/>
    <w:family w:val="roman"/>
    <w:pitch w:val="variable"/>
    <w:sig w:usb0="00000000" w:usb1="28CFFCFA" w:usb2="00000016" w:usb3="00000000" w:csb0="00100001" w:csb1="00000000"/>
  </w:font>
  <w:font w:name="Sabon">
    <w:altName w:val="Times New Roman"/>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DDAD2" w14:textId="77777777" w:rsidR="00DE3718" w:rsidRDefault="00DE3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0C12F" w14:textId="7AFABD9D" w:rsidR="00DE3718" w:rsidRPr="00D369D4" w:rsidRDefault="00DE3718" w:rsidP="00BA3207">
    <w:pPr>
      <w:pStyle w:val="Footer"/>
      <w:ind w:left="360"/>
      <w:jc w:val="center"/>
      <w:rPr>
        <w:b/>
        <w:szCs w:val="24"/>
      </w:rPr>
    </w:pPr>
    <w:r w:rsidRPr="00D369D4">
      <w:rPr>
        <w:b/>
        <w:szCs w:val="24"/>
      </w:rPr>
      <w:fldChar w:fldCharType="begin"/>
    </w:r>
    <w:r w:rsidRPr="00D369D4">
      <w:rPr>
        <w:b/>
        <w:szCs w:val="24"/>
      </w:rPr>
      <w:instrText xml:space="preserve"> PAGE   \* MERGEFORMAT </w:instrText>
    </w:r>
    <w:r w:rsidRPr="00D369D4">
      <w:rPr>
        <w:b/>
        <w:szCs w:val="24"/>
      </w:rPr>
      <w:fldChar w:fldCharType="separate"/>
    </w:r>
    <w:r w:rsidR="00C83E3E">
      <w:rPr>
        <w:b/>
        <w:noProof/>
        <w:szCs w:val="24"/>
      </w:rPr>
      <w:t>35</w:t>
    </w:r>
    <w:r w:rsidRPr="00D369D4">
      <w:rPr>
        <w:b/>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605FF" w14:textId="77777777" w:rsidR="00DE3718" w:rsidRDefault="00DE3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C4664" w14:textId="77777777" w:rsidR="00DE3718" w:rsidRDefault="00DE3718" w:rsidP="00124A51">
      <w:r>
        <w:separator/>
      </w:r>
    </w:p>
    <w:p w14:paraId="20D53E66" w14:textId="77777777" w:rsidR="00DE3718" w:rsidRDefault="00DE3718"/>
  </w:footnote>
  <w:footnote w:type="continuationSeparator" w:id="0">
    <w:p w14:paraId="1881F80F" w14:textId="77777777" w:rsidR="00DE3718" w:rsidRDefault="00DE3718" w:rsidP="00124A51">
      <w:r>
        <w:continuationSeparator/>
      </w:r>
    </w:p>
    <w:p w14:paraId="4D1608D4" w14:textId="77777777" w:rsidR="00DE3718" w:rsidRDefault="00DE3718"/>
  </w:footnote>
  <w:footnote w:id="1">
    <w:p w14:paraId="1E30873B" w14:textId="77777777" w:rsidR="00DE3718" w:rsidRPr="00F109DD" w:rsidRDefault="00DE3718" w:rsidP="00282610">
      <w:pPr>
        <w:pStyle w:val="FootnoteText"/>
        <w:rPr>
          <w:lang w:val="en-US"/>
        </w:rPr>
      </w:pPr>
      <w:r>
        <w:rPr>
          <w:rStyle w:val="FootnoteReference"/>
        </w:rPr>
        <w:footnoteRef/>
      </w:r>
      <w:r>
        <w:t xml:space="preserve"> </w:t>
      </w:r>
      <w:r w:rsidRPr="003400D8">
        <w:t>Tanaka S, Kinjo Y, Kataoka Y et al. Statistical issues and recommendations for non-inferiority trials in oncology: a systematic review. Clin Cancer Res; 18(7); 1837-47.</w:t>
      </w:r>
    </w:p>
  </w:footnote>
  <w:footnote w:id="2">
    <w:p w14:paraId="46C09CA7" w14:textId="77777777" w:rsidR="00DE3718" w:rsidRPr="00A43D7E" w:rsidRDefault="00DE3718" w:rsidP="007107F7">
      <w:pPr>
        <w:pStyle w:val="FootnoteText"/>
      </w:pPr>
      <w:r w:rsidRPr="00A43D7E">
        <w:rPr>
          <w:rStyle w:val="FootnoteReference"/>
        </w:rPr>
        <w:footnoteRef/>
      </w:r>
      <w:r w:rsidRPr="00A43D7E">
        <w:t xml:space="preserve"> PBS prices for other pack sizes are calculated proportionally from the Approved Ex-Manufacturer Price (AEMP) for the pricing quantity. These prices are called proportional ex-manufacturer prices (PEMPs). Therefore, the price of ribociclib was based on the published PEMP, which is the AEMP of $1786.67 for 200mg/day dose, multiplied by three for the 600mg/day dose.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B7923" w14:textId="77777777" w:rsidR="00DE3718" w:rsidRDefault="00DE3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00E0" w14:textId="77777777" w:rsidR="00DE3718" w:rsidRPr="004A791A" w:rsidRDefault="00DE3718" w:rsidP="0083396A">
    <w:pPr>
      <w:pStyle w:val="Header"/>
      <w:ind w:left="360"/>
      <w:jc w:val="center"/>
      <w:rPr>
        <w:rFonts w:asciiTheme="minorHAnsi" w:hAnsiTheme="minorHAnsi"/>
        <w:i/>
        <w:color w:val="808080"/>
        <w:szCs w:val="24"/>
      </w:rPr>
    </w:pPr>
    <w:r>
      <w:rPr>
        <w:rFonts w:asciiTheme="minorHAnsi" w:hAnsiTheme="minorHAnsi"/>
        <w:i/>
        <w:color w:val="808080"/>
        <w:szCs w:val="24"/>
      </w:rPr>
      <w:t>Public Summary Document</w:t>
    </w:r>
    <w:r w:rsidRPr="004A791A">
      <w:rPr>
        <w:rFonts w:asciiTheme="minorHAnsi" w:hAnsiTheme="minorHAnsi"/>
        <w:i/>
        <w:color w:val="808080"/>
        <w:szCs w:val="24"/>
      </w:rPr>
      <w:t xml:space="preserve"> </w:t>
    </w:r>
    <w:r>
      <w:rPr>
        <w:rFonts w:asciiTheme="minorHAnsi" w:hAnsiTheme="minorHAnsi"/>
        <w:i/>
        <w:color w:val="808080"/>
        <w:szCs w:val="24"/>
      </w:rPr>
      <w:t>–</w:t>
    </w:r>
    <w:r w:rsidRPr="004A791A">
      <w:rPr>
        <w:rFonts w:asciiTheme="minorHAnsi" w:hAnsiTheme="minorHAnsi"/>
        <w:i/>
        <w:color w:val="808080"/>
        <w:szCs w:val="24"/>
      </w:rPr>
      <w:t xml:space="preserve"> </w:t>
    </w:r>
    <w:r>
      <w:rPr>
        <w:rFonts w:asciiTheme="minorHAnsi" w:hAnsiTheme="minorHAnsi"/>
        <w:i/>
        <w:color w:val="808080"/>
        <w:szCs w:val="24"/>
      </w:rPr>
      <w:t>March 2019</w:t>
    </w:r>
    <w:r w:rsidRPr="004A791A">
      <w:rPr>
        <w:rFonts w:asciiTheme="minorHAnsi" w:hAnsiTheme="minorHAnsi"/>
        <w:i/>
        <w:color w:val="808080"/>
        <w:szCs w:val="24"/>
      </w:rPr>
      <w:t xml:space="preserve"> PBAC Meeting</w:t>
    </w:r>
  </w:p>
  <w:p w14:paraId="445949CC" w14:textId="77777777" w:rsidR="00DE3718" w:rsidRPr="00B353DA" w:rsidRDefault="00DE3718" w:rsidP="00714E1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43F82" w14:textId="77777777" w:rsidR="00DE3718" w:rsidRDefault="00DE37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94F4B" w14:textId="77777777" w:rsidR="00DE3718" w:rsidRPr="004A791A" w:rsidRDefault="00DE3718" w:rsidP="00943603">
    <w:pPr>
      <w:pStyle w:val="Header"/>
      <w:ind w:left="360"/>
      <w:jc w:val="center"/>
      <w:rPr>
        <w:rFonts w:asciiTheme="minorHAnsi" w:hAnsiTheme="minorHAnsi"/>
        <w:i/>
        <w:color w:val="808080"/>
        <w:szCs w:val="24"/>
      </w:rPr>
    </w:pPr>
    <w:r>
      <w:rPr>
        <w:rFonts w:asciiTheme="minorHAnsi" w:hAnsiTheme="minorHAnsi"/>
        <w:i/>
        <w:color w:val="808080"/>
        <w:szCs w:val="24"/>
      </w:rPr>
      <w:t>Public Summary Document</w:t>
    </w:r>
    <w:r w:rsidRPr="004A791A">
      <w:rPr>
        <w:rFonts w:asciiTheme="minorHAnsi" w:hAnsiTheme="minorHAnsi"/>
        <w:i/>
        <w:color w:val="808080"/>
        <w:szCs w:val="24"/>
      </w:rPr>
      <w:t xml:space="preserve"> </w:t>
    </w:r>
    <w:r>
      <w:rPr>
        <w:rFonts w:asciiTheme="minorHAnsi" w:hAnsiTheme="minorHAnsi"/>
        <w:i/>
        <w:color w:val="808080"/>
        <w:szCs w:val="24"/>
      </w:rPr>
      <w:t>–</w:t>
    </w:r>
    <w:r w:rsidRPr="004A791A">
      <w:rPr>
        <w:rFonts w:asciiTheme="minorHAnsi" w:hAnsiTheme="minorHAnsi"/>
        <w:i/>
        <w:color w:val="808080"/>
        <w:szCs w:val="24"/>
      </w:rPr>
      <w:t xml:space="preserve"> </w:t>
    </w:r>
    <w:r>
      <w:rPr>
        <w:rFonts w:asciiTheme="minorHAnsi" w:hAnsiTheme="minorHAnsi"/>
        <w:i/>
        <w:color w:val="808080"/>
        <w:szCs w:val="24"/>
      </w:rPr>
      <w:t>March 2019</w:t>
    </w:r>
    <w:r w:rsidRPr="004A791A">
      <w:rPr>
        <w:rFonts w:asciiTheme="minorHAnsi" w:hAnsiTheme="minorHAnsi"/>
        <w:i/>
        <w:color w:val="808080"/>
        <w:szCs w:val="24"/>
      </w:rPr>
      <w:t xml:space="preserve"> PBAC Meeting</w:t>
    </w:r>
  </w:p>
  <w:p w14:paraId="26D3A419" w14:textId="77777777" w:rsidR="00DE3718" w:rsidRDefault="00DE3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4B70968"/>
    <w:multiLevelType w:val="hybridMultilevel"/>
    <w:tmpl w:val="8952B7C2"/>
    <w:lvl w:ilvl="0" w:tplc="00761E0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6F65A5"/>
    <w:multiLevelType w:val="hybridMultilevel"/>
    <w:tmpl w:val="4F68A7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B7C34E2"/>
    <w:multiLevelType w:val="hybridMultilevel"/>
    <w:tmpl w:val="35487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29066D"/>
    <w:multiLevelType w:val="hybridMultilevel"/>
    <w:tmpl w:val="0E52A6A8"/>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0B6ECC"/>
    <w:multiLevelType w:val="hybridMultilevel"/>
    <w:tmpl w:val="C23E7B90"/>
    <w:lvl w:ilvl="0" w:tplc="ED1E5F1E">
      <w:start w:val="1"/>
      <w:numFmt w:val="bullet"/>
      <w:pStyle w:val="NormalBullets"/>
      <w:lvlText w:val=""/>
      <w:lvlJc w:val="left"/>
      <w:pPr>
        <w:ind w:left="720" w:hanging="360"/>
      </w:pPr>
      <w:rPr>
        <w:rFonts w:ascii="Symbol" w:hAnsi="Symbol" w:hint="default"/>
      </w:rPr>
    </w:lvl>
    <w:lvl w:ilvl="1" w:tplc="9452778A">
      <w:start w:val="1"/>
      <w:numFmt w:val="bullet"/>
      <w:lvlText w:val="o"/>
      <w:lvlJc w:val="left"/>
      <w:pPr>
        <w:ind w:left="1440" w:hanging="360"/>
      </w:pPr>
      <w:rPr>
        <w:rFonts w:ascii="Courier New" w:hAnsi="Courier New" w:cs="Courier New" w:hint="default"/>
      </w:rPr>
    </w:lvl>
    <w:lvl w:ilvl="2" w:tplc="87E4D1D6">
      <w:start w:val="1"/>
      <w:numFmt w:val="bullet"/>
      <w:lvlText w:val=""/>
      <w:lvlJc w:val="left"/>
      <w:pPr>
        <w:ind w:left="2160" w:hanging="360"/>
      </w:pPr>
      <w:rPr>
        <w:rFonts w:ascii="Wingdings" w:hAnsi="Wingdings" w:hint="default"/>
      </w:rPr>
    </w:lvl>
    <w:lvl w:ilvl="3" w:tplc="B26EBE3C">
      <w:start w:val="1"/>
      <w:numFmt w:val="bullet"/>
      <w:lvlText w:val=""/>
      <w:lvlJc w:val="left"/>
      <w:pPr>
        <w:ind w:left="2880" w:hanging="360"/>
      </w:pPr>
      <w:rPr>
        <w:rFonts w:ascii="Symbol" w:hAnsi="Symbol" w:hint="default"/>
      </w:rPr>
    </w:lvl>
    <w:lvl w:ilvl="4" w:tplc="AF3E72D2">
      <w:start w:val="1"/>
      <w:numFmt w:val="bullet"/>
      <w:lvlText w:val="o"/>
      <w:lvlJc w:val="left"/>
      <w:pPr>
        <w:ind w:left="3600" w:hanging="360"/>
      </w:pPr>
      <w:rPr>
        <w:rFonts w:ascii="Courier New" w:hAnsi="Courier New" w:cs="Courier New" w:hint="default"/>
      </w:rPr>
    </w:lvl>
    <w:lvl w:ilvl="5" w:tplc="79F2BED2">
      <w:start w:val="1"/>
      <w:numFmt w:val="bullet"/>
      <w:lvlText w:val=""/>
      <w:lvlJc w:val="left"/>
      <w:pPr>
        <w:ind w:left="4320" w:hanging="360"/>
      </w:pPr>
      <w:rPr>
        <w:rFonts w:ascii="Wingdings" w:hAnsi="Wingdings" w:hint="default"/>
      </w:rPr>
    </w:lvl>
    <w:lvl w:ilvl="6" w:tplc="19321076">
      <w:start w:val="1"/>
      <w:numFmt w:val="bullet"/>
      <w:lvlText w:val=""/>
      <w:lvlJc w:val="left"/>
      <w:pPr>
        <w:ind w:left="5040" w:hanging="360"/>
      </w:pPr>
      <w:rPr>
        <w:rFonts w:ascii="Symbol" w:hAnsi="Symbol" w:hint="default"/>
      </w:rPr>
    </w:lvl>
    <w:lvl w:ilvl="7" w:tplc="C7A826BC">
      <w:start w:val="1"/>
      <w:numFmt w:val="bullet"/>
      <w:lvlText w:val="o"/>
      <w:lvlJc w:val="left"/>
      <w:pPr>
        <w:ind w:left="5760" w:hanging="360"/>
      </w:pPr>
      <w:rPr>
        <w:rFonts w:ascii="Courier New" w:hAnsi="Courier New" w:cs="Courier New" w:hint="default"/>
      </w:rPr>
    </w:lvl>
    <w:lvl w:ilvl="8" w:tplc="6F3A9138">
      <w:start w:val="1"/>
      <w:numFmt w:val="bullet"/>
      <w:lvlText w:val=""/>
      <w:lvlJc w:val="left"/>
      <w:pPr>
        <w:ind w:left="6480" w:hanging="360"/>
      </w:pPr>
      <w:rPr>
        <w:rFonts w:ascii="Wingdings" w:hAnsi="Wingdings" w:hint="default"/>
      </w:rPr>
    </w:lvl>
  </w:abstractNum>
  <w:abstractNum w:abstractNumId="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F449BC"/>
    <w:multiLevelType w:val="hybridMultilevel"/>
    <w:tmpl w:val="D8E67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CF17AB"/>
    <w:multiLevelType w:val="hybridMultilevel"/>
    <w:tmpl w:val="42926D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E39688B"/>
    <w:multiLevelType w:val="hybridMultilevel"/>
    <w:tmpl w:val="ACF84BA2"/>
    <w:lvl w:ilvl="0" w:tplc="727C59B0">
      <w:start w:val="1"/>
      <w:numFmt w:val="decimal"/>
      <w:lvlText w:val="%1."/>
      <w:lvlJc w:val="left"/>
      <w:pPr>
        <w:ind w:left="6882" w:hanging="360"/>
      </w:pPr>
      <w:rPr>
        <w:rFonts w:ascii="Calibri" w:hAnsi="Calibri" w:cs="Calibri" w:hint="default"/>
        <w:b w:val="0"/>
        <w:i/>
        <w:sz w:val="24"/>
        <w:szCs w:val="24"/>
      </w:rPr>
    </w:lvl>
    <w:lvl w:ilvl="1" w:tplc="0C090019">
      <w:start w:val="1"/>
      <w:numFmt w:val="lowerLetter"/>
      <w:lvlText w:val="%2."/>
      <w:lvlJc w:val="left"/>
      <w:pPr>
        <w:ind w:left="7602" w:hanging="360"/>
      </w:pPr>
    </w:lvl>
    <w:lvl w:ilvl="2" w:tplc="0C09001B" w:tentative="1">
      <w:start w:val="1"/>
      <w:numFmt w:val="lowerRoman"/>
      <w:lvlText w:val="%3."/>
      <w:lvlJc w:val="right"/>
      <w:pPr>
        <w:ind w:left="8322" w:hanging="180"/>
      </w:pPr>
    </w:lvl>
    <w:lvl w:ilvl="3" w:tplc="0C09000F" w:tentative="1">
      <w:start w:val="1"/>
      <w:numFmt w:val="decimal"/>
      <w:lvlText w:val="%4."/>
      <w:lvlJc w:val="left"/>
      <w:pPr>
        <w:ind w:left="9042" w:hanging="360"/>
      </w:pPr>
    </w:lvl>
    <w:lvl w:ilvl="4" w:tplc="0C090019" w:tentative="1">
      <w:start w:val="1"/>
      <w:numFmt w:val="lowerLetter"/>
      <w:lvlText w:val="%5."/>
      <w:lvlJc w:val="left"/>
      <w:pPr>
        <w:ind w:left="9762" w:hanging="360"/>
      </w:pPr>
    </w:lvl>
    <w:lvl w:ilvl="5" w:tplc="0C09001B" w:tentative="1">
      <w:start w:val="1"/>
      <w:numFmt w:val="lowerRoman"/>
      <w:lvlText w:val="%6."/>
      <w:lvlJc w:val="right"/>
      <w:pPr>
        <w:ind w:left="10482" w:hanging="180"/>
      </w:pPr>
    </w:lvl>
    <w:lvl w:ilvl="6" w:tplc="0C09000F" w:tentative="1">
      <w:start w:val="1"/>
      <w:numFmt w:val="decimal"/>
      <w:lvlText w:val="%7."/>
      <w:lvlJc w:val="left"/>
      <w:pPr>
        <w:ind w:left="11202" w:hanging="360"/>
      </w:pPr>
    </w:lvl>
    <w:lvl w:ilvl="7" w:tplc="0C090019" w:tentative="1">
      <w:start w:val="1"/>
      <w:numFmt w:val="lowerLetter"/>
      <w:lvlText w:val="%8."/>
      <w:lvlJc w:val="left"/>
      <w:pPr>
        <w:ind w:left="11922" w:hanging="360"/>
      </w:pPr>
    </w:lvl>
    <w:lvl w:ilvl="8" w:tplc="0C09001B" w:tentative="1">
      <w:start w:val="1"/>
      <w:numFmt w:val="lowerRoman"/>
      <w:lvlText w:val="%9."/>
      <w:lvlJc w:val="right"/>
      <w:pPr>
        <w:ind w:left="12642" w:hanging="180"/>
      </w:pPr>
    </w:lvl>
  </w:abstractNum>
  <w:abstractNum w:abstractNumId="11" w15:restartNumberingAfterBreak="0">
    <w:nsid w:val="751032C2"/>
    <w:multiLevelType w:val="hybridMultilevel"/>
    <w:tmpl w:val="28FEE2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84D033C"/>
    <w:multiLevelType w:val="multilevel"/>
    <w:tmpl w:val="7932E35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2"/>
  </w:num>
  <w:num w:numId="3">
    <w:abstractNumId w:val="7"/>
  </w:num>
  <w:num w:numId="4">
    <w:abstractNumId w:val="8"/>
  </w:num>
  <w:num w:numId="5">
    <w:abstractNumId w:val="9"/>
  </w:num>
  <w:num w:numId="6">
    <w:abstractNumId w:val="11"/>
  </w:num>
  <w:num w:numId="7">
    <w:abstractNumId w:val="10"/>
  </w:num>
  <w:num w:numId="8">
    <w:abstractNumId w:val="5"/>
  </w:num>
  <w:num w:numId="9">
    <w:abstractNumId w:val="0"/>
  </w:num>
  <w:num w:numId="10">
    <w:abstractNumId w:val="2"/>
  </w:num>
  <w:num w:numId="11">
    <w:abstractNumId w:val="6"/>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
  </w:num>
  <w:num w:numId="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0"/>
  <w:activeWritingStyle w:appName="MSWord" w:lang="en-AU" w:vendorID="64" w:dllVersion="0" w:nlCheck="1" w:checkStyle="0"/>
  <w:activeWritingStyle w:appName="MSWord" w:lang="en-GB" w:vendorID="64" w:dllVersion="6" w:nlCheck="1" w:checkStyle="1"/>
  <w:activeWritingStyle w:appName="MSWord" w:lang="en-AU" w:vendorID="64" w:dllVersion="131078" w:nlCheck="1" w:checkStyle="1"/>
  <w:activeWritingStyle w:appName="MSWord" w:lang="en-GB" w:vendorID="64" w:dllVersion="131078" w:nlCheck="1" w:checkStyle="1"/>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018"/>
    <w:rsid w:val="00002C4D"/>
    <w:rsid w:val="00002C56"/>
    <w:rsid w:val="00003478"/>
    <w:rsid w:val="00003499"/>
    <w:rsid w:val="000039B7"/>
    <w:rsid w:val="000044C7"/>
    <w:rsid w:val="00004BCE"/>
    <w:rsid w:val="00004C71"/>
    <w:rsid w:val="00004FD4"/>
    <w:rsid w:val="00006A7A"/>
    <w:rsid w:val="0000726A"/>
    <w:rsid w:val="000073D2"/>
    <w:rsid w:val="0000768C"/>
    <w:rsid w:val="00010363"/>
    <w:rsid w:val="0001139D"/>
    <w:rsid w:val="00011BEF"/>
    <w:rsid w:val="00011CD4"/>
    <w:rsid w:val="00011E83"/>
    <w:rsid w:val="00012193"/>
    <w:rsid w:val="000122D9"/>
    <w:rsid w:val="00012BEB"/>
    <w:rsid w:val="00012D28"/>
    <w:rsid w:val="00013247"/>
    <w:rsid w:val="0001484A"/>
    <w:rsid w:val="00014B36"/>
    <w:rsid w:val="00015886"/>
    <w:rsid w:val="000162EF"/>
    <w:rsid w:val="00016493"/>
    <w:rsid w:val="00016697"/>
    <w:rsid w:val="0001681F"/>
    <w:rsid w:val="000177ED"/>
    <w:rsid w:val="0002072A"/>
    <w:rsid w:val="00021823"/>
    <w:rsid w:val="00022099"/>
    <w:rsid w:val="0002225F"/>
    <w:rsid w:val="00022373"/>
    <w:rsid w:val="000236CF"/>
    <w:rsid w:val="00023763"/>
    <w:rsid w:val="0002669C"/>
    <w:rsid w:val="00030CC4"/>
    <w:rsid w:val="000314E5"/>
    <w:rsid w:val="0003174D"/>
    <w:rsid w:val="00032684"/>
    <w:rsid w:val="00032E02"/>
    <w:rsid w:val="00033081"/>
    <w:rsid w:val="00033863"/>
    <w:rsid w:val="00033B6C"/>
    <w:rsid w:val="00034A7B"/>
    <w:rsid w:val="00034E9C"/>
    <w:rsid w:val="0003544F"/>
    <w:rsid w:val="00035DC0"/>
    <w:rsid w:val="00035F09"/>
    <w:rsid w:val="00036829"/>
    <w:rsid w:val="000370C8"/>
    <w:rsid w:val="0003767E"/>
    <w:rsid w:val="00037A90"/>
    <w:rsid w:val="00040895"/>
    <w:rsid w:val="0004272F"/>
    <w:rsid w:val="0004319D"/>
    <w:rsid w:val="00043701"/>
    <w:rsid w:val="00043C37"/>
    <w:rsid w:val="00043F47"/>
    <w:rsid w:val="00044DBE"/>
    <w:rsid w:val="00044E12"/>
    <w:rsid w:val="00045017"/>
    <w:rsid w:val="00045A2B"/>
    <w:rsid w:val="00045D2C"/>
    <w:rsid w:val="00045F2C"/>
    <w:rsid w:val="00046802"/>
    <w:rsid w:val="0004698F"/>
    <w:rsid w:val="00047131"/>
    <w:rsid w:val="000474E4"/>
    <w:rsid w:val="000529BE"/>
    <w:rsid w:val="00052C5D"/>
    <w:rsid w:val="000530F1"/>
    <w:rsid w:val="00053522"/>
    <w:rsid w:val="000539D0"/>
    <w:rsid w:val="000545A8"/>
    <w:rsid w:val="00054621"/>
    <w:rsid w:val="000546D7"/>
    <w:rsid w:val="00055A67"/>
    <w:rsid w:val="00055AAE"/>
    <w:rsid w:val="00056DBE"/>
    <w:rsid w:val="00057204"/>
    <w:rsid w:val="000603FB"/>
    <w:rsid w:val="0006101F"/>
    <w:rsid w:val="000611C7"/>
    <w:rsid w:val="000614AB"/>
    <w:rsid w:val="000624E9"/>
    <w:rsid w:val="00063954"/>
    <w:rsid w:val="00064EED"/>
    <w:rsid w:val="000656BD"/>
    <w:rsid w:val="00066360"/>
    <w:rsid w:val="00066790"/>
    <w:rsid w:val="00071248"/>
    <w:rsid w:val="00071318"/>
    <w:rsid w:val="00071A79"/>
    <w:rsid w:val="000720B9"/>
    <w:rsid w:val="00072DB8"/>
    <w:rsid w:val="000737F7"/>
    <w:rsid w:val="00074A62"/>
    <w:rsid w:val="0007614B"/>
    <w:rsid w:val="0007672F"/>
    <w:rsid w:val="000774F0"/>
    <w:rsid w:val="00077507"/>
    <w:rsid w:val="0008021C"/>
    <w:rsid w:val="00080548"/>
    <w:rsid w:val="00080909"/>
    <w:rsid w:val="000812CA"/>
    <w:rsid w:val="00081BA6"/>
    <w:rsid w:val="0008258D"/>
    <w:rsid w:val="00082F1C"/>
    <w:rsid w:val="000839AE"/>
    <w:rsid w:val="00083DE8"/>
    <w:rsid w:val="00083E99"/>
    <w:rsid w:val="000853F0"/>
    <w:rsid w:val="00085643"/>
    <w:rsid w:val="000856C5"/>
    <w:rsid w:val="0008641C"/>
    <w:rsid w:val="0008678B"/>
    <w:rsid w:val="000878C0"/>
    <w:rsid w:val="000879A3"/>
    <w:rsid w:val="00090C7E"/>
    <w:rsid w:val="0009149A"/>
    <w:rsid w:val="00091951"/>
    <w:rsid w:val="00091C4B"/>
    <w:rsid w:val="00092600"/>
    <w:rsid w:val="0009262B"/>
    <w:rsid w:val="000927DB"/>
    <w:rsid w:val="00092A5D"/>
    <w:rsid w:val="00092AA3"/>
    <w:rsid w:val="00093310"/>
    <w:rsid w:val="000939F6"/>
    <w:rsid w:val="0009413D"/>
    <w:rsid w:val="0009445C"/>
    <w:rsid w:val="00094CCB"/>
    <w:rsid w:val="00094DE5"/>
    <w:rsid w:val="00094EF3"/>
    <w:rsid w:val="00095FE5"/>
    <w:rsid w:val="00096284"/>
    <w:rsid w:val="000977FB"/>
    <w:rsid w:val="000A0423"/>
    <w:rsid w:val="000A189B"/>
    <w:rsid w:val="000A1BB7"/>
    <w:rsid w:val="000A3038"/>
    <w:rsid w:val="000A394B"/>
    <w:rsid w:val="000A39A0"/>
    <w:rsid w:val="000A6BB6"/>
    <w:rsid w:val="000A6DDF"/>
    <w:rsid w:val="000A6F30"/>
    <w:rsid w:val="000A7D08"/>
    <w:rsid w:val="000B03A7"/>
    <w:rsid w:val="000B0670"/>
    <w:rsid w:val="000B0E75"/>
    <w:rsid w:val="000B2170"/>
    <w:rsid w:val="000B217B"/>
    <w:rsid w:val="000B2BA0"/>
    <w:rsid w:val="000B3199"/>
    <w:rsid w:val="000B5A74"/>
    <w:rsid w:val="000B5B5A"/>
    <w:rsid w:val="000B5CE0"/>
    <w:rsid w:val="000B61F7"/>
    <w:rsid w:val="000B6632"/>
    <w:rsid w:val="000B68E8"/>
    <w:rsid w:val="000B6CAC"/>
    <w:rsid w:val="000B74F0"/>
    <w:rsid w:val="000B7612"/>
    <w:rsid w:val="000C058B"/>
    <w:rsid w:val="000C06B3"/>
    <w:rsid w:val="000C0C12"/>
    <w:rsid w:val="000C1FB2"/>
    <w:rsid w:val="000C262D"/>
    <w:rsid w:val="000C2DB5"/>
    <w:rsid w:val="000C3DF9"/>
    <w:rsid w:val="000C4802"/>
    <w:rsid w:val="000C4903"/>
    <w:rsid w:val="000C4FD3"/>
    <w:rsid w:val="000C6713"/>
    <w:rsid w:val="000C693E"/>
    <w:rsid w:val="000C6E3B"/>
    <w:rsid w:val="000D01E9"/>
    <w:rsid w:val="000D06BE"/>
    <w:rsid w:val="000D1BFC"/>
    <w:rsid w:val="000D281A"/>
    <w:rsid w:val="000D2BEC"/>
    <w:rsid w:val="000D3227"/>
    <w:rsid w:val="000D326A"/>
    <w:rsid w:val="000D400B"/>
    <w:rsid w:val="000D51FB"/>
    <w:rsid w:val="000D52EA"/>
    <w:rsid w:val="000D5528"/>
    <w:rsid w:val="000D5E57"/>
    <w:rsid w:val="000D64C8"/>
    <w:rsid w:val="000D6656"/>
    <w:rsid w:val="000D6674"/>
    <w:rsid w:val="000D6699"/>
    <w:rsid w:val="000D6A69"/>
    <w:rsid w:val="000D6EA9"/>
    <w:rsid w:val="000D76EE"/>
    <w:rsid w:val="000D792F"/>
    <w:rsid w:val="000D7BEE"/>
    <w:rsid w:val="000E01C0"/>
    <w:rsid w:val="000E093E"/>
    <w:rsid w:val="000E135D"/>
    <w:rsid w:val="000E201E"/>
    <w:rsid w:val="000E4105"/>
    <w:rsid w:val="000E6D7F"/>
    <w:rsid w:val="000E6E49"/>
    <w:rsid w:val="000E7327"/>
    <w:rsid w:val="000F00BA"/>
    <w:rsid w:val="000F132A"/>
    <w:rsid w:val="000F1A2A"/>
    <w:rsid w:val="000F2502"/>
    <w:rsid w:val="000F2E3E"/>
    <w:rsid w:val="000F316A"/>
    <w:rsid w:val="000F38B9"/>
    <w:rsid w:val="000F3C74"/>
    <w:rsid w:val="000F4BB8"/>
    <w:rsid w:val="000F4E6B"/>
    <w:rsid w:val="000F5E87"/>
    <w:rsid w:val="000F7127"/>
    <w:rsid w:val="001003A0"/>
    <w:rsid w:val="001003CB"/>
    <w:rsid w:val="00100F8A"/>
    <w:rsid w:val="00100FDA"/>
    <w:rsid w:val="00101A89"/>
    <w:rsid w:val="0010201F"/>
    <w:rsid w:val="0010284E"/>
    <w:rsid w:val="001042EA"/>
    <w:rsid w:val="001044A0"/>
    <w:rsid w:val="00105417"/>
    <w:rsid w:val="0010548F"/>
    <w:rsid w:val="00105AE2"/>
    <w:rsid w:val="001064D6"/>
    <w:rsid w:val="00106B80"/>
    <w:rsid w:val="00107140"/>
    <w:rsid w:val="0011032E"/>
    <w:rsid w:val="001105A7"/>
    <w:rsid w:val="001126F0"/>
    <w:rsid w:val="0011348B"/>
    <w:rsid w:val="001134DB"/>
    <w:rsid w:val="00115982"/>
    <w:rsid w:val="00115C80"/>
    <w:rsid w:val="00115CA6"/>
    <w:rsid w:val="00115E73"/>
    <w:rsid w:val="00116C53"/>
    <w:rsid w:val="00117B77"/>
    <w:rsid w:val="001200DE"/>
    <w:rsid w:val="00120108"/>
    <w:rsid w:val="00120689"/>
    <w:rsid w:val="00121003"/>
    <w:rsid w:val="00121799"/>
    <w:rsid w:val="00121939"/>
    <w:rsid w:val="001222FC"/>
    <w:rsid w:val="001223C4"/>
    <w:rsid w:val="00123BBA"/>
    <w:rsid w:val="00124A51"/>
    <w:rsid w:val="0012525D"/>
    <w:rsid w:val="001263AB"/>
    <w:rsid w:val="00126621"/>
    <w:rsid w:val="001273FE"/>
    <w:rsid w:val="00127E0B"/>
    <w:rsid w:val="0013010C"/>
    <w:rsid w:val="001301E9"/>
    <w:rsid w:val="00131267"/>
    <w:rsid w:val="0013145A"/>
    <w:rsid w:val="00131CB4"/>
    <w:rsid w:val="00131D2E"/>
    <w:rsid w:val="00131D82"/>
    <w:rsid w:val="00131D8B"/>
    <w:rsid w:val="00133D36"/>
    <w:rsid w:val="00134278"/>
    <w:rsid w:val="00134B9C"/>
    <w:rsid w:val="00134DAF"/>
    <w:rsid w:val="00134F86"/>
    <w:rsid w:val="00134FE9"/>
    <w:rsid w:val="001357C7"/>
    <w:rsid w:val="001360F4"/>
    <w:rsid w:val="00136E68"/>
    <w:rsid w:val="00137645"/>
    <w:rsid w:val="0014015A"/>
    <w:rsid w:val="00140E99"/>
    <w:rsid w:val="00141512"/>
    <w:rsid w:val="001437DF"/>
    <w:rsid w:val="00144252"/>
    <w:rsid w:val="00144A70"/>
    <w:rsid w:val="0014514A"/>
    <w:rsid w:val="0014526C"/>
    <w:rsid w:val="001452F7"/>
    <w:rsid w:val="00145515"/>
    <w:rsid w:val="00145540"/>
    <w:rsid w:val="001456B0"/>
    <w:rsid w:val="00145CF5"/>
    <w:rsid w:val="00146718"/>
    <w:rsid w:val="00146F84"/>
    <w:rsid w:val="0014732B"/>
    <w:rsid w:val="001474D6"/>
    <w:rsid w:val="001475D9"/>
    <w:rsid w:val="00147A97"/>
    <w:rsid w:val="00147E1A"/>
    <w:rsid w:val="00150F3E"/>
    <w:rsid w:val="0015103B"/>
    <w:rsid w:val="00151067"/>
    <w:rsid w:val="00153343"/>
    <w:rsid w:val="00153C89"/>
    <w:rsid w:val="0015451F"/>
    <w:rsid w:val="00155A6D"/>
    <w:rsid w:val="0015601D"/>
    <w:rsid w:val="00156044"/>
    <w:rsid w:val="001567EA"/>
    <w:rsid w:val="00157130"/>
    <w:rsid w:val="001576B1"/>
    <w:rsid w:val="00157767"/>
    <w:rsid w:val="001603AD"/>
    <w:rsid w:val="0016059D"/>
    <w:rsid w:val="001608CB"/>
    <w:rsid w:val="00160A4C"/>
    <w:rsid w:val="00160F63"/>
    <w:rsid w:val="0016167D"/>
    <w:rsid w:val="00161A90"/>
    <w:rsid w:val="00162102"/>
    <w:rsid w:val="00162897"/>
    <w:rsid w:val="00162913"/>
    <w:rsid w:val="00163305"/>
    <w:rsid w:val="00163EFF"/>
    <w:rsid w:val="001661FB"/>
    <w:rsid w:val="00166E3C"/>
    <w:rsid w:val="001706A7"/>
    <w:rsid w:val="001712A4"/>
    <w:rsid w:val="001725EE"/>
    <w:rsid w:val="00172DAF"/>
    <w:rsid w:val="00172FAD"/>
    <w:rsid w:val="00173565"/>
    <w:rsid w:val="00173954"/>
    <w:rsid w:val="001739A4"/>
    <w:rsid w:val="00173B07"/>
    <w:rsid w:val="001741C5"/>
    <w:rsid w:val="00174699"/>
    <w:rsid w:val="00174EA9"/>
    <w:rsid w:val="0017537E"/>
    <w:rsid w:val="00175AEB"/>
    <w:rsid w:val="00177C37"/>
    <w:rsid w:val="0018043A"/>
    <w:rsid w:val="00181D9C"/>
    <w:rsid w:val="001821A3"/>
    <w:rsid w:val="001822CE"/>
    <w:rsid w:val="00182AD6"/>
    <w:rsid w:val="00182C4A"/>
    <w:rsid w:val="001830C3"/>
    <w:rsid w:val="00183F1A"/>
    <w:rsid w:val="00184EBF"/>
    <w:rsid w:val="001852D6"/>
    <w:rsid w:val="00185336"/>
    <w:rsid w:val="00185A9E"/>
    <w:rsid w:val="00186A91"/>
    <w:rsid w:val="00186B8C"/>
    <w:rsid w:val="0018752F"/>
    <w:rsid w:val="00187B4C"/>
    <w:rsid w:val="001903FA"/>
    <w:rsid w:val="00191A11"/>
    <w:rsid w:val="0019210D"/>
    <w:rsid w:val="0019278E"/>
    <w:rsid w:val="0019473A"/>
    <w:rsid w:val="00195222"/>
    <w:rsid w:val="00195499"/>
    <w:rsid w:val="0019605C"/>
    <w:rsid w:val="0019748D"/>
    <w:rsid w:val="001975D8"/>
    <w:rsid w:val="001A0368"/>
    <w:rsid w:val="001A253C"/>
    <w:rsid w:val="001A273D"/>
    <w:rsid w:val="001A289A"/>
    <w:rsid w:val="001A3E9D"/>
    <w:rsid w:val="001A43FA"/>
    <w:rsid w:val="001A4A4C"/>
    <w:rsid w:val="001A4D0F"/>
    <w:rsid w:val="001A539E"/>
    <w:rsid w:val="001A59FB"/>
    <w:rsid w:val="001A6354"/>
    <w:rsid w:val="001A65A6"/>
    <w:rsid w:val="001A689E"/>
    <w:rsid w:val="001A7AE8"/>
    <w:rsid w:val="001B18B2"/>
    <w:rsid w:val="001B1BCA"/>
    <w:rsid w:val="001B204E"/>
    <w:rsid w:val="001B22F9"/>
    <w:rsid w:val="001B245F"/>
    <w:rsid w:val="001B27F3"/>
    <w:rsid w:val="001B3443"/>
    <w:rsid w:val="001B3BD2"/>
    <w:rsid w:val="001B47B4"/>
    <w:rsid w:val="001B48B2"/>
    <w:rsid w:val="001B4D20"/>
    <w:rsid w:val="001B50D8"/>
    <w:rsid w:val="001B5CD6"/>
    <w:rsid w:val="001B6725"/>
    <w:rsid w:val="001B7A81"/>
    <w:rsid w:val="001C016C"/>
    <w:rsid w:val="001C0FDA"/>
    <w:rsid w:val="001C12D7"/>
    <w:rsid w:val="001C2A9B"/>
    <w:rsid w:val="001C2D8C"/>
    <w:rsid w:val="001C3B4F"/>
    <w:rsid w:val="001C3E40"/>
    <w:rsid w:val="001C3F0D"/>
    <w:rsid w:val="001C4299"/>
    <w:rsid w:val="001C4A93"/>
    <w:rsid w:val="001C4DB9"/>
    <w:rsid w:val="001C5F94"/>
    <w:rsid w:val="001C6E66"/>
    <w:rsid w:val="001D10FC"/>
    <w:rsid w:val="001D1C49"/>
    <w:rsid w:val="001D1CE4"/>
    <w:rsid w:val="001D363E"/>
    <w:rsid w:val="001D3E1F"/>
    <w:rsid w:val="001D3F4B"/>
    <w:rsid w:val="001D4D79"/>
    <w:rsid w:val="001D6541"/>
    <w:rsid w:val="001D6806"/>
    <w:rsid w:val="001D7488"/>
    <w:rsid w:val="001E238E"/>
    <w:rsid w:val="001E2483"/>
    <w:rsid w:val="001E2B1E"/>
    <w:rsid w:val="001E30D4"/>
    <w:rsid w:val="001E4523"/>
    <w:rsid w:val="001E4B14"/>
    <w:rsid w:val="001E52EB"/>
    <w:rsid w:val="001E55FC"/>
    <w:rsid w:val="001E61D2"/>
    <w:rsid w:val="001E692A"/>
    <w:rsid w:val="001E740C"/>
    <w:rsid w:val="001E774A"/>
    <w:rsid w:val="001F1235"/>
    <w:rsid w:val="001F158A"/>
    <w:rsid w:val="001F1CB3"/>
    <w:rsid w:val="001F1DDF"/>
    <w:rsid w:val="001F1EF4"/>
    <w:rsid w:val="001F33A9"/>
    <w:rsid w:val="001F38B5"/>
    <w:rsid w:val="001F622F"/>
    <w:rsid w:val="001F62B0"/>
    <w:rsid w:val="001F63B8"/>
    <w:rsid w:val="001F7361"/>
    <w:rsid w:val="001F7D44"/>
    <w:rsid w:val="00200091"/>
    <w:rsid w:val="002011B0"/>
    <w:rsid w:val="002012C1"/>
    <w:rsid w:val="00201C01"/>
    <w:rsid w:val="00203181"/>
    <w:rsid w:val="00203783"/>
    <w:rsid w:val="0020385F"/>
    <w:rsid w:val="00204B65"/>
    <w:rsid w:val="00205D29"/>
    <w:rsid w:val="002060E8"/>
    <w:rsid w:val="00206712"/>
    <w:rsid w:val="00206F0B"/>
    <w:rsid w:val="00207021"/>
    <w:rsid w:val="0020732F"/>
    <w:rsid w:val="00207D00"/>
    <w:rsid w:val="002105C1"/>
    <w:rsid w:val="002115FF"/>
    <w:rsid w:val="00212FD4"/>
    <w:rsid w:val="00213155"/>
    <w:rsid w:val="00213C97"/>
    <w:rsid w:val="00213D87"/>
    <w:rsid w:val="00214BA3"/>
    <w:rsid w:val="00214F40"/>
    <w:rsid w:val="0021554A"/>
    <w:rsid w:val="00216AC4"/>
    <w:rsid w:val="00216C85"/>
    <w:rsid w:val="0021731E"/>
    <w:rsid w:val="00217388"/>
    <w:rsid w:val="00220365"/>
    <w:rsid w:val="002204D4"/>
    <w:rsid w:val="00221901"/>
    <w:rsid w:val="002219CB"/>
    <w:rsid w:val="00222165"/>
    <w:rsid w:val="00222A17"/>
    <w:rsid w:val="00222C27"/>
    <w:rsid w:val="00223120"/>
    <w:rsid w:val="00223B49"/>
    <w:rsid w:val="00224DD4"/>
    <w:rsid w:val="002269EA"/>
    <w:rsid w:val="002278D3"/>
    <w:rsid w:val="002304EF"/>
    <w:rsid w:val="002309CC"/>
    <w:rsid w:val="00230E51"/>
    <w:rsid w:val="002311D6"/>
    <w:rsid w:val="00231AD2"/>
    <w:rsid w:val="0023209F"/>
    <w:rsid w:val="00232F06"/>
    <w:rsid w:val="00232FB5"/>
    <w:rsid w:val="0023629D"/>
    <w:rsid w:val="00236C92"/>
    <w:rsid w:val="00237255"/>
    <w:rsid w:val="002373A9"/>
    <w:rsid w:val="00237E8B"/>
    <w:rsid w:val="002401BD"/>
    <w:rsid w:val="0024106C"/>
    <w:rsid w:val="002424AF"/>
    <w:rsid w:val="00243417"/>
    <w:rsid w:val="002439DC"/>
    <w:rsid w:val="00244195"/>
    <w:rsid w:val="002443FF"/>
    <w:rsid w:val="002447B8"/>
    <w:rsid w:val="00244DC8"/>
    <w:rsid w:val="002458BA"/>
    <w:rsid w:val="0024636C"/>
    <w:rsid w:val="00246ED3"/>
    <w:rsid w:val="00247510"/>
    <w:rsid w:val="00247925"/>
    <w:rsid w:val="00250520"/>
    <w:rsid w:val="00250ACC"/>
    <w:rsid w:val="00251254"/>
    <w:rsid w:val="002514E3"/>
    <w:rsid w:val="00253785"/>
    <w:rsid w:val="00253D5A"/>
    <w:rsid w:val="00254028"/>
    <w:rsid w:val="0025408C"/>
    <w:rsid w:val="002540AB"/>
    <w:rsid w:val="00254161"/>
    <w:rsid w:val="00254B1C"/>
    <w:rsid w:val="00254DCF"/>
    <w:rsid w:val="0025534B"/>
    <w:rsid w:val="002556E8"/>
    <w:rsid w:val="00255BB7"/>
    <w:rsid w:val="0025709F"/>
    <w:rsid w:val="00257541"/>
    <w:rsid w:val="00257F37"/>
    <w:rsid w:val="00260065"/>
    <w:rsid w:val="0026032F"/>
    <w:rsid w:val="002622D3"/>
    <w:rsid w:val="002629CA"/>
    <w:rsid w:val="00262A1A"/>
    <w:rsid w:val="00262A87"/>
    <w:rsid w:val="00262CB6"/>
    <w:rsid w:val="00264D26"/>
    <w:rsid w:val="0026514F"/>
    <w:rsid w:val="002662EF"/>
    <w:rsid w:val="002665C4"/>
    <w:rsid w:val="00266815"/>
    <w:rsid w:val="00267642"/>
    <w:rsid w:val="00267AEA"/>
    <w:rsid w:val="002700E6"/>
    <w:rsid w:val="0027011D"/>
    <w:rsid w:val="00271CF1"/>
    <w:rsid w:val="0027205A"/>
    <w:rsid w:val="0027227A"/>
    <w:rsid w:val="00272466"/>
    <w:rsid w:val="002727AC"/>
    <w:rsid w:val="0027294B"/>
    <w:rsid w:val="002737A3"/>
    <w:rsid w:val="00273EAA"/>
    <w:rsid w:val="0027448D"/>
    <w:rsid w:val="002749C5"/>
    <w:rsid w:val="00274CE3"/>
    <w:rsid w:val="00274DDB"/>
    <w:rsid w:val="00275509"/>
    <w:rsid w:val="002759DF"/>
    <w:rsid w:val="00275C5A"/>
    <w:rsid w:val="00276CF7"/>
    <w:rsid w:val="00277028"/>
    <w:rsid w:val="0028080B"/>
    <w:rsid w:val="00281014"/>
    <w:rsid w:val="00281498"/>
    <w:rsid w:val="0028151F"/>
    <w:rsid w:val="00282610"/>
    <w:rsid w:val="0028265D"/>
    <w:rsid w:val="00283483"/>
    <w:rsid w:val="00283639"/>
    <w:rsid w:val="00283EE6"/>
    <w:rsid w:val="00284456"/>
    <w:rsid w:val="00284D1A"/>
    <w:rsid w:val="002862B2"/>
    <w:rsid w:val="00286310"/>
    <w:rsid w:val="00290C8D"/>
    <w:rsid w:val="00290D1D"/>
    <w:rsid w:val="00290D62"/>
    <w:rsid w:val="00291695"/>
    <w:rsid w:val="00292492"/>
    <w:rsid w:val="00293155"/>
    <w:rsid w:val="002934C4"/>
    <w:rsid w:val="0029375E"/>
    <w:rsid w:val="00293AE1"/>
    <w:rsid w:val="002958AC"/>
    <w:rsid w:val="002969D0"/>
    <w:rsid w:val="00296FDA"/>
    <w:rsid w:val="002A0F0E"/>
    <w:rsid w:val="002A1240"/>
    <w:rsid w:val="002A14AB"/>
    <w:rsid w:val="002A19BF"/>
    <w:rsid w:val="002A2E75"/>
    <w:rsid w:val="002A2F50"/>
    <w:rsid w:val="002A4598"/>
    <w:rsid w:val="002A46AC"/>
    <w:rsid w:val="002A6B6E"/>
    <w:rsid w:val="002B09A4"/>
    <w:rsid w:val="002B0B8C"/>
    <w:rsid w:val="002B153C"/>
    <w:rsid w:val="002B16A4"/>
    <w:rsid w:val="002B1A4D"/>
    <w:rsid w:val="002B1C1F"/>
    <w:rsid w:val="002B216D"/>
    <w:rsid w:val="002B2890"/>
    <w:rsid w:val="002B309E"/>
    <w:rsid w:val="002B34C4"/>
    <w:rsid w:val="002B431C"/>
    <w:rsid w:val="002B432F"/>
    <w:rsid w:val="002B4921"/>
    <w:rsid w:val="002B5038"/>
    <w:rsid w:val="002B5327"/>
    <w:rsid w:val="002B62B3"/>
    <w:rsid w:val="002B65D1"/>
    <w:rsid w:val="002B6672"/>
    <w:rsid w:val="002B6754"/>
    <w:rsid w:val="002B6CCE"/>
    <w:rsid w:val="002B6F8B"/>
    <w:rsid w:val="002B7B18"/>
    <w:rsid w:val="002B7C45"/>
    <w:rsid w:val="002B7D04"/>
    <w:rsid w:val="002C10E4"/>
    <w:rsid w:val="002C16CB"/>
    <w:rsid w:val="002C1AAF"/>
    <w:rsid w:val="002C1E06"/>
    <w:rsid w:val="002C2510"/>
    <w:rsid w:val="002C2775"/>
    <w:rsid w:val="002C27C1"/>
    <w:rsid w:val="002C289D"/>
    <w:rsid w:val="002C293B"/>
    <w:rsid w:val="002C2EEF"/>
    <w:rsid w:val="002C3F5F"/>
    <w:rsid w:val="002C5099"/>
    <w:rsid w:val="002C5889"/>
    <w:rsid w:val="002C71CE"/>
    <w:rsid w:val="002C742E"/>
    <w:rsid w:val="002C7C89"/>
    <w:rsid w:val="002C7EF6"/>
    <w:rsid w:val="002D1202"/>
    <w:rsid w:val="002D17E3"/>
    <w:rsid w:val="002D3515"/>
    <w:rsid w:val="002D4E56"/>
    <w:rsid w:val="002D5016"/>
    <w:rsid w:val="002D577C"/>
    <w:rsid w:val="002D6198"/>
    <w:rsid w:val="002D6756"/>
    <w:rsid w:val="002D6AE8"/>
    <w:rsid w:val="002E00FF"/>
    <w:rsid w:val="002E0B8E"/>
    <w:rsid w:val="002E0C23"/>
    <w:rsid w:val="002E1303"/>
    <w:rsid w:val="002E15B9"/>
    <w:rsid w:val="002E20EB"/>
    <w:rsid w:val="002E2158"/>
    <w:rsid w:val="002E28E0"/>
    <w:rsid w:val="002E2D66"/>
    <w:rsid w:val="002E32E4"/>
    <w:rsid w:val="002E3928"/>
    <w:rsid w:val="002E4149"/>
    <w:rsid w:val="002E44FE"/>
    <w:rsid w:val="002E4880"/>
    <w:rsid w:val="002E51F3"/>
    <w:rsid w:val="002E5839"/>
    <w:rsid w:val="002E59B3"/>
    <w:rsid w:val="002E62D3"/>
    <w:rsid w:val="002E6CB9"/>
    <w:rsid w:val="002E6E4E"/>
    <w:rsid w:val="002E717D"/>
    <w:rsid w:val="002E767A"/>
    <w:rsid w:val="002E7722"/>
    <w:rsid w:val="002E784F"/>
    <w:rsid w:val="002F05E8"/>
    <w:rsid w:val="002F0609"/>
    <w:rsid w:val="002F07BA"/>
    <w:rsid w:val="002F0DA9"/>
    <w:rsid w:val="002F25E1"/>
    <w:rsid w:val="002F2862"/>
    <w:rsid w:val="002F33EE"/>
    <w:rsid w:val="002F3829"/>
    <w:rsid w:val="002F3C28"/>
    <w:rsid w:val="002F4FC1"/>
    <w:rsid w:val="002F5144"/>
    <w:rsid w:val="002F643C"/>
    <w:rsid w:val="002F6F54"/>
    <w:rsid w:val="002F71C0"/>
    <w:rsid w:val="002F7AB0"/>
    <w:rsid w:val="00300418"/>
    <w:rsid w:val="00301017"/>
    <w:rsid w:val="0030155F"/>
    <w:rsid w:val="00301C8C"/>
    <w:rsid w:val="00302B77"/>
    <w:rsid w:val="00302FF2"/>
    <w:rsid w:val="00303BB7"/>
    <w:rsid w:val="00303C07"/>
    <w:rsid w:val="00303EB6"/>
    <w:rsid w:val="00304C0B"/>
    <w:rsid w:val="0030587B"/>
    <w:rsid w:val="003059D0"/>
    <w:rsid w:val="00305FB6"/>
    <w:rsid w:val="0030612E"/>
    <w:rsid w:val="003063F2"/>
    <w:rsid w:val="00306D98"/>
    <w:rsid w:val="00306F3C"/>
    <w:rsid w:val="0030786C"/>
    <w:rsid w:val="00307C4B"/>
    <w:rsid w:val="0031031A"/>
    <w:rsid w:val="00310598"/>
    <w:rsid w:val="00310755"/>
    <w:rsid w:val="00310981"/>
    <w:rsid w:val="00311534"/>
    <w:rsid w:val="00313607"/>
    <w:rsid w:val="0031491E"/>
    <w:rsid w:val="0031509C"/>
    <w:rsid w:val="003150C7"/>
    <w:rsid w:val="00315498"/>
    <w:rsid w:val="00315DB4"/>
    <w:rsid w:val="00317A55"/>
    <w:rsid w:val="0032003D"/>
    <w:rsid w:val="00320774"/>
    <w:rsid w:val="003212F5"/>
    <w:rsid w:val="00322107"/>
    <w:rsid w:val="003225E4"/>
    <w:rsid w:val="00322846"/>
    <w:rsid w:val="0032304A"/>
    <w:rsid w:val="00323636"/>
    <w:rsid w:val="00324ABD"/>
    <w:rsid w:val="00325292"/>
    <w:rsid w:val="003265FB"/>
    <w:rsid w:val="00326DA7"/>
    <w:rsid w:val="003270E4"/>
    <w:rsid w:val="0032750E"/>
    <w:rsid w:val="0032767C"/>
    <w:rsid w:val="00330C81"/>
    <w:rsid w:val="00330F5C"/>
    <w:rsid w:val="00331969"/>
    <w:rsid w:val="0033237F"/>
    <w:rsid w:val="0033408D"/>
    <w:rsid w:val="00334898"/>
    <w:rsid w:val="00334A5E"/>
    <w:rsid w:val="00334DCC"/>
    <w:rsid w:val="00336241"/>
    <w:rsid w:val="0033627C"/>
    <w:rsid w:val="003366C9"/>
    <w:rsid w:val="003371B0"/>
    <w:rsid w:val="00337888"/>
    <w:rsid w:val="00337B2F"/>
    <w:rsid w:val="00337B89"/>
    <w:rsid w:val="003400D8"/>
    <w:rsid w:val="00340DF1"/>
    <w:rsid w:val="003414FB"/>
    <w:rsid w:val="003419E8"/>
    <w:rsid w:val="00343113"/>
    <w:rsid w:val="00344804"/>
    <w:rsid w:val="00344A49"/>
    <w:rsid w:val="0034620F"/>
    <w:rsid w:val="00346368"/>
    <w:rsid w:val="00346969"/>
    <w:rsid w:val="003478E8"/>
    <w:rsid w:val="0034797C"/>
    <w:rsid w:val="00347BEE"/>
    <w:rsid w:val="00350E99"/>
    <w:rsid w:val="00351389"/>
    <w:rsid w:val="003517F9"/>
    <w:rsid w:val="00351FB3"/>
    <w:rsid w:val="00353113"/>
    <w:rsid w:val="0035583D"/>
    <w:rsid w:val="00355EA9"/>
    <w:rsid w:val="0035620E"/>
    <w:rsid w:val="003562D7"/>
    <w:rsid w:val="00357822"/>
    <w:rsid w:val="00357BD8"/>
    <w:rsid w:val="00360ABA"/>
    <w:rsid w:val="0036116E"/>
    <w:rsid w:val="003624C4"/>
    <w:rsid w:val="003624FD"/>
    <w:rsid w:val="00362623"/>
    <w:rsid w:val="00363D13"/>
    <w:rsid w:val="00365454"/>
    <w:rsid w:val="003654AC"/>
    <w:rsid w:val="00367588"/>
    <w:rsid w:val="0036796A"/>
    <w:rsid w:val="00367C2A"/>
    <w:rsid w:val="003710CF"/>
    <w:rsid w:val="00371203"/>
    <w:rsid w:val="003715E4"/>
    <w:rsid w:val="0037175C"/>
    <w:rsid w:val="00371A69"/>
    <w:rsid w:val="00371B3A"/>
    <w:rsid w:val="00372DF4"/>
    <w:rsid w:val="00372F1F"/>
    <w:rsid w:val="0037352E"/>
    <w:rsid w:val="0037358A"/>
    <w:rsid w:val="003735F2"/>
    <w:rsid w:val="0037405E"/>
    <w:rsid w:val="003747EE"/>
    <w:rsid w:val="003750F6"/>
    <w:rsid w:val="003760FC"/>
    <w:rsid w:val="00376229"/>
    <w:rsid w:val="003807D7"/>
    <w:rsid w:val="003811B7"/>
    <w:rsid w:val="0038199A"/>
    <w:rsid w:val="00381BBA"/>
    <w:rsid w:val="00381FC1"/>
    <w:rsid w:val="00382FCB"/>
    <w:rsid w:val="0038365C"/>
    <w:rsid w:val="0038369B"/>
    <w:rsid w:val="00383B78"/>
    <w:rsid w:val="00385A9D"/>
    <w:rsid w:val="00385ABA"/>
    <w:rsid w:val="00385DA3"/>
    <w:rsid w:val="003902B1"/>
    <w:rsid w:val="0039046A"/>
    <w:rsid w:val="00391269"/>
    <w:rsid w:val="00391AE2"/>
    <w:rsid w:val="00392B23"/>
    <w:rsid w:val="00393467"/>
    <w:rsid w:val="0039358F"/>
    <w:rsid w:val="003940AB"/>
    <w:rsid w:val="00394A78"/>
    <w:rsid w:val="003954A2"/>
    <w:rsid w:val="00396896"/>
    <w:rsid w:val="00396EEF"/>
    <w:rsid w:val="00396FD0"/>
    <w:rsid w:val="00397B48"/>
    <w:rsid w:val="003A04B8"/>
    <w:rsid w:val="003A056D"/>
    <w:rsid w:val="003A12E2"/>
    <w:rsid w:val="003A1723"/>
    <w:rsid w:val="003A1A7A"/>
    <w:rsid w:val="003A2392"/>
    <w:rsid w:val="003A239B"/>
    <w:rsid w:val="003A2831"/>
    <w:rsid w:val="003A2FF2"/>
    <w:rsid w:val="003A3ED1"/>
    <w:rsid w:val="003A409B"/>
    <w:rsid w:val="003A4703"/>
    <w:rsid w:val="003A4706"/>
    <w:rsid w:val="003A51B8"/>
    <w:rsid w:val="003A6159"/>
    <w:rsid w:val="003A721A"/>
    <w:rsid w:val="003A7795"/>
    <w:rsid w:val="003A7B78"/>
    <w:rsid w:val="003A7EFF"/>
    <w:rsid w:val="003B06F8"/>
    <w:rsid w:val="003B079D"/>
    <w:rsid w:val="003B0FAB"/>
    <w:rsid w:val="003B1ADC"/>
    <w:rsid w:val="003B2007"/>
    <w:rsid w:val="003B2ACC"/>
    <w:rsid w:val="003B2B8B"/>
    <w:rsid w:val="003B31B5"/>
    <w:rsid w:val="003B3558"/>
    <w:rsid w:val="003B35FF"/>
    <w:rsid w:val="003B3725"/>
    <w:rsid w:val="003B4C3F"/>
    <w:rsid w:val="003B57CA"/>
    <w:rsid w:val="003B5983"/>
    <w:rsid w:val="003B5B61"/>
    <w:rsid w:val="003B5C91"/>
    <w:rsid w:val="003B5CEC"/>
    <w:rsid w:val="003B70E9"/>
    <w:rsid w:val="003C037E"/>
    <w:rsid w:val="003C0F07"/>
    <w:rsid w:val="003C0F66"/>
    <w:rsid w:val="003C1654"/>
    <w:rsid w:val="003C1817"/>
    <w:rsid w:val="003C22DE"/>
    <w:rsid w:val="003C2C92"/>
    <w:rsid w:val="003C4F82"/>
    <w:rsid w:val="003C52B3"/>
    <w:rsid w:val="003C5D0F"/>
    <w:rsid w:val="003C6277"/>
    <w:rsid w:val="003C7B58"/>
    <w:rsid w:val="003C7D19"/>
    <w:rsid w:val="003D017F"/>
    <w:rsid w:val="003D0CBC"/>
    <w:rsid w:val="003D1828"/>
    <w:rsid w:val="003D1896"/>
    <w:rsid w:val="003D1DE4"/>
    <w:rsid w:val="003D20F9"/>
    <w:rsid w:val="003D2422"/>
    <w:rsid w:val="003D28FA"/>
    <w:rsid w:val="003D39A1"/>
    <w:rsid w:val="003D3FBF"/>
    <w:rsid w:val="003D4370"/>
    <w:rsid w:val="003D4420"/>
    <w:rsid w:val="003D468B"/>
    <w:rsid w:val="003D4A30"/>
    <w:rsid w:val="003D5533"/>
    <w:rsid w:val="003D67FC"/>
    <w:rsid w:val="003D79BB"/>
    <w:rsid w:val="003D7C98"/>
    <w:rsid w:val="003D7DDB"/>
    <w:rsid w:val="003E0543"/>
    <w:rsid w:val="003E0826"/>
    <w:rsid w:val="003E22E1"/>
    <w:rsid w:val="003E37E8"/>
    <w:rsid w:val="003E5448"/>
    <w:rsid w:val="003E71ED"/>
    <w:rsid w:val="003E7739"/>
    <w:rsid w:val="003E7A59"/>
    <w:rsid w:val="003E7AA7"/>
    <w:rsid w:val="003F07BE"/>
    <w:rsid w:val="003F0EA0"/>
    <w:rsid w:val="003F12E4"/>
    <w:rsid w:val="003F13C0"/>
    <w:rsid w:val="003F1793"/>
    <w:rsid w:val="003F238B"/>
    <w:rsid w:val="003F32EE"/>
    <w:rsid w:val="003F33A8"/>
    <w:rsid w:val="003F3B0C"/>
    <w:rsid w:val="003F4156"/>
    <w:rsid w:val="003F47B4"/>
    <w:rsid w:val="003F4A28"/>
    <w:rsid w:val="003F4A64"/>
    <w:rsid w:val="003F4E7D"/>
    <w:rsid w:val="003F5EA5"/>
    <w:rsid w:val="003F7FC7"/>
    <w:rsid w:val="0040069A"/>
    <w:rsid w:val="00400B14"/>
    <w:rsid w:val="00400B29"/>
    <w:rsid w:val="00400E10"/>
    <w:rsid w:val="00401746"/>
    <w:rsid w:val="00402150"/>
    <w:rsid w:val="00403BD5"/>
    <w:rsid w:val="00404915"/>
    <w:rsid w:val="00404C91"/>
    <w:rsid w:val="00404D9E"/>
    <w:rsid w:val="0040504B"/>
    <w:rsid w:val="0040538D"/>
    <w:rsid w:val="00406507"/>
    <w:rsid w:val="00406D28"/>
    <w:rsid w:val="00407C2B"/>
    <w:rsid w:val="00410708"/>
    <w:rsid w:val="00410EC7"/>
    <w:rsid w:val="00410F38"/>
    <w:rsid w:val="00411B39"/>
    <w:rsid w:val="004121FD"/>
    <w:rsid w:val="00413A1E"/>
    <w:rsid w:val="00413E2C"/>
    <w:rsid w:val="00414476"/>
    <w:rsid w:val="00414C2E"/>
    <w:rsid w:val="00414E96"/>
    <w:rsid w:val="004151CF"/>
    <w:rsid w:val="00415391"/>
    <w:rsid w:val="00416364"/>
    <w:rsid w:val="00417DC4"/>
    <w:rsid w:val="00420AA6"/>
    <w:rsid w:val="00420B9F"/>
    <w:rsid w:val="00420D87"/>
    <w:rsid w:val="00420FC2"/>
    <w:rsid w:val="00421171"/>
    <w:rsid w:val="00421ECC"/>
    <w:rsid w:val="00422260"/>
    <w:rsid w:val="004222F0"/>
    <w:rsid w:val="004225A7"/>
    <w:rsid w:val="00422B30"/>
    <w:rsid w:val="00422B32"/>
    <w:rsid w:val="0042413F"/>
    <w:rsid w:val="004244C2"/>
    <w:rsid w:val="00424ED0"/>
    <w:rsid w:val="00425149"/>
    <w:rsid w:val="00425B12"/>
    <w:rsid w:val="004266FF"/>
    <w:rsid w:val="00426B3E"/>
    <w:rsid w:val="00427362"/>
    <w:rsid w:val="00427798"/>
    <w:rsid w:val="00430614"/>
    <w:rsid w:val="00431727"/>
    <w:rsid w:val="004319F8"/>
    <w:rsid w:val="00431E55"/>
    <w:rsid w:val="004321F6"/>
    <w:rsid w:val="00432D8C"/>
    <w:rsid w:val="00433044"/>
    <w:rsid w:val="00434CF3"/>
    <w:rsid w:val="004350E8"/>
    <w:rsid w:val="004366E7"/>
    <w:rsid w:val="00437488"/>
    <w:rsid w:val="004375B9"/>
    <w:rsid w:val="00440F44"/>
    <w:rsid w:val="0044119E"/>
    <w:rsid w:val="004415C0"/>
    <w:rsid w:val="00441A4E"/>
    <w:rsid w:val="00442191"/>
    <w:rsid w:val="00442845"/>
    <w:rsid w:val="004428D0"/>
    <w:rsid w:val="004443A7"/>
    <w:rsid w:val="0044442C"/>
    <w:rsid w:val="00445941"/>
    <w:rsid w:val="004464EB"/>
    <w:rsid w:val="00447D26"/>
    <w:rsid w:val="00447DFC"/>
    <w:rsid w:val="004505CA"/>
    <w:rsid w:val="00451B3B"/>
    <w:rsid w:val="004527F9"/>
    <w:rsid w:val="00452A97"/>
    <w:rsid w:val="00453D72"/>
    <w:rsid w:val="004542FC"/>
    <w:rsid w:val="004545E7"/>
    <w:rsid w:val="00455D45"/>
    <w:rsid w:val="0045717F"/>
    <w:rsid w:val="0046083A"/>
    <w:rsid w:val="004642A8"/>
    <w:rsid w:val="00464595"/>
    <w:rsid w:val="00464B97"/>
    <w:rsid w:val="00464D4A"/>
    <w:rsid w:val="00465A86"/>
    <w:rsid w:val="0046627F"/>
    <w:rsid w:val="00466D15"/>
    <w:rsid w:val="00466E4D"/>
    <w:rsid w:val="004670BF"/>
    <w:rsid w:val="004673D3"/>
    <w:rsid w:val="00467EC0"/>
    <w:rsid w:val="0047072C"/>
    <w:rsid w:val="004708D7"/>
    <w:rsid w:val="004710E4"/>
    <w:rsid w:val="004714CF"/>
    <w:rsid w:val="004716F9"/>
    <w:rsid w:val="00471C72"/>
    <w:rsid w:val="00471D95"/>
    <w:rsid w:val="00471F3B"/>
    <w:rsid w:val="00472A79"/>
    <w:rsid w:val="00473F19"/>
    <w:rsid w:val="004749FB"/>
    <w:rsid w:val="00475572"/>
    <w:rsid w:val="0047597E"/>
    <w:rsid w:val="00475A10"/>
    <w:rsid w:val="00475CD0"/>
    <w:rsid w:val="00475E22"/>
    <w:rsid w:val="0047633A"/>
    <w:rsid w:val="00476C3E"/>
    <w:rsid w:val="00476CAC"/>
    <w:rsid w:val="0048088E"/>
    <w:rsid w:val="00480FBC"/>
    <w:rsid w:val="00481350"/>
    <w:rsid w:val="00481E0E"/>
    <w:rsid w:val="00482720"/>
    <w:rsid w:val="00482762"/>
    <w:rsid w:val="004835E7"/>
    <w:rsid w:val="00484E8E"/>
    <w:rsid w:val="00485409"/>
    <w:rsid w:val="004867E2"/>
    <w:rsid w:val="004871FD"/>
    <w:rsid w:val="00487309"/>
    <w:rsid w:val="0048792F"/>
    <w:rsid w:val="004902E8"/>
    <w:rsid w:val="00491B3A"/>
    <w:rsid w:val="00492CFD"/>
    <w:rsid w:val="004936E0"/>
    <w:rsid w:val="004944C8"/>
    <w:rsid w:val="00494DD5"/>
    <w:rsid w:val="00495E0C"/>
    <w:rsid w:val="004962D2"/>
    <w:rsid w:val="00496D6C"/>
    <w:rsid w:val="00497191"/>
    <w:rsid w:val="004A0DA1"/>
    <w:rsid w:val="004A25DF"/>
    <w:rsid w:val="004A3405"/>
    <w:rsid w:val="004A3952"/>
    <w:rsid w:val="004A3C8B"/>
    <w:rsid w:val="004A52E9"/>
    <w:rsid w:val="004A6597"/>
    <w:rsid w:val="004A6AC0"/>
    <w:rsid w:val="004A7017"/>
    <w:rsid w:val="004A71C8"/>
    <w:rsid w:val="004A7689"/>
    <w:rsid w:val="004A7848"/>
    <w:rsid w:val="004B069E"/>
    <w:rsid w:val="004B1CB4"/>
    <w:rsid w:val="004B27F3"/>
    <w:rsid w:val="004B28A3"/>
    <w:rsid w:val="004B2CA5"/>
    <w:rsid w:val="004B2F18"/>
    <w:rsid w:val="004B3A6D"/>
    <w:rsid w:val="004B3DDB"/>
    <w:rsid w:val="004B44FD"/>
    <w:rsid w:val="004B47D4"/>
    <w:rsid w:val="004B54AD"/>
    <w:rsid w:val="004B5CDD"/>
    <w:rsid w:val="004B5CFC"/>
    <w:rsid w:val="004B774D"/>
    <w:rsid w:val="004B78E6"/>
    <w:rsid w:val="004B792F"/>
    <w:rsid w:val="004B7BAC"/>
    <w:rsid w:val="004C01C4"/>
    <w:rsid w:val="004C02B2"/>
    <w:rsid w:val="004C04E5"/>
    <w:rsid w:val="004C1D37"/>
    <w:rsid w:val="004C25C2"/>
    <w:rsid w:val="004C389E"/>
    <w:rsid w:val="004C4AED"/>
    <w:rsid w:val="004C50D0"/>
    <w:rsid w:val="004C5A9C"/>
    <w:rsid w:val="004C5E95"/>
    <w:rsid w:val="004C699C"/>
    <w:rsid w:val="004D02B7"/>
    <w:rsid w:val="004D0BF0"/>
    <w:rsid w:val="004D2C2D"/>
    <w:rsid w:val="004D36E4"/>
    <w:rsid w:val="004D4832"/>
    <w:rsid w:val="004D7227"/>
    <w:rsid w:val="004D7CB2"/>
    <w:rsid w:val="004E0D12"/>
    <w:rsid w:val="004E0E7F"/>
    <w:rsid w:val="004E0EB8"/>
    <w:rsid w:val="004E0EC0"/>
    <w:rsid w:val="004E266F"/>
    <w:rsid w:val="004E2ADC"/>
    <w:rsid w:val="004E2DDB"/>
    <w:rsid w:val="004E330C"/>
    <w:rsid w:val="004E43B2"/>
    <w:rsid w:val="004E5DC2"/>
    <w:rsid w:val="004E678F"/>
    <w:rsid w:val="004F1C78"/>
    <w:rsid w:val="004F1D02"/>
    <w:rsid w:val="004F1FC2"/>
    <w:rsid w:val="004F2190"/>
    <w:rsid w:val="004F2679"/>
    <w:rsid w:val="004F27E0"/>
    <w:rsid w:val="004F2ECC"/>
    <w:rsid w:val="004F2F21"/>
    <w:rsid w:val="004F3A0F"/>
    <w:rsid w:val="004F3AF2"/>
    <w:rsid w:val="004F3E81"/>
    <w:rsid w:val="004F3FDD"/>
    <w:rsid w:val="004F6148"/>
    <w:rsid w:val="004F6913"/>
    <w:rsid w:val="004F71DC"/>
    <w:rsid w:val="004F7865"/>
    <w:rsid w:val="0050096D"/>
    <w:rsid w:val="00500C18"/>
    <w:rsid w:val="005020A0"/>
    <w:rsid w:val="0050219B"/>
    <w:rsid w:val="005030DF"/>
    <w:rsid w:val="00503B0A"/>
    <w:rsid w:val="00503F17"/>
    <w:rsid w:val="00506928"/>
    <w:rsid w:val="00507038"/>
    <w:rsid w:val="00507214"/>
    <w:rsid w:val="005075D3"/>
    <w:rsid w:val="00507BE0"/>
    <w:rsid w:val="00510244"/>
    <w:rsid w:val="00511516"/>
    <w:rsid w:val="00511E0E"/>
    <w:rsid w:val="00514684"/>
    <w:rsid w:val="005152B5"/>
    <w:rsid w:val="00517173"/>
    <w:rsid w:val="005177D5"/>
    <w:rsid w:val="00517BEA"/>
    <w:rsid w:val="00520E25"/>
    <w:rsid w:val="00521319"/>
    <w:rsid w:val="00521DC8"/>
    <w:rsid w:val="00522317"/>
    <w:rsid w:val="005225A0"/>
    <w:rsid w:val="00522BC8"/>
    <w:rsid w:val="00522EF5"/>
    <w:rsid w:val="00523A37"/>
    <w:rsid w:val="00523C28"/>
    <w:rsid w:val="00524053"/>
    <w:rsid w:val="0053033C"/>
    <w:rsid w:val="00530AC3"/>
    <w:rsid w:val="00530F3F"/>
    <w:rsid w:val="00531417"/>
    <w:rsid w:val="005326EB"/>
    <w:rsid w:val="00533E19"/>
    <w:rsid w:val="00534B7E"/>
    <w:rsid w:val="00534E76"/>
    <w:rsid w:val="00535B36"/>
    <w:rsid w:val="0053665A"/>
    <w:rsid w:val="00536F42"/>
    <w:rsid w:val="00537182"/>
    <w:rsid w:val="005372EE"/>
    <w:rsid w:val="005404FA"/>
    <w:rsid w:val="00541961"/>
    <w:rsid w:val="00541ADD"/>
    <w:rsid w:val="00541D78"/>
    <w:rsid w:val="00542570"/>
    <w:rsid w:val="00542743"/>
    <w:rsid w:val="005429E5"/>
    <w:rsid w:val="00542C2D"/>
    <w:rsid w:val="00542C59"/>
    <w:rsid w:val="00544FB8"/>
    <w:rsid w:val="0054546D"/>
    <w:rsid w:val="0054549F"/>
    <w:rsid w:val="00545708"/>
    <w:rsid w:val="005461B6"/>
    <w:rsid w:val="00546786"/>
    <w:rsid w:val="0055070C"/>
    <w:rsid w:val="0055112D"/>
    <w:rsid w:val="00551985"/>
    <w:rsid w:val="005519F8"/>
    <w:rsid w:val="0055226D"/>
    <w:rsid w:val="005524C4"/>
    <w:rsid w:val="00552BD3"/>
    <w:rsid w:val="00552D7E"/>
    <w:rsid w:val="0055373E"/>
    <w:rsid w:val="00554491"/>
    <w:rsid w:val="00554E45"/>
    <w:rsid w:val="00555109"/>
    <w:rsid w:val="00556086"/>
    <w:rsid w:val="0055774D"/>
    <w:rsid w:val="00557901"/>
    <w:rsid w:val="005618A6"/>
    <w:rsid w:val="005618AF"/>
    <w:rsid w:val="00562ACC"/>
    <w:rsid w:val="005637CD"/>
    <w:rsid w:val="00563938"/>
    <w:rsid w:val="00564873"/>
    <w:rsid w:val="005650E3"/>
    <w:rsid w:val="00565760"/>
    <w:rsid w:val="00566183"/>
    <w:rsid w:val="005663E6"/>
    <w:rsid w:val="0056696F"/>
    <w:rsid w:val="00566A28"/>
    <w:rsid w:val="00567461"/>
    <w:rsid w:val="0056799D"/>
    <w:rsid w:val="00567EDD"/>
    <w:rsid w:val="00567FA4"/>
    <w:rsid w:val="005708B4"/>
    <w:rsid w:val="005714CE"/>
    <w:rsid w:val="00571ADB"/>
    <w:rsid w:val="00572269"/>
    <w:rsid w:val="0057244A"/>
    <w:rsid w:val="00573066"/>
    <w:rsid w:val="0057307B"/>
    <w:rsid w:val="00573598"/>
    <w:rsid w:val="00573D78"/>
    <w:rsid w:val="00573EFC"/>
    <w:rsid w:val="005740C1"/>
    <w:rsid w:val="0057493B"/>
    <w:rsid w:val="005749DF"/>
    <w:rsid w:val="00575B5F"/>
    <w:rsid w:val="00575D8D"/>
    <w:rsid w:val="00575DD0"/>
    <w:rsid w:val="005762DE"/>
    <w:rsid w:val="005763E6"/>
    <w:rsid w:val="00576972"/>
    <w:rsid w:val="00576AFB"/>
    <w:rsid w:val="005773DA"/>
    <w:rsid w:val="00577C6F"/>
    <w:rsid w:val="005800AF"/>
    <w:rsid w:val="005801D5"/>
    <w:rsid w:val="00580861"/>
    <w:rsid w:val="00581C12"/>
    <w:rsid w:val="005830E1"/>
    <w:rsid w:val="00583170"/>
    <w:rsid w:val="00583699"/>
    <w:rsid w:val="00583D03"/>
    <w:rsid w:val="0058441A"/>
    <w:rsid w:val="00584D87"/>
    <w:rsid w:val="00584EE2"/>
    <w:rsid w:val="00585CDD"/>
    <w:rsid w:val="00587058"/>
    <w:rsid w:val="00587EAD"/>
    <w:rsid w:val="00587F8C"/>
    <w:rsid w:val="005904E2"/>
    <w:rsid w:val="00590E8E"/>
    <w:rsid w:val="00591441"/>
    <w:rsid w:val="00591957"/>
    <w:rsid w:val="00591995"/>
    <w:rsid w:val="005934F3"/>
    <w:rsid w:val="00593DA3"/>
    <w:rsid w:val="005940EC"/>
    <w:rsid w:val="005951AA"/>
    <w:rsid w:val="005953DC"/>
    <w:rsid w:val="00595674"/>
    <w:rsid w:val="005957E6"/>
    <w:rsid w:val="00595833"/>
    <w:rsid w:val="0059732A"/>
    <w:rsid w:val="00597B31"/>
    <w:rsid w:val="00597BF9"/>
    <w:rsid w:val="00597C55"/>
    <w:rsid w:val="005A04ED"/>
    <w:rsid w:val="005A2573"/>
    <w:rsid w:val="005A27E6"/>
    <w:rsid w:val="005A373D"/>
    <w:rsid w:val="005A47D4"/>
    <w:rsid w:val="005A55C4"/>
    <w:rsid w:val="005A5C2E"/>
    <w:rsid w:val="005A5DF1"/>
    <w:rsid w:val="005A6880"/>
    <w:rsid w:val="005A7560"/>
    <w:rsid w:val="005B1FD7"/>
    <w:rsid w:val="005B35C6"/>
    <w:rsid w:val="005B369A"/>
    <w:rsid w:val="005B3EE2"/>
    <w:rsid w:val="005B4CEC"/>
    <w:rsid w:val="005B5857"/>
    <w:rsid w:val="005B6781"/>
    <w:rsid w:val="005B7B04"/>
    <w:rsid w:val="005C086D"/>
    <w:rsid w:val="005C1B83"/>
    <w:rsid w:val="005C2D55"/>
    <w:rsid w:val="005C346B"/>
    <w:rsid w:val="005C42E5"/>
    <w:rsid w:val="005C49D6"/>
    <w:rsid w:val="005C4AEB"/>
    <w:rsid w:val="005C73AA"/>
    <w:rsid w:val="005C7609"/>
    <w:rsid w:val="005D044D"/>
    <w:rsid w:val="005D0ABD"/>
    <w:rsid w:val="005D0F99"/>
    <w:rsid w:val="005D18AD"/>
    <w:rsid w:val="005D26B4"/>
    <w:rsid w:val="005D2BEC"/>
    <w:rsid w:val="005D2DAC"/>
    <w:rsid w:val="005D4078"/>
    <w:rsid w:val="005D52F2"/>
    <w:rsid w:val="005D53B9"/>
    <w:rsid w:val="005D5A90"/>
    <w:rsid w:val="005D5E4C"/>
    <w:rsid w:val="005D65CA"/>
    <w:rsid w:val="005D6AEC"/>
    <w:rsid w:val="005E0580"/>
    <w:rsid w:val="005E0FFC"/>
    <w:rsid w:val="005E1B3E"/>
    <w:rsid w:val="005E1C80"/>
    <w:rsid w:val="005E289A"/>
    <w:rsid w:val="005E3A8D"/>
    <w:rsid w:val="005E6CBC"/>
    <w:rsid w:val="005E73C0"/>
    <w:rsid w:val="005E7EC2"/>
    <w:rsid w:val="005F04B6"/>
    <w:rsid w:val="005F0C45"/>
    <w:rsid w:val="005F0C6B"/>
    <w:rsid w:val="005F2611"/>
    <w:rsid w:val="005F2706"/>
    <w:rsid w:val="005F28D6"/>
    <w:rsid w:val="005F3526"/>
    <w:rsid w:val="005F38B0"/>
    <w:rsid w:val="005F4815"/>
    <w:rsid w:val="005F509F"/>
    <w:rsid w:val="005F614B"/>
    <w:rsid w:val="005F6A8F"/>
    <w:rsid w:val="0060055F"/>
    <w:rsid w:val="00600565"/>
    <w:rsid w:val="00601230"/>
    <w:rsid w:val="00601EC2"/>
    <w:rsid w:val="006020C0"/>
    <w:rsid w:val="00603889"/>
    <w:rsid w:val="00603CCD"/>
    <w:rsid w:val="00603DB9"/>
    <w:rsid w:val="00605B14"/>
    <w:rsid w:val="00605BCF"/>
    <w:rsid w:val="00605CC8"/>
    <w:rsid w:val="0060693C"/>
    <w:rsid w:val="00607669"/>
    <w:rsid w:val="0060782C"/>
    <w:rsid w:val="00607AFD"/>
    <w:rsid w:val="0061036A"/>
    <w:rsid w:val="0061052C"/>
    <w:rsid w:val="00612288"/>
    <w:rsid w:val="00612567"/>
    <w:rsid w:val="00612F97"/>
    <w:rsid w:val="0061345D"/>
    <w:rsid w:val="00616802"/>
    <w:rsid w:val="0061684A"/>
    <w:rsid w:val="00616C62"/>
    <w:rsid w:val="00617E12"/>
    <w:rsid w:val="00620CF5"/>
    <w:rsid w:val="00620E79"/>
    <w:rsid w:val="00621477"/>
    <w:rsid w:val="00621A10"/>
    <w:rsid w:val="00623533"/>
    <w:rsid w:val="00623552"/>
    <w:rsid w:val="0062376F"/>
    <w:rsid w:val="00623922"/>
    <w:rsid w:val="00623DFA"/>
    <w:rsid w:val="00623E37"/>
    <w:rsid w:val="00623E6D"/>
    <w:rsid w:val="0062407B"/>
    <w:rsid w:val="00624178"/>
    <w:rsid w:val="0062566F"/>
    <w:rsid w:val="0062648B"/>
    <w:rsid w:val="00627258"/>
    <w:rsid w:val="00627B03"/>
    <w:rsid w:val="0063158F"/>
    <w:rsid w:val="00631D6B"/>
    <w:rsid w:val="00632537"/>
    <w:rsid w:val="0063272A"/>
    <w:rsid w:val="00632CCF"/>
    <w:rsid w:val="006330A1"/>
    <w:rsid w:val="00633260"/>
    <w:rsid w:val="00634062"/>
    <w:rsid w:val="00634674"/>
    <w:rsid w:val="0063479F"/>
    <w:rsid w:val="00634885"/>
    <w:rsid w:val="00634905"/>
    <w:rsid w:val="006353F0"/>
    <w:rsid w:val="0063578A"/>
    <w:rsid w:val="006359E9"/>
    <w:rsid w:val="00635E1E"/>
    <w:rsid w:val="006364A1"/>
    <w:rsid w:val="006365D8"/>
    <w:rsid w:val="006379EB"/>
    <w:rsid w:val="00637BFD"/>
    <w:rsid w:val="0064022B"/>
    <w:rsid w:val="0064041A"/>
    <w:rsid w:val="00640AAA"/>
    <w:rsid w:val="00641B13"/>
    <w:rsid w:val="00641C4E"/>
    <w:rsid w:val="0064236E"/>
    <w:rsid w:val="00643C15"/>
    <w:rsid w:val="006461E9"/>
    <w:rsid w:val="00646513"/>
    <w:rsid w:val="0064700D"/>
    <w:rsid w:val="00647095"/>
    <w:rsid w:val="006471CC"/>
    <w:rsid w:val="006474CB"/>
    <w:rsid w:val="00647CF6"/>
    <w:rsid w:val="0065079F"/>
    <w:rsid w:val="00650E13"/>
    <w:rsid w:val="00651643"/>
    <w:rsid w:val="00652E96"/>
    <w:rsid w:val="0065379F"/>
    <w:rsid w:val="00653914"/>
    <w:rsid w:val="00653F1E"/>
    <w:rsid w:val="006543F7"/>
    <w:rsid w:val="00654C0E"/>
    <w:rsid w:val="00654DC8"/>
    <w:rsid w:val="00654F66"/>
    <w:rsid w:val="00657ABC"/>
    <w:rsid w:val="006604B7"/>
    <w:rsid w:val="00660E2D"/>
    <w:rsid w:val="006614E9"/>
    <w:rsid w:val="006615B0"/>
    <w:rsid w:val="00661C6B"/>
    <w:rsid w:val="0066205C"/>
    <w:rsid w:val="00662EA9"/>
    <w:rsid w:val="00663AB4"/>
    <w:rsid w:val="00663ABE"/>
    <w:rsid w:val="00663EEF"/>
    <w:rsid w:val="00664A6E"/>
    <w:rsid w:val="0066549D"/>
    <w:rsid w:val="00665FEF"/>
    <w:rsid w:val="0066649C"/>
    <w:rsid w:val="0066794C"/>
    <w:rsid w:val="00670A7F"/>
    <w:rsid w:val="006712D4"/>
    <w:rsid w:val="006716B0"/>
    <w:rsid w:val="00671BA6"/>
    <w:rsid w:val="00671E17"/>
    <w:rsid w:val="006720ED"/>
    <w:rsid w:val="00674273"/>
    <w:rsid w:val="00674E42"/>
    <w:rsid w:val="0067528D"/>
    <w:rsid w:val="00675B45"/>
    <w:rsid w:val="00675FFC"/>
    <w:rsid w:val="00676ABD"/>
    <w:rsid w:val="006776BB"/>
    <w:rsid w:val="00677EE0"/>
    <w:rsid w:val="0068115C"/>
    <w:rsid w:val="00681839"/>
    <w:rsid w:val="00682112"/>
    <w:rsid w:val="006844A3"/>
    <w:rsid w:val="00684DAF"/>
    <w:rsid w:val="00685917"/>
    <w:rsid w:val="00686957"/>
    <w:rsid w:val="006872BA"/>
    <w:rsid w:val="00690ED2"/>
    <w:rsid w:val="006914E9"/>
    <w:rsid w:val="00691648"/>
    <w:rsid w:val="006917D7"/>
    <w:rsid w:val="006927B4"/>
    <w:rsid w:val="00693056"/>
    <w:rsid w:val="00693D78"/>
    <w:rsid w:val="006941DF"/>
    <w:rsid w:val="00694A00"/>
    <w:rsid w:val="00694F44"/>
    <w:rsid w:val="0069518F"/>
    <w:rsid w:val="00695762"/>
    <w:rsid w:val="00695774"/>
    <w:rsid w:val="0069618F"/>
    <w:rsid w:val="00696CF4"/>
    <w:rsid w:val="006A0389"/>
    <w:rsid w:val="006A0681"/>
    <w:rsid w:val="006A0D45"/>
    <w:rsid w:val="006A2906"/>
    <w:rsid w:val="006A2C72"/>
    <w:rsid w:val="006A2D8D"/>
    <w:rsid w:val="006A4AD6"/>
    <w:rsid w:val="006A65F3"/>
    <w:rsid w:val="006A6EC7"/>
    <w:rsid w:val="006A78CD"/>
    <w:rsid w:val="006A7E5F"/>
    <w:rsid w:val="006B07BA"/>
    <w:rsid w:val="006B1DCF"/>
    <w:rsid w:val="006B21DE"/>
    <w:rsid w:val="006B261B"/>
    <w:rsid w:val="006B2C90"/>
    <w:rsid w:val="006B2CA2"/>
    <w:rsid w:val="006B3A29"/>
    <w:rsid w:val="006B4536"/>
    <w:rsid w:val="006B47DB"/>
    <w:rsid w:val="006B5B9C"/>
    <w:rsid w:val="006B6872"/>
    <w:rsid w:val="006B6DD0"/>
    <w:rsid w:val="006B70DE"/>
    <w:rsid w:val="006C0AB2"/>
    <w:rsid w:val="006C0F2E"/>
    <w:rsid w:val="006C1A65"/>
    <w:rsid w:val="006C2035"/>
    <w:rsid w:val="006C22D9"/>
    <w:rsid w:val="006C2A8E"/>
    <w:rsid w:val="006C45A2"/>
    <w:rsid w:val="006C5767"/>
    <w:rsid w:val="006C63F1"/>
    <w:rsid w:val="006C6FFD"/>
    <w:rsid w:val="006C759E"/>
    <w:rsid w:val="006D1AC7"/>
    <w:rsid w:val="006D202D"/>
    <w:rsid w:val="006D23AC"/>
    <w:rsid w:val="006D2766"/>
    <w:rsid w:val="006D2F9F"/>
    <w:rsid w:val="006D3C7D"/>
    <w:rsid w:val="006D4993"/>
    <w:rsid w:val="006D4ABE"/>
    <w:rsid w:val="006D5D5F"/>
    <w:rsid w:val="006D71BC"/>
    <w:rsid w:val="006E0E23"/>
    <w:rsid w:val="006E11C3"/>
    <w:rsid w:val="006E179D"/>
    <w:rsid w:val="006E24C9"/>
    <w:rsid w:val="006E2A57"/>
    <w:rsid w:val="006E3F70"/>
    <w:rsid w:val="006E5273"/>
    <w:rsid w:val="006E590E"/>
    <w:rsid w:val="006E6654"/>
    <w:rsid w:val="006E6689"/>
    <w:rsid w:val="006E73F6"/>
    <w:rsid w:val="006F0EBB"/>
    <w:rsid w:val="006F187C"/>
    <w:rsid w:val="006F194B"/>
    <w:rsid w:val="006F207E"/>
    <w:rsid w:val="006F219D"/>
    <w:rsid w:val="006F28EE"/>
    <w:rsid w:val="006F306C"/>
    <w:rsid w:val="006F3E92"/>
    <w:rsid w:val="006F490D"/>
    <w:rsid w:val="006F4D15"/>
    <w:rsid w:val="006F4EF4"/>
    <w:rsid w:val="006F5645"/>
    <w:rsid w:val="006F601A"/>
    <w:rsid w:val="006F63A5"/>
    <w:rsid w:val="006F6A4E"/>
    <w:rsid w:val="006F79DC"/>
    <w:rsid w:val="0070142B"/>
    <w:rsid w:val="007018B4"/>
    <w:rsid w:val="00701C06"/>
    <w:rsid w:val="0070276E"/>
    <w:rsid w:val="00702AFB"/>
    <w:rsid w:val="00702F8F"/>
    <w:rsid w:val="007035A4"/>
    <w:rsid w:val="00705C0C"/>
    <w:rsid w:val="00705F16"/>
    <w:rsid w:val="00707603"/>
    <w:rsid w:val="00707D3B"/>
    <w:rsid w:val="007100A4"/>
    <w:rsid w:val="007107F7"/>
    <w:rsid w:val="00711A36"/>
    <w:rsid w:val="00711EF8"/>
    <w:rsid w:val="0071278C"/>
    <w:rsid w:val="00714E1E"/>
    <w:rsid w:val="0071529C"/>
    <w:rsid w:val="00715C56"/>
    <w:rsid w:val="00715E07"/>
    <w:rsid w:val="007172AD"/>
    <w:rsid w:val="00720800"/>
    <w:rsid w:val="00722753"/>
    <w:rsid w:val="00722B1B"/>
    <w:rsid w:val="0072353C"/>
    <w:rsid w:val="0072416F"/>
    <w:rsid w:val="007242AC"/>
    <w:rsid w:val="00724391"/>
    <w:rsid w:val="007247E0"/>
    <w:rsid w:val="0072487C"/>
    <w:rsid w:val="00724BD4"/>
    <w:rsid w:val="00725652"/>
    <w:rsid w:val="00725E0E"/>
    <w:rsid w:val="00726E53"/>
    <w:rsid w:val="00727C94"/>
    <w:rsid w:val="00727D09"/>
    <w:rsid w:val="00727E0F"/>
    <w:rsid w:val="00731502"/>
    <w:rsid w:val="00731EAE"/>
    <w:rsid w:val="00732155"/>
    <w:rsid w:val="00732540"/>
    <w:rsid w:val="00732781"/>
    <w:rsid w:val="00732AFB"/>
    <w:rsid w:val="00732D22"/>
    <w:rsid w:val="00733E63"/>
    <w:rsid w:val="00735033"/>
    <w:rsid w:val="00735328"/>
    <w:rsid w:val="00735A40"/>
    <w:rsid w:val="00735DB4"/>
    <w:rsid w:val="00736173"/>
    <w:rsid w:val="00736254"/>
    <w:rsid w:val="007362A0"/>
    <w:rsid w:val="0073685B"/>
    <w:rsid w:val="007369C8"/>
    <w:rsid w:val="0073793F"/>
    <w:rsid w:val="00737A3E"/>
    <w:rsid w:val="00741546"/>
    <w:rsid w:val="007430F5"/>
    <w:rsid w:val="00743648"/>
    <w:rsid w:val="00743CE2"/>
    <w:rsid w:val="0074430A"/>
    <w:rsid w:val="007450A3"/>
    <w:rsid w:val="00745D3D"/>
    <w:rsid w:val="00746938"/>
    <w:rsid w:val="00750BC2"/>
    <w:rsid w:val="00751472"/>
    <w:rsid w:val="00751857"/>
    <w:rsid w:val="00751941"/>
    <w:rsid w:val="00751E80"/>
    <w:rsid w:val="00751F37"/>
    <w:rsid w:val="00752142"/>
    <w:rsid w:val="007523F9"/>
    <w:rsid w:val="00752A6C"/>
    <w:rsid w:val="00753170"/>
    <w:rsid w:val="007532BE"/>
    <w:rsid w:val="00753F3B"/>
    <w:rsid w:val="0075425B"/>
    <w:rsid w:val="0075567C"/>
    <w:rsid w:val="007566BC"/>
    <w:rsid w:val="00756C8C"/>
    <w:rsid w:val="00757111"/>
    <w:rsid w:val="007573E8"/>
    <w:rsid w:val="007576BB"/>
    <w:rsid w:val="00760C4E"/>
    <w:rsid w:val="00764BBC"/>
    <w:rsid w:val="00765175"/>
    <w:rsid w:val="00765642"/>
    <w:rsid w:val="0076588B"/>
    <w:rsid w:val="007658BD"/>
    <w:rsid w:val="00765B1A"/>
    <w:rsid w:val="00766937"/>
    <w:rsid w:val="007669C9"/>
    <w:rsid w:val="00766A6F"/>
    <w:rsid w:val="00767019"/>
    <w:rsid w:val="00767089"/>
    <w:rsid w:val="00767E6E"/>
    <w:rsid w:val="0077169C"/>
    <w:rsid w:val="00773298"/>
    <w:rsid w:val="00774791"/>
    <w:rsid w:val="00775EDE"/>
    <w:rsid w:val="00777470"/>
    <w:rsid w:val="00781A73"/>
    <w:rsid w:val="0078219B"/>
    <w:rsid w:val="00782886"/>
    <w:rsid w:val="00782C45"/>
    <w:rsid w:val="00783148"/>
    <w:rsid w:val="007831A9"/>
    <w:rsid w:val="00783663"/>
    <w:rsid w:val="007843F2"/>
    <w:rsid w:val="00784C5A"/>
    <w:rsid w:val="007850EB"/>
    <w:rsid w:val="00786530"/>
    <w:rsid w:val="00787795"/>
    <w:rsid w:val="007878D9"/>
    <w:rsid w:val="00790047"/>
    <w:rsid w:val="007902EB"/>
    <w:rsid w:val="00791B54"/>
    <w:rsid w:val="00792666"/>
    <w:rsid w:val="007927E4"/>
    <w:rsid w:val="00792B72"/>
    <w:rsid w:val="00793429"/>
    <w:rsid w:val="007937A2"/>
    <w:rsid w:val="00793B01"/>
    <w:rsid w:val="00793D37"/>
    <w:rsid w:val="007940F7"/>
    <w:rsid w:val="00794B04"/>
    <w:rsid w:val="0079512B"/>
    <w:rsid w:val="007956F3"/>
    <w:rsid w:val="007963E7"/>
    <w:rsid w:val="00796BC6"/>
    <w:rsid w:val="007A0A12"/>
    <w:rsid w:val="007A132D"/>
    <w:rsid w:val="007A4323"/>
    <w:rsid w:val="007A47A1"/>
    <w:rsid w:val="007A4953"/>
    <w:rsid w:val="007A4B96"/>
    <w:rsid w:val="007A5C40"/>
    <w:rsid w:val="007A6A4E"/>
    <w:rsid w:val="007B0D68"/>
    <w:rsid w:val="007B1936"/>
    <w:rsid w:val="007B2265"/>
    <w:rsid w:val="007B24A9"/>
    <w:rsid w:val="007B251D"/>
    <w:rsid w:val="007B3575"/>
    <w:rsid w:val="007B3ACA"/>
    <w:rsid w:val="007B4F58"/>
    <w:rsid w:val="007B528D"/>
    <w:rsid w:val="007B59A1"/>
    <w:rsid w:val="007B5E1E"/>
    <w:rsid w:val="007B69EF"/>
    <w:rsid w:val="007B77D1"/>
    <w:rsid w:val="007C159E"/>
    <w:rsid w:val="007C1CD9"/>
    <w:rsid w:val="007C2875"/>
    <w:rsid w:val="007C361D"/>
    <w:rsid w:val="007C3697"/>
    <w:rsid w:val="007C4B84"/>
    <w:rsid w:val="007C521C"/>
    <w:rsid w:val="007C5E58"/>
    <w:rsid w:val="007C6394"/>
    <w:rsid w:val="007C6F31"/>
    <w:rsid w:val="007D004F"/>
    <w:rsid w:val="007D00AB"/>
    <w:rsid w:val="007D0118"/>
    <w:rsid w:val="007D0750"/>
    <w:rsid w:val="007D0928"/>
    <w:rsid w:val="007D0B38"/>
    <w:rsid w:val="007D0B40"/>
    <w:rsid w:val="007D0BEB"/>
    <w:rsid w:val="007D18A8"/>
    <w:rsid w:val="007D1E70"/>
    <w:rsid w:val="007D36F6"/>
    <w:rsid w:val="007D4C79"/>
    <w:rsid w:val="007D5440"/>
    <w:rsid w:val="007D6064"/>
    <w:rsid w:val="007D617A"/>
    <w:rsid w:val="007D671D"/>
    <w:rsid w:val="007D6A0F"/>
    <w:rsid w:val="007D6BFB"/>
    <w:rsid w:val="007E2EE6"/>
    <w:rsid w:val="007E6FAE"/>
    <w:rsid w:val="007E70CD"/>
    <w:rsid w:val="007E7619"/>
    <w:rsid w:val="007F0806"/>
    <w:rsid w:val="007F0B06"/>
    <w:rsid w:val="007F1017"/>
    <w:rsid w:val="007F2F8D"/>
    <w:rsid w:val="007F3585"/>
    <w:rsid w:val="007F370A"/>
    <w:rsid w:val="007F4372"/>
    <w:rsid w:val="007F4A3F"/>
    <w:rsid w:val="007F4A61"/>
    <w:rsid w:val="007F61C2"/>
    <w:rsid w:val="007F652D"/>
    <w:rsid w:val="007F765A"/>
    <w:rsid w:val="007F7E12"/>
    <w:rsid w:val="0080001D"/>
    <w:rsid w:val="00801493"/>
    <w:rsid w:val="0080174B"/>
    <w:rsid w:val="00801EFD"/>
    <w:rsid w:val="00804888"/>
    <w:rsid w:val="00804B7D"/>
    <w:rsid w:val="00805142"/>
    <w:rsid w:val="00806E07"/>
    <w:rsid w:val="00807A8B"/>
    <w:rsid w:val="00810360"/>
    <w:rsid w:val="008104BA"/>
    <w:rsid w:val="00810823"/>
    <w:rsid w:val="00810D57"/>
    <w:rsid w:val="00811383"/>
    <w:rsid w:val="00812149"/>
    <w:rsid w:val="00812CAC"/>
    <w:rsid w:val="00812D6A"/>
    <w:rsid w:val="008133E0"/>
    <w:rsid w:val="00813F3B"/>
    <w:rsid w:val="00814212"/>
    <w:rsid w:val="00814441"/>
    <w:rsid w:val="0081447B"/>
    <w:rsid w:val="00814567"/>
    <w:rsid w:val="00815EF3"/>
    <w:rsid w:val="008166EF"/>
    <w:rsid w:val="00816F6A"/>
    <w:rsid w:val="00817F21"/>
    <w:rsid w:val="00821E2D"/>
    <w:rsid w:val="00822A6A"/>
    <w:rsid w:val="00822BC5"/>
    <w:rsid w:val="008238C2"/>
    <w:rsid w:val="00824A08"/>
    <w:rsid w:val="00824C62"/>
    <w:rsid w:val="0082507E"/>
    <w:rsid w:val="00825751"/>
    <w:rsid w:val="008264EB"/>
    <w:rsid w:val="008265D0"/>
    <w:rsid w:val="00826754"/>
    <w:rsid w:val="00826853"/>
    <w:rsid w:val="00827591"/>
    <w:rsid w:val="008302C3"/>
    <w:rsid w:val="00831BC6"/>
    <w:rsid w:val="00832D26"/>
    <w:rsid w:val="00832F43"/>
    <w:rsid w:val="0083396A"/>
    <w:rsid w:val="00833B05"/>
    <w:rsid w:val="00833C7E"/>
    <w:rsid w:val="00834B31"/>
    <w:rsid w:val="00835F81"/>
    <w:rsid w:val="008362B4"/>
    <w:rsid w:val="00836E01"/>
    <w:rsid w:val="008379C7"/>
    <w:rsid w:val="00837DEC"/>
    <w:rsid w:val="00840B8D"/>
    <w:rsid w:val="00840CA2"/>
    <w:rsid w:val="00841D10"/>
    <w:rsid w:val="0084212D"/>
    <w:rsid w:val="00842DFA"/>
    <w:rsid w:val="0084374F"/>
    <w:rsid w:val="00846620"/>
    <w:rsid w:val="00846736"/>
    <w:rsid w:val="008467DD"/>
    <w:rsid w:val="008468BB"/>
    <w:rsid w:val="00846950"/>
    <w:rsid w:val="00847086"/>
    <w:rsid w:val="00847D2D"/>
    <w:rsid w:val="00847DF5"/>
    <w:rsid w:val="00847E1F"/>
    <w:rsid w:val="00851812"/>
    <w:rsid w:val="00851944"/>
    <w:rsid w:val="00851B55"/>
    <w:rsid w:val="008528E0"/>
    <w:rsid w:val="00852B9D"/>
    <w:rsid w:val="0085309D"/>
    <w:rsid w:val="008531F6"/>
    <w:rsid w:val="00856295"/>
    <w:rsid w:val="00856897"/>
    <w:rsid w:val="008569BF"/>
    <w:rsid w:val="00856CDA"/>
    <w:rsid w:val="00856E9A"/>
    <w:rsid w:val="00860184"/>
    <w:rsid w:val="0086075D"/>
    <w:rsid w:val="00860973"/>
    <w:rsid w:val="00860977"/>
    <w:rsid w:val="00860DB0"/>
    <w:rsid w:val="00860E19"/>
    <w:rsid w:val="0086218E"/>
    <w:rsid w:val="00862502"/>
    <w:rsid w:val="00862A98"/>
    <w:rsid w:val="00863058"/>
    <w:rsid w:val="00863449"/>
    <w:rsid w:val="0086345E"/>
    <w:rsid w:val="008653CC"/>
    <w:rsid w:val="0086606B"/>
    <w:rsid w:val="008660D4"/>
    <w:rsid w:val="0086618F"/>
    <w:rsid w:val="0086780D"/>
    <w:rsid w:val="00867C77"/>
    <w:rsid w:val="00871FA9"/>
    <w:rsid w:val="008728E9"/>
    <w:rsid w:val="00875084"/>
    <w:rsid w:val="008753AC"/>
    <w:rsid w:val="00875E05"/>
    <w:rsid w:val="008760F8"/>
    <w:rsid w:val="00876B74"/>
    <w:rsid w:val="00877030"/>
    <w:rsid w:val="00880171"/>
    <w:rsid w:val="00880574"/>
    <w:rsid w:val="0088254C"/>
    <w:rsid w:val="00882874"/>
    <w:rsid w:val="00882B18"/>
    <w:rsid w:val="00882D15"/>
    <w:rsid w:val="00883787"/>
    <w:rsid w:val="00884520"/>
    <w:rsid w:val="00884AFA"/>
    <w:rsid w:val="008856C0"/>
    <w:rsid w:val="00885910"/>
    <w:rsid w:val="00886CD2"/>
    <w:rsid w:val="0089069D"/>
    <w:rsid w:val="0089075E"/>
    <w:rsid w:val="00891C0B"/>
    <w:rsid w:val="00891CA5"/>
    <w:rsid w:val="00892675"/>
    <w:rsid w:val="00892A36"/>
    <w:rsid w:val="008930B6"/>
    <w:rsid w:val="00893239"/>
    <w:rsid w:val="00894489"/>
    <w:rsid w:val="008948F7"/>
    <w:rsid w:val="00895EF9"/>
    <w:rsid w:val="008963A5"/>
    <w:rsid w:val="008970DF"/>
    <w:rsid w:val="00897730"/>
    <w:rsid w:val="008A046F"/>
    <w:rsid w:val="008A0C8C"/>
    <w:rsid w:val="008A160B"/>
    <w:rsid w:val="008A1E0F"/>
    <w:rsid w:val="008A1ECE"/>
    <w:rsid w:val="008A3363"/>
    <w:rsid w:val="008A3371"/>
    <w:rsid w:val="008A3C3E"/>
    <w:rsid w:val="008A3DCE"/>
    <w:rsid w:val="008A3DD7"/>
    <w:rsid w:val="008A4131"/>
    <w:rsid w:val="008A4944"/>
    <w:rsid w:val="008A5131"/>
    <w:rsid w:val="008A549F"/>
    <w:rsid w:val="008A5769"/>
    <w:rsid w:val="008A60B2"/>
    <w:rsid w:val="008A63FB"/>
    <w:rsid w:val="008A6AB9"/>
    <w:rsid w:val="008A75E4"/>
    <w:rsid w:val="008A78F4"/>
    <w:rsid w:val="008A7914"/>
    <w:rsid w:val="008A79DE"/>
    <w:rsid w:val="008B090E"/>
    <w:rsid w:val="008B0D53"/>
    <w:rsid w:val="008B13F1"/>
    <w:rsid w:val="008B1757"/>
    <w:rsid w:val="008B175B"/>
    <w:rsid w:val="008B21CA"/>
    <w:rsid w:val="008B25DF"/>
    <w:rsid w:val="008B344E"/>
    <w:rsid w:val="008B3A6F"/>
    <w:rsid w:val="008B3AAF"/>
    <w:rsid w:val="008B46F7"/>
    <w:rsid w:val="008B473B"/>
    <w:rsid w:val="008B526C"/>
    <w:rsid w:val="008B52B4"/>
    <w:rsid w:val="008B59CD"/>
    <w:rsid w:val="008B6D1B"/>
    <w:rsid w:val="008B7D7E"/>
    <w:rsid w:val="008C1000"/>
    <w:rsid w:val="008C2217"/>
    <w:rsid w:val="008C366E"/>
    <w:rsid w:val="008C3B04"/>
    <w:rsid w:val="008C3B6F"/>
    <w:rsid w:val="008C625A"/>
    <w:rsid w:val="008C6312"/>
    <w:rsid w:val="008C6515"/>
    <w:rsid w:val="008C7954"/>
    <w:rsid w:val="008C7ECB"/>
    <w:rsid w:val="008C7F59"/>
    <w:rsid w:val="008D00C6"/>
    <w:rsid w:val="008D06F1"/>
    <w:rsid w:val="008D1880"/>
    <w:rsid w:val="008D2364"/>
    <w:rsid w:val="008D2AB4"/>
    <w:rsid w:val="008D2E97"/>
    <w:rsid w:val="008D4755"/>
    <w:rsid w:val="008D4C3D"/>
    <w:rsid w:val="008D56D0"/>
    <w:rsid w:val="008D6563"/>
    <w:rsid w:val="008D66D7"/>
    <w:rsid w:val="008D6806"/>
    <w:rsid w:val="008E000F"/>
    <w:rsid w:val="008E03CB"/>
    <w:rsid w:val="008E0D3C"/>
    <w:rsid w:val="008E0D46"/>
    <w:rsid w:val="008E1B9E"/>
    <w:rsid w:val="008E24CC"/>
    <w:rsid w:val="008E25C1"/>
    <w:rsid w:val="008E33DB"/>
    <w:rsid w:val="008E3A19"/>
    <w:rsid w:val="008E51E9"/>
    <w:rsid w:val="008E5530"/>
    <w:rsid w:val="008E55AB"/>
    <w:rsid w:val="008E5771"/>
    <w:rsid w:val="008E6A76"/>
    <w:rsid w:val="008E7A91"/>
    <w:rsid w:val="008F120A"/>
    <w:rsid w:val="008F27E0"/>
    <w:rsid w:val="008F2CB9"/>
    <w:rsid w:val="008F3FC0"/>
    <w:rsid w:val="008F48EB"/>
    <w:rsid w:val="008F4F0B"/>
    <w:rsid w:val="008F657B"/>
    <w:rsid w:val="008F6A4C"/>
    <w:rsid w:val="008F6E33"/>
    <w:rsid w:val="008F775F"/>
    <w:rsid w:val="00900245"/>
    <w:rsid w:val="0090053B"/>
    <w:rsid w:val="00900EAE"/>
    <w:rsid w:val="00901287"/>
    <w:rsid w:val="00902922"/>
    <w:rsid w:val="009032E1"/>
    <w:rsid w:val="00903DD4"/>
    <w:rsid w:val="009046C4"/>
    <w:rsid w:val="00904C46"/>
    <w:rsid w:val="00905E2A"/>
    <w:rsid w:val="009062A5"/>
    <w:rsid w:val="0090652F"/>
    <w:rsid w:val="009066B4"/>
    <w:rsid w:val="00906872"/>
    <w:rsid w:val="00907776"/>
    <w:rsid w:val="00910C58"/>
    <w:rsid w:val="00910DE9"/>
    <w:rsid w:val="00910FB3"/>
    <w:rsid w:val="00911272"/>
    <w:rsid w:val="00911E6F"/>
    <w:rsid w:val="009135D6"/>
    <w:rsid w:val="00913FA0"/>
    <w:rsid w:val="0091492A"/>
    <w:rsid w:val="00914C77"/>
    <w:rsid w:val="00915074"/>
    <w:rsid w:val="009150AA"/>
    <w:rsid w:val="009160F0"/>
    <w:rsid w:val="00916363"/>
    <w:rsid w:val="00917596"/>
    <w:rsid w:val="00921269"/>
    <w:rsid w:val="009230D1"/>
    <w:rsid w:val="0092369B"/>
    <w:rsid w:val="00923BF7"/>
    <w:rsid w:val="009244F5"/>
    <w:rsid w:val="00924755"/>
    <w:rsid w:val="0092606C"/>
    <w:rsid w:val="00926596"/>
    <w:rsid w:val="009265FA"/>
    <w:rsid w:val="00927A80"/>
    <w:rsid w:val="00930562"/>
    <w:rsid w:val="00930819"/>
    <w:rsid w:val="00931AF9"/>
    <w:rsid w:val="00931B02"/>
    <w:rsid w:val="00933390"/>
    <w:rsid w:val="00933A02"/>
    <w:rsid w:val="00934C97"/>
    <w:rsid w:val="009357AF"/>
    <w:rsid w:val="00935846"/>
    <w:rsid w:val="009365D6"/>
    <w:rsid w:val="009407B9"/>
    <w:rsid w:val="00940871"/>
    <w:rsid w:val="00941416"/>
    <w:rsid w:val="00941622"/>
    <w:rsid w:val="00943603"/>
    <w:rsid w:val="009436EA"/>
    <w:rsid w:val="0094485A"/>
    <w:rsid w:val="00945328"/>
    <w:rsid w:val="00945B78"/>
    <w:rsid w:val="00946219"/>
    <w:rsid w:val="00946DAF"/>
    <w:rsid w:val="00950250"/>
    <w:rsid w:val="00950636"/>
    <w:rsid w:val="00950700"/>
    <w:rsid w:val="009509BF"/>
    <w:rsid w:val="009510A2"/>
    <w:rsid w:val="00951D29"/>
    <w:rsid w:val="00953257"/>
    <w:rsid w:val="009536A4"/>
    <w:rsid w:val="00954108"/>
    <w:rsid w:val="00954363"/>
    <w:rsid w:val="00954413"/>
    <w:rsid w:val="00954543"/>
    <w:rsid w:val="00954A73"/>
    <w:rsid w:val="0095699F"/>
    <w:rsid w:val="009569F7"/>
    <w:rsid w:val="00956A1F"/>
    <w:rsid w:val="00960CA2"/>
    <w:rsid w:val="009623EE"/>
    <w:rsid w:val="00962CB9"/>
    <w:rsid w:val="00963119"/>
    <w:rsid w:val="00964312"/>
    <w:rsid w:val="00964BC4"/>
    <w:rsid w:val="00965630"/>
    <w:rsid w:val="00965670"/>
    <w:rsid w:val="00965B8A"/>
    <w:rsid w:val="009666B7"/>
    <w:rsid w:val="00966A0A"/>
    <w:rsid w:val="00966AE4"/>
    <w:rsid w:val="00970259"/>
    <w:rsid w:val="00970848"/>
    <w:rsid w:val="00970ABD"/>
    <w:rsid w:val="0097159C"/>
    <w:rsid w:val="009717AC"/>
    <w:rsid w:val="0097292D"/>
    <w:rsid w:val="00973D2D"/>
    <w:rsid w:val="0097529E"/>
    <w:rsid w:val="009756AC"/>
    <w:rsid w:val="00976A9D"/>
    <w:rsid w:val="00976EEC"/>
    <w:rsid w:val="00977478"/>
    <w:rsid w:val="00977EAF"/>
    <w:rsid w:val="009802D0"/>
    <w:rsid w:val="00980779"/>
    <w:rsid w:val="009816DD"/>
    <w:rsid w:val="009821FD"/>
    <w:rsid w:val="00983283"/>
    <w:rsid w:val="0098347A"/>
    <w:rsid w:val="00983E57"/>
    <w:rsid w:val="009853A4"/>
    <w:rsid w:val="0098546C"/>
    <w:rsid w:val="00985E6E"/>
    <w:rsid w:val="0098675D"/>
    <w:rsid w:val="009876DC"/>
    <w:rsid w:val="00987C02"/>
    <w:rsid w:val="00987F8E"/>
    <w:rsid w:val="00990DFE"/>
    <w:rsid w:val="0099180D"/>
    <w:rsid w:val="00991B1B"/>
    <w:rsid w:val="00991C83"/>
    <w:rsid w:val="00992573"/>
    <w:rsid w:val="009925F8"/>
    <w:rsid w:val="00992B42"/>
    <w:rsid w:val="00992D95"/>
    <w:rsid w:val="00993097"/>
    <w:rsid w:val="0099334E"/>
    <w:rsid w:val="009935A6"/>
    <w:rsid w:val="00993875"/>
    <w:rsid w:val="00993EAB"/>
    <w:rsid w:val="0099492F"/>
    <w:rsid w:val="0099549B"/>
    <w:rsid w:val="009955E0"/>
    <w:rsid w:val="00996225"/>
    <w:rsid w:val="00996B1A"/>
    <w:rsid w:val="00996C87"/>
    <w:rsid w:val="00997B19"/>
    <w:rsid w:val="009A0063"/>
    <w:rsid w:val="009A139C"/>
    <w:rsid w:val="009A1485"/>
    <w:rsid w:val="009A261D"/>
    <w:rsid w:val="009A268C"/>
    <w:rsid w:val="009A274F"/>
    <w:rsid w:val="009A298D"/>
    <w:rsid w:val="009A373A"/>
    <w:rsid w:val="009A3C79"/>
    <w:rsid w:val="009A45BD"/>
    <w:rsid w:val="009A54E8"/>
    <w:rsid w:val="009A5520"/>
    <w:rsid w:val="009A582C"/>
    <w:rsid w:val="009A6A31"/>
    <w:rsid w:val="009A734F"/>
    <w:rsid w:val="009A7734"/>
    <w:rsid w:val="009A7C0A"/>
    <w:rsid w:val="009A7F10"/>
    <w:rsid w:val="009B342B"/>
    <w:rsid w:val="009B3E26"/>
    <w:rsid w:val="009B4DA0"/>
    <w:rsid w:val="009B5997"/>
    <w:rsid w:val="009B630D"/>
    <w:rsid w:val="009C01EF"/>
    <w:rsid w:val="009C18EC"/>
    <w:rsid w:val="009C2304"/>
    <w:rsid w:val="009C25B8"/>
    <w:rsid w:val="009C32D1"/>
    <w:rsid w:val="009C3B9B"/>
    <w:rsid w:val="009C4483"/>
    <w:rsid w:val="009C6CEA"/>
    <w:rsid w:val="009C7AF4"/>
    <w:rsid w:val="009C7B85"/>
    <w:rsid w:val="009D08BD"/>
    <w:rsid w:val="009D3580"/>
    <w:rsid w:val="009D3585"/>
    <w:rsid w:val="009D5B91"/>
    <w:rsid w:val="009D6C40"/>
    <w:rsid w:val="009D6FE7"/>
    <w:rsid w:val="009D792E"/>
    <w:rsid w:val="009E0DFE"/>
    <w:rsid w:val="009E10B5"/>
    <w:rsid w:val="009E2D24"/>
    <w:rsid w:val="009E2FD8"/>
    <w:rsid w:val="009E42BE"/>
    <w:rsid w:val="009E4C07"/>
    <w:rsid w:val="009E7F1D"/>
    <w:rsid w:val="009F0D9A"/>
    <w:rsid w:val="009F29F5"/>
    <w:rsid w:val="009F2CF0"/>
    <w:rsid w:val="009F3141"/>
    <w:rsid w:val="009F7433"/>
    <w:rsid w:val="009F779E"/>
    <w:rsid w:val="00A01184"/>
    <w:rsid w:val="00A03756"/>
    <w:rsid w:val="00A037FC"/>
    <w:rsid w:val="00A03D43"/>
    <w:rsid w:val="00A04380"/>
    <w:rsid w:val="00A04A9E"/>
    <w:rsid w:val="00A04C61"/>
    <w:rsid w:val="00A04C9C"/>
    <w:rsid w:val="00A058F3"/>
    <w:rsid w:val="00A0695A"/>
    <w:rsid w:val="00A10528"/>
    <w:rsid w:val="00A10DF4"/>
    <w:rsid w:val="00A11CD0"/>
    <w:rsid w:val="00A13948"/>
    <w:rsid w:val="00A148B0"/>
    <w:rsid w:val="00A15372"/>
    <w:rsid w:val="00A1555B"/>
    <w:rsid w:val="00A155C5"/>
    <w:rsid w:val="00A16316"/>
    <w:rsid w:val="00A16AD8"/>
    <w:rsid w:val="00A1764E"/>
    <w:rsid w:val="00A1775B"/>
    <w:rsid w:val="00A21CF3"/>
    <w:rsid w:val="00A22891"/>
    <w:rsid w:val="00A22C96"/>
    <w:rsid w:val="00A22FF9"/>
    <w:rsid w:val="00A239FF"/>
    <w:rsid w:val="00A23E7F"/>
    <w:rsid w:val="00A24265"/>
    <w:rsid w:val="00A24547"/>
    <w:rsid w:val="00A249CE"/>
    <w:rsid w:val="00A25D9B"/>
    <w:rsid w:val="00A2679F"/>
    <w:rsid w:val="00A26BE1"/>
    <w:rsid w:val="00A27803"/>
    <w:rsid w:val="00A27877"/>
    <w:rsid w:val="00A27AEC"/>
    <w:rsid w:val="00A31416"/>
    <w:rsid w:val="00A320DB"/>
    <w:rsid w:val="00A329E0"/>
    <w:rsid w:val="00A33001"/>
    <w:rsid w:val="00A3314B"/>
    <w:rsid w:val="00A35AAE"/>
    <w:rsid w:val="00A35D16"/>
    <w:rsid w:val="00A37732"/>
    <w:rsid w:val="00A37828"/>
    <w:rsid w:val="00A378CC"/>
    <w:rsid w:val="00A379F5"/>
    <w:rsid w:val="00A37BCD"/>
    <w:rsid w:val="00A405FC"/>
    <w:rsid w:val="00A41D73"/>
    <w:rsid w:val="00A42A60"/>
    <w:rsid w:val="00A4325C"/>
    <w:rsid w:val="00A43C59"/>
    <w:rsid w:val="00A43D7E"/>
    <w:rsid w:val="00A448A3"/>
    <w:rsid w:val="00A46AE7"/>
    <w:rsid w:val="00A506FD"/>
    <w:rsid w:val="00A50ECD"/>
    <w:rsid w:val="00A51459"/>
    <w:rsid w:val="00A51640"/>
    <w:rsid w:val="00A5169B"/>
    <w:rsid w:val="00A518F3"/>
    <w:rsid w:val="00A52729"/>
    <w:rsid w:val="00A52DF5"/>
    <w:rsid w:val="00A53675"/>
    <w:rsid w:val="00A54B52"/>
    <w:rsid w:val="00A555AD"/>
    <w:rsid w:val="00A564D7"/>
    <w:rsid w:val="00A56B6A"/>
    <w:rsid w:val="00A575DD"/>
    <w:rsid w:val="00A578DC"/>
    <w:rsid w:val="00A60246"/>
    <w:rsid w:val="00A6069E"/>
    <w:rsid w:val="00A60DC1"/>
    <w:rsid w:val="00A60EBC"/>
    <w:rsid w:val="00A618CA"/>
    <w:rsid w:val="00A61FBE"/>
    <w:rsid w:val="00A624F4"/>
    <w:rsid w:val="00A62FEA"/>
    <w:rsid w:val="00A64C85"/>
    <w:rsid w:val="00A655CA"/>
    <w:rsid w:val="00A670AC"/>
    <w:rsid w:val="00A6725B"/>
    <w:rsid w:val="00A7036E"/>
    <w:rsid w:val="00A704E1"/>
    <w:rsid w:val="00A70605"/>
    <w:rsid w:val="00A708AD"/>
    <w:rsid w:val="00A70B08"/>
    <w:rsid w:val="00A71208"/>
    <w:rsid w:val="00A71550"/>
    <w:rsid w:val="00A71D34"/>
    <w:rsid w:val="00A72088"/>
    <w:rsid w:val="00A720FE"/>
    <w:rsid w:val="00A7263A"/>
    <w:rsid w:val="00A72712"/>
    <w:rsid w:val="00A73134"/>
    <w:rsid w:val="00A73783"/>
    <w:rsid w:val="00A7385D"/>
    <w:rsid w:val="00A74D56"/>
    <w:rsid w:val="00A7501F"/>
    <w:rsid w:val="00A753BB"/>
    <w:rsid w:val="00A76B51"/>
    <w:rsid w:val="00A76EDF"/>
    <w:rsid w:val="00A77203"/>
    <w:rsid w:val="00A777B2"/>
    <w:rsid w:val="00A82530"/>
    <w:rsid w:val="00A8279F"/>
    <w:rsid w:val="00A8341A"/>
    <w:rsid w:val="00A84008"/>
    <w:rsid w:val="00A84024"/>
    <w:rsid w:val="00A84C35"/>
    <w:rsid w:val="00A84CFD"/>
    <w:rsid w:val="00A86E8B"/>
    <w:rsid w:val="00A87164"/>
    <w:rsid w:val="00A91B3C"/>
    <w:rsid w:val="00A926FF"/>
    <w:rsid w:val="00A93072"/>
    <w:rsid w:val="00A93953"/>
    <w:rsid w:val="00A9489E"/>
    <w:rsid w:val="00A949FF"/>
    <w:rsid w:val="00A94F9D"/>
    <w:rsid w:val="00A959D8"/>
    <w:rsid w:val="00A9747B"/>
    <w:rsid w:val="00AA0ED8"/>
    <w:rsid w:val="00AA0F1A"/>
    <w:rsid w:val="00AA113D"/>
    <w:rsid w:val="00AA1417"/>
    <w:rsid w:val="00AA2EDB"/>
    <w:rsid w:val="00AA384D"/>
    <w:rsid w:val="00AA3B4F"/>
    <w:rsid w:val="00AA3E0A"/>
    <w:rsid w:val="00AA4443"/>
    <w:rsid w:val="00AA5698"/>
    <w:rsid w:val="00AA5DD7"/>
    <w:rsid w:val="00AA6C7D"/>
    <w:rsid w:val="00AA6CAA"/>
    <w:rsid w:val="00AA6EE4"/>
    <w:rsid w:val="00AA7014"/>
    <w:rsid w:val="00AA7AC1"/>
    <w:rsid w:val="00AA7FD6"/>
    <w:rsid w:val="00AB03B9"/>
    <w:rsid w:val="00AB042A"/>
    <w:rsid w:val="00AB052D"/>
    <w:rsid w:val="00AB1828"/>
    <w:rsid w:val="00AB2D30"/>
    <w:rsid w:val="00AB2D34"/>
    <w:rsid w:val="00AB3430"/>
    <w:rsid w:val="00AB34D4"/>
    <w:rsid w:val="00AB3A4C"/>
    <w:rsid w:val="00AB414B"/>
    <w:rsid w:val="00AB41C6"/>
    <w:rsid w:val="00AB4AD1"/>
    <w:rsid w:val="00AB53BE"/>
    <w:rsid w:val="00AB65D4"/>
    <w:rsid w:val="00AB749B"/>
    <w:rsid w:val="00AB7CFA"/>
    <w:rsid w:val="00AB7E61"/>
    <w:rsid w:val="00AC03FE"/>
    <w:rsid w:val="00AC0F00"/>
    <w:rsid w:val="00AC119E"/>
    <w:rsid w:val="00AC198F"/>
    <w:rsid w:val="00AC2989"/>
    <w:rsid w:val="00AC4A5E"/>
    <w:rsid w:val="00AC5B48"/>
    <w:rsid w:val="00AC7A7B"/>
    <w:rsid w:val="00AC7E3B"/>
    <w:rsid w:val="00AD08D7"/>
    <w:rsid w:val="00AD0E9F"/>
    <w:rsid w:val="00AD15C0"/>
    <w:rsid w:val="00AD16E4"/>
    <w:rsid w:val="00AD1D72"/>
    <w:rsid w:val="00AD2788"/>
    <w:rsid w:val="00AD34A3"/>
    <w:rsid w:val="00AD377E"/>
    <w:rsid w:val="00AD42CD"/>
    <w:rsid w:val="00AD4322"/>
    <w:rsid w:val="00AD514E"/>
    <w:rsid w:val="00AD568F"/>
    <w:rsid w:val="00AD5FEF"/>
    <w:rsid w:val="00AD6502"/>
    <w:rsid w:val="00AD7473"/>
    <w:rsid w:val="00AD7C4C"/>
    <w:rsid w:val="00AD7E93"/>
    <w:rsid w:val="00AE0327"/>
    <w:rsid w:val="00AE0ED7"/>
    <w:rsid w:val="00AE14A5"/>
    <w:rsid w:val="00AE1E64"/>
    <w:rsid w:val="00AE257A"/>
    <w:rsid w:val="00AE28AE"/>
    <w:rsid w:val="00AE3A32"/>
    <w:rsid w:val="00AE3F78"/>
    <w:rsid w:val="00AE479E"/>
    <w:rsid w:val="00AE59A4"/>
    <w:rsid w:val="00AE63B3"/>
    <w:rsid w:val="00AE73A6"/>
    <w:rsid w:val="00AE7B40"/>
    <w:rsid w:val="00AF05A2"/>
    <w:rsid w:val="00AF0696"/>
    <w:rsid w:val="00AF1315"/>
    <w:rsid w:val="00AF19BF"/>
    <w:rsid w:val="00AF1FDD"/>
    <w:rsid w:val="00AF1FE4"/>
    <w:rsid w:val="00AF2708"/>
    <w:rsid w:val="00AF2DC3"/>
    <w:rsid w:val="00AF3A31"/>
    <w:rsid w:val="00AF442C"/>
    <w:rsid w:val="00AF477D"/>
    <w:rsid w:val="00AF4B9D"/>
    <w:rsid w:val="00AF4E22"/>
    <w:rsid w:val="00AF4E95"/>
    <w:rsid w:val="00AF4ECF"/>
    <w:rsid w:val="00AF5542"/>
    <w:rsid w:val="00AF5F7B"/>
    <w:rsid w:val="00AF619B"/>
    <w:rsid w:val="00AF665F"/>
    <w:rsid w:val="00B00A5F"/>
    <w:rsid w:val="00B00CBB"/>
    <w:rsid w:val="00B00F10"/>
    <w:rsid w:val="00B00FDE"/>
    <w:rsid w:val="00B015D6"/>
    <w:rsid w:val="00B01AC7"/>
    <w:rsid w:val="00B033E5"/>
    <w:rsid w:val="00B0388F"/>
    <w:rsid w:val="00B03A63"/>
    <w:rsid w:val="00B03EA9"/>
    <w:rsid w:val="00B0496E"/>
    <w:rsid w:val="00B04DF6"/>
    <w:rsid w:val="00B05E12"/>
    <w:rsid w:val="00B07630"/>
    <w:rsid w:val="00B0777C"/>
    <w:rsid w:val="00B11587"/>
    <w:rsid w:val="00B1310B"/>
    <w:rsid w:val="00B133DB"/>
    <w:rsid w:val="00B13E1B"/>
    <w:rsid w:val="00B13FE8"/>
    <w:rsid w:val="00B14929"/>
    <w:rsid w:val="00B17B82"/>
    <w:rsid w:val="00B201A4"/>
    <w:rsid w:val="00B20200"/>
    <w:rsid w:val="00B20CCF"/>
    <w:rsid w:val="00B213A6"/>
    <w:rsid w:val="00B229FE"/>
    <w:rsid w:val="00B232D6"/>
    <w:rsid w:val="00B233C9"/>
    <w:rsid w:val="00B24DF6"/>
    <w:rsid w:val="00B25A91"/>
    <w:rsid w:val="00B2680D"/>
    <w:rsid w:val="00B26BD0"/>
    <w:rsid w:val="00B271B6"/>
    <w:rsid w:val="00B304DE"/>
    <w:rsid w:val="00B3068B"/>
    <w:rsid w:val="00B30BD5"/>
    <w:rsid w:val="00B31274"/>
    <w:rsid w:val="00B31395"/>
    <w:rsid w:val="00B316D7"/>
    <w:rsid w:val="00B32149"/>
    <w:rsid w:val="00B32C9A"/>
    <w:rsid w:val="00B33334"/>
    <w:rsid w:val="00B33386"/>
    <w:rsid w:val="00B335F2"/>
    <w:rsid w:val="00B337D4"/>
    <w:rsid w:val="00B33B85"/>
    <w:rsid w:val="00B34FE2"/>
    <w:rsid w:val="00B350B8"/>
    <w:rsid w:val="00B353DA"/>
    <w:rsid w:val="00B357D8"/>
    <w:rsid w:val="00B35999"/>
    <w:rsid w:val="00B36C2B"/>
    <w:rsid w:val="00B36E91"/>
    <w:rsid w:val="00B37BFC"/>
    <w:rsid w:val="00B40301"/>
    <w:rsid w:val="00B40358"/>
    <w:rsid w:val="00B403A6"/>
    <w:rsid w:val="00B409DB"/>
    <w:rsid w:val="00B41614"/>
    <w:rsid w:val="00B41CBF"/>
    <w:rsid w:val="00B42851"/>
    <w:rsid w:val="00B42F80"/>
    <w:rsid w:val="00B4355B"/>
    <w:rsid w:val="00B435CB"/>
    <w:rsid w:val="00B436CC"/>
    <w:rsid w:val="00B45BEE"/>
    <w:rsid w:val="00B4733F"/>
    <w:rsid w:val="00B50DB8"/>
    <w:rsid w:val="00B51248"/>
    <w:rsid w:val="00B51769"/>
    <w:rsid w:val="00B5202A"/>
    <w:rsid w:val="00B53654"/>
    <w:rsid w:val="00B53905"/>
    <w:rsid w:val="00B53B9E"/>
    <w:rsid w:val="00B53C60"/>
    <w:rsid w:val="00B542CB"/>
    <w:rsid w:val="00B5450D"/>
    <w:rsid w:val="00B54B5B"/>
    <w:rsid w:val="00B5562E"/>
    <w:rsid w:val="00B5630F"/>
    <w:rsid w:val="00B5645C"/>
    <w:rsid w:val="00B56D81"/>
    <w:rsid w:val="00B57000"/>
    <w:rsid w:val="00B5714A"/>
    <w:rsid w:val="00B5743C"/>
    <w:rsid w:val="00B603D4"/>
    <w:rsid w:val="00B60405"/>
    <w:rsid w:val="00B60939"/>
    <w:rsid w:val="00B60AFD"/>
    <w:rsid w:val="00B60BA7"/>
    <w:rsid w:val="00B613AD"/>
    <w:rsid w:val="00B62715"/>
    <w:rsid w:val="00B63135"/>
    <w:rsid w:val="00B635B5"/>
    <w:rsid w:val="00B63906"/>
    <w:rsid w:val="00B643AE"/>
    <w:rsid w:val="00B65C96"/>
    <w:rsid w:val="00B664F9"/>
    <w:rsid w:val="00B66E64"/>
    <w:rsid w:val="00B67629"/>
    <w:rsid w:val="00B700CB"/>
    <w:rsid w:val="00B7117E"/>
    <w:rsid w:val="00B7166B"/>
    <w:rsid w:val="00B71BE0"/>
    <w:rsid w:val="00B72D87"/>
    <w:rsid w:val="00B73A15"/>
    <w:rsid w:val="00B7430F"/>
    <w:rsid w:val="00B74B00"/>
    <w:rsid w:val="00B74D24"/>
    <w:rsid w:val="00B74DBD"/>
    <w:rsid w:val="00B74DEA"/>
    <w:rsid w:val="00B74E0F"/>
    <w:rsid w:val="00B74EB2"/>
    <w:rsid w:val="00B75C38"/>
    <w:rsid w:val="00B75DC1"/>
    <w:rsid w:val="00B76763"/>
    <w:rsid w:val="00B76DF9"/>
    <w:rsid w:val="00B802A9"/>
    <w:rsid w:val="00B80AC8"/>
    <w:rsid w:val="00B80B06"/>
    <w:rsid w:val="00B81206"/>
    <w:rsid w:val="00B818A4"/>
    <w:rsid w:val="00B819ED"/>
    <w:rsid w:val="00B82EAE"/>
    <w:rsid w:val="00B8335B"/>
    <w:rsid w:val="00B84117"/>
    <w:rsid w:val="00B8472A"/>
    <w:rsid w:val="00B84A79"/>
    <w:rsid w:val="00B85211"/>
    <w:rsid w:val="00B85AA2"/>
    <w:rsid w:val="00B8614E"/>
    <w:rsid w:val="00B8649C"/>
    <w:rsid w:val="00B875BF"/>
    <w:rsid w:val="00B87B98"/>
    <w:rsid w:val="00B87ECF"/>
    <w:rsid w:val="00B87F0A"/>
    <w:rsid w:val="00B900DE"/>
    <w:rsid w:val="00B901E0"/>
    <w:rsid w:val="00B9268F"/>
    <w:rsid w:val="00B92D0B"/>
    <w:rsid w:val="00B93EFE"/>
    <w:rsid w:val="00B947BC"/>
    <w:rsid w:val="00B94945"/>
    <w:rsid w:val="00B94A5E"/>
    <w:rsid w:val="00B94DF3"/>
    <w:rsid w:val="00B94F64"/>
    <w:rsid w:val="00B962F4"/>
    <w:rsid w:val="00B97B1C"/>
    <w:rsid w:val="00BA15DD"/>
    <w:rsid w:val="00BA1CC5"/>
    <w:rsid w:val="00BA1D4E"/>
    <w:rsid w:val="00BA23E5"/>
    <w:rsid w:val="00BA2B0C"/>
    <w:rsid w:val="00BA2ED8"/>
    <w:rsid w:val="00BA3207"/>
    <w:rsid w:val="00BA322D"/>
    <w:rsid w:val="00BA3EF9"/>
    <w:rsid w:val="00BA3FB9"/>
    <w:rsid w:val="00BA4013"/>
    <w:rsid w:val="00BA43FC"/>
    <w:rsid w:val="00BA49E1"/>
    <w:rsid w:val="00BA4E8A"/>
    <w:rsid w:val="00BA70EE"/>
    <w:rsid w:val="00BB0BDD"/>
    <w:rsid w:val="00BB115D"/>
    <w:rsid w:val="00BB1A6A"/>
    <w:rsid w:val="00BB1BB2"/>
    <w:rsid w:val="00BB1C1E"/>
    <w:rsid w:val="00BB22E8"/>
    <w:rsid w:val="00BB2A73"/>
    <w:rsid w:val="00BB3179"/>
    <w:rsid w:val="00BB36AC"/>
    <w:rsid w:val="00BB394D"/>
    <w:rsid w:val="00BB4031"/>
    <w:rsid w:val="00BB4ACC"/>
    <w:rsid w:val="00BB4F93"/>
    <w:rsid w:val="00BB4F96"/>
    <w:rsid w:val="00BB526B"/>
    <w:rsid w:val="00BB582B"/>
    <w:rsid w:val="00BB61AE"/>
    <w:rsid w:val="00BB703E"/>
    <w:rsid w:val="00BB705E"/>
    <w:rsid w:val="00BB70C1"/>
    <w:rsid w:val="00BB7405"/>
    <w:rsid w:val="00BB7B04"/>
    <w:rsid w:val="00BB7E5C"/>
    <w:rsid w:val="00BC0C04"/>
    <w:rsid w:val="00BC1095"/>
    <w:rsid w:val="00BC20FE"/>
    <w:rsid w:val="00BC3631"/>
    <w:rsid w:val="00BC396D"/>
    <w:rsid w:val="00BC4044"/>
    <w:rsid w:val="00BC4278"/>
    <w:rsid w:val="00BC4483"/>
    <w:rsid w:val="00BC4822"/>
    <w:rsid w:val="00BC536C"/>
    <w:rsid w:val="00BC635F"/>
    <w:rsid w:val="00BC67FF"/>
    <w:rsid w:val="00BC743E"/>
    <w:rsid w:val="00BC7A20"/>
    <w:rsid w:val="00BC7FE0"/>
    <w:rsid w:val="00BD1177"/>
    <w:rsid w:val="00BD244D"/>
    <w:rsid w:val="00BD354F"/>
    <w:rsid w:val="00BD5330"/>
    <w:rsid w:val="00BD5F54"/>
    <w:rsid w:val="00BD6197"/>
    <w:rsid w:val="00BD68A3"/>
    <w:rsid w:val="00BD6938"/>
    <w:rsid w:val="00BD6CF3"/>
    <w:rsid w:val="00BD6E79"/>
    <w:rsid w:val="00BE0835"/>
    <w:rsid w:val="00BE17CF"/>
    <w:rsid w:val="00BE2180"/>
    <w:rsid w:val="00BE21F2"/>
    <w:rsid w:val="00BE2278"/>
    <w:rsid w:val="00BE2909"/>
    <w:rsid w:val="00BE3857"/>
    <w:rsid w:val="00BE4275"/>
    <w:rsid w:val="00BE74DE"/>
    <w:rsid w:val="00BF0CE2"/>
    <w:rsid w:val="00BF0F95"/>
    <w:rsid w:val="00BF2223"/>
    <w:rsid w:val="00BF2433"/>
    <w:rsid w:val="00BF2C8F"/>
    <w:rsid w:val="00BF3930"/>
    <w:rsid w:val="00BF43FB"/>
    <w:rsid w:val="00BF4C0A"/>
    <w:rsid w:val="00BF4E1B"/>
    <w:rsid w:val="00BF51E1"/>
    <w:rsid w:val="00BF57B6"/>
    <w:rsid w:val="00BF61C9"/>
    <w:rsid w:val="00BF6C94"/>
    <w:rsid w:val="00BF7BB2"/>
    <w:rsid w:val="00BF7FA2"/>
    <w:rsid w:val="00C0006A"/>
    <w:rsid w:val="00C002E1"/>
    <w:rsid w:val="00C00424"/>
    <w:rsid w:val="00C00475"/>
    <w:rsid w:val="00C011A3"/>
    <w:rsid w:val="00C01C0A"/>
    <w:rsid w:val="00C01D5A"/>
    <w:rsid w:val="00C01FF7"/>
    <w:rsid w:val="00C0229B"/>
    <w:rsid w:val="00C02351"/>
    <w:rsid w:val="00C0296E"/>
    <w:rsid w:val="00C029BF"/>
    <w:rsid w:val="00C02B1A"/>
    <w:rsid w:val="00C0388D"/>
    <w:rsid w:val="00C05FFF"/>
    <w:rsid w:val="00C06159"/>
    <w:rsid w:val="00C065C1"/>
    <w:rsid w:val="00C10218"/>
    <w:rsid w:val="00C10334"/>
    <w:rsid w:val="00C10D4F"/>
    <w:rsid w:val="00C11008"/>
    <w:rsid w:val="00C113C4"/>
    <w:rsid w:val="00C127ED"/>
    <w:rsid w:val="00C12C14"/>
    <w:rsid w:val="00C12ECA"/>
    <w:rsid w:val="00C13E87"/>
    <w:rsid w:val="00C14097"/>
    <w:rsid w:val="00C15327"/>
    <w:rsid w:val="00C1536A"/>
    <w:rsid w:val="00C16106"/>
    <w:rsid w:val="00C17302"/>
    <w:rsid w:val="00C178E6"/>
    <w:rsid w:val="00C17FE6"/>
    <w:rsid w:val="00C200AA"/>
    <w:rsid w:val="00C20320"/>
    <w:rsid w:val="00C208B3"/>
    <w:rsid w:val="00C22B05"/>
    <w:rsid w:val="00C237ED"/>
    <w:rsid w:val="00C23C29"/>
    <w:rsid w:val="00C24632"/>
    <w:rsid w:val="00C24CE5"/>
    <w:rsid w:val="00C24DE3"/>
    <w:rsid w:val="00C25418"/>
    <w:rsid w:val="00C25D9C"/>
    <w:rsid w:val="00C25F60"/>
    <w:rsid w:val="00C2612D"/>
    <w:rsid w:val="00C272D7"/>
    <w:rsid w:val="00C27410"/>
    <w:rsid w:val="00C2778B"/>
    <w:rsid w:val="00C27B42"/>
    <w:rsid w:val="00C31649"/>
    <w:rsid w:val="00C32496"/>
    <w:rsid w:val="00C32859"/>
    <w:rsid w:val="00C3294E"/>
    <w:rsid w:val="00C32D54"/>
    <w:rsid w:val="00C3308E"/>
    <w:rsid w:val="00C330AC"/>
    <w:rsid w:val="00C33335"/>
    <w:rsid w:val="00C336AA"/>
    <w:rsid w:val="00C339BA"/>
    <w:rsid w:val="00C33EEF"/>
    <w:rsid w:val="00C34C5C"/>
    <w:rsid w:val="00C34F0B"/>
    <w:rsid w:val="00C351D9"/>
    <w:rsid w:val="00C35836"/>
    <w:rsid w:val="00C366C7"/>
    <w:rsid w:val="00C37A9B"/>
    <w:rsid w:val="00C40385"/>
    <w:rsid w:val="00C4046C"/>
    <w:rsid w:val="00C4078A"/>
    <w:rsid w:val="00C41CCE"/>
    <w:rsid w:val="00C41F26"/>
    <w:rsid w:val="00C4200B"/>
    <w:rsid w:val="00C424EB"/>
    <w:rsid w:val="00C42845"/>
    <w:rsid w:val="00C42A7A"/>
    <w:rsid w:val="00C45510"/>
    <w:rsid w:val="00C45B32"/>
    <w:rsid w:val="00C475AA"/>
    <w:rsid w:val="00C50EC7"/>
    <w:rsid w:val="00C52DF4"/>
    <w:rsid w:val="00C532ED"/>
    <w:rsid w:val="00C53B46"/>
    <w:rsid w:val="00C55045"/>
    <w:rsid w:val="00C5646D"/>
    <w:rsid w:val="00C565DA"/>
    <w:rsid w:val="00C568EB"/>
    <w:rsid w:val="00C576A1"/>
    <w:rsid w:val="00C60C69"/>
    <w:rsid w:val="00C627A0"/>
    <w:rsid w:val="00C62B1F"/>
    <w:rsid w:val="00C63DED"/>
    <w:rsid w:val="00C65576"/>
    <w:rsid w:val="00C659CB"/>
    <w:rsid w:val="00C66165"/>
    <w:rsid w:val="00C66D5E"/>
    <w:rsid w:val="00C70091"/>
    <w:rsid w:val="00C7109A"/>
    <w:rsid w:val="00C7151A"/>
    <w:rsid w:val="00C71F60"/>
    <w:rsid w:val="00C72241"/>
    <w:rsid w:val="00C728C3"/>
    <w:rsid w:val="00C731A1"/>
    <w:rsid w:val="00C732B1"/>
    <w:rsid w:val="00C73FE1"/>
    <w:rsid w:val="00C74244"/>
    <w:rsid w:val="00C7462D"/>
    <w:rsid w:val="00C74BBB"/>
    <w:rsid w:val="00C750C8"/>
    <w:rsid w:val="00C7560F"/>
    <w:rsid w:val="00C7678A"/>
    <w:rsid w:val="00C775B9"/>
    <w:rsid w:val="00C77653"/>
    <w:rsid w:val="00C7766D"/>
    <w:rsid w:val="00C777EB"/>
    <w:rsid w:val="00C77FBD"/>
    <w:rsid w:val="00C80A0E"/>
    <w:rsid w:val="00C80EBB"/>
    <w:rsid w:val="00C820E7"/>
    <w:rsid w:val="00C8213F"/>
    <w:rsid w:val="00C83E3E"/>
    <w:rsid w:val="00C8403A"/>
    <w:rsid w:val="00C845C3"/>
    <w:rsid w:val="00C851CB"/>
    <w:rsid w:val="00C860B7"/>
    <w:rsid w:val="00C868CA"/>
    <w:rsid w:val="00C8797A"/>
    <w:rsid w:val="00C900B8"/>
    <w:rsid w:val="00C90C71"/>
    <w:rsid w:val="00C927AF"/>
    <w:rsid w:val="00C931CF"/>
    <w:rsid w:val="00C938CF"/>
    <w:rsid w:val="00C9404E"/>
    <w:rsid w:val="00C9411E"/>
    <w:rsid w:val="00C94420"/>
    <w:rsid w:val="00C9451B"/>
    <w:rsid w:val="00C9624D"/>
    <w:rsid w:val="00C96586"/>
    <w:rsid w:val="00C969DA"/>
    <w:rsid w:val="00C96F58"/>
    <w:rsid w:val="00C97E40"/>
    <w:rsid w:val="00CA0625"/>
    <w:rsid w:val="00CA1572"/>
    <w:rsid w:val="00CA2C77"/>
    <w:rsid w:val="00CA3080"/>
    <w:rsid w:val="00CA444F"/>
    <w:rsid w:val="00CA4C3C"/>
    <w:rsid w:val="00CA5245"/>
    <w:rsid w:val="00CA56F9"/>
    <w:rsid w:val="00CA5C16"/>
    <w:rsid w:val="00CA614A"/>
    <w:rsid w:val="00CA71F4"/>
    <w:rsid w:val="00CA78FC"/>
    <w:rsid w:val="00CA7935"/>
    <w:rsid w:val="00CA7B09"/>
    <w:rsid w:val="00CA7C67"/>
    <w:rsid w:val="00CA7E29"/>
    <w:rsid w:val="00CA7F11"/>
    <w:rsid w:val="00CB001F"/>
    <w:rsid w:val="00CB0DDF"/>
    <w:rsid w:val="00CB12A5"/>
    <w:rsid w:val="00CB16EE"/>
    <w:rsid w:val="00CB2046"/>
    <w:rsid w:val="00CB2F2A"/>
    <w:rsid w:val="00CB451B"/>
    <w:rsid w:val="00CB4839"/>
    <w:rsid w:val="00CB4A90"/>
    <w:rsid w:val="00CB5323"/>
    <w:rsid w:val="00CB5684"/>
    <w:rsid w:val="00CB5B1A"/>
    <w:rsid w:val="00CB5FBA"/>
    <w:rsid w:val="00CB69D7"/>
    <w:rsid w:val="00CB6B22"/>
    <w:rsid w:val="00CB6C26"/>
    <w:rsid w:val="00CB733D"/>
    <w:rsid w:val="00CB7F5F"/>
    <w:rsid w:val="00CC08E1"/>
    <w:rsid w:val="00CC1B39"/>
    <w:rsid w:val="00CC201E"/>
    <w:rsid w:val="00CC38B3"/>
    <w:rsid w:val="00CC441F"/>
    <w:rsid w:val="00CC4BAD"/>
    <w:rsid w:val="00CC4C50"/>
    <w:rsid w:val="00CC4F34"/>
    <w:rsid w:val="00CC51FE"/>
    <w:rsid w:val="00CC610F"/>
    <w:rsid w:val="00CC665E"/>
    <w:rsid w:val="00CC71B6"/>
    <w:rsid w:val="00CC79D7"/>
    <w:rsid w:val="00CC7E53"/>
    <w:rsid w:val="00CD005E"/>
    <w:rsid w:val="00CD0B38"/>
    <w:rsid w:val="00CD2312"/>
    <w:rsid w:val="00CD296E"/>
    <w:rsid w:val="00CD2C7E"/>
    <w:rsid w:val="00CD35C0"/>
    <w:rsid w:val="00CD3ED1"/>
    <w:rsid w:val="00CD45DF"/>
    <w:rsid w:val="00CD4666"/>
    <w:rsid w:val="00CD4B07"/>
    <w:rsid w:val="00CD4EBB"/>
    <w:rsid w:val="00CD58A9"/>
    <w:rsid w:val="00CD5EAA"/>
    <w:rsid w:val="00CD62E7"/>
    <w:rsid w:val="00CD6ADC"/>
    <w:rsid w:val="00CD6E7F"/>
    <w:rsid w:val="00CE0DA0"/>
    <w:rsid w:val="00CE0E3A"/>
    <w:rsid w:val="00CE0F8D"/>
    <w:rsid w:val="00CE2A7A"/>
    <w:rsid w:val="00CE2A8F"/>
    <w:rsid w:val="00CE4B8E"/>
    <w:rsid w:val="00CE5279"/>
    <w:rsid w:val="00CE5505"/>
    <w:rsid w:val="00CE5D12"/>
    <w:rsid w:val="00CE6274"/>
    <w:rsid w:val="00CE6895"/>
    <w:rsid w:val="00CE6DB3"/>
    <w:rsid w:val="00CE771F"/>
    <w:rsid w:val="00CE77E3"/>
    <w:rsid w:val="00CF08C3"/>
    <w:rsid w:val="00CF08FC"/>
    <w:rsid w:val="00CF0BF6"/>
    <w:rsid w:val="00CF2432"/>
    <w:rsid w:val="00CF2AF1"/>
    <w:rsid w:val="00CF2B8D"/>
    <w:rsid w:val="00CF35CC"/>
    <w:rsid w:val="00CF3C50"/>
    <w:rsid w:val="00CF3D56"/>
    <w:rsid w:val="00CF456B"/>
    <w:rsid w:val="00CF4654"/>
    <w:rsid w:val="00CF50FD"/>
    <w:rsid w:val="00CF521D"/>
    <w:rsid w:val="00CF54FB"/>
    <w:rsid w:val="00CF5A22"/>
    <w:rsid w:val="00CF646F"/>
    <w:rsid w:val="00CF6AAE"/>
    <w:rsid w:val="00CF7674"/>
    <w:rsid w:val="00D00863"/>
    <w:rsid w:val="00D00EAB"/>
    <w:rsid w:val="00D01183"/>
    <w:rsid w:val="00D0262E"/>
    <w:rsid w:val="00D040B2"/>
    <w:rsid w:val="00D0480D"/>
    <w:rsid w:val="00D04FBB"/>
    <w:rsid w:val="00D05CD7"/>
    <w:rsid w:val="00D05EBF"/>
    <w:rsid w:val="00D07804"/>
    <w:rsid w:val="00D07ED9"/>
    <w:rsid w:val="00D10225"/>
    <w:rsid w:val="00D10308"/>
    <w:rsid w:val="00D110BD"/>
    <w:rsid w:val="00D1205A"/>
    <w:rsid w:val="00D1275C"/>
    <w:rsid w:val="00D12EC2"/>
    <w:rsid w:val="00D13675"/>
    <w:rsid w:val="00D141E1"/>
    <w:rsid w:val="00D15CC1"/>
    <w:rsid w:val="00D170C4"/>
    <w:rsid w:val="00D17165"/>
    <w:rsid w:val="00D175C7"/>
    <w:rsid w:val="00D175F8"/>
    <w:rsid w:val="00D17D6C"/>
    <w:rsid w:val="00D220AD"/>
    <w:rsid w:val="00D226B9"/>
    <w:rsid w:val="00D23370"/>
    <w:rsid w:val="00D23C8E"/>
    <w:rsid w:val="00D242AE"/>
    <w:rsid w:val="00D2453F"/>
    <w:rsid w:val="00D25474"/>
    <w:rsid w:val="00D25DB6"/>
    <w:rsid w:val="00D2754D"/>
    <w:rsid w:val="00D27A32"/>
    <w:rsid w:val="00D27A5F"/>
    <w:rsid w:val="00D27B27"/>
    <w:rsid w:val="00D318B4"/>
    <w:rsid w:val="00D319B2"/>
    <w:rsid w:val="00D32907"/>
    <w:rsid w:val="00D3328A"/>
    <w:rsid w:val="00D33BE9"/>
    <w:rsid w:val="00D33C2B"/>
    <w:rsid w:val="00D357FF"/>
    <w:rsid w:val="00D369D4"/>
    <w:rsid w:val="00D36EF7"/>
    <w:rsid w:val="00D40526"/>
    <w:rsid w:val="00D406C4"/>
    <w:rsid w:val="00D40EA7"/>
    <w:rsid w:val="00D424C7"/>
    <w:rsid w:val="00D42C80"/>
    <w:rsid w:val="00D43210"/>
    <w:rsid w:val="00D432A3"/>
    <w:rsid w:val="00D43B2A"/>
    <w:rsid w:val="00D4547D"/>
    <w:rsid w:val="00D47575"/>
    <w:rsid w:val="00D47836"/>
    <w:rsid w:val="00D5096E"/>
    <w:rsid w:val="00D51EBB"/>
    <w:rsid w:val="00D51EC9"/>
    <w:rsid w:val="00D520B4"/>
    <w:rsid w:val="00D52633"/>
    <w:rsid w:val="00D532C7"/>
    <w:rsid w:val="00D53A69"/>
    <w:rsid w:val="00D53B5B"/>
    <w:rsid w:val="00D556C6"/>
    <w:rsid w:val="00D55CE8"/>
    <w:rsid w:val="00D57720"/>
    <w:rsid w:val="00D6102E"/>
    <w:rsid w:val="00D61499"/>
    <w:rsid w:val="00D61FD4"/>
    <w:rsid w:val="00D62A75"/>
    <w:rsid w:val="00D63828"/>
    <w:rsid w:val="00D63C91"/>
    <w:rsid w:val="00D64312"/>
    <w:rsid w:val="00D644C8"/>
    <w:rsid w:val="00D648EA"/>
    <w:rsid w:val="00D65118"/>
    <w:rsid w:val="00D65191"/>
    <w:rsid w:val="00D65DC5"/>
    <w:rsid w:val="00D67FE4"/>
    <w:rsid w:val="00D70E63"/>
    <w:rsid w:val="00D70F16"/>
    <w:rsid w:val="00D71C78"/>
    <w:rsid w:val="00D738AA"/>
    <w:rsid w:val="00D75B42"/>
    <w:rsid w:val="00D7623F"/>
    <w:rsid w:val="00D76A44"/>
    <w:rsid w:val="00D76C1C"/>
    <w:rsid w:val="00D76D70"/>
    <w:rsid w:val="00D8010E"/>
    <w:rsid w:val="00D804BA"/>
    <w:rsid w:val="00D80C31"/>
    <w:rsid w:val="00D80DA1"/>
    <w:rsid w:val="00D8104C"/>
    <w:rsid w:val="00D8108D"/>
    <w:rsid w:val="00D815EF"/>
    <w:rsid w:val="00D81CCF"/>
    <w:rsid w:val="00D83239"/>
    <w:rsid w:val="00D85D2B"/>
    <w:rsid w:val="00D85F81"/>
    <w:rsid w:val="00D86EF9"/>
    <w:rsid w:val="00D8725E"/>
    <w:rsid w:val="00D87DF8"/>
    <w:rsid w:val="00D90219"/>
    <w:rsid w:val="00D902EC"/>
    <w:rsid w:val="00D90DA8"/>
    <w:rsid w:val="00D9118D"/>
    <w:rsid w:val="00D91923"/>
    <w:rsid w:val="00D93616"/>
    <w:rsid w:val="00D93753"/>
    <w:rsid w:val="00D9384C"/>
    <w:rsid w:val="00D93867"/>
    <w:rsid w:val="00D95210"/>
    <w:rsid w:val="00D96943"/>
    <w:rsid w:val="00D978F2"/>
    <w:rsid w:val="00D97EE3"/>
    <w:rsid w:val="00DA19E7"/>
    <w:rsid w:val="00DA1B91"/>
    <w:rsid w:val="00DA2664"/>
    <w:rsid w:val="00DA3167"/>
    <w:rsid w:val="00DA32FF"/>
    <w:rsid w:val="00DA3878"/>
    <w:rsid w:val="00DA4DC3"/>
    <w:rsid w:val="00DA4F2F"/>
    <w:rsid w:val="00DA5104"/>
    <w:rsid w:val="00DA5494"/>
    <w:rsid w:val="00DA6052"/>
    <w:rsid w:val="00DA674E"/>
    <w:rsid w:val="00DA76EE"/>
    <w:rsid w:val="00DA77A5"/>
    <w:rsid w:val="00DA7AD6"/>
    <w:rsid w:val="00DB0A7C"/>
    <w:rsid w:val="00DB15A8"/>
    <w:rsid w:val="00DB16B2"/>
    <w:rsid w:val="00DB21CB"/>
    <w:rsid w:val="00DB384C"/>
    <w:rsid w:val="00DB4208"/>
    <w:rsid w:val="00DB45F1"/>
    <w:rsid w:val="00DB484F"/>
    <w:rsid w:val="00DB4ECA"/>
    <w:rsid w:val="00DB5C00"/>
    <w:rsid w:val="00DB5E06"/>
    <w:rsid w:val="00DB710D"/>
    <w:rsid w:val="00DC04F6"/>
    <w:rsid w:val="00DC068E"/>
    <w:rsid w:val="00DC113F"/>
    <w:rsid w:val="00DC1BA6"/>
    <w:rsid w:val="00DC2376"/>
    <w:rsid w:val="00DC3A94"/>
    <w:rsid w:val="00DC3C57"/>
    <w:rsid w:val="00DC4955"/>
    <w:rsid w:val="00DC5104"/>
    <w:rsid w:val="00DC5501"/>
    <w:rsid w:val="00DC6A63"/>
    <w:rsid w:val="00DD0331"/>
    <w:rsid w:val="00DD1E42"/>
    <w:rsid w:val="00DD273C"/>
    <w:rsid w:val="00DD3CEB"/>
    <w:rsid w:val="00DD3F28"/>
    <w:rsid w:val="00DD4537"/>
    <w:rsid w:val="00DD4E15"/>
    <w:rsid w:val="00DD50C9"/>
    <w:rsid w:val="00DD51D7"/>
    <w:rsid w:val="00DD76EE"/>
    <w:rsid w:val="00DD7907"/>
    <w:rsid w:val="00DE1937"/>
    <w:rsid w:val="00DE2008"/>
    <w:rsid w:val="00DE3138"/>
    <w:rsid w:val="00DE3718"/>
    <w:rsid w:val="00DE37F8"/>
    <w:rsid w:val="00DE4110"/>
    <w:rsid w:val="00DE4FCB"/>
    <w:rsid w:val="00DE5D0F"/>
    <w:rsid w:val="00DE5E26"/>
    <w:rsid w:val="00DE6309"/>
    <w:rsid w:val="00DE6426"/>
    <w:rsid w:val="00DE705E"/>
    <w:rsid w:val="00DE77A7"/>
    <w:rsid w:val="00DE7832"/>
    <w:rsid w:val="00DF02FD"/>
    <w:rsid w:val="00DF18FC"/>
    <w:rsid w:val="00DF4B7F"/>
    <w:rsid w:val="00DF50FF"/>
    <w:rsid w:val="00DF5D2B"/>
    <w:rsid w:val="00DF6260"/>
    <w:rsid w:val="00DF7C6D"/>
    <w:rsid w:val="00E001AE"/>
    <w:rsid w:val="00E00E8E"/>
    <w:rsid w:val="00E01F50"/>
    <w:rsid w:val="00E02DA8"/>
    <w:rsid w:val="00E0304D"/>
    <w:rsid w:val="00E0452F"/>
    <w:rsid w:val="00E047F8"/>
    <w:rsid w:val="00E04F25"/>
    <w:rsid w:val="00E05630"/>
    <w:rsid w:val="00E06A43"/>
    <w:rsid w:val="00E06DBB"/>
    <w:rsid w:val="00E07AB3"/>
    <w:rsid w:val="00E07CE9"/>
    <w:rsid w:val="00E10149"/>
    <w:rsid w:val="00E10989"/>
    <w:rsid w:val="00E109BA"/>
    <w:rsid w:val="00E11142"/>
    <w:rsid w:val="00E11669"/>
    <w:rsid w:val="00E1256C"/>
    <w:rsid w:val="00E127AB"/>
    <w:rsid w:val="00E12CF4"/>
    <w:rsid w:val="00E131EC"/>
    <w:rsid w:val="00E132FD"/>
    <w:rsid w:val="00E147F3"/>
    <w:rsid w:val="00E154BC"/>
    <w:rsid w:val="00E15568"/>
    <w:rsid w:val="00E15769"/>
    <w:rsid w:val="00E16372"/>
    <w:rsid w:val="00E16F90"/>
    <w:rsid w:val="00E171A0"/>
    <w:rsid w:val="00E171A6"/>
    <w:rsid w:val="00E17925"/>
    <w:rsid w:val="00E20617"/>
    <w:rsid w:val="00E20E4D"/>
    <w:rsid w:val="00E20ED6"/>
    <w:rsid w:val="00E21358"/>
    <w:rsid w:val="00E21AB1"/>
    <w:rsid w:val="00E2249B"/>
    <w:rsid w:val="00E227F0"/>
    <w:rsid w:val="00E22A0D"/>
    <w:rsid w:val="00E22EFD"/>
    <w:rsid w:val="00E2309B"/>
    <w:rsid w:val="00E23828"/>
    <w:rsid w:val="00E23ADC"/>
    <w:rsid w:val="00E24217"/>
    <w:rsid w:val="00E245E7"/>
    <w:rsid w:val="00E254CA"/>
    <w:rsid w:val="00E263C4"/>
    <w:rsid w:val="00E2771E"/>
    <w:rsid w:val="00E27B18"/>
    <w:rsid w:val="00E27ECB"/>
    <w:rsid w:val="00E30041"/>
    <w:rsid w:val="00E30DFB"/>
    <w:rsid w:val="00E31566"/>
    <w:rsid w:val="00E33A0A"/>
    <w:rsid w:val="00E346C0"/>
    <w:rsid w:val="00E34948"/>
    <w:rsid w:val="00E35A2F"/>
    <w:rsid w:val="00E37569"/>
    <w:rsid w:val="00E414AC"/>
    <w:rsid w:val="00E41A9D"/>
    <w:rsid w:val="00E41B26"/>
    <w:rsid w:val="00E41E30"/>
    <w:rsid w:val="00E4265C"/>
    <w:rsid w:val="00E426D4"/>
    <w:rsid w:val="00E42EB7"/>
    <w:rsid w:val="00E43D70"/>
    <w:rsid w:val="00E457D1"/>
    <w:rsid w:val="00E466F3"/>
    <w:rsid w:val="00E47A7C"/>
    <w:rsid w:val="00E47B2C"/>
    <w:rsid w:val="00E50188"/>
    <w:rsid w:val="00E51560"/>
    <w:rsid w:val="00E5394C"/>
    <w:rsid w:val="00E5394D"/>
    <w:rsid w:val="00E54347"/>
    <w:rsid w:val="00E54725"/>
    <w:rsid w:val="00E55424"/>
    <w:rsid w:val="00E55BB5"/>
    <w:rsid w:val="00E55CE9"/>
    <w:rsid w:val="00E563ED"/>
    <w:rsid w:val="00E57747"/>
    <w:rsid w:val="00E60493"/>
    <w:rsid w:val="00E60909"/>
    <w:rsid w:val="00E609CE"/>
    <w:rsid w:val="00E60F0C"/>
    <w:rsid w:val="00E611AA"/>
    <w:rsid w:val="00E61E4B"/>
    <w:rsid w:val="00E63C33"/>
    <w:rsid w:val="00E63F74"/>
    <w:rsid w:val="00E65C75"/>
    <w:rsid w:val="00E65E79"/>
    <w:rsid w:val="00E661C6"/>
    <w:rsid w:val="00E66BA2"/>
    <w:rsid w:val="00E66DF9"/>
    <w:rsid w:val="00E670DE"/>
    <w:rsid w:val="00E67239"/>
    <w:rsid w:val="00E67416"/>
    <w:rsid w:val="00E6762A"/>
    <w:rsid w:val="00E67BC4"/>
    <w:rsid w:val="00E70378"/>
    <w:rsid w:val="00E7041E"/>
    <w:rsid w:val="00E70A55"/>
    <w:rsid w:val="00E718B6"/>
    <w:rsid w:val="00E723BA"/>
    <w:rsid w:val="00E7264F"/>
    <w:rsid w:val="00E73581"/>
    <w:rsid w:val="00E74272"/>
    <w:rsid w:val="00E75125"/>
    <w:rsid w:val="00E768F9"/>
    <w:rsid w:val="00E76EDE"/>
    <w:rsid w:val="00E77C34"/>
    <w:rsid w:val="00E8067B"/>
    <w:rsid w:val="00E813B1"/>
    <w:rsid w:val="00E81864"/>
    <w:rsid w:val="00E83268"/>
    <w:rsid w:val="00E833F7"/>
    <w:rsid w:val="00E83BDF"/>
    <w:rsid w:val="00E84A6F"/>
    <w:rsid w:val="00E8530D"/>
    <w:rsid w:val="00E853FE"/>
    <w:rsid w:val="00E85C91"/>
    <w:rsid w:val="00E871D2"/>
    <w:rsid w:val="00E87A1D"/>
    <w:rsid w:val="00E926A5"/>
    <w:rsid w:val="00E93323"/>
    <w:rsid w:val="00E94801"/>
    <w:rsid w:val="00E94831"/>
    <w:rsid w:val="00E95088"/>
    <w:rsid w:val="00E95D96"/>
    <w:rsid w:val="00E96183"/>
    <w:rsid w:val="00E968F9"/>
    <w:rsid w:val="00E96F07"/>
    <w:rsid w:val="00E97561"/>
    <w:rsid w:val="00EA05C8"/>
    <w:rsid w:val="00EA05F1"/>
    <w:rsid w:val="00EA17A8"/>
    <w:rsid w:val="00EA17C3"/>
    <w:rsid w:val="00EA1862"/>
    <w:rsid w:val="00EA2CAA"/>
    <w:rsid w:val="00EA2F3A"/>
    <w:rsid w:val="00EA3864"/>
    <w:rsid w:val="00EA3EA1"/>
    <w:rsid w:val="00EA3FCE"/>
    <w:rsid w:val="00EA4C2B"/>
    <w:rsid w:val="00EA50A8"/>
    <w:rsid w:val="00EA5D9E"/>
    <w:rsid w:val="00EA618C"/>
    <w:rsid w:val="00EA730F"/>
    <w:rsid w:val="00EB15B6"/>
    <w:rsid w:val="00EB1B86"/>
    <w:rsid w:val="00EB1BBE"/>
    <w:rsid w:val="00EB1BF7"/>
    <w:rsid w:val="00EB31EB"/>
    <w:rsid w:val="00EB3468"/>
    <w:rsid w:val="00EB35A9"/>
    <w:rsid w:val="00EB35E1"/>
    <w:rsid w:val="00EB4916"/>
    <w:rsid w:val="00EB4BF4"/>
    <w:rsid w:val="00EB54D0"/>
    <w:rsid w:val="00EB5DFA"/>
    <w:rsid w:val="00EC00C9"/>
    <w:rsid w:val="00EC1971"/>
    <w:rsid w:val="00EC1FEF"/>
    <w:rsid w:val="00EC2649"/>
    <w:rsid w:val="00EC4086"/>
    <w:rsid w:val="00EC496A"/>
    <w:rsid w:val="00EC64BB"/>
    <w:rsid w:val="00EC6A98"/>
    <w:rsid w:val="00EC757A"/>
    <w:rsid w:val="00ED014F"/>
    <w:rsid w:val="00ED021E"/>
    <w:rsid w:val="00ED28E6"/>
    <w:rsid w:val="00ED37E7"/>
    <w:rsid w:val="00ED4E6E"/>
    <w:rsid w:val="00ED57EA"/>
    <w:rsid w:val="00ED6A90"/>
    <w:rsid w:val="00ED7499"/>
    <w:rsid w:val="00EE07D3"/>
    <w:rsid w:val="00EE0CEB"/>
    <w:rsid w:val="00EE22AF"/>
    <w:rsid w:val="00EE37E7"/>
    <w:rsid w:val="00EE42E9"/>
    <w:rsid w:val="00EE57FD"/>
    <w:rsid w:val="00EE73AD"/>
    <w:rsid w:val="00EE74BA"/>
    <w:rsid w:val="00EE79BB"/>
    <w:rsid w:val="00EF006C"/>
    <w:rsid w:val="00EF0171"/>
    <w:rsid w:val="00EF081C"/>
    <w:rsid w:val="00EF0ACA"/>
    <w:rsid w:val="00EF1B25"/>
    <w:rsid w:val="00EF357A"/>
    <w:rsid w:val="00EF410D"/>
    <w:rsid w:val="00EF4747"/>
    <w:rsid w:val="00EF4BF8"/>
    <w:rsid w:val="00EF5142"/>
    <w:rsid w:val="00EF5BDC"/>
    <w:rsid w:val="00EF5E17"/>
    <w:rsid w:val="00EF6769"/>
    <w:rsid w:val="00EF68B6"/>
    <w:rsid w:val="00EF6F4B"/>
    <w:rsid w:val="00EF7576"/>
    <w:rsid w:val="00EF7C16"/>
    <w:rsid w:val="00F00395"/>
    <w:rsid w:val="00F01BC7"/>
    <w:rsid w:val="00F02253"/>
    <w:rsid w:val="00F03056"/>
    <w:rsid w:val="00F0312C"/>
    <w:rsid w:val="00F03C2E"/>
    <w:rsid w:val="00F043C1"/>
    <w:rsid w:val="00F04A66"/>
    <w:rsid w:val="00F04BA6"/>
    <w:rsid w:val="00F0516C"/>
    <w:rsid w:val="00F063CA"/>
    <w:rsid w:val="00F067A2"/>
    <w:rsid w:val="00F06DAB"/>
    <w:rsid w:val="00F107B5"/>
    <w:rsid w:val="00F109DD"/>
    <w:rsid w:val="00F10D68"/>
    <w:rsid w:val="00F1111C"/>
    <w:rsid w:val="00F11293"/>
    <w:rsid w:val="00F1263A"/>
    <w:rsid w:val="00F12835"/>
    <w:rsid w:val="00F133F9"/>
    <w:rsid w:val="00F14224"/>
    <w:rsid w:val="00F151FD"/>
    <w:rsid w:val="00F15F3C"/>
    <w:rsid w:val="00F16269"/>
    <w:rsid w:val="00F16308"/>
    <w:rsid w:val="00F17756"/>
    <w:rsid w:val="00F2006E"/>
    <w:rsid w:val="00F206F4"/>
    <w:rsid w:val="00F20B94"/>
    <w:rsid w:val="00F21BFE"/>
    <w:rsid w:val="00F241D1"/>
    <w:rsid w:val="00F246DC"/>
    <w:rsid w:val="00F24837"/>
    <w:rsid w:val="00F248DE"/>
    <w:rsid w:val="00F24EBD"/>
    <w:rsid w:val="00F25565"/>
    <w:rsid w:val="00F2575F"/>
    <w:rsid w:val="00F25AA1"/>
    <w:rsid w:val="00F26BEE"/>
    <w:rsid w:val="00F27565"/>
    <w:rsid w:val="00F3001C"/>
    <w:rsid w:val="00F30936"/>
    <w:rsid w:val="00F30F71"/>
    <w:rsid w:val="00F310D4"/>
    <w:rsid w:val="00F31D5A"/>
    <w:rsid w:val="00F3202A"/>
    <w:rsid w:val="00F32952"/>
    <w:rsid w:val="00F32AE7"/>
    <w:rsid w:val="00F33CB8"/>
    <w:rsid w:val="00F33DE9"/>
    <w:rsid w:val="00F35E3A"/>
    <w:rsid w:val="00F3619A"/>
    <w:rsid w:val="00F362EB"/>
    <w:rsid w:val="00F37226"/>
    <w:rsid w:val="00F3748E"/>
    <w:rsid w:val="00F407B2"/>
    <w:rsid w:val="00F40903"/>
    <w:rsid w:val="00F40AAA"/>
    <w:rsid w:val="00F40BA7"/>
    <w:rsid w:val="00F40DC6"/>
    <w:rsid w:val="00F44C2A"/>
    <w:rsid w:val="00F44C79"/>
    <w:rsid w:val="00F45916"/>
    <w:rsid w:val="00F4630D"/>
    <w:rsid w:val="00F46CB6"/>
    <w:rsid w:val="00F47BD1"/>
    <w:rsid w:val="00F47DE8"/>
    <w:rsid w:val="00F50C86"/>
    <w:rsid w:val="00F52907"/>
    <w:rsid w:val="00F53008"/>
    <w:rsid w:val="00F530FB"/>
    <w:rsid w:val="00F533B3"/>
    <w:rsid w:val="00F542C1"/>
    <w:rsid w:val="00F54A8D"/>
    <w:rsid w:val="00F54BD4"/>
    <w:rsid w:val="00F557E9"/>
    <w:rsid w:val="00F55D6C"/>
    <w:rsid w:val="00F55E73"/>
    <w:rsid w:val="00F55EDA"/>
    <w:rsid w:val="00F575A4"/>
    <w:rsid w:val="00F577A3"/>
    <w:rsid w:val="00F57EEC"/>
    <w:rsid w:val="00F60092"/>
    <w:rsid w:val="00F617AC"/>
    <w:rsid w:val="00F62236"/>
    <w:rsid w:val="00F62A0B"/>
    <w:rsid w:val="00F648F3"/>
    <w:rsid w:val="00F652BF"/>
    <w:rsid w:val="00F65708"/>
    <w:rsid w:val="00F65F4B"/>
    <w:rsid w:val="00F65FB2"/>
    <w:rsid w:val="00F66506"/>
    <w:rsid w:val="00F66C13"/>
    <w:rsid w:val="00F66CE0"/>
    <w:rsid w:val="00F676EA"/>
    <w:rsid w:val="00F67CDC"/>
    <w:rsid w:val="00F67E38"/>
    <w:rsid w:val="00F70C9D"/>
    <w:rsid w:val="00F71B73"/>
    <w:rsid w:val="00F71ED6"/>
    <w:rsid w:val="00F72F3C"/>
    <w:rsid w:val="00F735C5"/>
    <w:rsid w:val="00F73718"/>
    <w:rsid w:val="00F73878"/>
    <w:rsid w:val="00F73A94"/>
    <w:rsid w:val="00F73B9B"/>
    <w:rsid w:val="00F740CD"/>
    <w:rsid w:val="00F74CD9"/>
    <w:rsid w:val="00F759D3"/>
    <w:rsid w:val="00F75A2D"/>
    <w:rsid w:val="00F75CFD"/>
    <w:rsid w:val="00F76886"/>
    <w:rsid w:val="00F76A01"/>
    <w:rsid w:val="00F77130"/>
    <w:rsid w:val="00F771F5"/>
    <w:rsid w:val="00F7758F"/>
    <w:rsid w:val="00F77910"/>
    <w:rsid w:val="00F80A7B"/>
    <w:rsid w:val="00F80E5D"/>
    <w:rsid w:val="00F81AD1"/>
    <w:rsid w:val="00F81C40"/>
    <w:rsid w:val="00F81DC1"/>
    <w:rsid w:val="00F82AB6"/>
    <w:rsid w:val="00F83FE3"/>
    <w:rsid w:val="00F84D44"/>
    <w:rsid w:val="00F850C6"/>
    <w:rsid w:val="00F851CE"/>
    <w:rsid w:val="00F8543A"/>
    <w:rsid w:val="00F85490"/>
    <w:rsid w:val="00F85A77"/>
    <w:rsid w:val="00F86928"/>
    <w:rsid w:val="00F90A41"/>
    <w:rsid w:val="00F90C9A"/>
    <w:rsid w:val="00F90F45"/>
    <w:rsid w:val="00F91219"/>
    <w:rsid w:val="00F9159D"/>
    <w:rsid w:val="00F93495"/>
    <w:rsid w:val="00F943FD"/>
    <w:rsid w:val="00F94D90"/>
    <w:rsid w:val="00F95A79"/>
    <w:rsid w:val="00F95D8F"/>
    <w:rsid w:val="00F969EE"/>
    <w:rsid w:val="00F97743"/>
    <w:rsid w:val="00F97A78"/>
    <w:rsid w:val="00F97AD0"/>
    <w:rsid w:val="00F97D44"/>
    <w:rsid w:val="00FA0200"/>
    <w:rsid w:val="00FA0B20"/>
    <w:rsid w:val="00FA2116"/>
    <w:rsid w:val="00FA24E7"/>
    <w:rsid w:val="00FA591C"/>
    <w:rsid w:val="00FA6BCE"/>
    <w:rsid w:val="00FB0AD5"/>
    <w:rsid w:val="00FB127A"/>
    <w:rsid w:val="00FB1591"/>
    <w:rsid w:val="00FB2905"/>
    <w:rsid w:val="00FB2FCB"/>
    <w:rsid w:val="00FB5701"/>
    <w:rsid w:val="00FB5AA3"/>
    <w:rsid w:val="00FC08E5"/>
    <w:rsid w:val="00FC1074"/>
    <w:rsid w:val="00FC1884"/>
    <w:rsid w:val="00FC2194"/>
    <w:rsid w:val="00FC35AD"/>
    <w:rsid w:val="00FC371D"/>
    <w:rsid w:val="00FC3915"/>
    <w:rsid w:val="00FC5882"/>
    <w:rsid w:val="00FC5F0B"/>
    <w:rsid w:val="00FC6643"/>
    <w:rsid w:val="00FD1140"/>
    <w:rsid w:val="00FD1393"/>
    <w:rsid w:val="00FD1BEE"/>
    <w:rsid w:val="00FD2100"/>
    <w:rsid w:val="00FD2231"/>
    <w:rsid w:val="00FD254E"/>
    <w:rsid w:val="00FD436C"/>
    <w:rsid w:val="00FD446D"/>
    <w:rsid w:val="00FD455A"/>
    <w:rsid w:val="00FD4AE7"/>
    <w:rsid w:val="00FD5DBD"/>
    <w:rsid w:val="00FD6394"/>
    <w:rsid w:val="00FD688C"/>
    <w:rsid w:val="00FD6E08"/>
    <w:rsid w:val="00FD7F63"/>
    <w:rsid w:val="00FE0409"/>
    <w:rsid w:val="00FE0E6C"/>
    <w:rsid w:val="00FE296A"/>
    <w:rsid w:val="00FE3DB9"/>
    <w:rsid w:val="00FE3EA6"/>
    <w:rsid w:val="00FE534A"/>
    <w:rsid w:val="00FE70C3"/>
    <w:rsid w:val="00FE7A0D"/>
    <w:rsid w:val="00FF0AEA"/>
    <w:rsid w:val="00FF2498"/>
    <w:rsid w:val="00FF2926"/>
    <w:rsid w:val="00FF3DCF"/>
    <w:rsid w:val="00FF46A9"/>
    <w:rsid w:val="00FF492C"/>
    <w:rsid w:val="00FF4A21"/>
    <w:rsid w:val="00FF5571"/>
    <w:rsid w:val="00FF5685"/>
    <w:rsid w:val="00FF5893"/>
    <w:rsid w:val="00FF5AA3"/>
    <w:rsid w:val="00FF5AD8"/>
    <w:rsid w:val="00FF6433"/>
    <w:rsid w:val="00FF6E3D"/>
    <w:rsid w:val="00FF6F82"/>
    <w:rsid w:val="00FF76D0"/>
    <w:rsid w:val="00FF7E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70E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5" w:qFormat="1"/>
    <w:lsdException w:name="heading 6" w:qFormat="1"/>
    <w:lsdException w:name="heading 7" w:semiHidden="1" w:unhideWhenUsed="1"/>
    <w:lsdException w:name="heading 8" w:semiHidden="1" w:uiPriority="7"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53"/>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uiPriority w:val="1"/>
    <w:qFormat/>
    <w:rsid w:val="00F54A8D"/>
    <w:pPr>
      <w:keepNext/>
      <w:spacing w:after="120"/>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753BB"/>
    <w:rPr>
      <w:rFonts w:ascii="Calibri" w:hAnsi="Calibri" w:cs="Arial"/>
      <w:b/>
      <w:caps/>
      <w:snapToGrid w:val="0"/>
      <w:sz w:val="32"/>
      <w:szCs w:val="22"/>
      <w:lang w:eastAsia="en-US"/>
    </w:rPr>
  </w:style>
  <w:style w:type="character" w:customStyle="1" w:styleId="Heading2Char">
    <w:name w:val="Heading 2 Char"/>
    <w:link w:val="Heading2"/>
    <w:uiPriority w:val="1"/>
    <w:rsid w:val="00F54A8D"/>
    <w:rPr>
      <w:rFonts w:ascii="Calibri" w:hAnsi="Calibri" w:cs="Arial"/>
      <w:b/>
      <w:i/>
      <w:snapToGrid w:val="0"/>
      <w:sz w:val="28"/>
      <w:szCs w:val="22"/>
      <w:lang w:eastAsia="en-US"/>
    </w:rPr>
  </w:style>
  <w:style w:type="character" w:customStyle="1" w:styleId="Heading3Char">
    <w:name w:val="Heading 3 Char"/>
    <w:basedOn w:val="DefaultParagraphFont"/>
    <w:link w:val="Heading3"/>
    <w:rsid w:val="00A753BB"/>
    <w:rPr>
      <w:rFonts w:ascii="Calibri" w:hAnsi="Calibri" w:cs="Arial"/>
      <w:snapToGrid w:val="0"/>
      <w:sz w:val="24"/>
      <w:szCs w:val="22"/>
      <w:u w:val="single"/>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
    <w:basedOn w:val="Normal"/>
    <w:link w:val="ListParagraphChar"/>
    <w:uiPriority w:val="34"/>
    <w:qFormat/>
    <w:rsid w:val="00F54A8D"/>
    <w:pPr>
      <w:spacing w:after="120"/>
      <w:ind w:left="720"/>
    </w:pPr>
  </w:style>
  <w:style w:type="character" w:customStyle="1" w:styleId="ListParagraphChar">
    <w:name w:val="List Paragraph Char"/>
    <w:aliases w:val="Numbered para Char,BulletPoints Char,List Paragraph1 Char,Footnote Char,Bullet point Char,List Paragraph11 Char,Recommendation Char"/>
    <w:basedOn w:val="DefaultParagraphFont"/>
    <w:link w:val="ListParagraph"/>
    <w:uiPriority w:val="34"/>
    <w:qFormat/>
    <w:locked/>
    <w:rsid w:val="00F54A8D"/>
    <w:rPr>
      <w:rFonts w:ascii="Calibri" w:hAnsi="Calibri" w:cs="Arial"/>
      <w:snapToGrid w:val="0"/>
      <w:sz w:val="24"/>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99"/>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link w:val="TableHeadingChar"/>
    <w:qFormat/>
    <w:rsid w:val="00A56B6A"/>
    <w:pPr>
      <w:keepNext/>
      <w:widowControl/>
      <w:spacing w:before="40" w:after="40"/>
      <w:jc w:val="left"/>
    </w:pPr>
    <w:rPr>
      <w:rFonts w:ascii="Arial Narrow" w:hAnsi="Arial Narrow" w:cs="Arial Narrow"/>
      <w:b/>
      <w:bCs/>
      <w:snapToGrid/>
      <w:sz w:val="20"/>
    </w:rPr>
  </w:style>
  <w:style w:type="character" w:customStyle="1" w:styleId="TableHeadingChar">
    <w:name w:val="TableHeading Char"/>
    <w:link w:val="TableHeading"/>
    <w:rsid w:val="00E2309B"/>
    <w:rPr>
      <w:rFonts w:ascii="Arial Narrow" w:hAnsi="Arial Narrow" w:cs="Arial Narrow"/>
      <w:b/>
      <w:bCs/>
      <w:szCs w:val="22"/>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71"/>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E94831"/>
    <w:pPr>
      <w:keepNext/>
      <w:numPr>
        <w:numId w:val="2"/>
      </w:numPr>
      <w:spacing w:after="1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table" w:customStyle="1" w:styleId="TableGridLight1">
    <w:name w:val="Table Grid Light1"/>
    <w:basedOn w:val="TableNormal"/>
    <w:uiPriority w:val="40"/>
    <w:rsid w:val="00CF3C5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50Instructions">
    <w:name w:val="V5.0 Instructions"/>
    <w:basedOn w:val="Normal"/>
    <w:link w:val="V50InstructionsChar"/>
    <w:qFormat/>
    <w:rsid w:val="00CF3C50"/>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CF3C50"/>
    <w:rPr>
      <w:rFonts w:asciiTheme="minorHAnsi" w:eastAsiaTheme="minorHAnsi" w:hAnsiTheme="minorHAnsi" w:cstheme="minorBidi"/>
      <w:color w:val="4BACC6" w:themeColor="accent5"/>
      <w:sz w:val="24"/>
      <w:szCs w:val="22"/>
      <w:lang w:eastAsia="en-US"/>
    </w:rPr>
  </w:style>
  <w:style w:type="paragraph" w:customStyle="1" w:styleId="TableHeading0">
    <w:name w:val="Table Heading"/>
    <w:basedOn w:val="Normal"/>
    <w:qFormat/>
    <w:rsid w:val="00CF3C50"/>
    <w:pPr>
      <w:keepNext/>
      <w:widowControl/>
      <w:spacing w:after="60"/>
      <w:jc w:val="left"/>
    </w:pPr>
    <w:rPr>
      <w:rFonts w:ascii="Arial Narrow" w:eastAsiaTheme="minorHAnsi" w:hAnsi="Arial Narrow" w:cstheme="minorBidi"/>
      <w:b/>
      <w:snapToGrid/>
      <w:sz w:val="20"/>
    </w:rPr>
  </w:style>
  <w:style w:type="table" w:customStyle="1" w:styleId="Summarybox1">
    <w:name w:val="Summary box1"/>
    <w:basedOn w:val="TableNormal"/>
    <w:next w:val="TableGrid"/>
    <w:uiPriority w:val="59"/>
    <w:rsid w:val="00C97E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E230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E230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E230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BB394D"/>
    <w:rPr>
      <w:sz w:val="20"/>
      <w:szCs w:val="20"/>
    </w:rPr>
  </w:style>
  <w:style w:type="character" w:customStyle="1" w:styleId="FootnoteTextChar">
    <w:name w:val="Footnote Text Char"/>
    <w:basedOn w:val="DefaultParagraphFont"/>
    <w:link w:val="FootnoteText"/>
    <w:rsid w:val="00BB394D"/>
    <w:rPr>
      <w:rFonts w:ascii="Calibri" w:hAnsi="Calibri" w:cs="Arial"/>
      <w:snapToGrid w:val="0"/>
      <w:lang w:eastAsia="en-US"/>
    </w:rPr>
  </w:style>
  <w:style w:type="character" w:styleId="FootnoteReference">
    <w:name w:val="footnote reference"/>
    <w:basedOn w:val="DefaultParagraphFont"/>
    <w:unhideWhenUsed/>
    <w:rsid w:val="00BB394D"/>
    <w:rPr>
      <w:vertAlign w:val="superscript"/>
    </w:rPr>
  </w:style>
  <w:style w:type="paragraph" w:customStyle="1" w:styleId="ESNormal">
    <w:name w:val="ES_Normal"/>
    <w:basedOn w:val="Normal"/>
    <w:link w:val="ESNormalChar"/>
    <w:qFormat/>
    <w:rsid w:val="007D0750"/>
    <w:pPr>
      <w:widowControl/>
      <w:spacing w:after="200" w:line="264" w:lineRule="auto"/>
    </w:pPr>
    <w:rPr>
      <w:rFonts w:eastAsiaTheme="minorEastAsia" w:cstheme="minorBidi"/>
      <w:snapToGrid/>
      <w:sz w:val="22"/>
      <w:lang w:eastAsia="zh-CN"/>
    </w:rPr>
  </w:style>
  <w:style w:type="character" w:customStyle="1" w:styleId="ESNormalChar">
    <w:name w:val="ES_Normal Char"/>
    <w:basedOn w:val="DefaultParagraphFont"/>
    <w:link w:val="ESNormal"/>
    <w:rsid w:val="007D0750"/>
    <w:rPr>
      <w:rFonts w:ascii="Calibri" w:eastAsiaTheme="minorEastAsia" w:hAnsi="Calibri" w:cstheme="minorBidi"/>
      <w:sz w:val="22"/>
      <w:szCs w:val="22"/>
      <w:lang w:eastAsia="zh-CN"/>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F622F"/>
    <w:pPr>
      <w:widowControl/>
      <w:spacing w:after="160" w:line="240" w:lineRule="exact"/>
      <w:jc w:val="left"/>
    </w:pPr>
    <w:rPr>
      <w:rFonts w:ascii="Verdana" w:eastAsia="MS Mincho" w:hAnsi="Verdana" w:cs="Verdana"/>
      <w:snapToGrid/>
      <w:sz w:val="20"/>
      <w:szCs w:val="20"/>
      <w:lang w:val="en-US"/>
    </w:rPr>
  </w:style>
  <w:style w:type="paragraph" w:styleId="BodyText2">
    <w:name w:val="Body Text 2"/>
    <w:basedOn w:val="Normal"/>
    <w:link w:val="BodyText2Char"/>
    <w:rsid w:val="00A753BB"/>
    <w:rPr>
      <w:rFonts w:ascii="Arial" w:hAnsi="Arial" w:cs="Times New Roman"/>
      <w:sz w:val="20"/>
      <w:szCs w:val="20"/>
    </w:rPr>
  </w:style>
  <w:style w:type="character" w:customStyle="1" w:styleId="BodyText2Char">
    <w:name w:val="Body Text 2 Char"/>
    <w:basedOn w:val="DefaultParagraphFont"/>
    <w:link w:val="BodyText2"/>
    <w:rsid w:val="00A753BB"/>
    <w:rPr>
      <w:rFonts w:ascii="Arial" w:hAnsi="Arial"/>
      <w:snapToGrid w:val="0"/>
      <w:lang w:eastAsia="en-US"/>
    </w:rPr>
  </w:style>
  <w:style w:type="paragraph" w:styleId="BodyText3">
    <w:name w:val="Body Text 3"/>
    <w:basedOn w:val="Normal"/>
    <w:link w:val="BodyText3Char"/>
    <w:rsid w:val="00A753BB"/>
    <w:pPr>
      <w:widowControl/>
      <w:spacing w:after="120"/>
      <w:jc w:val="left"/>
    </w:pPr>
    <w:rPr>
      <w:rFonts w:ascii="Times New Roman" w:hAnsi="Times New Roman" w:cs="Times New Roman"/>
      <w:snapToGrid/>
      <w:sz w:val="16"/>
      <w:szCs w:val="16"/>
      <w:lang w:eastAsia="en-AU"/>
    </w:rPr>
  </w:style>
  <w:style w:type="character" w:customStyle="1" w:styleId="BodyText3Char">
    <w:name w:val="Body Text 3 Char"/>
    <w:basedOn w:val="DefaultParagraphFont"/>
    <w:link w:val="BodyText3"/>
    <w:rsid w:val="00A753BB"/>
    <w:rPr>
      <w:sz w:val="16"/>
      <w:szCs w:val="16"/>
    </w:rPr>
  </w:style>
  <w:style w:type="paragraph" w:customStyle="1" w:styleId="MediumGrid21">
    <w:name w:val="Medium Grid 21"/>
    <w:link w:val="MediumGrid2Char"/>
    <w:qFormat/>
    <w:rsid w:val="00A753BB"/>
    <w:rPr>
      <w:rFonts w:ascii="PMingLiU" w:eastAsia="MS Mincho" w:hAnsi="PMingLiU"/>
      <w:sz w:val="22"/>
      <w:szCs w:val="22"/>
      <w:lang w:val="en-US" w:eastAsia="en-US"/>
    </w:rPr>
  </w:style>
  <w:style w:type="character" w:customStyle="1" w:styleId="MediumGrid2Char">
    <w:name w:val="Medium Grid 2 Char"/>
    <w:link w:val="MediumGrid21"/>
    <w:rsid w:val="00A753BB"/>
    <w:rPr>
      <w:rFonts w:ascii="PMingLiU" w:eastAsia="MS Mincho" w:hAnsi="PMingLiU"/>
      <w:sz w:val="22"/>
      <w:szCs w:val="22"/>
      <w:lang w:val="en-US" w:eastAsia="en-US"/>
    </w:rPr>
  </w:style>
  <w:style w:type="paragraph" w:customStyle="1" w:styleId="tablenotes">
    <w:name w:val="table notes"/>
    <w:basedOn w:val="BodyText2"/>
    <w:qFormat/>
    <w:rsid w:val="00A753BB"/>
  </w:style>
  <w:style w:type="paragraph" w:styleId="ListNumber">
    <w:name w:val="List Number"/>
    <w:basedOn w:val="Normal"/>
    <w:rsid w:val="00A753BB"/>
    <w:pPr>
      <w:widowControl/>
      <w:numPr>
        <w:numId w:val="9"/>
      </w:numPr>
      <w:contextualSpacing/>
      <w:jc w:val="left"/>
    </w:pPr>
    <w:rPr>
      <w:rFonts w:ascii="Times New Roman" w:hAnsi="Times New Roman" w:cs="Times New Roman"/>
      <w:snapToGrid/>
      <w:szCs w:val="24"/>
      <w:lang w:eastAsia="en-AU"/>
    </w:rPr>
  </w:style>
  <w:style w:type="paragraph" w:styleId="ListContinue2">
    <w:name w:val="List Continue 2"/>
    <w:basedOn w:val="Normal"/>
    <w:rsid w:val="00A753BB"/>
    <w:pPr>
      <w:widowControl/>
      <w:spacing w:after="120"/>
      <w:ind w:left="566"/>
      <w:contextualSpacing/>
      <w:jc w:val="left"/>
    </w:pPr>
    <w:rPr>
      <w:rFonts w:ascii="Times New Roman" w:hAnsi="Times New Roman" w:cs="Times New Roman"/>
      <w:snapToGrid/>
      <w:szCs w:val="24"/>
      <w:lang w:eastAsia="en-AU"/>
    </w:rPr>
  </w:style>
  <w:style w:type="paragraph" w:styleId="ListNumber2">
    <w:name w:val="List Number 2"/>
    <w:basedOn w:val="Normal"/>
    <w:rsid w:val="00A753BB"/>
    <w:pPr>
      <w:widowControl/>
      <w:tabs>
        <w:tab w:val="num" w:pos="643"/>
      </w:tabs>
      <w:ind w:left="643" w:hanging="360"/>
      <w:contextualSpacing/>
      <w:jc w:val="left"/>
    </w:pPr>
    <w:rPr>
      <w:rFonts w:ascii="Times New Roman" w:hAnsi="Times New Roman" w:cs="Times New Roman"/>
      <w:snapToGrid/>
      <w:szCs w:val="24"/>
      <w:lang w:eastAsia="en-AU"/>
    </w:rPr>
  </w:style>
  <w:style w:type="paragraph" w:customStyle="1" w:styleId="TableText0">
    <w:name w:val="Table Text"/>
    <w:basedOn w:val="Normal"/>
    <w:qFormat/>
    <w:rsid w:val="00A753BB"/>
    <w:pPr>
      <w:keepNext/>
      <w:widowControl/>
      <w:spacing w:before="40" w:after="40"/>
      <w:jc w:val="left"/>
    </w:pPr>
    <w:rPr>
      <w:rFonts w:ascii="Arial Narrow" w:eastAsiaTheme="minorHAnsi" w:hAnsi="Arial Narrow" w:cstheme="minorBidi"/>
      <w:snapToGrid/>
      <w:sz w:val="20"/>
    </w:rPr>
  </w:style>
  <w:style w:type="paragraph" w:customStyle="1" w:styleId="TableLeft">
    <w:name w:val="Table Left"/>
    <w:basedOn w:val="Normal"/>
    <w:link w:val="TableLeftChar"/>
    <w:uiPriority w:val="99"/>
    <w:qFormat/>
    <w:rsid w:val="00A753BB"/>
    <w:pPr>
      <w:widowControl/>
      <w:jc w:val="left"/>
    </w:pPr>
    <w:rPr>
      <w:rFonts w:ascii="Arial Narrow" w:eastAsiaTheme="majorEastAsia" w:hAnsi="Arial Narrow" w:cstheme="majorBidi"/>
      <w:snapToGrid/>
      <w:sz w:val="20"/>
      <w:lang w:bidi="en-US"/>
    </w:rPr>
  </w:style>
  <w:style w:type="character" w:customStyle="1" w:styleId="TableLeftChar">
    <w:name w:val="Table Left Char"/>
    <w:basedOn w:val="DefaultParagraphFont"/>
    <w:link w:val="TableLeft"/>
    <w:uiPriority w:val="99"/>
    <w:locked/>
    <w:rsid w:val="00A753BB"/>
    <w:rPr>
      <w:rFonts w:ascii="Arial Narrow" w:eastAsiaTheme="majorEastAsia" w:hAnsi="Arial Narrow" w:cstheme="majorBidi"/>
      <w:szCs w:val="22"/>
      <w:lang w:eastAsia="en-US" w:bidi="en-US"/>
    </w:rPr>
  </w:style>
  <w:style w:type="character" w:customStyle="1" w:styleId="TableBold">
    <w:name w:val="Table Bold"/>
    <w:basedOn w:val="DefaultParagraphFont"/>
    <w:uiPriority w:val="4"/>
    <w:qFormat/>
    <w:rsid w:val="00A753BB"/>
    <w:rPr>
      <w:rFonts w:ascii="Arial Narrow" w:hAnsi="Arial Narrow"/>
      <w:b/>
      <w:sz w:val="20"/>
      <w:lang w:val="en-AU"/>
    </w:rPr>
  </w:style>
  <w:style w:type="paragraph" w:customStyle="1" w:styleId="TableBullets">
    <w:name w:val="Table Bullets"/>
    <w:basedOn w:val="TableLeft"/>
    <w:uiPriority w:val="5"/>
    <w:qFormat/>
    <w:rsid w:val="00A753BB"/>
    <w:pPr>
      <w:numPr>
        <w:numId w:val="10"/>
      </w:numPr>
      <w:tabs>
        <w:tab w:val="num" w:pos="360"/>
      </w:tabs>
      <w:ind w:left="0" w:firstLine="0"/>
    </w:pPr>
  </w:style>
  <w:style w:type="paragraph" w:customStyle="1" w:styleId="TableCentre">
    <w:name w:val="Table Centre"/>
    <w:basedOn w:val="TableLeft"/>
    <w:qFormat/>
    <w:rsid w:val="00A753BB"/>
    <w:pPr>
      <w:jc w:val="center"/>
    </w:pPr>
    <w:rPr>
      <w:rFonts w:eastAsia="Times New Roman" w:cs="Times New Roman"/>
      <w:szCs w:val="20"/>
      <w:lang w:eastAsia="en-AU" w:bidi="ar-SA"/>
    </w:rPr>
  </w:style>
  <w:style w:type="paragraph" w:customStyle="1" w:styleId="NormalBullets">
    <w:name w:val="Normal Bullets"/>
    <w:basedOn w:val="Normal"/>
    <w:uiPriority w:val="3"/>
    <w:qFormat/>
    <w:rsid w:val="00A753BB"/>
    <w:pPr>
      <w:widowControl/>
      <w:numPr>
        <w:numId w:val="11"/>
      </w:numPr>
      <w:spacing w:after="240" w:line="276" w:lineRule="auto"/>
      <w:ind w:left="357" w:hanging="357"/>
      <w:contextualSpacing/>
      <w:jc w:val="left"/>
    </w:pPr>
    <w:rPr>
      <w:rFonts w:ascii="Sabon" w:eastAsiaTheme="majorEastAsia" w:hAnsi="Sabon" w:cstheme="majorBidi"/>
      <w:snapToGrid/>
      <w:sz w:val="22"/>
      <w:lang w:bidi="en-US"/>
    </w:rPr>
  </w:style>
  <w:style w:type="character" w:customStyle="1" w:styleId="Small">
    <w:name w:val="Small"/>
    <w:basedOn w:val="DefaultParagraphFont"/>
    <w:uiPriority w:val="4"/>
    <w:qFormat/>
    <w:rsid w:val="00A753BB"/>
    <w:rPr>
      <w:rFonts w:ascii="Arial Narrow" w:hAnsi="Arial Narrow"/>
      <w:sz w:val="20"/>
    </w:rPr>
  </w:style>
  <w:style w:type="character" w:customStyle="1" w:styleId="SmallBold">
    <w:name w:val="Small Bold"/>
    <w:basedOn w:val="Small"/>
    <w:uiPriority w:val="4"/>
    <w:qFormat/>
    <w:rsid w:val="00A753BB"/>
    <w:rPr>
      <w:rFonts w:ascii="Arial Narrow" w:hAnsi="Arial Narrow"/>
      <w:b/>
      <w:sz w:val="20"/>
      <w:lang w:val="en-AU"/>
    </w:rPr>
  </w:style>
  <w:style w:type="paragraph" w:customStyle="1" w:styleId="PBACheading10">
    <w:name w:val="PBAC heading 1"/>
    <w:qFormat/>
    <w:rsid w:val="00A753BB"/>
    <w:pPr>
      <w:ind w:left="720" w:hanging="720"/>
      <w:outlineLvl w:val="0"/>
    </w:pPr>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942924">
      <w:bodyDiv w:val="1"/>
      <w:marLeft w:val="0"/>
      <w:marRight w:val="0"/>
      <w:marTop w:val="0"/>
      <w:marBottom w:val="0"/>
      <w:divBdr>
        <w:top w:val="none" w:sz="0" w:space="0" w:color="auto"/>
        <w:left w:val="none" w:sz="0" w:space="0" w:color="auto"/>
        <w:bottom w:val="none" w:sz="0" w:space="0" w:color="auto"/>
        <w:right w:val="none" w:sz="0" w:space="0" w:color="auto"/>
      </w:divBdr>
    </w:div>
    <w:div w:id="668220451">
      <w:bodyDiv w:val="1"/>
      <w:marLeft w:val="0"/>
      <w:marRight w:val="0"/>
      <w:marTop w:val="0"/>
      <w:marBottom w:val="0"/>
      <w:divBdr>
        <w:top w:val="none" w:sz="0" w:space="0" w:color="auto"/>
        <w:left w:val="none" w:sz="0" w:space="0" w:color="auto"/>
        <w:bottom w:val="none" w:sz="0" w:space="0" w:color="auto"/>
        <w:right w:val="none" w:sz="0" w:space="0" w:color="auto"/>
      </w:divBdr>
    </w:div>
    <w:div w:id="1143545423">
      <w:bodyDiv w:val="1"/>
      <w:marLeft w:val="0"/>
      <w:marRight w:val="0"/>
      <w:marTop w:val="0"/>
      <w:marBottom w:val="0"/>
      <w:divBdr>
        <w:top w:val="none" w:sz="0" w:space="0" w:color="auto"/>
        <w:left w:val="none" w:sz="0" w:space="0" w:color="auto"/>
        <w:bottom w:val="none" w:sz="0" w:space="0" w:color="auto"/>
        <w:right w:val="none" w:sz="0" w:space="0" w:color="auto"/>
      </w:divBdr>
    </w:div>
    <w:div w:id="1195463786">
      <w:bodyDiv w:val="1"/>
      <w:marLeft w:val="0"/>
      <w:marRight w:val="0"/>
      <w:marTop w:val="0"/>
      <w:marBottom w:val="0"/>
      <w:divBdr>
        <w:top w:val="none" w:sz="0" w:space="0" w:color="auto"/>
        <w:left w:val="none" w:sz="0" w:space="0" w:color="auto"/>
        <w:bottom w:val="none" w:sz="0" w:space="0" w:color="auto"/>
        <w:right w:val="none" w:sz="0" w:space="0" w:color="auto"/>
      </w:divBdr>
    </w:div>
    <w:div w:id="1267738235">
      <w:bodyDiv w:val="1"/>
      <w:marLeft w:val="0"/>
      <w:marRight w:val="0"/>
      <w:marTop w:val="0"/>
      <w:marBottom w:val="0"/>
      <w:divBdr>
        <w:top w:val="none" w:sz="0" w:space="0" w:color="auto"/>
        <w:left w:val="none" w:sz="0" w:space="0" w:color="auto"/>
        <w:bottom w:val="none" w:sz="0" w:space="0" w:color="auto"/>
        <w:right w:val="none" w:sz="0" w:space="0" w:color="auto"/>
      </w:divBdr>
    </w:div>
    <w:div w:id="1333097182">
      <w:bodyDiv w:val="1"/>
      <w:marLeft w:val="0"/>
      <w:marRight w:val="0"/>
      <w:marTop w:val="0"/>
      <w:marBottom w:val="0"/>
      <w:divBdr>
        <w:top w:val="none" w:sz="0" w:space="0" w:color="auto"/>
        <w:left w:val="none" w:sz="0" w:space="0" w:color="auto"/>
        <w:bottom w:val="none" w:sz="0" w:space="0" w:color="auto"/>
        <w:right w:val="none" w:sz="0" w:space="0" w:color="auto"/>
      </w:divBdr>
    </w:div>
    <w:div w:id="1616330441">
      <w:bodyDiv w:val="1"/>
      <w:marLeft w:val="0"/>
      <w:marRight w:val="0"/>
      <w:marTop w:val="0"/>
      <w:marBottom w:val="0"/>
      <w:divBdr>
        <w:top w:val="none" w:sz="0" w:space="0" w:color="auto"/>
        <w:left w:val="none" w:sz="0" w:space="0" w:color="auto"/>
        <w:bottom w:val="none" w:sz="0" w:space="0" w:color="auto"/>
        <w:right w:val="none" w:sz="0" w:space="0" w:color="auto"/>
      </w:divBdr>
    </w:div>
    <w:div w:id="1785490875">
      <w:bodyDiv w:val="1"/>
      <w:marLeft w:val="0"/>
      <w:marRight w:val="0"/>
      <w:marTop w:val="0"/>
      <w:marBottom w:val="0"/>
      <w:divBdr>
        <w:top w:val="none" w:sz="0" w:space="0" w:color="auto"/>
        <w:left w:val="none" w:sz="0" w:space="0" w:color="auto"/>
        <w:bottom w:val="none" w:sz="0" w:space="0" w:color="auto"/>
        <w:right w:val="none" w:sz="0" w:space="0" w:color="auto"/>
      </w:divBdr>
    </w:div>
    <w:div w:id="1893805159">
      <w:bodyDiv w:val="1"/>
      <w:marLeft w:val="0"/>
      <w:marRight w:val="0"/>
      <w:marTop w:val="0"/>
      <w:marBottom w:val="0"/>
      <w:divBdr>
        <w:top w:val="none" w:sz="0" w:space="0" w:color="auto"/>
        <w:left w:val="none" w:sz="0" w:space="0" w:color="auto"/>
        <w:bottom w:val="none" w:sz="0" w:space="0" w:color="auto"/>
        <w:right w:val="none" w:sz="0" w:space="0" w:color="auto"/>
      </w:divBdr>
    </w:div>
    <w:div w:id="1924607775">
      <w:bodyDiv w:val="1"/>
      <w:marLeft w:val="0"/>
      <w:marRight w:val="0"/>
      <w:marTop w:val="0"/>
      <w:marBottom w:val="0"/>
      <w:divBdr>
        <w:top w:val="none" w:sz="0" w:space="0" w:color="auto"/>
        <w:left w:val="none" w:sz="0" w:space="0" w:color="auto"/>
        <w:bottom w:val="none" w:sz="0" w:space="0" w:color="auto"/>
        <w:right w:val="none" w:sz="0" w:space="0" w:color="auto"/>
      </w:divBdr>
    </w:div>
    <w:div w:id="20873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F12A1-DF25-4CA9-8F06-BADB3948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11942</Words>
  <Characters>69775</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2019-08-15T23:25:00Z</dcterms:created>
  <dcterms:modified xsi:type="dcterms:W3CDTF">2020-03-01T22:07:00Z</dcterms:modified>
</cp:coreProperties>
</file>