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577C4D" w:rsidRDefault="008F2DC2" w:rsidP="00557A8F">
      <w:pPr>
        <w:pStyle w:val="Title"/>
        <w:spacing w:before="120" w:after="160"/>
        <w:ind w:left="720" w:hanging="720"/>
        <w:rPr>
          <w:rFonts w:asciiTheme="minorHAnsi" w:hAnsiTheme="minorHAnsi"/>
          <w:sz w:val="36"/>
          <w:szCs w:val="36"/>
        </w:rPr>
      </w:pPr>
      <w:bookmarkStart w:id="0" w:name="_GoBack"/>
      <w:bookmarkEnd w:id="0"/>
      <w:proofErr w:type="gramStart"/>
      <w:r>
        <w:rPr>
          <w:rFonts w:asciiTheme="minorHAnsi" w:hAnsiTheme="minorHAnsi"/>
          <w:sz w:val="36"/>
          <w:szCs w:val="36"/>
        </w:rPr>
        <w:t>7.14</w:t>
      </w:r>
      <w:r w:rsidR="006D6493" w:rsidRPr="002B5596">
        <w:rPr>
          <w:rFonts w:asciiTheme="minorHAnsi" w:hAnsiTheme="minorHAnsi"/>
          <w:sz w:val="36"/>
          <w:szCs w:val="36"/>
        </w:rPr>
        <w:tab/>
      </w:r>
      <w:r w:rsidR="00557A8F" w:rsidRPr="00557A8F">
        <w:rPr>
          <w:rFonts w:asciiTheme="minorHAnsi" w:hAnsiTheme="minorHAnsi"/>
          <w:sz w:val="36"/>
          <w:szCs w:val="36"/>
        </w:rPr>
        <w:t>BOTULINUM TOXIN TYPE A PURIFIED NEUROTOXIN COMPLEX</w:t>
      </w:r>
      <w:proofErr w:type="gramEnd"/>
      <w:r w:rsidR="00557A8F" w:rsidRPr="00557A8F">
        <w:rPr>
          <w:rFonts w:asciiTheme="minorHAnsi" w:hAnsiTheme="minorHAnsi"/>
          <w:sz w:val="36"/>
          <w:szCs w:val="36"/>
        </w:rPr>
        <w:t xml:space="preserve">, </w:t>
      </w:r>
      <w:r w:rsidR="00557A8F">
        <w:rPr>
          <w:rFonts w:asciiTheme="minorHAnsi" w:hAnsiTheme="minorHAnsi"/>
          <w:sz w:val="36"/>
          <w:szCs w:val="36"/>
        </w:rPr>
        <w:br/>
      </w:r>
      <w:r w:rsidR="00557A8F" w:rsidRPr="00557A8F">
        <w:rPr>
          <w:rFonts w:asciiTheme="minorHAnsi" w:hAnsiTheme="minorHAnsi"/>
          <w:sz w:val="36"/>
          <w:szCs w:val="36"/>
        </w:rPr>
        <w:t xml:space="preserve">Lyophilised powder for injection, 100 units, </w:t>
      </w:r>
      <w:r w:rsidR="00557A8F">
        <w:rPr>
          <w:rFonts w:asciiTheme="minorHAnsi" w:hAnsiTheme="minorHAnsi"/>
          <w:sz w:val="36"/>
          <w:szCs w:val="36"/>
        </w:rPr>
        <w:br/>
      </w:r>
      <w:r w:rsidR="00557A8F" w:rsidRPr="00557A8F">
        <w:rPr>
          <w:rFonts w:asciiTheme="minorHAnsi" w:hAnsiTheme="minorHAnsi"/>
          <w:sz w:val="36"/>
          <w:szCs w:val="36"/>
        </w:rPr>
        <w:t>Botox®, Allergan Australia</w:t>
      </w:r>
      <w:r w:rsidR="00C64AD4">
        <w:rPr>
          <w:rFonts w:asciiTheme="minorHAnsi" w:hAnsiTheme="minorHAnsi"/>
          <w:sz w:val="36"/>
          <w:szCs w:val="36"/>
        </w:rPr>
        <w:t xml:space="preserve"> Pty Limited</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684D11" w:rsidRPr="00391F04"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The mi</w:t>
      </w:r>
      <w:r w:rsidR="00FF2801" w:rsidRPr="00391F04">
        <w:rPr>
          <w:rFonts w:asciiTheme="minorHAnsi" w:eastAsiaTheme="minorHAnsi" w:hAnsiTheme="minorHAnsi" w:cstheme="minorBidi"/>
          <w:snapToGrid/>
          <w:sz w:val="24"/>
          <w:szCs w:val="24"/>
        </w:rPr>
        <w:t xml:space="preserve">nor </w:t>
      </w:r>
      <w:r w:rsidR="00557A8F" w:rsidRPr="00391F04">
        <w:rPr>
          <w:rFonts w:asciiTheme="minorHAnsi" w:eastAsiaTheme="minorHAnsi" w:hAnsiTheme="minorHAnsi" w:cstheme="minorBidi"/>
          <w:snapToGrid/>
          <w:sz w:val="24"/>
          <w:szCs w:val="24"/>
        </w:rPr>
        <w:t>re</w:t>
      </w:r>
      <w:r w:rsidR="00FF2801" w:rsidRPr="00391F04">
        <w:rPr>
          <w:rFonts w:asciiTheme="minorHAnsi" w:eastAsiaTheme="minorHAnsi" w:hAnsiTheme="minorHAnsi" w:cstheme="minorBidi"/>
          <w:snapToGrid/>
          <w:sz w:val="24"/>
          <w:szCs w:val="24"/>
        </w:rPr>
        <w:t xml:space="preserve">submission sought </w:t>
      </w:r>
      <w:r w:rsidR="00557A8F" w:rsidRPr="00391F04">
        <w:rPr>
          <w:rFonts w:asciiTheme="minorHAnsi" w:eastAsiaTheme="minorHAnsi" w:hAnsiTheme="minorHAnsi" w:cstheme="minorBidi"/>
          <w:snapToGrid/>
          <w:sz w:val="24"/>
          <w:szCs w:val="24"/>
        </w:rPr>
        <w:t>to address the issues raised by the PBAC</w:t>
      </w:r>
      <w:r w:rsidR="00322E3B" w:rsidRPr="00391F04">
        <w:rPr>
          <w:rFonts w:asciiTheme="minorHAnsi" w:eastAsiaTheme="minorHAnsi" w:hAnsiTheme="minorHAnsi" w:cstheme="minorBidi"/>
          <w:snapToGrid/>
          <w:sz w:val="24"/>
          <w:szCs w:val="24"/>
        </w:rPr>
        <w:t xml:space="preserve"> at its November 2018 meeting,</w:t>
      </w:r>
      <w:r w:rsidR="00557A8F" w:rsidRPr="00391F04">
        <w:rPr>
          <w:rFonts w:asciiTheme="minorHAnsi" w:eastAsiaTheme="minorHAnsi" w:hAnsiTheme="minorHAnsi" w:cstheme="minorBidi"/>
          <w:snapToGrid/>
          <w:sz w:val="24"/>
          <w:szCs w:val="24"/>
        </w:rPr>
        <w:t xml:space="preserve"> when it deferred the application for botulinum toxin type A</w:t>
      </w:r>
      <w:r w:rsidR="00A73C5D" w:rsidRPr="00391F04">
        <w:rPr>
          <w:rFonts w:asciiTheme="minorHAnsi" w:eastAsiaTheme="minorHAnsi" w:hAnsiTheme="minorHAnsi" w:cstheme="minorBidi"/>
          <w:snapToGrid/>
          <w:sz w:val="24"/>
          <w:szCs w:val="24"/>
        </w:rPr>
        <w:t xml:space="preserve"> (herein referred to as </w:t>
      </w:r>
      <w:r w:rsidR="00A73C5D" w:rsidRPr="00391F04">
        <w:rPr>
          <w:rFonts w:asciiTheme="minorHAnsi" w:hAnsiTheme="minorHAnsi"/>
          <w:bCs/>
          <w:sz w:val="24"/>
          <w:szCs w:val="24"/>
          <w:lang w:val="en-GB"/>
        </w:rPr>
        <w:t>BOTOX</w:t>
      </w:r>
      <w:r w:rsidR="00A73C5D" w:rsidRPr="00391F04">
        <w:rPr>
          <w:rFonts w:asciiTheme="minorHAnsi" w:hAnsiTheme="minorHAnsi" w:cstheme="minorHAnsi"/>
          <w:bCs/>
          <w:sz w:val="24"/>
          <w:szCs w:val="24"/>
          <w:lang w:val="en-GB"/>
        </w:rPr>
        <w:t>®</w:t>
      </w:r>
      <w:r w:rsidR="00A73C5D" w:rsidRPr="00391F04">
        <w:rPr>
          <w:rFonts w:asciiTheme="minorHAnsi" w:hAnsiTheme="minorHAnsi"/>
          <w:bCs/>
          <w:sz w:val="24"/>
          <w:szCs w:val="24"/>
          <w:lang w:val="en-GB"/>
        </w:rPr>
        <w:t>)</w:t>
      </w:r>
      <w:r w:rsidR="00557A8F" w:rsidRPr="00391F04">
        <w:rPr>
          <w:rFonts w:asciiTheme="minorHAnsi" w:eastAsiaTheme="minorHAnsi" w:hAnsiTheme="minorHAnsi" w:cstheme="minorBidi"/>
          <w:snapToGrid/>
          <w:sz w:val="24"/>
          <w:szCs w:val="24"/>
        </w:rPr>
        <w:t xml:space="preserve"> for the treatment of adult patients with moderate to severe lower limb focal</w:t>
      </w:r>
      <w:r w:rsidR="007115FB">
        <w:rPr>
          <w:rFonts w:asciiTheme="minorHAnsi" w:eastAsiaTheme="minorHAnsi" w:hAnsiTheme="minorHAnsi" w:cstheme="minorBidi"/>
          <w:snapToGrid/>
          <w:sz w:val="24"/>
          <w:szCs w:val="24"/>
        </w:rPr>
        <w:t xml:space="preserve"> spasticity following a stroke.</w:t>
      </w:r>
    </w:p>
    <w:p w:rsidR="006A12A5" w:rsidRPr="00391F04" w:rsidRDefault="00557A8F" w:rsidP="00EB0B63">
      <w:pPr>
        <w:pStyle w:val="ListParagraph"/>
        <w:widowControl/>
        <w:numPr>
          <w:ilvl w:val="1"/>
          <w:numId w:val="5"/>
        </w:numPr>
        <w:spacing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The </w:t>
      </w:r>
      <w:r w:rsidR="00A0177E" w:rsidRPr="00391F04">
        <w:rPr>
          <w:rFonts w:asciiTheme="minorHAnsi" w:eastAsiaTheme="minorHAnsi" w:hAnsiTheme="minorHAnsi" w:cstheme="minorBidi"/>
          <w:snapToGrid/>
          <w:sz w:val="24"/>
          <w:szCs w:val="24"/>
        </w:rPr>
        <w:t>resubmission</w:t>
      </w:r>
      <w:r w:rsidRPr="00391F04">
        <w:rPr>
          <w:rFonts w:asciiTheme="minorHAnsi" w:eastAsiaTheme="minorHAnsi" w:hAnsiTheme="minorHAnsi" w:cstheme="minorBidi"/>
          <w:snapToGrid/>
          <w:sz w:val="24"/>
          <w:szCs w:val="24"/>
        </w:rPr>
        <w:t xml:space="preserve"> also sought to broaden the requested population to include patients with moderate to severe lower limb focal spasticity due to acute central nervous system</w:t>
      </w:r>
      <w:r w:rsidR="00A1140A" w:rsidRPr="00391F04">
        <w:rPr>
          <w:rFonts w:asciiTheme="minorHAnsi" w:eastAsiaTheme="minorHAnsi" w:hAnsiTheme="minorHAnsi" w:cstheme="minorBidi"/>
          <w:snapToGrid/>
          <w:sz w:val="24"/>
          <w:szCs w:val="24"/>
        </w:rPr>
        <w:t xml:space="preserve"> (CNS)</w:t>
      </w:r>
      <w:r w:rsidRPr="00391F04">
        <w:rPr>
          <w:rFonts w:asciiTheme="minorHAnsi" w:eastAsiaTheme="minorHAnsi" w:hAnsiTheme="minorHAnsi" w:cstheme="minorBidi"/>
          <w:snapToGrid/>
          <w:sz w:val="24"/>
          <w:szCs w:val="24"/>
        </w:rPr>
        <w:t xml:space="preserve"> in</w:t>
      </w:r>
      <w:r w:rsidR="00A1140A" w:rsidRPr="00391F04">
        <w:rPr>
          <w:rFonts w:asciiTheme="minorHAnsi" w:eastAsiaTheme="minorHAnsi" w:hAnsiTheme="minorHAnsi" w:cstheme="minorBidi"/>
          <w:snapToGrid/>
          <w:sz w:val="24"/>
          <w:szCs w:val="24"/>
        </w:rPr>
        <w:t>jury, including stroke</w:t>
      </w:r>
      <w:r w:rsidR="00394551" w:rsidRPr="00391F04">
        <w:rPr>
          <w:rFonts w:asciiTheme="minorHAnsi" w:eastAsiaTheme="minorHAnsi" w:hAnsiTheme="minorHAnsi" w:cstheme="minorBidi"/>
          <w:snapToGrid/>
          <w:sz w:val="24"/>
          <w:szCs w:val="24"/>
        </w:rPr>
        <w:t xml:space="preserve"> </w:t>
      </w:r>
      <w:r w:rsidR="00A1140A" w:rsidRPr="00391F04">
        <w:rPr>
          <w:rFonts w:asciiTheme="minorHAnsi" w:eastAsiaTheme="minorHAnsi" w:hAnsiTheme="minorHAnsi" w:cstheme="minorBidi"/>
          <w:snapToGrid/>
          <w:sz w:val="24"/>
          <w:szCs w:val="24"/>
        </w:rPr>
        <w:t>and other acute aetiologies</w:t>
      </w:r>
      <w:r w:rsidR="00394551" w:rsidRPr="00391F04">
        <w:rPr>
          <w:rFonts w:asciiTheme="minorHAnsi" w:eastAsiaTheme="minorHAnsi" w:hAnsiTheme="minorHAnsi" w:cstheme="minorBidi"/>
          <w:snapToGrid/>
          <w:sz w:val="24"/>
          <w:szCs w:val="24"/>
        </w:rPr>
        <w:t xml:space="preserve"> including</w:t>
      </w:r>
      <w:r w:rsidR="00322E3B" w:rsidRPr="00391F04">
        <w:rPr>
          <w:rFonts w:asciiTheme="minorHAnsi" w:eastAsiaTheme="minorHAnsi" w:hAnsiTheme="minorHAnsi" w:cstheme="minorBidi"/>
          <w:snapToGrid/>
          <w:sz w:val="24"/>
          <w:szCs w:val="24"/>
        </w:rPr>
        <w:t xml:space="preserve"> traumatic brain injury (TBI) and</w:t>
      </w:r>
      <w:r w:rsidR="00394551" w:rsidRPr="00391F04">
        <w:rPr>
          <w:rFonts w:asciiTheme="minorHAnsi" w:eastAsiaTheme="minorHAnsi" w:hAnsiTheme="minorHAnsi" w:cstheme="minorBidi"/>
          <w:snapToGrid/>
          <w:sz w:val="24"/>
          <w:szCs w:val="24"/>
        </w:rPr>
        <w:t xml:space="preserve"> spinal cord injury (SCI)</w:t>
      </w:r>
      <w:r w:rsidR="00A1140A" w:rsidRPr="00391F04">
        <w:rPr>
          <w:rFonts w:asciiTheme="minorHAnsi" w:eastAsiaTheme="minorHAnsi" w:hAnsiTheme="minorHAnsi" w:cstheme="minorBidi"/>
          <w:snapToGrid/>
          <w:sz w:val="24"/>
          <w:szCs w:val="24"/>
        </w:rPr>
        <w:t>.</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225FBC" w:rsidRPr="00391F04" w:rsidRDefault="00EF44A0" w:rsidP="00225FBC">
      <w:pPr>
        <w:pStyle w:val="ListParagraph"/>
        <w:widowControl/>
        <w:numPr>
          <w:ilvl w:val="1"/>
          <w:numId w:val="5"/>
        </w:numPr>
        <w:spacing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The </w:t>
      </w:r>
      <w:r w:rsidR="00A0177E" w:rsidRPr="00391F04">
        <w:rPr>
          <w:rFonts w:asciiTheme="minorHAnsi" w:eastAsiaTheme="minorHAnsi" w:hAnsiTheme="minorHAnsi" w:cstheme="minorBidi"/>
          <w:snapToGrid/>
          <w:sz w:val="24"/>
          <w:szCs w:val="24"/>
        </w:rPr>
        <w:t>resubmission</w:t>
      </w:r>
      <w:r w:rsidR="00231B01" w:rsidRPr="00391F04">
        <w:rPr>
          <w:rFonts w:asciiTheme="minorHAnsi" w:eastAsiaTheme="minorHAnsi" w:hAnsiTheme="minorHAnsi" w:cstheme="minorBidi"/>
          <w:snapToGrid/>
          <w:sz w:val="24"/>
          <w:szCs w:val="24"/>
        </w:rPr>
        <w:t xml:space="preserve"> </w:t>
      </w:r>
      <w:r w:rsidR="00FF2801" w:rsidRPr="00391F04">
        <w:rPr>
          <w:rFonts w:asciiTheme="minorHAnsi" w:eastAsiaTheme="minorHAnsi" w:hAnsiTheme="minorHAnsi" w:cstheme="minorBidi"/>
          <w:snapToGrid/>
          <w:sz w:val="24"/>
          <w:szCs w:val="24"/>
        </w:rPr>
        <w:t>requested</w:t>
      </w:r>
      <w:r w:rsidRPr="00391F04">
        <w:rPr>
          <w:rFonts w:asciiTheme="minorHAnsi" w:eastAsiaTheme="minorHAnsi" w:hAnsiTheme="minorHAnsi" w:cstheme="minorBidi"/>
          <w:snapToGrid/>
          <w:sz w:val="24"/>
          <w:szCs w:val="24"/>
        </w:rPr>
        <w:t xml:space="preserve"> </w:t>
      </w:r>
      <w:r w:rsidR="00C7600C" w:rsidRPr="00391F04">
        <w:rPr>
          <w:rFonts w:asciiTheme="minorHAnsi" w:eastAsiaTheme="minorHAnsi" w:hAnsiTheme="minorHAnsi" w:cstheme="minorBidi"/>
          <w:snapToGrid/>
          <w:sz w:val="24"/>
          <w:szCs w:val="24"/>
        </w:rPr>
        <w:t>modified restriction</w:t>
      </w:r>
      <w:r w:rsidR="00400A6A">
        <w:rPr>
          <w:rFonts w:asciiTheme="minorHAnsi" w:eastAsiaTheme="minorHAnsi" w:hAnsiTheme="minorHAnsi" w:cstheme="minorBidi"/>
          <w:snapToGrid/>
          <w:sz w:val="24"/>
          <w:szCs w:val="24"/>
        </w:rPr>
        <w:t>s</w:t>
      </w:r>
      <w:r w:rsidR="00C7600C" w:rsidRPr="00391F04">
        <w:rPr>
          <w:rFonts w:asciiTheme="minorHAnsi" w:eastAsiaTheme="minorHAnsi" w:hAnsiTheme="minorHAnsi" w:cstheme="minorBidi"/>
          <w:snapToGrid/>
          <w:sz w:val="24"/>
          <w:szCs w:val="24"/>
        </w:rPr>
        <w:t xml:space="preserve"> to </w:t>
      </w:r>
      <w:r w:rsidR="00322E3B" w:rsidRPr="00391F04">
        <w:rPr>
          <w:rFonts w:asciiTheme="minorHAnsi" w:eastAsiaTheme="minorHAnsi" w:hAnsiTheme="minorHAnsi" w:cstheme="minorBidi"/>
          <w:snapToGrid/>
          <w:sz w:val="24"/>
          <w:szCs w:val="24"/>
        </w:rPr>
        <w:t>th</w:t>
      </w:r>
      <w:r w:rsidR="00400A6A">
        <w:rPr>
          <w:rFonts w:asciiTheme="minorHAnsi" w:eastAsiaTheme="minorHAnsi" w:hAnsiTheme="minorHAnsi" w:cstheme="minorBidi"/>
          <w:snapToGrid/>
          <w:sz w:val="24"/>
          <w:szCs w:val="24"/>
        </w:rPr>
        <w:t>ose</w:t>
      </w:r>
      <w:r w:rsidR="00C7600C" w:rsidRPr="00391F04">
        <w:rPr>
          <w:rFonts w:asciiTheme="minorHAnsi" w:eastAsiaTheme="minorHAnsi" w:hAnsiTheme="minorHAnsi" w:cstheme="minorBidi"/>
          <w:snapToGrid/>
          <w:sz w:val="24"/>
          <w:szCs w:val="24"/>
        </w:rPr>
        <w:t xml:space="preserve"> proposed in the November 2018</w:t>
      </w:r>
      <w:r w:rsidR="00322E3B" w:rsidRPr="00391F04">
        <w:rPr>
          <w:rFonts w:asciiTheme="minorHAnsi" w:eastAsiaTheme="minorHAnsi" w:hAnsiTheme="minorHAnsi" w:cstheme="minorBidi"/>
          <w:snapToGrid/>
          <w:sz w:val="24"/>
          <w:szCs w:val="24"/>
        </w:rPr>
        <w:t>,</w:t>
      </w:r>
      <w:r w:rsidR="00C7600C" w:rsidRPr="00391F04">
        <w:rPr>
          <w:rFonts w:asciiTheme="minorHAnsi" w:eastAsiaTheme="minorHAnsi" w:hAnsiTheme="minorHAnsi" w:cstheme="minorBidi"/>
          <w:snapToGrid/>
          <w:sz w:val="24"/>
          <w:szCs w:val="24"/>
        </w:rPr>
        <w:t xml:space="preserve"> </w:t>
      </w:r>
      <w:r w:rsidR="00400A6A">
        <w:rPr>
          <w:rFonts w:asciiTheme="minorHAnsi" w:eastAsiaTheme="minorHAnsi" w:hAnsiTheme="minorHAnsi" w:cstheme="minorBidi"/>
          <w:snapToGrid/>
          <w:sz w:val="24"/>
          <w:szCs w:val="24"/>
        </w:rPr>
        <w:t>which incorporated a number of the</w:t>
      </w:r>
      <w:r w:rsidR="00C7600C" w:rsidRPr="00391F04">
        <w:rPr>
          <w:rFonts w:asciiTheme="minorHAnsi" w:eastAsiaTheme="minorHAnsi" w:hAnsiTheme="minorHAnsi" w:cstheme="minorBidi"/>
          <w:snapToGrid/>
          <w:sz w:val="24"/>
          <w:szCs w:val="24"/>
        </w:rPr>
        <w:t xml:space="preserve"> suggestions made by the Secretariat and issues raised by the PBAC</w:t>
      </w:r>
      <w:r w:rsidR="00225FBC" w:rsidRPr="00391F04">
        <w:rPr>
          <w:rFonts w:asciiTheme="minorHAnsi" w:eastAsiaTheme="minorHAnsi" w:hAnsiTheme="minorHAnsi" w:cstheme="minorBidi"/>
          <w:snapToGrid/>
          <w:sz w:val="24"/>
          <w:szCs w:val="24"/>
        </w:rPr>
        <w:t xml:space="preserve"> (</w:t>
      </w:r>
      <w:r w:rsidR="00400A6A">
        <w:rPr>
          <w:rFonts w:asciiTheme="minorHAnsi" w:eastAsiaTheme="minorHAnsi" w:hAnsiTheme="minorHAnsi" w:cstheme="minorBidi"/>
          <w:snapToGrid/>
          <w:sz w:val="24"/>
          <w:szCs w:val="24"/>
        </w:rPr>
        <w:t xml:space="preserve">Section 2, </w:t>
      </w:r>
      <w:r w:rsidR="00AE718D">
        <w:rPr>
          <w:rFonts w:asciiTheme="minorHAnsi" w:eastAsiaTheme="minorHAnsi" w:hAnsiTheme="minorHAnsi" w:cstheme="minorBidi"/>
          <w:snapToGrid/>
          <w:sz w:val="24"/>
          <w:szCs w:val="24"/>
        </w:rPr>
        <w:t>BOTOX Public Summary Document (PSD)</w:t>
      </w:r>
      <w:r w:rsidR="00225FBC" w:rsidRPr="00391F04">
        <w:rPr>
          <w:rFonts w:asciiTheme="minorHAnsi" w:eastAsiaTheme="minorHAnsi" w:hAnsiTheme="minorHAnsi" w:cstheme="minorBidi"/>
          <w:snapToGrid/>
          <w:sz w:val="24"/>
          <w:szCs w:val="24"/>
        </w:rPr>
        <w:t xml:space="preserve">, </w:t>
      </w:r>
      <w:proofErr w:type="gramStart"/>
      <w:r w:rsidR="00225FBC" w:rsidRPr="00391F04">
        <w:rPr>
          <w:rFonts w:asciiTheme="minorHAnsi" w:eastAsiaTheme="minorHAnsi" w:hAnsiTheme="minorHAnsi" w:cstheme="minorBidi"/>
          <w:snapToGrid/>
          <w:sz w:val="24"/>
          <w:szCs w:val="24"/>
        </w:rPr>
        <w:t>November</w:t>
      </w:r>
      <w:proofErr w:type="gramEnd"/>
      <w:r w:rsidR="00225FBC" w:rsidRPr="00391F04">
        <w:rPr>
          <w:rFonts w:asciiTheme="minorHAnsi" w:eastAsiaTheme="minorHAnsi" w:hAnsiTheme="minorHAnsi" w:cstheme="minorBidi"/>
          <w:snapToGrid/>
          <w:sz w:val="24"/>
          <w:szCs w:val="24"/>
        </w:rPr>
        <w:t xml:space="preserve"> 2018)</w:t>
      </w:r>
      <w:r w:rsidR="00C7600C" w:rsidRPr="00391F04">
        <w:rPr>
          <w:rFonts w:asciiTheme="minorHAnsi" w:eastAsiaTheme="minorHAnsi" w:hAnsiTheme="minorHAnsi" w:cstheme="minorBidi"/>
          <w:snapToGrid/>
          <w:sz w:val="24"/>
          <w:szCs w:val="24"/>
        </w:rPr>
        <w:t xml:space="preserve"> </w:t>
      </w:r>
      <w:r w:rsidR="00400A6A">
        <w:rPr>
          <w:rFonts w:asciiTheme="minorHAnsi" w:eastAsiaTheme="minorHAnsi" w:hAnsiTheme="minorHAnsi" w:cstheme="minorBidi"/>
          <w:snapToGrid/>
          <w:sz w:val="24"/>
          <w:szCs w:val="24"/>
        </w:rPr>
        <w:t xml:space="preserve">and </w:t>
      </w:r>
      <w:r w:rsidR="002D66E3" w:rsidRPr="00391F04">
        <w:rPr>
          <w:rFonts w:asciiTheme="minorHAnsi" w:eastAsiaTheme="minorHAnsi" w:hAnsiTheme="minorHAnsi" w:cstheme="minorBidi"/>
          <w:snapToGrid/>
          <w:sz w:val="24"/>
          <w:szCs w:val="24"/>
        </w:rPr>
        <w:t>include</w:t>
      </w:r>
      <w:r w:rsidR="00400A6A">
        <w:rPr>
          <w:rFonts w:asciiTheme="minorHAnsi" w:eastAsiaTheme="minorHAnsi" w:hAnsiTheme="minorHAnsi" w:cstheme="minorBidi"/>
          <w:snapToGrid/>
          <w:sz w:val="24"/>
          <w:szCs w:val="24"/>
        </w:rPr>
        <w:t>d</w:t>
      </w:r>
      <w:r w:rsidR="002D66E3" w:rsidRPr="00391F04">
        <w:rPr>
          <w:rFonts w:asciiTheme="minorHAnsi" w:eastAsiaTheme="minorHAnsi" w:hAnsiTheme="minorHAnsi" w:cstheme="minorBidi"/>
          <w:snapToGrid/>
          <w:sz w:val="24"/>
          <w:szCs w:val="24"/>
        </w:rPr>
        <w:t xml:space="preserve"> acute CNS injury</w:t>
      </w:r>
      <w:r w:rsidR="00322E3B" w:rsidRPr="00391F04">
        <w:rPr>
          <w:rFonts w:asciiTheme="minorHAnsi" w:eastAsiaTheme="minorHAnsi" w:hAnsiTheme="minorHAnsi" w:cstheme="minorBidi"/>
          <w:snapToGrid/>
          <w:sz w:val="24"/>
          <w:szCs w:val="24"/>
        </w:rPr>
        <w:t xml:space="preserve"> aetiologies</w:t>
      </w:r>
      <w:r w:rsidR="00E273F3" w:rsidRPr="00391F04">
        <w:rPr>
          <w:rFonts w:asciiTheme="minorHAnsi" w:eastAsiaTheme="minorHAnsi" w:hAnsiTheme="minorHAnsi" w:cstheme="minorBidi"/>
          <w:snapToGrid/>
          <w:sz w:val="24"/>
          <w:szCs w:val="24"/>
        </w:rPr>
        <w:t xml:space="preserve"> </w:t>
      </w:r>
      <w:r w:rsidR="00400A6A">
        <w:rPr>
          <w:rFonts w:asciiTheme="minorHAnsi" w:eastAsiaTheme="minorHAnsi" w:hAnsiTheme="minorHAnsi" w:cstheme="minorBidi"/>
          <w:snapToGrid/>
          <w:sz w:val="24"/>
          <w:szCs w:val="24"/>
        </w:rPr>
        <w:t>in addition to s</w:t>
      </w:r>
      <w:r w:rsidR="00E273F3" w:rsidRPr="00391F04">
        <w:rPr>
          <w:rFonts w:asciiTheme="minorHAnsi" w:eastAsiaTheme="minorHAnsi" w:hAnsiTheme="minorHAnsi" w:cstheme="minorBidi"/>
          <w:snapToGrid/>
          <w:sz w:val="24"/>
          <w:szCs w:val="24"/>
        </w:rPr>
        <w:t>troke</w:t>
      </w:r>
      <w:r w:rsidR="00225FBC" w:rsidRPr="00391F04">
        <w:rPr>
          <w:rFonts w:asciiTheme="minorHAnsi" w:eastAsiaTheme="minorHAnsi" w:hAnsiTheme="minorHAnsi" w:cstheme="minorBidi"/>
          <w:snapToGrid/>
          <w:sz w:val="24"/>
          <w:szCs w:val="24"/>
        </w:rPr>
        <w:t>.</w:t>
      </w:r>
    </w:p>
    <w:p w:rsidR="001B79D9" w:rsidRPr="00193BE5" w:rsidRDefault="00400A6A" w:rsidP="00193BE5">
      <w:pPr>
        <w:pStyle w:val="ListParagraph"/>
        <w:widowControl/>
        <w:numPr>
          <w:ilvl w:val="1"/>
          <w:numId w:val="5"/>
        </w:numPr>
        <w:spacing w:after="120"/>
        <w:contextualSpacing w:val="0"/>
        <w:rPr>
          <w:rFonts w:asciiTheme="minorHAnsi" w:eastAsiaTheme="minorHAnsi" w:hAnsiTheme="minorHAnsi" w:cstheme="minorBidi"/>
          <w:snapToGrid/>
          <w:sz w:val="24"/>
          <w:szCs w:val="24"/>
        </w:rPr>
      </w:pPr>
      <w:r>
        <w:rPr>
          <w:rFonts w:asciiTheme="minorHAnsi" w:eastAsiaTheme="minorHAnsi" w:hAnsiTheme="minorHAnsi" w:cstheme="minorBidi"/>
          <w:snapToGrid/>
          <w:sz w:val="24"/>
          <w:szCs w:val="24"/>
        </w:rPr>
        <w:t>The</w:t>
      </w:r>
      <w:r w:rsidR="001B79D9" w:rsidRPr="00193BE5">
        <w:rPr>
          <w:rFonts w:asciiTheme="minorHAnsi" w:eastAsiaTheme="minorHAnsi" w:hAnsiTheme="minorHAnsi" w:cstheme="minorBidi"/>
          <w:snapToGrid/>
          <w:sz w:val="24"/>
          <w:szCs w:val="24"/>
        </w:rPr>
        <w:t xml:space="preserve"> </w:t>
      </w:r>
      <w:r>
        <w:rPr>
          <w:rFonts w:asciiTheme="minorHAnsi" w:eastAsiaTheme="minorHAnsi" w:hAnsiTheme="minorHAnsi" w:cstheme="minorBidi"/>
          <w:snapToGrid/>
          <w:sz w:val="24"/>
          <w:szCs w:val="24"/>
        </w:rPr>
        <w:t>p</w:t>
      </w:r>
      <w:r w:rsidR="001B79D9" w:rsidRPr="00193BE5">
        <w:rPr>
          <w:rFonts w:asciiTheme="minorHAnsi" w:eastAsiaTheme="minorHAnsi" w:hAnsiTheme="minorHAnsi" w:cstheme="minorBidi"/>
          <w:snapToGrid/>
          <w:sz w:val="24"/>
          <w:szCs w:val="24"/>
        </w:rPr>
        <w:t>re-PBAC Response</w:t>
      </w:r>
      <w:r>
        <w:rPr>
          <w:rFonts w:asciiTheme="minorHAnsi" w:eastAsiaTheme="minorHAnsi" w:hAnsiTheme="minorHAnsi" w:cstheme="minorBidi"/>
          <w:snapToGrid/>
          <w:sz w:val="24"/>
          <w:szCs w:val="24"/>
        </w:rPr>
        <w:t xml:space="preserve"> included additional minor changes to the restriction</w:t>
      </w:r>
      <w:r w:rsidR="00391F04" w:rsidRPr="00193BE5">
        <w:rPr>
          <w:rFonts w:asciiTheme="minorHAnsi" w:eastAsiaTheme="minorHAnsi" w:hAnsiTheme="minorHAnsi" w:cstheme="minorBidi"/>
          <w:snapToGrid/>
          <w:sz w:val="24"/>
          <w:szCs w:val="24"/>
        </w:rPr>
        <w:t>, as indicat</w:t>
      </w:r>
      <w:r>
        <w:rPr>
          <w:rFonts w:asciiTheme="minorHAnsi" w:eastAsiaTheme="minorHAnsi" w:hAnsiTheme="minorHAnsi" w:cstheme="minorBidi"/>
          <w:snapToGrid/>
          <w:sz w:val="24"/>
          <w:szCs w:val="24"/>
        </w:rPr>
        <w:t>ed by italics and strikethrough below</w:t>
      </w:r>
      <w:r w:rsidR="001B79D9" w:rsidRPr="00193BE5">
        <w:rPr>
          <w:rFonts w:asciiTheme="minorHAnsi" w:eastAsiaTheme="minorHAnsi" w:hAnsiTheme="minorHAnsi" w:cstheme="minorBidi"/>
          <w:snapToGrid/>
          <w:sz w:val="24"/>
          <w:szCs w:val="24"/>
        </w:rPr>
        <w:t>.</w:t>
      </w:r>
    </w:p>
    <w:tbl>
      <w:tblPr>
        <w:tblW w:w="5000" w:type="pct"/>
        <w:tblLook w:val="0000" w:firstRow="0" w:lastRow="0" w:firstColumn="0" w:lastColumn="0" w:noHBand="0" w:noVBand="0"/>
      </w:tblPr>
      <w:tblGrid>
        <w:gridCol w:w="1981"/>
        <w:gridCol w:w="1027"/>
        <w:gridCol w:w="955"/>
        <w:gridCol w:w="843"/>
        <w:gridCol w:w="1933"/>
        <w:gridCol w:w="883"/>
        <w:gridCol w:w="1395"/>
        <w:gridCol w:w="9"/>
      </w:tblGrid>
      <w:tr w:rsidR="00B042B4" w:rsidRPr="001D08BE" w:rsidTr="007742F3">
        <w:trPr>
          <w:trHeight w:val="58"/>
        </w:trPr>
        <w:tc>
          <w:tcPr>
            <w:tcW w:w="1666" w:type="pct"/>
            <w:gridSpan w:val="2"/>
            <w:tcBorders>
              <w:top w:val="single" w:sz="4" w:space="0" w:color="auto"/>
              <w:bottom w:val="single" w:sz="4" w:space="0" w:color="auto"/>
            </w:tcBorders>
            <w:shd w:val="clear" w:color="000000" w:fill="FFFFFF"/>
            <w:tcMar>
              <w:left w:w="28" w:type="dxa"/>
              <w:right w:w="28" w:type="dxa"/>
            </w:tcMar>
          </w:tcPr>
          <w:p w:rsidR="00225FBC" w:rsidRPr="001D08BE" w:rsidRDefault="00225FBC" w:rsidP="001D08BE">
            <w:pPr>
              <w:pStyle w:val="Tabletext"/>
              <w:rPr>
                <w:b/>
              </w:rPr>
            </w:pPr>
            <w:r w:rsidRPr="001D08BE">
              <w:rPr>
                <w:b/>
              </w:rPr>
              <w:t>Name, Restriction,</w:t>
            </w:r>
          </w:p>
          <w:p w:rsidR="00225FBC" w:rsidRPr="001D08BE" w:rsidRDefault="00225FBC" w:rsidP="001D08BE">
            <w:pPr>
              <w:pStyle w:val="Tabletext"/>
              <w:rPr>
                <w:b/>
              </w:rPr>
            </w:pPr>
            <w:r w:rsidRPr="001D08BE">
              <w:rPr>
                <w:b/>
              </w:rPr>
              <w:t>Manner of administration and form</w:t>
            </w:r>
          </w:p>
        </w:tc>
        <w:tc>
          <w:tcPr>
            <w:tcW w:w="529" w:type="pct"/>
            <w:tcBorders>
              <w:top w:val="single" w:sz="4" w:space="0" w:color="auto"/>
              <w:bottom w:val="single" w:sz="4" w:space="0" w:color="auto"/>
            </w:tcBorders>
            <w:shd w:val="clear" w:color="000000" w:fill="FFFFFF"/>
            <w:tcMar>
              <w:left w:w="28" w:type="dxa"/>
              <w:right w:w="28" w:type="dxa"/>
            </w:tcMar>
          </w:tcPr>
          <w:p w:rsidR="00225FBC" w:rsidRPr="001D08BE" w:rsidRDefault="00225FBC" w:rsidP="00B042B4">
            <w:pPr>
              <w:pStyle w:val="Tabletext"/>
              <w:rPr>
                <w:b/>
              </w:rPr>
            </w:pPr>
            <w:r w:rsidRPr="001D08BE">
              <w:rPr>
                <w:b/>
              </w:rPr>
              <w:t>Max.</w:t>
            </w:r>
            <w:r w:rsidR="00B042B4">
              <w:rPr>
                <w:b/>
              </w:rPr>
              <w:t xml:space="preserve"> </w:t>
            </w:r>
            <w:r w:rsidRPr="001D08BE">
              <w:rPr>
                <w:b/>
              </w:rPr>
              <w:t>Qty. (units)</w:t>
            </w:r>
          </w:p>
        </w:tc>
        <w:tc>
          <w:tcPr>
            <w:tcW w:w="467" w:type="pct"/>
            <w:tcBorders>
              <w:top w:val="single" w:sz="4" w:space="0" w:color="auto"/>
              <w:bottom w:val="single" w:sz="4" w:space="0" w:color="auto"/>
            </w:tcBorders>
            <w:shd w:val="clear" w:color="000000" w:fill="FFFFFF"/>
            <w:tcMar>
              <w:left w:w="28" w:type="dxa"/>
              <w:right w:w="28" w:type="dxa"/>
            </w:tcMar>
          </w:tcPr>
          <w:p w:rsidR="00225FBC" w:rsidRPr="001D08BE" w:rsidRDefault="00225FBC" w:rsidP="001D08BE">
            <w:pPr>
              <w:pStyle w:val="Tabletext"/>
              <w:rPr>
                <w:b/>
              </w:rPr>
            </w:pPr>
            <w:r w:rsidRPr="001D08BE">
              <w:rPr>
                <w:b/>
              </w:rPr>
              <w:t>№. of</w:t>
            </w:r>
          </w:p>
          <w:p w:rsidR="00225FBC" w:rsidRPr="001D08BE" w:rsidRDefault="00225FBC" w:rsidP="001D08BE">
            <w:pPr>
              <w:pStyle w:val="Tabletext"/>
              <w:rPr>
                <w:b/>
              </w:rPr>
            </w:pPr>
            <w:proofErr w:type="spellStart"/>
            <w:r w:rsidRPr="001D08BE">
              <w:rPr>
                <w:b/>
              </w:rPr>
              <w:t>Rpts</w:t>
            </w:r>
            <w:proofErr w:type="spellEnd"/>
          </w:p>
        </w:tc>
        <w:tc>
          <w:tcPr>
            <w:tcW w:w="1071" w:type="pct"/>
            <w:tcBorders>
              <w:top w:val="single" w:sz="4" w:space="0" w:color="auto"/>
              <w:bottom w:val="single" w:sz="4" w:space="0" w:color="auto"/>
            </w:tcBorders>
            <w:shd w:val="clear" w:color="000000" w:fill="FFFFFF"/>
            <w:tcMar>
              <w:left w:w="28" w:type="dxa"/>
              <w:right w:w="28" w:type="dxa"/>
            </w:tcMar>
          </w:tcPr>
          <w:p w:rsidR="00225FBC" w:rsidRPr="001D08BE" w:rsidRDefault="00225FBC" w:rsidP="00B042B4">
            <w:pPr>
              <w:pStyle w:val="Tabletext"/>
              <w:rPr>
                <w:b/>
              </w:rPr>
            </w:pPr>
            <w:r w:rsidRPr="001D08BE">
              <w:rPr>
                <w:b/>
              </w:rPr>
              <w:t>Dispensed Price for Max. Quantity</w:t>
            </w:r>
            <w:r w:rsidR="0079075F">
              <w:rPr>
                <w:b/>
              </w:rPr>
              <w:t xml:space="preserve"> </w:t>
            </w:r>
          </w:p>
        </w:tc>
        <w:tc>
          <w:tcPr>
            <w:tcW w:w="1267" w:type="pct"/>
            <w:gridSpan w:val="3"/>
            <w:tcBorders>
              <w:top w:val="single" w:sz="4" w:space="0" w:color="auto"/>
              <w:bottom w:val="single" w:sz="4" w:space="0" w:color="auto"/>
            </w:tcBorders>
            <w:shd w:val="clear" w:color="000000" w:fill="FFFFFF"/>
            <w:tcMar>
              <w:left w:w="28" w:type="dxa"/>
              <w:right w:w="28" w:type="dxa"/>
            </w:tcMar>
          </w:tcPr>
          <w:p w:rsidR="00225FBC" w:rsidRPr="001D08BE" w:rsidRDefault="00225FBC" w:rsidP="001D08BE">
            <w:pPr>
              <w:pStyle w:val="Tabletext"/>
              <w:rPr>
                <w:b/>
              </w:rPr>
            </w:pPr>
            <w:r w:rsidRPr="001D08BE">
              <w:rPr>
                <w:b/>
              </w:rPr>
              <w:t>Proprietary Name and Manufacturer</w:t>
            </w:r>
          </w:p>
        </w:tc>
      </w:tr>
      <w:tr w:rsidR="00B042B4" w:rsidRPr="001D08BE" w:rsidTr="007742F3">
        <w:trPr>
          <w:trHeight w:val="58"/>
        </w:trPr>
        <w:tc>
          <w:tcPr>
            <w:tcW w:w="1666" w:type="pct"/>
            <w:gridSpan w:val="2"/>
            <w:tcBorders>
              <w:top w:val="single" w:sz="4" w:space="0" w:color="auto"/>
            </w:tcBorders>
            <w:shd w:val="clear" w:color="000000" w:fill="FFFFFF"/>
            <w:tcMar>
              <w:left w:w="28" w:type="dxa"/>
              <w:right w:w="28" w:type="dxa"/>
            </w:tcMar>
          </w:tcPr>
          <w:p w:rsidR="00225FBC" w:rsidRPr="001D08BE" w:rsidRDefault="00225FBC" w:rsidP="001D08BE">
            <w:pPr>
              <w:pStyle w:val="Tabletext"/>
            </w:pPr>
            <w:r w:rsidRPr="001D08BE">
              <w:t xml:space="preserve">BOTULINUM TOXIN TYPE A </w:t>
            </w:r>
          </w:p>
          <w:p w:rsidR="00225FBC" w:rsidRPr="001D08BE" w:rsidRDefault="00225FBC" w:rsidP="001D08BE">
            <w:pPr>
              <w:pStyle w:val="Tabletext"/>
            </w:pPr>
            <w:r w:rsidRPr="001D08BE">
              <w:t>100 units injection, 1 vial</w:t>
            </w:r>
          </w:p>
        </w:tc>
        <w:tc>
          <w:tcPr>
            <w:tcW w:w="529" w:type="pct"/>
            <w:tcBorders>
              <w:top w:val="single" w:sz="4" w:space="0" w:color="auto"/>
            </w:tcBorders>
            <w:shd w:val="clear" w:color="000000" w:fill="FFFFFF"/>
            <w:tcMar>
              <w:left w:w="28" w:type="dxa"/>
              <w:right w:w="28" w:type="dxa"/>
            </w:tcMar>
            <w:vAlign w:val="bottom"/>
          </w:tcPr>
          <w:p w:rsidR="00225FBC" w:rsidRPr="001D08BE" w:rsidRDefault="00225FBC" w:rsidP="001D08BE">
            <w:pPr>
              <w:pStyle w:val="Tabletext"/>
            </w:pPr>
          </w:p>
          <w:p w:rsidR="00225FBC" w:rsidRPr="001D08BE" w:rsidRDefault="00225FBC" w:rsidP="001D08BE">
            <w:pPr>
              <w:pStyle w:val="Tabletext"/>
            </w:pPr>
            <w:r w:rsidRPr="001D08BE">
              <w:t>4</w:t>
            </w:r>
          </w:p>
        </w:tc>
        <w:tc>
          <w:tcPr>
            <w:tcW w:w="467" w:type="pct"/>
            <w:tcBorders>
              <w:top w:val="single" w:sz="4" w:space="0" w:color="auto"/>
            </w:tcBorders>
            <w:shd w:val="clear" w:color="000000" w:fill="FFFFFF"/>
            <w:tcMar>
              <w:left w:w="28" w:type="dxa"/>
              <w:right w:w="28" w:type="dxa"/>
            </w:tcMar>
            <w:vAlign w:val="bottom"/>
          </w:tcPr>
          <w:p w:rsidR="00225FBC" w:rsidRPr="001D08BE" w:rsidRDefault="00225FBC" w:rsidP="001D08BE">
            <w:pPr>
              <w:pStyle w:val="Tabletext"/>
            </w:pPr>
          </w:p>
          <w:p w:rsidR="00225FBC" w:rsidRPr="001D08BE" w:rsidRDefault="00225FBC" w:rsidP="001D08BE">
            <w:pPr>
              <w:pStyle w:val="Tabletext"/>
            </w:pPr>
            <w:r w:rsidRPr="001D08BE">
              <w:t>0</w:t>
            </w:r>
          </w:p>
        </w:tc>
        <w:tc>
          <w:tcPr>
            <w:tcW w:w="1071" w:type="pct"/>
            <w:tcBorders>
              <w:top w:val="single" w:sz="4" w:space="0" w:color="auto"/>
            </w:tcBorders>
            <w:shd w:val="clear" w:color="000000" w:fill="FFFFFF"/>
            <w:tcMar>
              <w:left w:w="28" w:type="dxa"/>
              <w:right w:w="28" w:type="dxa"/>
            </w:tcMar>
            <w:vAlign w:val="bottom"/>
          </w:tcPr>
          <w:p w:rsidR="00225FBC" w:rsidRPr="001D08BE" w:rsidRDefault="00B042B4" w:rsidP="001D08BE">
            <w:pPr>
              <w:pStyle w:val="Tabletext"/>
            </w:pPr>
            <w:r w:rsidRPr="00B042B4">
              <w:rPr>
                <w:u w:val="single"/>
              </w:rPr>
              <w:t>Published</w:t>
            </w:r>
            <w:r>
              <w:t>:</w:t>
            </w:r>
          </w:p>
          <w:p w:rsidR="00225FBC" w:rsidRPr="001D08BE" w:rsidRDefault="00225FBC" w:rsidP="001D08BE">
            <w:pPr>
              <w:pStyle w:val="Tabletext"/>
            </w:pPr>
            <w:r w:rsidRPr="001D08BE">
              <w:t>Public: $1</w:t>
            </w:r>
            <w:r w:rsidR="00231B01">
              <w:t>,</w:t>
            </w:r>
            <w:r w:rsidRPr="001D08BE">
              <w:t xml:space="preserve">349.96 </w:t>
            </w:r>
          </w:p>
        </w:tc>
        <w:tc>
          <w:tcPr>
            <w:tcW w:w="489" w:type="pct"/>
            <w:tcBorders>
              <w:top w:val="single" w:sz="4" w:space="0" w:color="auto"/>
            </w:tcBorders>
            <w:shd w:val="clear" w:color="000000" w:fill="FFFFFF"/>
            <w:tcMar>
              <w:left w:w="28" w:type="dxa"/>
              <w:right w:w="28" w:type="dxa"/>
            </w:tcMar>
            <w:vAlign w:val="bottom"/>
          </w:tcPr>
          <w:p w:rsidR="00225FBC" w:rsidRPr="001D08BE" w:rsidRDefault="00225FBC" w:rsidP="001D08BE">
            <w:pPr>
              <w:pStyle w:val="Tabletext"/>
            </w:pPr>
            <w:r w:rsidRPr="001D08BE">
              <w:t>Botox®</w:t>
            </w:r>
          </w:p>
        </w:tc>
        <w:tc>
          <w:tcPr>
            <w:tcW w:w="778" w:type="pct"/>
            <w:gridSpan w:val="2"/>
            <w:tcBorders>
              <w:top w:val="single" w:sz="4" w:space="0" w:color="auto"/>
            </w:tcBorders>
            <w:shd w:val="clear" w:color="000000" w:fill="FFFFFF"/>
            <w:tcMar>
              <w:left w:w="28" w:type="dxa"/>
              <w:right w:w="28" w:type="dxa"/>
            </w:tcMar>
            <w:vAlign w:val="bottom"/>
          </w:tcPr>
          <w:p w:rsidR="00225FBC" w:rsidRPr="001D08BE" w:rsidRDefault="00C64AD4" w:rsidP="001D08BE">
            <w:pPr>
              <w:pStyle w:val="Tabletext"/>
            </w:pPr>
            <w:r>
              <w:t>A</w:t>
            </w:r>
            <w:r w:rsidR="00225FBC" w:rsidRPr="001D08BE">
              <w:t xml:space="preserve">llergan </w:t>
            </w:r>
            <w:r w:rsidRPr="00C64AD4">
              <w:t>Australia Pty Limited</w:t>
            </w:r>
          </w:p>
        </w:tc>
      </w:tr>
      <w:tr w:rsidR="00B042B4" w:rsidRPr="001D08BE" w:rsidTr="007742F3">
        <w:trPr>
          <w:trHeight w:val="58"/>
        </w:trPr>
        <w:tc>
          <w:tcPr>
            <w:tcW w:w="1666" w:type="pct"/>
            <w:gridSpan w:val="2"/>
            <w:shd w:val="clear" w:color="000000" w:fill="FFFFFF"/>
            <w:tcMar>
              <w:left w:w="28" w:type="dxa"/>
              <w:right w:w="28" w:type="dxa"/>
            </w:tcMar>
          </w:tcPr>
          <w:p w:rsidR="00225FBC" w:rsidRPr="001D08BE" w:rsidRDefault="00225FBC" w:rsidP="001D08BE">
            <w:pPr>
              <w:pStyle w:val="Tabletext"/>
            </w:pPr>
          </w:p>
        </w:tc>
        <w:tc>
          <w:tcPr>
            <w:tcW w:w="529" w:type="pct"/>
            <w:shd w:val="clear" w:color="000000" w:fill="FFFFFF"/>
            <w:tcMar>
              <w:left w:w="28" w:type="dxa"/>
              <w:right w:w="28" w:type="dxa"/>
            </w:tcMar>
          </w:tcPr>
          <w:p w:rsidR="00225FBC" w:rsidRPr="001D08BE" w:rsidRDefault="00225FBC" w:rsidP="001D08BE">
            <w:pPr>
              <w:pStyle w:val="Tabletext"/>
            </w:pPr>
          </w:p>
        </w:tc>
        <w:tc>
          <w:tcPr>
            <w:tcW w:w="467" w:type="pct"/>
            <w:shd w:val="clear" w:color="000000" w:fill="FFFFFF"/>
            <w:tcMar>
              <w:left w:w="28" w:type="dxa"/>
              <w:right w:w="28" w:type="dxa"/>
            </w:tcMar>
          </w:tcPr>
          <w:p w:rsidR="00225FBC" w:rsidRPr="001D08BE" w:rsidRDefault="00225FBC" w:rsidP="001D08BE">
            <w:pPr>
              <w:pStyle w:val="Tabletext"/>
            </w:pPr>
          </w:p>
        </w:tc>
        <w:tc>
          <w:tcPr>
            <w:tcW w:w="1071" w:type="pct"/>
            <w:shd w:val="clear" w:color="000000" w:fill="FFFFFF"/>
            <w:tcMar>
              <w:left w:w="28" w:type="dxa"/>
              <w:right w:w="28" w:type="dxa"/>
            </w:tcMar>
          </w:tcPr>
          <w:p w:rsidR="00B042B4" w:rsidRDefault="00225FBC" w:rsidP="001D08BE">
            <w:pPr>
              <w:pStyle w:val="Tabletext"/>
            </w:pPr>
            <w:r w:rsidRPr="001D08BE">
              <w:t>Private: $1</w:t>
            </w:r>
            <w:r w:rsidR="00231B01">
              <w:t>,</w:t>
            </w:r>
            <w:r w:rsidRPr="001D08BE">
              <w:t>397.25</w:t>
            </w:r>
          </w:p>
          <w:p w:rsidR="00B042B4" w:rsidRDefault="00B042B4" w:rsidP="001D08BE">
            <w:pPr>
              <w:pStyle w:val="Tabletext"/>
            </w:pPr>
          </w:p>
          <w:p w:rsidR="00B042B4" w:rsidRPr="00B042B4" w:rsidRDefault="00B042B4" w:rsidP="001D08BE">
            <w:pPr>
              <w:pStyle w:val="Tabletext"/>
              <w:rPr>
                <w:u w:val="single"/>
              </w:rPr>
            </w:pPr>
            <w:r w:rsidRPr="00B042B4">
              <w:rPr>
                <w:u w:val="single"/>
              </w:rPr>
              <w:t>Effective:</w:t>
            </w:r>
          </w:p>
          <w:p w:rsidR="00B042B4" w:rsidRDefault="00B042B4" w:rsidP="001D08BE">
            <w:pPr>
              <w:pStyle w:val="Tabletext"/>
            </w:pPr>
            <w:r>
              <w:t>Public: $</w:t>
            </w:r>
            <w:r w:rsidR="00A52274">
              <w:rPr>
                <w:noProof/>
                <w:color w:val="000000"/>
                <w:highlight w:val="black"/>
              </w:rPr>
              <w:t>'''''''''''''''''''''</w:t>
            </w:r>
          </w:p>
          <w:p w:rsidR="00225FBC" w:rsidRPr="001D08BE" w:rsidRDefault="00B042B4" w:rsidP="001D08BE">
            <w:pPr>
              <w:pStyle w:val="Tabletext"/>
            </w:pPr>
            <w:r>
              <w:t>Private: $</w:t>
            </w:r>
            <w:r w:rsidR="00A52274">
              <w:rPr>
                <w:noProof/>
                <w:color w:val="000000"/>
                <w:highlight w:val="black"/>
              </w:rPr>
              <w:t>''''''''''''''''''''</w:t>
            </w:r>
          </w:p>
        </w:tc>
        <w:tc>
          <w:tcPr>
            <w:tcW w:w="489" w:type="pct"/>
            <w:shd w:val="clear" w:color="000000" w:fill="FFFFFF"/>
            <w:tcMar>
              <w:left w:w="28" w:type="dxa"/>
              <w:right w:w="28" w:type="dxa"/>
            </w:tcMar>
            <w:vAlign w:val="bottom"/>
          </w:tcPr>
          <w:p w:rsidR="00225FBC" w:rsidRPr="001D08BE" w:rsidRDefault="00225FBC" w:rsidP="001D08BE">
            <w:pPr>
              <w:pStyle w:val="Tabletext"/>
            </w:pPr>
          </w:p>
        </w:tc>
        <w:tc>
          <w:tcPr>
            <w:tcW w:w="778" w:type="pct"/>
            <w:gridSpan w:val="2"/>
            <w:shd w:val="clear" w:color="000000" w:fill="FFFFFF"/>
            <w:tcMar>
              <w:left w:w="28" w:type="dxa"/>
              <w:right w:w="28" w:type="dxa"/>
            </w:tcMar>
            <w:vAlign w:val="bottom"/>
          </w:tcPr>
          <w:p w:rsidR="00225FBC" w:rsidRPr="001D08BE" w:rsidRDefault="00225FBC" w:rsidP="001D08BE">
            <w:pPr>
              <w:pStyle w:val="Tabletext"/>
            </w:pPr>
          </w:p>
        </w:tc>
      </w:tr>
      <w:tr w:rsidR="00225FBC" w:rsidRPr="001D08BE" w:rsidTr="007742F3">
        <w:trPr>
          <w:trHeight w:val="58"/>
        </w:trPr>
        <w:tc>
          <w:tcPr>
            <w:tcW w:w="1666" w:type="pct"/>
            <w:gridSpan w:val="2"/>
            <w:tcBorders>
              <w:bottom w:val="single" w:sz="4" w:space="0" w:color="auto"/>
            </w:tcBorders>
            <w:shd w:val="clear" w:color="000000" w:fill="FFFFFF"/>
          </w:tcPr>
          <w:p w:rsidR="00225FBC" w:rsidRPr="001D08BE" w:rsidRDefault="00225FBC" w:rsidP="001D08BE">
            <w:pPr>
              <w:pStyle w:val="Tabletext"/>
            </w:pPr>
          </w:p>
        </w:tc>
        <w:tc>
          <w:tcPr>
            <w:tcW w:w="529" w:type="pct"/>
            <w:tcBorders>
              <w:bottom w:val="single" w:sz="4" w:space="0" w:color="auto"/>
            </w:tcBorders>
            <w:shd w:val="clear" w:color="000000" w:fill="FFFFFF"/>
          </w:tcPr>
          <w:p w:rsidR="00225FBC" w:rsidRPr="001D08BE" w:rsidRDefault="00225FBC" w:rsidP="001D08BE">
            <w:pPr>
              <w:pStyle w:val="Tabletext"/>
            </w:pPr>
          </w:p>
        </w:tc>
        <w:tc>
          <w:tcPr>
            <w:tcW w:w="467" w:type="pct"/>
            <w:tcBorders>
              <w:bottom w:val="single" w:sz="4" w:space="0" w:color="auto"/>
            </w:tcBorders>
            <w:shd w:val="clear" w:color="000000" w:fill="FFFFFF"/>
          </w:tcPr>
          <w:p w:rsidR="00225FBC" w:rsidRPr="001D08BE" w:rsidRDefault="00225FBC" w:rsidP="001D08BE">
            <w:pPr>
              <w:pStyle w:val="Tabletext"/>
              <w:rPr>
                <w:strike/>
              </w:rPr>
            </w:pPr>
          </w:p>
        </w:tc>
        <w:tc>
          <w:tcPr>
            <w:tcW w:w="1071" w:type="pct"/>
            <w:tcBorders>
              <w:bottom w:val="single" w:sz="4" w:space="0" w:color="auto"/>
            </w:tcBorders>
            <w:shd w:val="clear" w:color="000000" w:fill="FFFFFF"/>
          </w:tcPr>
          <w:p w:rsidR="00225FBC" w:rsidRPr="001D08BE" w:rsidRDefault="00225FBC" w:rsidP="001D08BE">
            <w:pPr>
              <w:pStyle w:val="Tabletext"/>
            </w:pPr>
          </w:p>
        </w:tc>
        <w:tc>
          <w:tcPr>
            <w:tcW w:w="489" w:type="pct"/>
            <w:tcBorders>
              <w:bottom w:val="single" w:sz="4" w:space="0" w:color="auto"/>
            </w:tcBorders>
            <w:shd w:val="clear" w:color="000000" w:fill="FFFFFF"/>
            <w:vAlign w:val="center"/>
          </w:tcPr>
          <w:p w:rsidR="00225FBC" w:rsidRPr="001D08BE" w:rsidRDefault="00225FBC" w:rsidP="001D08BE">
            <w:pPr>
              <w:pStyle w:val="Tabletext"/>
            </w:pPr>
          </w:p>
        </w:tc>
        <w:tc>
          <w:tcPr>
            <w:tcW w:w="778" w:type="pct"/>
            <w:gridSpan w:val="2"/>
            <w:tcBorders>
              <w:bottom w:val="single" w:sz="4" w:space="0" w:color="auto"/>
            </w:tcBorders>
            <w:shd w:val="clear" w:color="000000" w:fill="FFFFFF"/>
            <w:vAlign w:val="center"/>
          </w:tcPr>
          <w:p w:rsidR="00225FBC" w:rsidRPr="001D08BE" w:rsidRDefault="00225FBC" w:rsidP="001D08BE">
            <w:pPr>
              <w:pStyle w:val="Tabletext"/>
            </w:pPr>
          </w:p>
        </w:tc>
      </w:tr>
      <w:tr w:rsidR="00193BE5" w:rsidRPr="001D08BE" w:rsidTr="007742F3">
        <w:trPr>
          <w:trHeight w:val="58"/>
        </w:trPr>
        <w:tc>
          <w:tcPr>
            <w:tcW w:w="1097" w:type="pct"/>
            <w:tcBorders>
              <w:top w:val="single" w:sz="4" w:space="0" w:color="auto"/>
              <w:left w:val="single" w:sz="3" w:space="0" w:color="000000"/>
              <w:bottom w:val="single" w:sz="3" w:space="0" w:color="000000"/>
              <w:right w:val="single" w:sz="3" w:space="0" w:color="000000"/>
            </w:tcBorders>
            <w:shd w:val="clear" w:color="000000" w:fill="FFFFFF"/>
          </w:tcPr>
          <w:p w:rsidR="00193BE5" w:rsidRPr="00653729" w:rsidRDefault="00193BE5" w:rsidP="00193BE5">
            <w:pPr>
              <w:pStyle w:val="Tabletext"/>
              <w:rPr>
                <w:b/>
              </w:rPr>
            </w:pPr>
            <w:r>
              <w:rPr>
                <w:b/>
                <w:bCs/>
                <w:color w:val="000000"/>
              </w:rPr>
              <w:t>Category / Program:</w:t>
            </w:r>
          </w:p>
        </w:tc>
        <w:tc>
          <w:tcPr>
            <w:tcW w:w="3903" w:type="pct"/>
            <w:gridSpan w:val="7"/>
            <w:tcBorders>
              <w:top w:val="single" w:sz="4" w:space="0" w:color="auto"/>
              <w:left w:val="single" w:sz="3" w:space="0" w:color="000000"/>
              <w:bottom w:val="single" w:sz="3" w:space="0" w:color="000000"/>
              <w:right w:val="single" w:sz="3" w:space="0" w:color="000000"/>
            </w:tcBorders>
            <w:shd w:val="clear" w:color="000000" w:fill="FFFFFF"/>
          </w:tcPr>
          <w:p w:rsidR="00193BE5" w:rsidRPr="001D08BE" w:rsidRDefault="00193BE5" w:rsidP="00193BE5">
            <w:pPr>
              <w:pStyle w:val="Tabletext"/>
            </w:pPr>
            <w:r>
              <w:rPr>
                <w:color w:val="000000"/>
              </w:rPr>
              <w:t>Section 100 – Botulinum Toxin Program</w:t>
            </w:r>
          </w:p>
        </w:tc>
      </w:tr>
      <w:tr w:rsidR="00193BE5" w:rsidRPr="001D08BE" w:rsidTr="007742F3">
        <w:trPr>
          <w:trHeight w:val="58"/>
        </w:trPr>
        <w:tc>
          <w:tcPr>
            <w:tcW w:w="1097" w:type="pct"/>
            <w:tcBorders>
              <w:top w:val="single" w:sz="4" w:space="0" w:color="auto"/>
              <w:left w:val="single" w:sz="3" w:space="0" w:color="000000"/>
              <w:bottom w:val="single" w:sz="3" w:space="0" w:color="000000"/>
              <w:right w:val="single" w:sz="3" w:space="0" w:color="000000"/>
            </w:tcBorders>
            <w:shd w:val="clear" w:color="000000" w:fill="FFFFFF"/>
          </w:tcPr>
          <w:p w:rsidR="00193BE5" w:rsidRPr="00653729" w:rsidRDefault="00193BE5" w:rsidP="00193BE5">
            <w:pPr>
              <w:pStyle w:val="Tabletext"/>
              <w:rPr>
                <w:b/>
                <w:bCs/>
                <w:color w:val="000000"/>
              </w:rPr>
            </w:pPr>
            <w:r>
              <w:rPr>
                <w:b/>
                <w:bCs/>
                <w:color w:val="000000"/>
              </w:rPr>
              <w:t>Prescriber type:</w:t>
            </w:r>
          </w:p>
        </w:tc>
        <w:tc>
          <w:tcPr>
            <w:tcW w:w="3903" w:type="pct"/>
            <w:gridSpan w:val="7"/>
            <w:tcBorders>
              <w:top w:val="single" w:sz="4" w:space="0" w:color="auto"/>
              <w:left w:val="single" w:sz="3" w:space="0" w:color="000000"/>
              <w:bottom w:val="single" w:sz="3" w:space="0" w:color="000000"/>
              <w:right w:val="single" w:sz="3" w:space="0" w:color="000000"/>
            </w:tcBorders>
            <w:shd w:val="clear" w:color="000000" w:fill="FFFFFF"/>
          </w:tcPr>
          <w:p w:rsidR="00193BE5" w:rsidRPr="001D08BE" w:rsidRDefault="00193BE5" w:rsidP="00193BE5">
            <w:pPr>
              <w:pStyle w:val="Tabletext"/>
              <w:rPr>
                <w:color w:val="000000"/>
              </w:rPr>
            </w:pPr>
            <w:r>
              <w:rPr>
                <w:color w:val="000000"/>
              </w:rPr>
              <w:fldChar w:fldCharType="begin">
                <w:ffData>
                  <w:name w:val="Check1"/>
                  <w:enabled/>
                  <w:calcOnExit w:val="0"/>
                  <w:checkBox>
                    <w:sizeAuto/>
                    <w:default w:val="0"/>
                  </w:checkBox>
                </w:ffData>
              </w:fldChar>
            </w:r>
            <w:r>
              <w:rPr>
                <w:color w:val="000000"/>
              </w:rPr>
              <w:instrText xml:space="preserve"> FORMCHECKBOX </w:instrText>
            </w:r>
            <w:r w:rsidR="00F175EC">
              <w:rPr>
                <w:color w:val="000000"/>
              </w:rPr>
            </w:r>
            <w:r w:rsidR="00F175EC">
              <w:rPr>
                <w:color w:val="000000"/>
              </w:rPr>
              <w:fldChar w:fldCharType="separate"/>
            </w:r>
            <w:r>
              <w:rPr>
                <w:color w:val="000000"/>
              </w:rPr>
              <w:fldChar w:fldCharType="end"/>
            </w:r>
            <w:r>
              <w:rPr>
                <w:color w:val="000000"/>
              </w:rPr>
              <w:t xml:space="preserve">Dental </w:t>
            </w:r>
            <w:r>
              <w:rPr>
                <w:color w:val="000000"/>
              </w:rPr>
              <w:fldChar w:fldCharType="begin">
                <w:ffData>
                  <w:name w:val=""/>
                  <w:enabled/>
                  <w:calcOnExit w:val="0"/>
                  <w:checkBox>
                    <w:sizeAuto/>
                    <w:default w:val="1"/>
                  </w:checkBox>
                </w:ffData>
              </w:fldChar>
            </w:r>
            <w:r>
              <w:rPr>
                <w:color w:val="000000"/>
              </w:rPr>
              <w:instrText xml:space="preserve"> FORMCHECKBOX </w:instrText>
            </w:r>
            <w:r w:rsidR="00F175EC">
              <w:rPr>
                <w:color w:val="000000"/>
              </w:rPr>
            </w:r>
            <w:r w:rsidR="00F175EC">
              <w:rPr>
                <w:color w:val="000000"/>
              </w:rPr>
              <w:fldChar w:fldCharType="separate"/>
            </w:r>
            <w:r>
              <w:rPr>
                <w:color w:val="000000"/>
              </w:rPr>
              <w:fldChar w:fldCharType="end"/>
            </w:r>
            <w:r>
              <w:rPr>
                <w:color w:val="000000"/>
              </w:rPr>
              <w:t xml:space="preserve">Medical Practitioners </w:t>
            </w:r>
            <w:r>
              <w:rPr>
                <w:color w:val="000000"/>
              </w:rPr>
              <w:fldChar w:fldCharType="begin">
                <w:ffData>
                  <w:name w:val="Check3"/>
                  <w:enabled/>
                  <w:calcOnExit w:val="0"/>
                  <w:checkBox>
                    <w:sizeAuto/>
                    <w:default w:val="0"/>
                  </w:checkBox>
                </w:ffData>
              </w:fldChar>
            </w:r>
            <w:r>
              <w:rPr>
                <w:color w:val="000000"/>
              </w:rPr>
              <w:instrText xml:space="preserve"> FORMCHECKBOX </w:instrText>
            </w:r>
            <w:r w:rsidR="00F175EC">
              <w:rPr>
                <w:color w:val="000000"/>
              </w:rPr>
            </w:r>
            <w:r w:rsidR="00F175EC">
              <w:rPr>
                <w:color w:val="000000"/>
              </w:rPr>
              <w:fldChar w:fldCharType="separate"/>
            </w:r>
            <w:r>
              <w:rPr>
                <w:color w:val="000000"/>
              </w:rPr>
              <w:fldChar w:fldCharType="end"/>
            </w:r>
            <w:r>
              <w:rPr>
                <w:color w:val="000000"/>
              </w:rPr>
              <w:t xml:space="preserve">Nurse practitioners </w:t>
            </w:r>
            <w:r>
              <w:rPr>
                <w:color w:val="000000"/>
              </w:rPr>
              <w:fldChar w:fldCharType="begin">
                <w:ffData>
                  <w:name w:val=""/>
                  <w:enabled/>
                  <w:calcOnExit w:val="0"/>
                  <w:checkBox>
                    <w:sizeAuto/>
                    <w:default w:val="0"/>
                  </w:checkBox>
                </w:ffData>
              </w:fldChar>
            </w:r>
            <w:r>
              <w:rPr>
                <w:color w:val="000000"/>
              </w:rPr>
              <w:instrText xml:space="preserve"> FORMCHECKBOX </w:instrText>
            </w:r>
            <w:r w:rsidR="00F175EC">
              <w:rPr>
                <w:color w:val="000000"/>
              </w:rPr>
            </w:r>
            <w:r w:rsidR="00F175EC">
              <w:rPr>
                <w:color w:val="000000"/>
              </w:rPr>
              <w:fldChar w:fldCharType="separate"/>
            </w:r>
            <w:r>
              <w:rPr>
                <w:color w:val="000000"/>
              </w:rPr>
              <w:fldChar w:fldCharType="end"/>
            </w:r>
            <w:r>
              <w:rPr>
                <w:color w:val="000000"/>
              </w:rPr>
              <w:t xml:space="preserve">Optometrists </w:t>
            </w:r>
            <w:r>
              <w:rPr>
                <w:color w:val="000000"/>
              </w:rPr>
              <w:fldChar w:fldCharType="begin">
                <w:ffData>
                  <w:name w:val="Check5"/>
                  <w:enabled/>
                  <w:calcOnExit w:val="0"/>
                  <w:checkBox>
                    <w:sizeAuto/>
                    <w:default w:val="0"/>
                  </w:checkBox>
                </w:ffData>
              </w:fldChar>
            </w:r>
            <w:r>
              <w:rPr>
                <w:color w:val="000000"/>
              </w:rPr>
              <w:instrText xml:space="preserve"> FORMCHECKBOX </w:instrText>
            </w:r>
            <w:r w:rsidR="00F175EC">
              <w:rPr>
                <w:color w:val="000000"/>
              </w:rPr>
            </w:r>
            <w:r w:rsidR="00F175EC">
              <w:rPr>
                <w:color w:val="000000"/>
              </w:rPr>
              <w:fldChar w:fldCharType="separate"/>
            </w:r>
            <w:r>
              <w:rPr>
                <w:color w:val="000000"/>
              </w:rPr>
              <w:fldChar w:fldCharType="end"/>
            </w:r>
            <w:r>
              <w:rPr>
                <w:color w:val="000000"/>
              </w:rPr>
              <w:t>Midwives</w:t>
            </w:r>
          </w:p>
        </w:tc>
      </w:tr>
      <w:tr w:rsidR="00193BE5" w:rsidRPr="001D08BE" w:rsidTr="007742F3">
        <w:trPr>
          <w:trHeight w:val="58"/>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193BE5" w:rsidRPr="00653729" w:rsidRDefault="00193BE5" w:rsidP="00193BE5">
            <w:pPr>
              <w:pStyle w:val="Tabletext"/>
              <w:rPr>
                <w:b/>
                <w:bCs/>
                <w:color w:val="000000"/>
              </w:rPr>
            </w:pPr>
            <w:r w:rsidRPr="00193BE5">
              <w:rPr>
                <w:b/>
                <w:bCs/>
                <w:color w:val="000000" w:themeColor="text1"/>
              </w:rPr>
              <w:t>Severity</w:t>
            </w:r>
          </w:p>
        </w:tc>
        <w:tc>
          <w:tcPr>
            <w:tcW w:w="3903" w:type="pct"/>
            <w:gridSpan w:val="7"/>
            <w:tcBorders>
              <w:top w:val="single" w:sz="3" w:space="0" w:color="000000"/>
              <w:left w:val="single" w:sz="3" w:space="0" w:color="000000"/>
              <w:bottom w:val="single" w:sz="3" w:space="0" w:color="000000"/>
              <w:right w:val="single" w:sz="3" w:space="0" w:color="000000"/>
            </w:tcBorders>
            <w:shd w:val="clear" w:color="000000" w:fill="FFFFFF"/>
          </w:tcPr>
          <w:p w:rsidR="00193BE5" w:rsidRPr="001D08BE" w:rsidRDefault="00193BE5" w:rsidP="00193BE5">
            <w:pPr>
              <w:pStyle w:val="Tabletext"/>
            </w:pPr>
            <w:r w:rsidRPr="00193BE5">
              <w:rPr>
                <w:color w:val="000000" w:themeColor="text1"/>
              </w:rPr>
              <w:t>Moderate to severe</w:t>
            </w:r>
          </w:p>
        </w:tc>
      </w:tr>
      <w:tr w:rsidR="00193BE5" w:rsidRPr="001D08BE" w:rsidTr="007742F3">
        <w:trPr>
          <w:trHeight w:val="58"/>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193BE5" w:rsidRPr="00653729" w:rsidRDefault="00193BE5" w:rsidP="00193BE5">
            <w:pPr>
              <w:pStyle w:val="Tabletext"/>
              <w:rPr>
                <w:b/>
              </w:rPr>
            </w:pPr>
            <w:r w:rsidRPr="00193BE5">
              <w:rPr>
                <w:b/>
                <w:bCs/>
                <w:color w:val="000000" w:themeColor="text1"/>
              </w:rPr>
              <w:t>Condition:</w:t>
            </w:r>
          </w:p>
        </w:tc>
        <w:tc>
          <w:tcPr>
            <w:tcW w:w="3903" w:type="pct"/>
            <w:gridSpan w:val="7"/>
            <w:tcBorders>
              <w:top w:val="single" w:sz="3" w:space="0" w:color="000000"/>
              <w:left w:val="single" w:sz="3" w:space="0" w:color="000000"/>
              <w:bottom w:val="single" w:sz="3" w:space="0" w:color="000000"/>
              <w:right w:val="single" w:sz="3" w:space="0" w:color="000000"/>
            </w:tcBorders>
            <w:shd w:val="clear" w:color="000000" w:fill="FFFFFF"/>
          </w:tcPr>
          <w:p w:rsidR="00193BE5" w:rsidRPr="001D08BE" w:rsidRDefault="00193BE5" w:rsidP="00193BE5">
            <w:pPr>
              <w:pStyle w:val="Tabletext"/>
            </w:pPr>
            <w:r w:rsidRPr="00193BE5">
              <w:rPr>
                <w:color w:val="000000" w:themeColor="text1"/>
              </w:rPr>
              <w:t xml:space="preserve">Lower limb spasticity following a stroke </w:t>
            </w:r>
            <w:r w:rsidRPr="006364A2">
              <w:rPr>
                <w:i/>
                <w:color w:val="000000" w:themeColor="text1"/>
              </w:rPr>
              <w:t>or other acute neurological event</w:t>
            </w:r>
          </w:p>
        </w:tc>
      </w:tr>
      <w:tr w:rsidR="00193BE5" w:rsidRPr="001D08BE" w:rsidTr="007742F3">
        <w:trPr>
          <w:trHeight w:val="58"/>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193BE5" w:rsidRPr="00653729" w:rsidRDefault="00193BE5" w:rsidP="00193BE5">
            <w:pPr>
              <w:pStyle w:val="Tabletext"/>
              <w:rPr>
                <w:b/>
                <w:bCs/>
                <w:color w:val="000000"/>
              </w:rPr>
            </w:pPr>
            <w:r w:rsidRPr="00193BE5">
              <w:rPr>
                <w:b/>
                <w:bCs/>
                <w:color w:val="000000" w:themeColor="text1"/>
              </w:rPr>
              <w:t>Treatment phase</w:t>
            </w:r>
          </w:p>
        </w:tc>
        <w:tc>
          <w:tcPr>
            <w:tcW w:w="3903" w:type="pct"/>
            <w:gridSpan w:val="7"/>
            <w:tcBorders>
              <w:top w:val="single" w:sz="3" w:space="0" w:color="000000"/>
              <w:left w:val="single" w:sz="3" w:space="0" w:color="000000"/>
              <w:bottom w:val="single" w:sz="3" w:space="0" w:color="000000"/>
              <w:right w:val="single" w:sz="3" w:space="0" w:color="000000"/>
            </w:tcBorders>
            <w:shd w:val="clear" w:color="000000" w:fill="FFFFFF"/>
          </w:tcPr>
          <w:p w:rsidR="00193BE5" w:rsidRPr="001D08BE" w:rsidRDefault="00193BE5" w:rsidP="00193BE5">
            <w:pPr>
              <w:pStyle w:val="Tabletext"/>
              <w:rPr>
                <w:color w:val="000000" w:themeColor="text1"/>
              </w:rPr>
            </w:pPr>
            <w:r w:rsidRPr="0018421E">
              <w:rPr>
                <w:color w:val="000000" w:themeColor="text1"/>
              </w:rPr>
              <w:t>Initial and continuing treatment</w:t>
            </w:r>
          </w:p>
        </w:tc>
      </w:tr>
      <w:tr w:rsidR="00193BE5" w:rsidRPr="001D08BE" w:rsidTr="007742F3">
        <w:trPr>
          <w:trHeight w:val="58"/>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193BE5" w:rsidRPr="00653729" w:rsidRDefault="00193BE5" w:rsidP="00193BE5">
            <w:pPr>
              <w:pStyle w:val="Tabletext"/>
              <w:rPr>
                <w:b/>
              </w:rPr>
            </w:pPr>
            <w:r w:rsidRPr="00193BE5">
              <w:rPr>
                <w:b/>
                <w:bCs/>
                <w:color w:val="000000" w:themeColor="text1"/>
              </w:rPr>
              <w:t>PBS Indication:</w:t>
            </w:r>
          </w:p>
        </w:tc>
        <w:tc>
          <w:tcPr>
            <w:tcW w:w="3903" w:type="pct"/>
            <w:gridSpan w:val="7"/>
            <w:tcBorders>
              <w:top w:val="single" w:sz="3" w:space="0" w:color="000000"/>
              <w:left w:val="single" w:sz="3" w:space="0" w:color="000000"/>
              <w:bottom w:val="single" w:sz="3" w:space="0" w:color="000000"/>
              <w:right w:val="single" w:sz="3" w:space="0" w:color="000000"/>
            </w:tcBorders>
            <w:shd w:val="clear" w:color="000000" w:fill="FFFFFF"/>
          </w:tcPr>
          <w:p w:rsidR="00193BE5" w:rsidRPr="001D08BE" w:rsidRDefault="00193BE5" w:rsidP="00193BE5">
            <w:pPr>
              <w:pStyle w:val="Tabletext"/>
              <w:rPr>
                <w:i/>
                <w:strike/>
              </w:rPr>
            </w:pPr>
            <w:r w:rsidRPr="0018421E">
              <w:rPr>
                <w:color w:val="000000" w:themeColor="text1"/>
              </w:rPr>
              <w:t>Moderate to severe spasticity of the lower limb following a stroke, or other acute neurological event</w:t>
            </w:r>
          </w:p>
        </w:tc>
      </w:tr>
      <w:tr w:rsidR="00193BE5" w:rsidRPr="001D08BE" w:rsidTr="007742F3">
        <w:trPr>
          <w:trHeight w:val="360"/>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193BE5" w:rsidRPr="00653729" w:rsidRDefault="00193BE5" w:rsidP="00193BE5">
            <w:pPr>
              <w:pStyle w:val="Tabletext"/>
              <w:rPr>
                <w:b/>
              </w:rPr>
            </w:pPr>
            <w:r w:rsidRPr="00193BE5">
              <w:rPr>
                <w:b/>
                <w:bCs/>
                <w:color w:val="000000" w:themeColor="text1"/>
              </w:rPr>
              <w:t>Restriction Level / Method:</w:t>
            </w:r>
          </w:p>
        </w:tc>
        <w:tc>
          <w:tcPr>
            <w:tcW w:w="3903" w:type="pct"/>
            <w:gridSpan w:val="7"/>
            <w:tcBorders>
              <w:top w:val="single" w:sz="3" w:space="0" w:color="000000"/>
              <w:left w:val="single" w:sz="3" w:space="0" w:color="000000"/>
              <w:bottom w:val="single" w:sz="3" w:space="0" w:color="000000"/>
              <w:right w:val="single" w:sz="3" w:space="0" w:color="000000"/>
            </w:tcBorders>
            <w:shd w:val="clear" w:color="000000" w:fill="FFFFFF"/>
          </w:tcPr>
          <w:p w:rsidR="00193BE5" w:rsidRPr="001D08BE" w:rsidRDefault="00193BE5" w:rsidP="00193BE5">
            <w:pPr>
              <w:pStyle w:val="Tabletext"/>
            </w:pPr>
            <w:r w:rsidRPr="00193BE5">
              <w:rPr>
                <w:color w:val="000000" w:themeColor="text1"/>
              </w:rPr>
              <w:fldChar w:fldCharType="begin">
                <w:ffData>
                  <w:name w:val="Check5"/>
                  <w:enabled/>
                  <w:calcOnExit w:val="0"/>
                  <w:checkBox>
                    <w:sizeAuto/>
                    <w:default w:val="1"/>
                  </w:checkBox>
                </w:ffData>
              </w:fldChar>
            </w:r>
            <w:r w:rsidRPr="0018421E">
              <w:rPr>
                <w:color w:val="000000" w:themeColor="text1"/>
              </w:rPr>
              <w:instrText xml:space="preserve"> FORMCHECKBOX </w:instrText>
            </w:r>
            <w:r w:rsidR="00F175EC">
              <w:rPr>
                <w:color w:val="000000" w:themeColor="text1"/>
              </w:rPr>
            </w:r>
            <w:r w:rsidR="00F175EC">
              <w:rPr>
                <w:color w:val="000000" w:themeColor="text1"/>
              </w:rPr>
              <w:fldChar w:fldCharType="separate"/>
            </w:r>
            <w:r w:rsidRPr="00193BE5">
              <w:rPr>
                <w:color w:val="000000" w:themeColor="text1"/>
              </w:rPr>
              <w:fldChar w:fldCharType="end"/>
            </w:r>
            <w:r w:rsidRPr="0018421E">
              <w:rPr>
                <w:color w:val="000000" w:themeColor="text1"/>
              </w:rPr>
              <w:t>Streamlined</w:t>
            </w:r>
          </w:p>
        </w:tc>
      </w:tr>
      <w:tr w:rsidR="00193BE5" w:rsidRPr="001D08BE" w:rsidTr="007742F3">
        <w:trPr>
          <w:trHeight w:val="274"/>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193BE5" w:rsidRPr="00653729" w:rsidRDefault="00193BE5" w:rsidP="00193BE5">
            <w:pPr>
              <w:pStyle w:val="Tabletext"/>
              <w:rPr>
                <w:b/>
              </w:rPr>
            </w:pPr>
            <w:r w:rsidRPr="00193BE5">
              <w:rPr>
                <w:b/>
                <w:bCs/>
                <w:color w:val="000000" w:themeColor="text1"/>
              </w:rPr>
              <w:t>Clinical criteria:</w:t>
            </w:r>
          </w:p>
        </w:tc>
        <w:tc>
          <w:tcPr>
            <w:tcW w:w="3903" w:type="pct"/>
            <w:gridSpan w:val="7"/>
            <w:tcBorders>
              <w:top w:val="single" w:sz="3" w:space="0" w:color="000000"/>
              <w:left w:val="single" w:sz="3" w:space="0" w:color="000000"/>
              <w:bottom w:val="single" w:sz="3" w:space="0" w:color="000000"/>
              <w:right w:val="single" w:sz="3" w:space="0" w:color="000000"/>
            </w:tcBorders>
            <w:shd w:val="clear" w:color="000000" w:fill="FFFFFF"/>
          </w:tcPr>
          <w:p w:rsidR="00193BE5" w:rsidRPr="00193BE5" w:rsidRDefault="00193BE5" w:rsidP="00193BE5">
            <w:pPr>
              <w:pStyle w:val="Tabletext"/>
              <w:rPr>
                <w:color w:val="000000" w:themeColor="text1"/>
              </w:rPr>
            </w:pPr>
            <w:r w:rsidRPr="00193BE5">
              <w:rPr>
                <w:color w:val="000000" w:themeColor="text1"/>
              </w:rPr>
              <w:t xml:space="preserve">The condition must be moderate to severe spasticity of the lower limb/s following stroke, </w:t>
            </w:r>
            <w:r w:rsidRPr="0018421E">
              <w:rPr>
                <w:color w:val="000000" w:themeColor="text1"/>
              </w:rPr>
              <w:t>or</w:t>
            </w:r>
            <w:r w:rsidRPr="00193BE5">
              <w:rPr>
                <w:color w:val="000000" w:themeColor="text1"/>
              </w:rPr>
              <w:t xml:space="preserve"> </w:t>
            </w:r>
            <w:r w:rsidRPr="0018421E">
              <w:rPr>
                <w:color w:val="000000" w:themeColor="text1"/>
              </w:rPr>
              <w:t>other acute neurological event</w:t>
            </w:r>
            <w:r w:rsidRPr="00193BE5">
              <w:rPr>
                <w:color w:val="000000" w:themeColor="text1"/>
              </w:rPr>
              <w:t>, defined as a Modified Ashworth Scale rating of 3 or more,</w:t>
            </w:r>
          </w:p>
          <w:p w:rsidR="00193BE5" w:rsidRPr="00193BE5" w:rsidRDefault="00193BE5" w:rsidP="00193BE5">
            <w:pPr>
              <w:pStyle w:val="Tabletext"/>
              <w:rPr>
                <w:color w:val="000000" w:themeColor="text1"/>
              </w:rPr>
            </w:pPr>
            <w:r w:rsidRPr="00193BE5">
              <w:rPr>
                <w:color w:val="000000" w:themeColor="text1"/>
              </w:rPr>
              <w:lastRenderedPageBreak/>
              <w:t>AND</w:t>
            </w:r>
          </w:p>
          <w:p w:rsidR="00193BE5" w:rsidRPr="00193BE5" w:rsidRDefault="00193BE5" w:rsidP="00193BE5">
            <w:pPr>
              <w:pStyle w:val="Tabletext"/>
              <w:rPr>
                <w:color w:val="000000" w:themeColor="text1"/>
              </w:rPr>
            </w:pPr>
            <w:r w:rsidRPr="00193BE5">
              <w:rPr>
                <w:color w:val="000000" w:themeColor="text1"/>
              </w:rPr>
              <w:t>The treatment must only be used as second line therapy when standard management has failed; OR</w:t>
            </w:r>
          </w:p>
          <w:p w:rsidR="00193BE5" w:rsidRPr="00193BE5" w:rsidRDefault="00193BE5" w:rsidP="00193BE5">
            <w:pPr>
              <w:pStyle w:val="Tabletext"/>
              <w:rPr>
                <w:color w:val="000000" w:themeColor="text1"/>
              </w:rPr>
            </w:pPr>
            <w:r w:rsidRPr="00193BE5">
              <w:rPr>
                <w:color w:val="000000" w:themeColor="text1"/>
              </w:rPr>
              <w:t>The treatment must only be used as an adjunct to physical therapy,</w:t>
            </w:r>
          </w:p>
          <w:p w:rsidR="00193BE5" w:rsidRPr="00193BE5" w:rsidRDefault="00193BE5" w:rsidP="00193BE5">
            <w:pPr>
              <w:pStyle w:val="Tabletext"/>
              <w:rPr>
                <w:color w:val="000000" w:themeColor="text1"/>
              </w:rPr>
            </w:pPr>
            <w:r w:rsidRPr="00193BE5">
              <w:rPr>
                <w:color w:val="000000" w:themeColor="text1"/>
              </w:rPr>
              <w:t>AND</w:t>
            </w:r>
          </w:p>
          <w:p w:rsidR="00193BE5" w:rsidRPr="00193BE5" w:rsidRDefault="00193BE5" w:rsidP="00193BE5">
            <w:pPr>
              <w:pStyle w:val="Tabletext"/>
              <w:rPr>
                <w:color w:val="000000" w:themeColor="text1"/>
              </w:rPr>
            </w:pPr>
            <w:r w:rsidRPr="00193BE5">
              <w:rPr>
                <w:color w:val="000000" w:themeColor="text1"/>
              </w:rPr>
              <w:t xml:space="preserve">The treatment must not continue if the patient does not respond (defined as not having had a decrease in spasticity rating of a least 1, using the Modified Ashworth Scale, in at least one joint) after two treatment periods </w:t>
            </w:r>
            <w:r w:rsidRPr="00193BE5">
              <w:rPr>
                <w:strike/>
                <w:color w:val="000000" w:themeColor="text1"/>
              </w:rPr>
              <w:t>per lower limb</w:t>
            </w:r>
            <w:r w:rsidRPr="00193BE5">
              <w:rPr>
                <w:color w:val="000000" w:themeColor="text1"/>
              </w:rPr>
              <w:t>,</w:t>
            </w:r>
          </w:p>
          <w:p w:rsidR="00193BE5" w:rsidRPr="00193BE5" w:rsidRDefault="00193BE5" w:rsidP="00193BE5">
            <w:pPr>
              <w:pStyle w:val="Tabletext"/>
              <w:rPr>
                <w:color w:val="000000" w:themeColor="text1"/>
              </w:rPr>
            </w:pPr>
            <w:r w:rsidRPr="00193BE5">
              <w:rPr>
                <w:color w:val="000000" w:themeColor="text1"/>
              </w:rPr>
              <w:t>AND</w:t>
            </w:r>
          </w:p>
          <w:p w:rsidR="00193BE5" w:rsidRPr="00193BE5" w:rsidRDefault="00193BE5" w:rsidP="00193BE5">
            <w:pPr>
              <w:pStyle w:val="Tabletext"/>
              <w:rPr>
                <w:color w:val="000000" w:themeColor="text1"/>
              </w:rPr>
            </w:pPr>
            <w:r w:rsidRPr="00193BE5">
              <w:rPr>
                <w:color w:val="000000" w:themeColor="text1"/>
              </w:rPr>
              <w:t>Patient must not have established severe contracture in the limb to be treated,</w:t>
            </w:r>
          </w:p>
          <w:p w:rsidR="00193BE5" w:rsidRPr="00193BE5" w:rsidRDefault="00193BE5" w:rsidP="00193BE5">
            <w:pPr>
              <w:pStyle w:val="Tabletext"/>
              <w:rPr>
                <w:color w:val="000000" w:themeColor="text1"/>
              </w:rPr>
            </w:pPr>
            <w:r w:rsidRPr="00193BE5">
              <w:rPr>
                <w:color w:val="000000" w:themeColor="text1"/>
              </w:rPr>
              <w:t>AND</w:t>
            </w:r>
          </w:p>
          <w:p w:rsidR="00193BE5" w:rsidRPr="001D08BE" w:rsidRDefault="00193BE5" w:rsidP="00193BE5">
            <w:pPr>
              <w:pStyle w:val="Tabletext"/>
            </w:pPr>
            <w:r w:rsidRPr="00193BE5">
              <w:rPr>
                <w:i/>
                <w:color w:val="000000" w:themeColor="text1"/>
              </w:rPr>
              <w:t>The treatment must not exceed a maximum of 4 treatment periods per lower limb in the first year of treatment, and 2 treatment periods per lower limb each year thereafter.</w:t>
            </w:r>
          </w:p>
        </w:tc>
      </w:tr>
      <w:tr w:rsidR="00193BE5" w:rsidRPr="001D08BE" w:rsidTr="007742F3">
        <w:trPr>
          <w:trHeight w:val="240"/>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193BE5" w:rsidRPr="00653729" w:rsidRDefault="00193BE5" w:rsidP="00193BE5">
            <w:pPr>
              <w:pStyle w:val="Tabletext"/>
              <w:rPr>
                <w:b/>
                <w:bCs/>
                <w:color w:val="000000"/>
              </w:rPr>
            </w:pPr>
            <w:r w:rsidRPr="00193BE5">
              <w:rPr>
                <w:b/>
                <w:bCs/>
                <w:color w:val="000000" w:themeColor="text1"/>
              </w:rPr>
              <w:lastRenderedPageBreak/>
              <w:t>Population criteria</w:t>
            </w:r>
          </w:p>
        </w:tc>
        <w:tc>
          <w:tcPr>
            <w:tcW w:w="3903" w:type="pct"/>
            <w:gridSpan w:val="7"/>
            <w:tcBorders>
              <w:top w:val="single" w:sz="3" w:space="0" w:color="000000"/>
              <w:left w:val="single" w:sz="3" w:space="0" w:color="000000"/>
              <w:bottom w:val="single" w:sz="3" w:space="0" w:color="000000"/>
              <w:right w:val="single" w:sz="3" w:space="0" w:color="000000"/>
            </w:tcBorders>
            <w:shd w:val="clear" w:color="000000" w:fill="FFFFFF"/>
          </w:tcPr>
          <w:p w:rsidR="00193BE5" w:rsidRPr="001D08BE" w:rsidRDefault="00193BE5" w:rsidP="00193BE5">
            <w:pPr>
              <w:pStyle w:val="Tabletext"/>
            </w:pPr>
            <w:r w:rsidRPr="00193BE5">
              <w:rPr>
                <w:color w:val="000000" w:themeColor="text1"/>
              </w:rPr>
              <w:t>Patient must be aged 18 years or older.</w:t>
            </w:r>
          </w:p>
        </w:tc>
      </w:tr>
      <w:tr w:rsidR="00193BE5" w:rsidRPr="001D08BE" w:rsidTr="007742F3">
        <w:trPr>
          <w:cantSplit/>
        </w:trPr>
        <w:tc>
          <w:tcPr>
            <w:tcW w:w="1097" w:type="pct"/>
            <w:tcBorders>
              <w:top w:val="single" w:sz="4" w:space="0" w:color="auto"/>
              <w:left w:val="single" w:sz="4" w:space="0" w:color="auto"/>
              <w:bottom w:val="single" w:sz="4" w:space="0" w:color="auto"/>
              <w:right w:val="single" w:sz="4" w:space="0" w:color="auto"/>
            </w:tcBorders>
          </w:tcPr>
          <w:p w:rsidR="00193BE5" w:rsidRPr="00193BE5" w:rsidRDefault="00193BE5" w:rsidP="00193BE5">
            <w:pPr>
              <w:pStyle w:val="Tabletext"/>
              <w:rPr>
                <w:b/>
                <w:color w:val="000000" w:themeColor="text1"/>
              </w:rPr>
            </w:pPr>
            <w:r w:rsidRPr="00193BE5">
              <w:rPr>
                <w:b/>
                <w:color w:val="000000" w:themeColor="text1"/>
              </w:rPr>
              <w:t>Treatment criteria:</w:t>
            </w:r>
          </w:p>
          <w:p w:rsidR="00193BE5" w:rsidRPr="00653729" w:rsidRDefault="00193BE5" w:rsidP="00193BE5">
            <w:pPr>
              <w:pStyle w:val="Tabletext"/>
              <w:rPr>
                <w:b/>
              </w:rPr>
            </w:pPr>
          </w:p>
        </w:tc>
        <w:tc>
          <w:tcPr>
            <w:tcW w:w="3903" w:type="pct"/>
            <w:gridSpan w:val="7"/>
            <w:tcBorders>
              <w:top w:val="single" w:sz="4" w:space="0" w:color="auto"/>
              <w:left w:val="single" w:sz="4" w:space="0" w:color="auto"/>
              <w:bottom w:val="single" w:sz="4" w:space="0" w:color="auto"/>
              <w:right w:val="single" w:sz="4" w:space="0" w:color="auto"/>
            </w:tcBorders>
          </w:tcPr>
          <w:p w:rsidR="00193BE5" w:rsidRPr="00193BE5" w:rsidRDefault="00193BE5" w:rsidP="00193BE5">
            <w:pPr>
              <w:pStyle w:val="Tabletext"/>
              <w:rPr>
                <w:color w:val="000000" w:themeColor="text1"/>
              </w:rPr>
            </w:pPr>
            <w:r w:rsidRPr="00193BE5">
              <w:rPr>
                <w:color w:val="000000" w:themeColor="text1"/>
              </w:rPr>
              <w:t>Must be treated by a neurologist; OR</w:t>
            </w:r>
          </w:p>
          <w:p w:rsidR="00193BE5" w:rsidRPr="00193BE5" w:rsidRDefault="00193BE5" w:rsidP="00193BE5">
            <w:pPr>
              <w:pStyle w:val="Tabletext"/>
              <w:rPr>
                <w:color w:val="000000" w:themeColor="text1"/>
              </w:rPr>
            </w:pPr>
            <w:r w:rsidRPr="00193BE5">
              <w:rPr>
                <w:color w:val="000000" w:themeColor="text1"/>
              </w:rPr>
              <w:t>Must be treated by an orthopaedic surgeon; OR</w:t>
            </w:r>
          </w:p>
          <w:p w:rsidR="00193BE5" w:rsidRPr="00193BE5" w:rsidRDefault="00193BE5" w:rsidP="00193BE5">
            <w:pPr>
              <w:pStyle w:val="Tabletext"/>
              <w:rPr>
                <w:color w:val="000000" w:themeColor="text1"/>
              </w:rPr>
            </w:pPr>
            <w:r w:rsidRPr="00193BE5">
              <w:rPr>
                <w:color w:val="000000" w:themeColor="text1"/>
              </w:rPr>
              <w:t xml:space="preserve">Must be treated by a </w:t>
            </w:r>
            <w:r w:rsidRPr="00193BE5">
              <w:rPr>
                <w:strike/>
                <w:color w:val="000000" w:themeColor="text1"/>
              </w:rPr>
              <w:t>rehabilitation specialist</w:t>
            </w:r>
            <w:r w:rsidRPr="00193BE5">
              <w:rPr>
                <w:color w:val="000000" w:themeColor="text1"/>
              </w:rPr>
              <w:t xml:space="preserve"> </w:t>
            </w:r>
            <w:r w:rsidRPr="006364A2">
              <w:rPr>
                <w:i/>
                <w:color w:val="000000" w:themeColor="text1"/>
              </w:rPr>
              <w:t>rehabilitation physician</w:t>
            </w:r>
            <w:r w:rsidRPr="00193BE5">
              <w:rPr>
                <w:color w:val="000000" w:themeColor="text1"/>
              </w:rPr>
              <w:t>; OR</w:t>
            </w:r>
          </w:p>
          <w:p w:rsidR="00193BE5" w:rsidRPr="00193BE5" w:rsidRDefault="00193BE5" w:rsidP="00193BE5">
            <w:pPr>
              <w:pStyle w:val="Tabletext"/>
              <w:rPr>
                <w:color w:val="000000" w:themeColor="text1"/>
              </w:rPr>
            </w:pPr>
            <w:r w:rsidRPr="00193BE5">
              <w:rPr>
                <w:color w:val="000000" w:themeColor="text1"/>
              </w:rPr>
              <w:t>Must be treated by a plastic surgeon; OR</w:t>
            </w:r>
          </w:p>
          <w:p w:rsidR="00193BE5" w:rsidRPr="001D08BE" w:rsidRDefault="00193BE5" w:rsidP="00193BE5">
            <w:pPr>
              <w:pStyle w:val="Tabletext"/>
            </w:pPr>
            <w:proofErr w:type="gramStart"/>
            <w:r w:rsidRPr="00193BE5">
              <w:rPr>
                <w:color w:val="000000" w:themeColor="text1"/>
              </w:rPr>
              <w:t>Must be treated</w:t>
            </w:r>
            <w:proofErr w:type="gramEnd"/>
            <w:r w:rsidRPr="00193BE5">
              <w:rPr>
                <w:color w:val="000000" w:themeColor="text1"/>
              </w:rPr>
              <w:t xml:space="preserve"> by a geriatrician.</w:t>
            </w:r>
          </w:p>
        </w:tc>
      </w:tr>
      <w:tr w:rsidR="00193BE5" w:rsidRPr="001D08BE" w:rsidTr="007742F3">
        <w:trPr>
          <w:trHeight w:val="277"/>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193BE5" w:rsidRPr="00653729" w:rsidRDefault="00193BE5" w:rsidP="00193BE5">
            <w:pPr>
              <w:pStyle w:val="Tabletext"/>
              <w:rPr>
                <w:b/>
                <w:bCs/>
                <w:color w:val="000000"/>
              </w:rPr>
            </w:pPr>
            <w:r w:rsidRPr="00193BE5">
              <w:rPr>
                <w:b/>
                <w:bCs/>
                <w:color w:val="000000" w:themeColor="text1"/>
              </w:rPr>
              <w:t>Prescribing instructions</w:t>
            </w:r>
          </w:p>
        </w:tc>
        <w:tc>
          <w:tcPr>
            <w:tcW w:w="3903" w:type="pct"/>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193BE5" w:rsidRPr="00193BE5" w:rsidRDefault="00193BE5" w:rsidP="00193BE5">
            <w:pPr>
              <w:pStyle w:val="Tabletext"/>
              <w:rPr>
                <w:color w:val="000000" w:themeColor="text1"/>
              </w:rPr>
            </w:pPr>
            <w:r w:rsidRPr="00193BE5">
              <w:rPr>
                <w:color w:val="000000" w:themeColor="text1"/>
              </w:rPr>
              <w:t xml:space="preserve">Standard management includes physiotherapy and/or oral </w:t>
            </w:r>
            <w:r w:rsidRPr="006364A2">
              <w:rPr>
                <w:i/>
                <w:color w:val="000000" w:themeColor="text1"/>
              </w:rPr>
              <w:t>anti-</w:t>
            </w:r>
            <w:r w:rsidRPr="00193BE5">
              <w:rPr>
                <w:color w:val="000000" w:themeColor="text1"/>
              </w:rPr>
              <w:t>spasticity agents.</w:t>
            </w:r>
          </w:p>
          <w:p w:rsidR="00193BE5" w:rsidRPr="00374E05" w:rsidRDefault="00193BE5" w:rsidP="00193BE5">
            <w:pPr>
              <w:pStyle w:val="Tabletext"/>
              <w:rPr>
                <w:i/>
              </w:rPr>
            </w:pPr>
          </w:p>
        </w:tc>
      </w:tr>
      <w:tr w:rsidR="00193BE5" w:rsidRPr="001D08BE" w:rsidTr="007742F3">
        <w:trPr>
          <w:trHeight w:val="277"/>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193BE5" w:rsidRPr="00653729" w:rsidRDefault="00193BE5" w:rsidP="00193BE5">
            <w:pPr>
              <w:pStyle w:val="Tabletext"/>
              <w:rPr>
                <w:b/>
                <w:bCs/>
                <w:color w:val="000000"/>
              </w:rPr>
            </w:pPr>
            <w:r w:rsidRPr="00193BE5">
              <w:rPr>
                <w:b/>
                <w:bCs/>
                <w:color w:val="000000" w:themeColor="text1"/>
              </w:rPr>
              <w:t>Administrative Note</w:t>
            </w:r>
          </w:p>
        </w:tc>
        <w:tc>
          <w:tcPr>
            <w:tcW w:w="3903" w:type="pct"/>
            <w:gridSpan w:val="7"/>
            <w:tcBorders>
              <w:top w:val="single" w:sz="3" w:space="0" w:color="000000"/>
              <w:left w:val="single" w:sz="3" w:space="0" w:color="000000"/>
              <w:bottom w:val="single" w:sz="3" w:space="0" w:color="000000"/>
              <w:right w:val="single" w:sz="3" w:space="0" w:color="000000"/>
            </w:tcBorders>
            <w:shd w:val="clear" w:color="000000" w:fill="FFFFFF"/>
          </w:tcPr>
          <w:p w:rsidR="00193BE5" w:rsidRPr="00193BE5" w:rsidRDefault="00193BE5" w:rsidP="00193BE5">
            <w:pPr>
              <w:pStyle w:val="Tabletext"/>
              <w:rPr>
                <w:color w:val="000000" w:themeColor="text1"/>
                <w:shd w:val="clear" w:color="auto" w:fill="FFFFFF"/>
              </w:rPr>
            </w:pPr>
            <w:r w:rsidRPr="00193BE5">
              <w:rPr>
                <w:color w:val="000000" w:themeColor="text1"/>
                <w:shd w:val="clear" w:color="auto" w:fill="FFFFFF"/>
              </w:rPr>
              <w:t>The units used to express the potency of botulinum toxin preparations currently available for PBS subsidy are not equivalent.</w:t>
            </w:r>
          </w:p>
          <w:p w:rsidR="00193BE5" w:rsidRPr="006364A2" w:rsidRDefault="00193BE5" w:rsidP="00193BE5">
            <w:pPr>
              <w:pStyle w:val="Tabletext"/>
              <w:rPr>
                <w:i/>
              </w:rPr>
            </w:pPr>
            <w:r w:rsidRPr="006364A2">
              <w:rPr>
                <w:i/>
                <w:color w:val="000000" w:themeColor="text1"/>
                <w:shd w:val="clear" w:color="auto" w:fill="FFFFFF"/>
              </w:rPr>
              <w:t>Special Pricing Arrangements apply.</w:t>
            </w:r>
          </w:p>
        </w:tc>
      </w:tr>
      <w:tr w:rsidR="00193BE5" w:rsidRPr="001D08BE" w:rsidTr="006364A2">
        <w:trPr>
          <w:trHeight w:val="132"/>
        </w:trPr>
        <w:tc>
          <w:tcPr>
            <w:tcW w:w="1097" w:type="pct"/>
            <w:tcBorders>
              <w:top w:val="single" w:sz="3" w:space="0" w:color="000000"/>
              <w:left w:val="single" w:sz="3" w:space="0" w:color="000000"/>
              <w:bottom w:val="single" w:sz="4" w:space="0" w:color="000000"/>
              <w:right w:val="single" w:sz="3" w:space="0" w:color="000000"/>
            </w:tcBorders>
            <w:shd w:val="clear" w:color="000000" w:fill="FFFFFF"/>
          </w:tcPr>
          <w:p w:rsidR="00193BE5" w:rsidRPr="00653729" w:rsidRDefault="00193BE5" w:rsidP="00193BE5">
            <w:pPr>
              <w:pStyle w:val="Tabletext"/>
              <w:rPr>
                <w:b/>
                <w:bCs/>
                <w:color w:val="000000"/>
              </w:rPr>
            </w:pPr>
            <w:r w:rsidRPr="00193BE5">
              <w:rPr>
                <w:b/>
                <w:bCs/>
                <w:color w:val="000000" w:themeColor="text1"/>
              </w:rPr>
              <w:t>Caution</w:t>
            </w:r>
          </w:p>
        </w:tc>
        <w:tc>
          <w:tcPr>
            <w:tcW w:w="3903" w:type="pct"/>
            <w:gridSpan w:val="7"/>
            <w:tcBorders>
              <w:top w:val="single" w:sz="3" w:space="0" w:color="000000"/>
              <w:left w:val="single" w:sz="3" w:space="0" w:color="000000"/>
              <w:bottom w:val="single" w:sz="4" w:space="0" w:color="000000"/>
              <w:right w:val="single" w:sz="3" w:space="0" w:color="000000"/>
            </w:tcBorders>
            <w:shd w:val="clear" w:color="000000" w:fill="FFFFFF"/>
          </w:tcPr>
          <w:p w:rsidR="00193BE5" w:rsidRPr="001D08BE" w:rsidRDefault="00193BE5" w:rsidP="00193BE5">
            <w:pPr>
              <w:pStyle w:val="Tabletext"/>
              <w:rPr>
                <w:color w:val="222222"/>
                <w:shd w:val="clear" w:color="auto" w:fill="FFFFFF"/>
              </w:rPr>
            </w:pPr>
            <w:r w:rsidRPr="00193BE5">
              <w:rPr>
                <w:color w:val="000000" w:themeColor="text1"/>
                <w:shd w:val="clear" w:color="auto" w:fill="FFFFFF"/>
              </w:rPr>
              <w:t>Contraindications to treatment include known sensitivity to botulinum toxin.</w:t>
            </w:r>
          </w:p>
        </w:tc>
      </w:tr>
      <w:tr w:rsidR="00B721E9" w:rsidRPr="00797405" w:rsidTr="006364A2">
        <w:trPr>
          <w:gridAfter w:val="1"/>
          <w:wAfter w:w="5" w:type="pct"/>
          <w:trHeight w:val="58"/>
        </w:trPr>
        <w:tc>
          <w:tcPr>
            <w:tcW w:w="1097" w:type="pct"/>
            <w:tcBorders>
              <w:top w:val="single" w:sz="4" w:space="0" w:color="auto"/>
              <w:left w:val="single" w:sz="3" w:space="0" w:color="000000"/>
              <w:bottom w:val="single" w:sz="3" w:space="0" w:color="000000"/>
              <w:right w:val="single" w:sz="3" w:space="0" w:color="000000"/>
            </w:tcBorders>
            <w:shd w:val="clear" w:color="000000" w:fill="FFFFFF"/>
          </w:tcPr>
          <w:p w:rsidR="00B721E9" w:rsidRPr="00653729" w:rsidRDefault="00B721E9" w:rsidP="004F0F30">
            <w:pPr>
              <w:pStyle w:val="Tabletext"/>
              <w:keepNext/>
              <w:keepLines/>
              <w:rPr>
                <w:b/>
              </w:rPr>
            </w:pPr>
            <w:r w:rsidRPr="00653729">
              <w:rPr>
                <w:b/>
              </w:rPr>
              <w:t>Category / Program:</w:t>
            </w:r>
          </w:p>
        </w:tc>
        <w:tc>
          <w:tcPr>
            <w:tcW w:w="3898" w:type="pct"/>
            <w:gridSpan w:val="6"/>
            <w:tcBorders>
              <w:top w:val="single" w:sz="4" w:space="0" w:color="auto"/>
              <w:left w:val="single" w:sz="3" w:space="0" w:color="000000"/>
              <w:bottom w:val="single" w:sz="3" w:space="0" w:color="000000"/>
              <w:right w:val="single" w:sz="3" w:space="0" w:color="000000"/>
            </w:tcBorders>
            <w:shd w:val="clear" w:color="000000" w:fill="FFFFFF"/>
          </w:tcPr>
          <w:p w:rsidR="00B721E9" w:rsidRPr="001D08BE" w:rsidRDefault="00B721E9" w:rsidP="004F0F30">
            <w:pPr>
              <w:pStyle w:val="Tabletext"/>
              <w:keepNext/>
              <w:keepLines/>
            </w:pPr>
            <w:r w:rsidRPr="001D08BE">
              <w:t>Section 100 – Botulinum Toxin Program</w:t>
            </w:r>
          </w:p>
        </w:tc>
      </w:tr>
      <w:tr w:rsidR="00B721E9" w:rsidRPr="00797405" w:rsidTr="006364A2">
        <w:trPr>
          <w:gridAfter w:val="1"/>
          <w:wAfter w:w="5" w:type="pct"/>
          <w:trHeight w:val="58"/>
        </w:trPr>
        <w:tc>
          <w:tcPr>
            <w:tcW w:w="1097" w:type="pct"/>
            <w:tcBorders>
              <w:top w:val="single" w:sz="4" w:space="0" w:color="auto"/>
              <w:left w:val="single" w:sz="3" w:space="0" w:color="000000"/>
              <w:bottom w:val="single" w:sz="3" w:space="0" w:color="000000"/>
              <w:right w:val="single" w:sz="3" w:space="0" w:color="000000"/>
            </w:tcBorders>
            <w:shd w:val="clear" w:color="000000" w:fill="FFFFFF"/>
          </w:tcPr>
          <w:p w:rsidR="00B721E9" w:rsidRPr="00653729" w:rsidRDefault="00B721E9" w:rsidP="004F0F30">
            <w:pPr>
              <w:pStyle w:val="Tabletext"/>
              <w:keepNext/>
              <w:keepLines/>
              <w:rPr>
                <w:b/>
              </w:rPr>
            </w:pPr>
            <w:r w:rsidRPr="00653729">
              <w:rPr>
                <w:b/>
              </w:rPr>
              <w:t>Prescriber type:</w:t>
            </w:r>
          </w:p>
        </w:tc>
        <w:tc>
          <w:tcPr>
            <w:tcW w:w="3898" w:type="pct"/>
            <w:gridSpan w:val="6"/>
            <w:tcBorders>
              <w:top w:val="single" w:sz="4" w:space="0" w:color="auto"/>
              <w:left w:val="single" w:sz="3" w:space="0" w:color="000000"/>
              <w:bottom w:val="single" w:sz="3" w:space="0" w:color="000000"/>
              <w:right w:val="single" w:sz="3" w:space="0" w:color="000000"/>
            </w:tcBorders>
            <w:shd w:val="clear" w:color="000000" w:fill="FFFFFF"/>
          </w:tcPr>
          <w:p w:rsidR="00B721E9" w:rsidRPr="001D08BE" w:rsidRDefault="00B721E9" w:rsidP="004F0F30">
            <w:pPr>
              <w:pStyle w:val="Tabletext"/>
              <w:keepNext/>
              <w:keepLines/>
            </w:pPr>
            <w:r w:rsidRPr="001D08BE">
              <w:fldChar w:fldCharType="begin">
                <w:ffData>
                  <w:name w:val="Check1"/>
                  <w:enabled/>
                  <w:calcOnExit w:val="0"/>
                  <w:checkBox>
                    <w:sizeAuto/>
                    <w:default w:val="0"/>
                  </w:checkBox>
                </w:ffData>
              </w:fldChar>
            </w:r>
            <w:r w:rsidRPr="001D08BE">
              <w:instrText xml:space="preserve"> FORMCHECKBOX </w:instrText>
            </w:r>
            <w:r w:rsidR="00F175EC">
              <w:fldChar w:fldCharType="separate"/>
            </w:r>
            <w:r w:rsidRPr="001D08BE">
              <w:fldChar w:fldCharType="end"/>
            </w:r>
            <w:r w:rsidRPr="001D08BE">
              <w:t xml:space="preserve">Dental </w:t>
            </w:r>
            <w:r w:rsidRPr="001D08BE">
              <w:fldChar w:fldCharType="begin">
                <w:ffData>
                  <w:name w:val=""/>
                  <w:enabled/>
                  <w:calcOnExit w:val="0"/>
                  <w:checkBox>
                    <w:sizeAuto/>
                    <w:default w:val="1"/>
                  </w:checkBox>
                </w:ffData>
              </w:fldChar>
            </w:r>
            <w:r w:rsidRPr="001D08BE">
              <w:instrText xml:space="preserve"> FORMCHECKBOX </w:instrText>
            </w:r>
            <w:r w:rsidR="00F175EC">
              <w:fldChar w:fldCharType="separate"/>
            </w:r>
            <w:r w:rsidRPr="001D08BE">
              <w:fldChar w:fldCharType="end"/>
            </w:r>
            <w:r w:rsidRPr="001D08BE">
              <w:t xml:space="preserve">Medical Practitioners </w:t>
            </w:r>
            <w:r w:rsidRPr="001D08BE">
              <w:fldChar w:fldCharType="begin">
                <w:ffData>
                  <w:name w:val="Check3"/>
                  <w:enabled/>
                  <w:calcOnExit w:val="0"/>
                  <w:checkBox>
                    <w:sizeAuto/>
                    <w:default w:val="0"/>
                  </w:checkBox>
                </w:ffData>
              </w:fldChar>
            </w:r>
            <w:r w:rsidRPr="001D08BE">
              <w:instrText xml:space="preserve"> FORMCHECKBOX </w:instrText>
            </w:r>
            <w:r w:rsidR="00F175EC">
              <w:fldChar w:fldCharType="separate"/>
            </w:r>
            <w:r w:rsidRPr="001D08BE">
              <w:fldChar w:fldCharType="end"/>
            </w:r>
            <w:r w:rsidRPr="001D08BE">
              <w:t xml:space="preserve">Nurse practitioners </w:t>
            </w:r>
            <w:r w:rsidRPr="001D08BE">
              <w:fldChar w:fldCharType="begin">
                <w:ffData>
                  <w:name w:val=""/>
                  <w:enabled/>
                  <w:calcOnExit w:val="0"/>
                  <w:checkBox>
                    <w:sizeAuto/>
                    <w:default w:val="0"/>
                  </w:checkBox>
                </w:ffData>
              </w:fldChar>
            </w:r>
            <w:r w:rsidRPr="001D08BE">
              <w:instrText xml:space="preserve"> FORMCHECKBOX </w:instrText>
            </w:r>
            <w:r w:rsidR="00F175EC">
              <w:fldChar w:fldCharType="separate"/>
            </w:r>
            <w:r w:rsidRPr="001D08BE">
              <w:fldChar w:fldCharType="end"/>
            </w:r>
            <w:r w:rsidRPr="001D08BE">
              <w:t xml:space="preserve">Optometrists </w:t>
            </w:r>
            <w:r w:rsidRPr="001D08BE">
              <w:fldChar w:fldCharType="begin">
                <w:ffData>
                  <w:name w:val="Check5"/>
                  <w:enabled/>
                  <w:calcOnExit w:val="0"/>
                  <w:checkBox>
                    <w:sizeAuto/>
                    <w:default w:val="0"/>
                  </w:checkBox>
                </w:ffData>
              </w:fldChar>
            </w:r>
            <w:r w:rsidRPr="001D08BE">
              <w:instrText xml:space="preserve"> FORMCHECKBOX </w:instrText>
            </w:r>
            <w:r w:rsidR="00F175EC">
              <w:fldChar w:fldCharType="separate"/>
            </w:r>
            <w:r w:rsidRPr="001D08BE">
              <w:fldChar w:fldCharType="end"/>
            </w:r>
            <w:r w:rsidRPr="001D08BE">
              <w:t>Midwives</w:t>
            </w:r>
          </w:p>
        </w:tc>
      </w:tr>
      <w:tr w:rsidR="00B721E9" w:rsidRPr="00797405" w:rsidTr="006364A2">
        <w:trPr>
          <w:gridAfter w:val="1"/>
          <w:wAfter w:w="5" w:type="pct"/>
          <w:trHeight w:val="58"/>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B721E9" w:rsidRPr="00653729" w:rsidRDefault="00B721E9" w:rsidP="004F0F30">
            <w:pPr>
              <w:pStyle w:val="Tabletext"/>
              <w:keepNext/>
              <w:keepLines/>
              <w:rPr>
                <w:b/>
              </w:rPr>
            </w:pPr>
            <w:r w:rsidRPr="00653729">
              <w:rPr>
                <w:b/>
              </w:rPr>
              <w:t>Severity</w:t>
            </w:r>
          </w:p>
        </w:tc>
        <w:tc>
          <w:tcPr>
            <w:tcW w:w="3898" w:type="pct"/>
            <w:gridSpan w:val="6"/>
            <w:tcBorders>
              <w:top w:val="single" w:sz="3" w:space="0" w:color="000000"/>
              <w:left w:val="single" w:sz="3" w:space="0" w:color="000000"/>
              <w:bottom w:val="single" w:sz="3" w:space="0" w:color="000000"/>
              <w:right w:val="single" w:sz="3" w:space="0" w:color="000000"/>
            </w:tcBorders>
            <w:shd w:val="clear" w:color="000000" w:fill="FFFFFF"/>
          </w:tcPr>
          <w:p w:rsidR="00B721E9" w:rsidRPr="001D08BE" w:rsidRDefault="00B721E9" w:rsidP="004F0F30">
            <w:pPr>
              <w:pStyle w:val="Tabletext"/>
              <w:keepNext/>
              <w:keepLines/>
            </w:pPr>
            <w:r w:rsidRPr="001D08BE">
              <w:t>Moderate to severe</w:t>
            </w:r>
          </w:p>
        </w:tc>
      </w:tr>
      <w:tr w:rsidR="00B721E9" w:rsidRPr="00797405" w:rsidTr="006364A2">
        <w:trPr>
          <w:gridAfter w:val="1"/>
          <w:wAfter w:w="5" w:type="pct"/>
          <w:trHeight w:val="58"/>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B721E9" w:rsidRPr="00653729" w:rsidRDefault="00B721E9" w:rsidP="004F0F30">
            <w:pPr>
              <w:pStyle w:val="Tabletext"/>
              <w:keepNext/>
              <w:keepLines/>
              <w:rPr>
                <w:b/>
              </w:rPr>
            </w:pPr>
            <w:r w:rsidRPr="00653729">
              <w:rPr>
                <w:b/>
              </w:rPr>
              <w:t>Condition:</w:t>
            </w:r>
          </w:p>
        </w:tc>
        <w:tc>
          <w:tcPr>
            <w:tcW w:w="3898" w:type="pct"/>
            <w:gridSpan w:val="6"/>
            <w:tcBorders>
              <w:top w:val="single" w:sz="3" w:space="0" w:color="000000"/>
              <w:left w:val="single" w:sz="3" w:space="0" w:color="000000"/>
              <w:bottom w:val="single" w:sz="3" w:space="0" w:color="000000"/>
              <w:right w:val="single" w:sz="3" w:space="0" w:color="000000"/>
            </w:tcBorders>
            <w:shd w:val="clear" w:color="000000" w:fill="FFFFFF"/>
          </w:tcPr>
          <w:p w:rsidR="00B721E9" w:rsidRPr="001D08BE" w:rsidRDefault="00B721E9" w:rsidP="004F0F30">
            <w:pPr>
              <w:pStyle w:val="Tabletext"/>
              <w:keepNext/>
              <w:keepLines/>
              <w:rPr>
                <w:i/>
              </w:rPr>
            </w:pPr>
            <w:r w:rsidRPr="001D08BE">
              <w:t>Lower limb spasticity following a stroke</w:t>
            </w:r>
            <w:r w:rsidR="006364A2">
              <w:t xml:space="preserve"> </w:t>
            </w:r>
            <w:r w:rsidR="006364A2" w:rsidRPr="006364A2">
              <w:rPr>
                <w:i/>
                <w:color w:val="000000" w:themeColor="text1"/>
              </w:rPr>
              <w:t>or other acute neurological event</w:t>
            </w:r>
          </w:p>
        </w:tc>
      </w:tr>
      <w:tr w:rsidR="006364A2" w:rsidRPr="00797405" w:rsidTr="002E371A">
        <w:trPr>
          <w:gridAfter w:val="1"/>
          <w:wAfter w:w="5" w:type="pct"/>
          <w:trHeight w:val="58"/>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6364A2" w:rsidRPr="00653729" w:rsidRDefault="006364A2" w:rsidP="002E371A">
            <w:pPr>
              <w:pStyle w:val="Tabletext"/>
              <w:rPr>
                <w:b/>
              </w:rPr>
            </w:pPr>
            <w:r w:rsidRPr="00653729">
              <w:rPr>
                <w:b/>
              </w:rPr>
              <w:t>Treatment phase:</w:t>
            </w:r>
          </w:p>
        </w:tc>
        <w:tc>
          <w:tcPr>
            <w:tcW w:w="3898" w:type="pct"/>
            <w:gridSpan w:val="6"/>
            <w:tcBorders>
              <w:top w:val="single" w:sz="3" w:space="0" w:color="000000"/>
              <w:left w:val="single" w:sz="3" w:space="0" w:color="000000"/>
              <w:bottom w:val="single" w:sz="3" w:space="0" w:color="000000"/>
              <w:right w:val="single" w:sz="3" w:space="0" w:color="000000"/>
            </w:tcBorders>
            <w:shd w:val="clear" w:color="auto" w:fill="FFFFFF" w:themeFill="background1"/>
          </w:tcPr>
          <w:p w:rsidR="006364A2" w:rsidRPr="001D08BE" w:rsidRDefault="006364A2" w:rsidP="002E371A">
            <w:pPr>
              <w:pStyle w:val="Tabletext"/>
            </w:pPr>
            <w:r w:rsidRPr="001D08BE">
              <w:t>Initial and continuing treatment – grandfathered patients</w:t>
            </w:r>
          </w:p>
        </w:tc>
      </w:tr>
      <w:tr w:rsidR="00B721E9" w:rsidRPr="00797405" w:rsidTr="006364A2">
        <w:trPr>
          <w:gridAfter w:val="1"/>
          <w:wAfter w:w="5" w:type="pct"/>
          <w:trHeight w:val="58"/>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B721E9" w:rsidRPr="00653729" w:rsidRDefault="00B721E9" w:rsidP="001D08BE">
            <w:pPr>
              <w:pStyle w:val="Tabletext"/>
              <w:rPr>
                <w:b/>
              </w:rPr>
            </w:pPr>
            <w:r w:rsidRPr="00653729">
              <w:rPr>
                <w:b/>
              </w:rPr>
              <w:t>PBS Indication:</w:t>
            </w:r>
          </w:p>
        </w:tc>
        <w:tc>
          <w:tcPr>
            <w:tcW w:w="3898" w:type="pct"/>
            <w:gridSpan w:val="6"/>
            <w:tcBorders>
              <w:top w:val="single" w:sz="3" w:space="0" w:color="000000"/>
              <w:left w:val="single" w:sz="3" w:space="0" w:color="000000"/>
              <w:bottom w:val="single" w:sz="3" w:space="0" w:color="000000"/>
              <w:right w:val="single" w:sz="3" w:space="0" w:color="000000"/>
            </w:tcBorders>
            <w:shd w:val="clear" w:color="000000" w:fill="FFFFFF"/>
          </w:tcPr>
          <w:p w:rsidR="00B721E9" w:rsidRPr="001D08BE" w:rsidRDefault="00B721E9" w:rsidP="001D08BE">
            <w:pPr>
              <w:pStyle w:val="Tabletext"/>
              <w:rPr>
                <w:i/>
                <w:strike/>
              </w:rPr>
            </w:pPr>
            <w:r w:rsidRPr="001D08BE">
              <w:rPr>
                <w:color w:val="000000" w:themeColor="text1"/>
              </w:rPr>
              <w:t xml:space="preserve">Moderate to severe spasticity of the lower limb following a </w:t>
            </w:r>
            <w:r w:rsidRPr="001D08BE">
              <w:t>stroke</w:t>
            </w:r>
            <w:r w:rsidRPr="001D08BE">
              <w:rPr>
                <w:color w:val="0070C0"/>
              </w:rPr>
              <w:t xml:space="preserve">, </w:t>
            </w:r>
            <w:r w:rsidRPr="001D08BE">
              <w:rPr>
                <w:color w:val="000000" w:themeColor="text1"/>
              </w:rPr>
              <w:t>or other acute neurological event</w:t>
            </w:r>
          </w:p>
        </w:tc>
      </w:tr>
      <w:tr w:rsidR="00B721E9" w:rsidRPr="00797405" w:rsidTr="006364A2">
        <w:trPr>
          <w:gridAfter w:val="1"/>
          <w:wAfter w:w="5" w:type="pct"/>
          <w:trHeight w:val="360"/>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B721E9" w:rsidRPr="00653729" w:rsidRDefault="00B721E9" w:rsidP="001D08BE">
            <w:pPr>
              <w:pStyle w:val="Tabletext"/>
              <w:rPr>
                <w:b/>
              </w:rPr>
            </w:pPr>
            <w:r w:rsidRPr="00653729">
              <w:rPr>
                <w:b/>
              </w:rPr>
              <w:t>Restriction Level / Method:</w:t>
            </w:r>
          </w:p>
        </w:tc>
        <w:tc>
          <w:tcPr>
            <w:tcW w:w="3898" w:type="pct"/>
            <w:gridSpan w:val="6"/>
            <w:tcBorders>
              <w:top w:val="single" w:sz="3" w:space="0" w:color="000000"/>
              <w:left w:val="single" w:sz="3" w:space="0" w:color="000000"/>
              <w:bottom w:val="single" w:sz="3" w:space="0" w:color="000000"/>
              <w:right w:val="single" w:sz="3" w:space="0" w:color="000000"/>
            </w:tcBorders>
            <w:shd w:val="clear" w:color="000000" w:fill="FFFFFF"/>
          </w:tcPr>
          <w:p w:rsidR="00B721E9" w:rsidRPr="001D08BE" w:rsidRDefault="00B721E9" w:rsidP="001D08BE">
            <w:pPr>
              <w:pStyle w:val="Tabletext"/>
            </w:pPr>
            <w:r w:rsidRPr="001D08BE">
              <w:rPr>
                <w:color w:val="000000" w:themeColor="text1"/>
              </w:rPr>
              <w:fldChar w:fldCharType="begin">
                <w:ffData>
                  <w:name w:val="Check5"/>
                  <w:enabled/>
                  <w:calcOnExit w:val="0"/>
                  <w:checkBox>
                    <w:sizeAuto/>
                    <w:default w:val="1"/>
                  </w:checkBox>
                </w:ffData>
              </w:fldChar>
            </w:r>
            <w:r w:rsidRPr="001D08BE">
              <w:rPr>
                <w:color w:val="000000" w:themeColor="text1"/>
              </w:rPr>
              <w:instrText xml:space="preserve"> FORMCHECKBOX </w:instrText>
            </w:r>
            <w:r w:rsidR="00F175EC">
              <w:rPr>
                <w:color w:val="000000" w:themeColor="text1"/>
              </w:rPr>
            </w:r>
            <w:r w:rsidR="00F175EC">
              <w:rPr>
                <w:color w:val="000000" w:themeColor="text1"/>
              </w:rPr>
              <w:fldChar w:fldCharType="separate"/>
            </w:r>
            <w:r w:rsidRPr="001D08BE">
              <w:rPr>
                <w:color w:val="000000" w:themeColor="text1"/>
              </w:rPr>
              <w:fldChar w:fldCharType="end"/>
            </w:r>
            <w:r w:rsidRPr="001D08BE">
              <w:rPr>
                <w:color w:val="000000" w:themeColor="text1"/>
              </w:rPr>
              <w:t>Streamlined</w:t>
            </w:r>
          </w:p>
        </w:tc>
      </w:tr>
      <w:tr w:rsidR="00B721E9" w:rsidRPr="00797405" w:rsidTr="006364A2">
        <w:trPr>
          <w:gridAfter w:val="1"/>
          <w:wAfter w:w="5" w:type="pct"/>
          <w:trHeight w:val="274"/>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B721E9" w:rsidRPr="00653729" w:rsidRDefault="00B721E9" w:rsidP="001D08BE">
            <w:pPr>
              <w:pStyle w:val="Tabletext"/>
              <w:rPr>
                <w:b/>
              </w:rPr>
            </w:pPr>
            <w:r w:rsidRPr="00653729">
              <w:rPr>
                <w:b/>
              </w:rPr>
              <w:t>Clinical criteria:</w:t>
            </w:r>
          </w:p>
        </w:tc>
        <w:tc>
          <w:tcPr>
            <w:tcW w:w="3898" w:type="pct"/>
            <w:gridSpan w:val="6"/>
            <w:tcBorders>
              <w:top w:val="single" w:sz="3" w:space="0" w:color="000000"/>
              <w:left w:val="single" w:sz="3" w:space="0" w:color="000000"/>
              <w:bottom w:val="single" w:sz="3" w:space="0" w:color="000000"/>
              <w:right w:val="single" w:sz="3" w:space="0" w:color="000000"/>
            </w:tcBorders>
            <w:shd w:val="clear" w:color="000000" w:fill="FFFFFF"/>
          </w:tcPr>
          <w:p w:rsidR="00B721E9" w:rsidRPr="00193BE5" w:rsidRDefault="00B721E9" w:rsidP="001D08BE">
            <w:pPr>
              <w:pStyle w:val="Tabletext"/>
              <w:rPr>
                <w:color w:val="000000" w:themeColor="text1"/>
              </w:rPr>
            </w:pPr>
            <w:r w:rsidRPr="00193BE5">
              <w:rPr>
                <w:color w:val="000000" w:themeColor="text1"/>
              </w:rPr>
              <w:t xml:space="preserve">Patient must have previously received non-PBS subsidised treatment with this drug for this condition prior to &lt;DATE&gt;, </w:t>
            </w:r>
          </w:p>
          <w:p w:rsidR="00B721E9" w:rsidRPr="00193BE5" w:rsidRDefault="00B721E9" w:rsidP="001D08BE">
            <w:pPr>
              <w:pStyle w:val="Tabletext"/>
            </w:pPr>
            <w:r w:rsidRPr="00193BE5">
              <w:t>AND</w:t>
            </w:r>
          </w:p>
          <w:p w:rsidR="00B721E9" w:rsidRPr="00193BE5" w:rsidRDefault="00B721E9" w:rsidP="001D08BE">
            <w:pPr>
              <w:pStyle w:val="Tabletext"/>
            </w:pPr>
            <w:r w:rsidRPr="00193BE5">
              <w:t>The treatment must only be used as second line therapy when standard management has failed; OR</w:t>
            </w:r>
          </w:p>
          <w:p w:rsidR="00B721E9" w:rsidRPr="00193BE5" w:rsidRDefault="00B721E9" w:rsidP="001D08BE">
            <w:pPr>
              <w:pStyle w:val="Tabletext"/>
            </w:pPr>
            <w:r w:rsidRPr="00193BE5">
              <w:t>The treatment must only be used as an adjunct to physical therapy,</w:t>
            </w:r>
          </w:p>
          <w:p w:rsidR="00B721E9" w:rsidRPr="00193BE5" w:rsidRDefault="00B721E9" w:rsidP="001D08BE">
            <w:pPr>
              <w:pStyle w:val="Tabletext"/>
            </w:pPr>
            <w:r w:rsidRPr="00193BE5">
              <w:t>AND</w:t>
            </w:r>
          </w:p>
          <w:p w:rsidR="00B721E9" w:rsidRDefault="00B721E9" w:rsidP="001D08BE">
            <w:pPr>
              <w:pStyle w:val="Tabletext"/>
            </w:pPr>
            <w:r w:rsidRPr="001D08BE">
              <w:t>Patient must not have established severe contra</w:t>
            </w:r>
            <w:r w:rsidR="006364A2">
              <w:t>cture in the limb to be treated,</w:t>
            </w:r>
          </w:p>
          <w:p w:rsidR="006364A2" w:rsidRPr="00193BE5" w:rsidRDefault="006364A2" w:rsidP="006364A2">
            <w:pPr>
              <w:pStyle w:val="Tabletext"/>
              <w:rPr>
                <w:color w:val="000000" w:themeColor="text1"/>
              </w:rPr>
            </w:pPr>
            <w:r w:rsidRPr="00193BE5">
              <w:rPr>
                <w:color w:val="000000" w:themeColor="text1"/>
              </w:rPr>
              <w:t>AND</w:t>
            </w:r>
          </w:p>
          <w:p w:rsidR="006364A2" w:rsidRPr="001D08BE" w:rsidRDefault="006364A2" w:rsidP="006364A2">
            <w:pPr>
              <w:pStyle w:val="Tabletext"/>
            </w:pPr>
            <w:r w:rsidRPr="00193BE5">
              <w:rPr>
                <w:i/>
                <w:color w:val="000000" w:themeColor="text1"/>
              </w:rPr>
              <w:t>The treatment must not exceed a maximum of 4 treatment periods per lower limb in the first year of treatment, and 2 treatment periods per lower limb each year thereafter.</w:t>
            </w:r>
          </w:p>
        </w:tc>
      </w:tr>
      <w:tr w:rsidR="00B721E9" w:rsidRPr="00797405" w:rsidTr="006364A2">
        <w:trPr>
          <w:gridAfter w:val="1"/>
          <w:wAfter w:w="5" w:type="pct"/>
          <w:trHeight w:val="240"/>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B721E9" w:rsidRPr="00653729" w:rsidRDefault="00B721E9" w:rsidP="001D08BE">
            <w:pPr>
              <w:pStyle w:val="Tabletext"/>
              <w:rPr>
                <w:b/>
              </w:rPr>
            </w:pPr>
            <w:r w:rsidRPr="00653729">
              <w:rPr>
                <w:b/>
              </w:rPr>
              <w:t>Population criteria</w:t>
            </w:r>
          </w:p>
        </w:tc>
        <w:tc>
          <w:tcPr>
            <w:tcW w:w="3898" w:type="pct"/>
            <w:gridSpan w:val="6"/>
            <w:tcBorders>
              <w:top w:val="single" w:sz="3" w:space="0" w:color="000000"/>
              <w:left w:val="single" w:sz="3" w:space="0" w:color="000000"/>
              <w:bottom w:val="single" w:sz="3" w:space="0" w:color="000000"/>
              <w:right w:val="single" w:sz="3" w:space="0" w:color="000000"/>
            </w:tcBorders>
            <w:shd w:val="clear" w:color="000000" w:fill="FFFFFF"/>
          </w:tcPr>
          <w:p w:rsidR="00B721E9" w:rsidRPr="00797405" w:rsidRDefault="00B721E9" w:rsidP="001D08BE">
            <w:pPr>
              <w:pStyle w:val="Tabletext"/>
            </w:pPr>
            <w:r w:rsidRPr="00797405">
              <w:t>Patient must be aged 18 years or older.</w:t>
            </w:r>
          </w:p>
        </w:tc>
      </w:tr>
      <w:tr w:rsidR="00B721E9" w:rsidRPr="00797405" w:rsidTr="006364A2">
        <w:trPr>
          <w:gridAfter w:val="1"/>
          <w:wAfter w:w="5" w:type="pct"/>
          <w:cantSplit/>
        </w:trPr>
        <w:tc>
          <w:tcPr>
            <w:tcW w:w="1097" w:type="pct"/>
            <w:tcBorders>
              <w:top w:val="single" w:sz="4" w:space="0" w:color="auto"/>
              <w:left w:val="single" w:sz="4" w:space="0" w:color="auto"/>
              <w:bottom w:val="single" w:sz="4" w:space="0" w:color="auto"/>
              <w:right w:val="single" w:sz="4" w:space="0" w:color="auto"/>
            </w:tcBorders>
          </w:tcPr>
          <w:p w:rsidR="00B721E9" w:rsidRPr="00653729" w:rsidRDefault="00B721E9" w:rsidP="001D08BE">
            <w:pPr>
              <w:pStyle w:val="Tabletext"/>
              <w:rPr>
                <w:b/>
              </w:rPr>
            </w:pPr>
            <w:r w:rsidRPr="00653729">
              <w:rPr>
                <w:b/>
              </w:rPr>
              <w:t>Treatment criteria:</w:t>
            </w:r>
          </w:p>
          <w:p w:rsidR="00B721E9" w:rsidRPr="00653729" w:rsidRDefault="00B721E9" w:rsidP="001D08BE">
            <w:pPr>
              <w:pStyle w:val="Tabletext"/>
              <w:rPr>
                <w:b/>
              </w:rPr>
            </w:pPr>
          </w:p>
        </w:tc>
        <w:tc>
          <w:tcPr>
            <w:tcW w:w="3898" w:type="pct"/>
            <w:gridSpan w:val="6"/>
            <w:tcBorders>
              <w:top w:val="single" w:sz="4" w:space="0" w:color="auto"/>
              <w:left w:val="single" w:sz="4" w:space="0" w:color="auto"/>
              <w:bottom w:val="single" w:sz="4" w:space="0" w:color="auto"/>
              <w:right w:val="single" w:sz="4" w:space="0" w:color="auto"/>
            </w:tcBorders>
          </w:tcPr>
          <w:p w:rsidR="00B721E9" w:rsidRPr="002D66E3" w:rsidRDefault="00B721E9" w:rsidP="001D08BE">
            <w:pPr>
              <w:pStyle w:val="Tabletext"/>
            </w:pPr>
            <w:r w:rsidRPr="002D66E3">
              <w:t>Must be treated by a neurologist; OR</w:t>
            </w:r>
          </w:p>
          <w:p w:rsidR="00B721E9" w:rsidRPr="002D66E3" w:rsidRDefault="00B721E9" w:rsidP="001D08BE">
            <w:pPr>
              <w:pStyle w:val="Tabletext"/>
            </w:pPr>
            <w:r w:rsidRPr="002D66E3">
              <w:t>Must be treated by an orthopaedic surgeon; OR</w:t>
            </w:r>
          </w:p>
          <w:p w:rsidR="00B721E9" w:rsidRPr="002D66E3" w:rsidRDefault="00B721E9" w:rsidP="001D08BE">
            <w:pPr>
              <w:pStyle w:val="Tabletext"/>
            </w:pPr>
            <w:r w:rsidRPr="002D66E3">
              <w:t xml:space="preserve">Must be treated by a </w:t>
            </w:r>
            <w:r w:rsidRPr="006364A2">
              <w:rPr>
                <w:strike/>
              </w:rPr>
              <w:t>rehabilitation specialist</w:t>
            </w:r>
            <w:r w:rsidR="00400A6A">
              <w:t xml:space="preserve"> </w:t>
            </w:r>
            <w:r w:rsidR="00400A6A" w:rsidRPr="00400A6A">
              <w:rPr>
                <w:i/>
              </w:rPr>
              <w:t>rehabilitation physician</w:t>
            </w:r>
            <w:r w:rsidRPr="002D66E3">
              <w:t>; OR</w:t>
            </w:r>
          </w:p>
          <w:p w:rsidR="00B721E9" w:rsidRPr="002D66E3" w:rsidRDefault="00B721E9" w:rsidP="001D08BE">
            <w:pPr>
              <w:pStyle w:val="Tabletext"/>
            </w:pPr>
            <w:r w:rsidRPr="002D66E3">
              <w:t>Must be treated by a plastic surgeon; OR</w:t>
            </w:r>
          </w:p>
          <w:p w:rsidR="00B721E9" w:rsidRPr="00797405" w:rsidRDefault="00B721E9" w:rsidP="001D08BE">
            <w:pPr>
              <w:pStyle w:val="Tabletext"/>
            </w:pPr>
            <w:proofErr w:type="gramStart"/>
            <w:r w:rsidRPr="002D66E3">
              <w:t>Must be treated</w:t>
            </w:r>
            <w:proofErr w:type="gramEnd"/>
            <w:r w:rsidRPr="002D66E3">
              <w:t xml:space="preserve"> by a geriatrician.</w:t>
            </w:r>
          </w:p>
        </w:tc>
      </w:tr>
      <w:tr w:rsidR="00B721E9" w:rsidRPr="00797405" w:rsidTr="006364A2">
        <w:trPr>
          <w:gridAfter w:val="1"/>
          <w:wAfter w:w="5" w:type="pct"/>
          <w:trHeight w:val="277"/>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B721E9" w:rsidRPr="00653729" w:rsidRDefault="00B721E9" w:rsidP="001D08BE">
            <w:pPr>
              <w:pStyle w:val="Tabletext"/>
              <w:rPr>
                <w:b/>
              </w:rPr>
            </w:pPr>
            <w:r w:rsidRPr="00653729">
              <w:rPr>
                <w:b/>
              </w:rPr>
              <w:t>Prescribing instructions</w:t>
            </w:r>
          </w:p>
        </w:tc>
        <w:tc>
          <w:tcPr>
            <w:tcW w:w="3898" w:type="pct"/>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B721E9" w:rsidRDefault="00B721E9" w:rsidP="001D08BE">
            <w:pPr>
              <w:pStyle w:val="Tabletext"/>
            </w:pPr>
            <w:r w:rsidRPr="00797405">
              <w:t xml:space="preserve">Standard management includes physiotherapy and/or oral </w:t>
            </w:r>
            <w:r w:rsidR="00400A6A" w:rsidRPr="00400A6A">
              <w:rPr>
                <w:i/>
              </w:rPr>
              <w:t>anti</w:t>
            </w:r>
            <w:r w:rsidR="00400A6A">
              <w:t>-</w:t>
            </w:r>
            <w:r w:rsidRPr="00797405">
              <w:t>spasticity agents.</w:t>
            </w:r>
          </w:p>
          <w:p w:rsidR="00374E05" w:rsidRPr="00797405" w:rsidRDefault="00374E05" w:rsidP="001D08BE">
            <w:pPr>
              <w:pStyle w:val="Tabletext"/>
            </w:pPr>
          </w:p>
        </w:tc>
      </w:tr>
      <w:tr w:rsidR="00B721E9" w:rsidRPr="00797405" w:rsidTr="006364A2">
        <w:trPr>
          <w:gridAfter w:val="1"/>
          <w:wAfter w:w="5" w:type="pct"/>
          <w:trHeight w:val="277"/>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B721E9" w:rsidRPr="00400A6A" w:rsidRDefault="00B721E9" w:rsidP="001D08BE">
            <w:pPr>
              <w:pStyle w:val="Tabletext"/>
              <w:rPr>
                <w:b/>
                <w:i/>
              </w:rPr>
            </w:pPr>
            <w:r w:rsidRPr="00400A6A">
              <w:rPr>
                <w:b/>
                <w:i/>
              </w:rPr>
              <w:t>Administrative Note</w:t>
            </w:r>
          </w:p>
        </w:tc>
        <w:tc>
          <w:tcPr>
            <w:tcW w:w="3898" w:type="pct"/>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B721E9" w:rsidRPr="00400A6A" w:rsidRDefault="00B721E9" w:rsidP="001D08BE">
            <w:pPr>
              <w:pStyle w:val="Tabletext"/>
              <w:rPr>
                <w:i/>
                <w:color w:val="222222"/>
                <w:shd w:val="clear" w:color="auto" w:fill="FFFFFF"/>
              </w:rPr>
            </w:pPr>
            <w:r w:rsidRPr="00400A6A">
              <w:rPr>
                <w:i/>
                <w:color w:val="222222"/>
                <w:shd w:val="clear" w:color="auto" w:fill="FFFFFF"/>
              </w:rPr>
              <w:t>The units used to express the potency of botulinum toxin preparations currently available for PBS subsidy are not equivalent.</w:t>
            </w:r>
          </w:p>
          <w:p w:rsidR="00400A6A" w:rsidRPr="00400A6A" w:rsidRDefault="00400A6A" w:rsidP="001D08BE">
            <w:pPr>
              <w:pStyle w:val="Tabletext"/>
              <w:rPr>
                <w:i/>
              </w:rPr>
            </w:pPr>
            <w:r w:rsidRPr="00400A6A">
              <w:rPr>
                <w:i/>
                <w:color w:val="222222"/>
                <w:shd w:val="clear" w:color="auto" w:fill="FFFFFF"/>
              </w:rPr>
              <w:lastRenderedPageBreak/>
              <w:t>Special Pricing Arrangements apply.</w:t>
            </w:r>
          </w:p>
        </w:tc>
      </w:tr>
      <w:tr w:rsidR="00B721E9" w:rsidRPr="00797405" w:rsidTr="006364A2">
        <w:trPr>
          <w:gridAfter w:val="1"/>
          <w:wAfter w:w="5" w:type="pct"/>
          <w:trHeight w:val="240"/>
        </w:trPr>
        <w:tc>
          <w:tcPr>
            <w:tcW w:w="1097" w:type="pct"/>
            <w:tcBorders>
              <w:top w:val="single" w:sz="3" w:space="0" w:color="000000"/>
              <w:left w:val="single" w:sz="3" w:space="0" w:color="000000"/>
              <w:bottom w:val="single" w:sz="3" w:space="0" w:color="000000"/>
              <w:right w:val="single" w:sz="3" w:space="0" w:color="000000"/>
            </w:tcBorders>
            <w:shd w:val="clear" w:color="000000" w:fill="FFFFFF"/>
          </w:tcPr>
          <w:p w:rsidR="00B721E9" w:rsidRPr="00653729" w:rsidRDefault="00B721E9" w:rsidP="001D08BE">
            <w:pPr>
              <w:pStyle w:val="Tabletext"/>
              <w:rPr>
                <w:b/>
              </w:rPr>
            </w:pPr>
            <w:r w:rsidRPr="00653729">
              <w:rPr>
                <w:b/>
              </w:rPr>
              <w:lastRenderedPageBreak/>
              <w:t>Caution</w:t>
            </w:r>
          </w:p>
        </w:tc>
        <w:tc>
          <w:tcPr>
            <w:tcW w:w="3898" w:type="pct"/>
            <w:gridSpan w:val="6"/>
            <w:tcBorders>
              <w:top w:val="single" w:sz="3" w:space="0" w:color="000000"/>
              <w:left w:val="single" w:sz="3" w:space="0" w:color="000000"/>
              <w:bottom w:val="single" w:sz="3" w:space="0" w:color="000000"/>
              <w:right w:val="single" w:sz="3" w:space="0" w:color="000000"/>
            </w:tcBorders>
            <w:shd w:val="clear" w:color="000000" w:fill="FFFFFF"/>
          </w:tcPr>
          <w:p w:rsidR="00B721E9" w:rsidRPr="00797405" w:rsidRDefault="00B721E9" w:rsidP="001D08BE">
            <w:pPr>
              <w:pStyle w:val="Tabletext"/>
              <w:rPr>
                <w:color w:val="222222"/>
                <w:shd w:val="clear" w:color="auto" w:fill="FFFFFF"/>
              </w:rPr>
            </w:pPr>
            <w:r w:rsidRPr="00797405">
              <w:rPr>
                <w:color w:val="222222"/>
                <w:shd w:val="clear" w:color="auto" w:fill="FFFFFF"/>
              </w:rPr>
              <w:t>Contraindications to treatment include known sensitivity to botulinum toxin.</w:t>
            </w:r>
          </w:p>
        </w:tc>
      </w:tr>
    </w:tbl>
    <w:p w:rsidR="00193BE5" w:rsidRDefault="00193BE5" w:rsidP="00193BE5">
      <w:pPr>
        <w:rPr>
          <w:rFonts w:eastAsiaTheme="minorHAnsi"/>
        </w:rPr>
      </w:pPr>
    </w:p>
    <w:p w:rsidR="002D66E3" w:rsidRPr="00391F04" w:rsidRDefault="002D66E3" w:rsidP="00625196">
      <w:pPr>
        <w:pStyle w:val="ListParagraph"/>
        <w:widowControl/>
        <w:numPr>
          <w:ilvl w:val="1"/>
          <w:numId w:val="5"/>
        </w:numPr>
        <w:spacing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The </w:t>
      </w:r>
      <w:r w:rsidR="00F56E56" w:rsidRPr="00391F04">
        <w:rPr>
          <w:rFonts w:asciiTheme="minorHAnsi" w:eastAsiaTheme="minorHAnsi" w:hAnsiTheme="minorHAnsi" w:cstheme="minorBidi"/>
          <w:snapToGrid/>
          <w:sz w:val="24"/>
          <w:szCs w:val="24"/>
        </w:rPr>
        <w:t xml:space="preserve">PBAC noted that the </w:t>
      </w:r>
      <w:r w:rsidR="00A0177E" w:rsidRPr="00391F04">
        <w:rPr>
          <w:rFonts w:asciiTheme="minorHAnsi" w:eastAsiaTheme="minorHAnsi" w:hAnsiTheme="minorHAnsi" w:cstheme="minorBidi"/>
          <w:snapToGrid/>
          <w:sz w:val="24"/>
          <w:szCs w:val="24"/>
        </w:rPr>
        <w:t>resubmission</w:t>
      </w:r>
      <w:r w:rsidRPr="00391F04">
        <w:rPr>
          <w:rFonts w:asciiTheme="minorHAnsi" w:eastAsiaTheme="minorHAnsi" w:hAnsiTheme="minorHAnsi" w:cstheme="minorBidi"/>
          <w:snapToGrid/>
          <w:sz w:val="24"/>
          <w:szCs w:val="24"/>
        </w:rPr>
        <w:t xml:space="preserve"> accepted the </w:t>
      </w:r>
      <w:r w:rsidR="00B042B4" w:rsidRPr="00391F04">
        <w:rPr>
          <w:rFonts w:asciiTheme="minorHAnsi" w:eastAsiaTheme="minorHAnsi" w:hAnsiTheme="minorHAnsi" w:cstheme="minorBidi"/>
          <w:snapToGrid/>
          <w:sz w:val="24"/>
          <w:szCs w:val="24"/>
        </w:rPr>
        <w:t xml:space="preserve">majority of the </w:t>
      </w:r>
      <w:r w:rsidRPr="00391F04">
        <w:rPr>
          <w:rFonts w:asciiTheme="minorHAnsi" w:eastAsiaTheme="minorHAnsi" w:hAnsiTheme="minorHAnsi" w:cstheme="minorBidi"/>
          <w:snapToGrid/>
          <w:sz w:val="24"/>
          <w:szCs w:val="24"/>
        </w:rPr>
        <w:t xml:space="preserve">comments and suggestions made during the evaluation of the </w:t>
      </w:r>
      <w:r w:rsidR="00391F04">
        <w:rPr>
          <w:rFonts w:asciiTheme="minorHAnsi" w:eastAsiaTheme="minorHAnsi" w:hAnsiTheme="minorHAnsi" w:cstheme="minorBidi"/>
          <w:snapToGrid/>
          <w:sz w:val="24"/>
          <w:szCs w:val="24"/>
        </w:rPr>
        <w:t>November 2018</w:t>
      </w:r>
      <w:r w:rsidR="00391F04" w:rsidRPr="00391F04">
        <w:rPr>
          <w:rFonts w:asciiTheme="minorHAnsi" w:eastAsiaTheme="minorHAnsi" w:hAnsiTheme="minorHAnsi" w:cstheme="minorBidi"/>
          <w:snapToGrid/>
          <w:sz w:val="24"/>
          <w:szCs w:val="24"/>
        </w:rPr>
        <w:t xml:space="preserve"> </w:t>
      </w:r>
      <w:r w:rsidRPr="00391F04">
        <w:rPr>
          <w:rFonts w:asciiTheme="minorHAnsi" w:eastAsiaTheme="minorHAnsi" w:hAnsiTheme="minorHAnsi" w:cstheme="minorBidi"/>
          <w:snapToGrid/>
          <w:sz w:val="24"/>
          <w:szCs w:val="24"/>
        </w:rPr>
        <w:t xml:space="preserve">submission. </w:t>
      </w:r>
    </w:p>
    <w:p w:rsidR="004E20E7" w:rsidRPr="00391F04" w:rsidRDefault="004E20E7" w:rsidP="00625196">
      <w:pPr>
        <w:pStyle w:val="ListParagraph"/>
        <w:spacing w:after="120"/>
        <w:ind w:left="709"/>
        <w:rPr>
          <w:rFonts w:asciiTheme="minorHAnsi" w:hAnsiTheme="minorHAnsi"/>
          <w:i/>
          <w:sz w:val="24"/>
          <w:szCs w:val="24"/>
        </w:rPr>
      </w:pPr>
      <w:r w:rsidRPr="00391F04">
        <w:rPr>
          <w:rFonts w:asciiTheme="minorHAnsi" w:hAnsiTheme="minorHAnsi"/>
          <w:i/>
          <w:sz w:val="24"/>
          <w:szCs w:val="24"/>
        </w:rPr>
        <w:t>For more detail on PBAC’s view, see section 5 PBAC outcome.</w:t>
      </w:r>
    </w:p>
    <w:p w:rsidR="00C603D4" w:rsidRPr="00FD6D8E" w:rsidRDefault="00CE10C4" w:rsidP="00625196">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6B0D94" w:rsidRPr="00391F04" w:rsidRDefault="005E099F" w:rsidP="00625196">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The PBAC considered and deferred a major submission seeking reimbursement for </w:t>
      </w:r>
      <w:r w:rsidR="00A73C5D" w:rsidRPr="00391F04">
        <w:rPr>
          <w:rFonts w:asciiTheme="minorHAnsi" w:hAnsiTheme="minorHAnsi"/>
          <w:bCs/>
          <w:sz w:val="24"/>
          <w:szCs w:val="24"/>
          <w:lang w:val="en-GB"/>
        </w:rPr>
        <w:t>BOTOX</w:t>
      </w:r>
      <w:r w:rsidR="00A73C5D" w:rsidRPr="00391F04">
        <w:rPr>
          <w:rFonts w:asciiTheme="minorHAnsi" w:hAnsiTheme="minorHAnsi" w:cstheme="minorHAnsi"/>
          <w:bCs/>
          <w:sz w:val="24"/>
          <w:szCs w:val="24"/>
          <w:lang w:val="en-GB"/>
        </w:rPr>
        <w:t>®</w:t>
      </w:r>
      <w:r w:rsidR="00A73C5D" w:rsidRPr="00391F04">
        <w:rPr>
          <w:rFonts w:asciiTheme="minorHAnsi" w:hAnsiTheme="minorHAnsi"/>
          <w:bCs/>
          <w:sz w:val="24"/>
          <w:szCs w:val="24"/>
          <w:lang w:val="en-GB"/>
        </w:rPr>
        <w:t xml:space="preserve"> </w:t>
      </w:r>
      <w:r w:rsidRPr="00391F04">
        <w:rPr>
          <w:rFonts w:asciiTheme="minorHAnsi" w:eastAsiaTheme="minorHAnsi" w:hAnsiTheme="minorHAnsi" w:cstheme="minorBidi"/>
          <w:snapToGrid/>
          <w:sz w:val="24"/>
          <w:szCs w:val="24"/>
        </w:rPr>
        <w:t>for the treatment of lower limb focal spasticity following stroke at its November 2018 meeting, on the basis of outstanding issues with the proposed listing, economic model and requested price.</w:t>
      </w:r>
    </w:p>
    <w:p w:rsidR="006A12A5" w:rsidRPr="00391F04" w:rsidRDefault="00E63947" w:rsidP="00625196">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The PBAC previously considered (prior to its consideration in November 2018) a submission for lower limb focal sp</w:t>
      </w:r>
      <w:r w:rsidR="00322E3B" w:rsidRPr="00391F04">
        <w:rPr>
          <w:rFonts w:asciiTheme="minorHAnsi" w:eastAsiaTheme="minorHAnsi" w:hAnsiTheme="minorHAnsi" w:cstheme="minorBidi"/>
          <w:snapToGrid/>
          <w:sz w:val="24"/>
          <w:szCs w:val="24"/>
        </w:rPr>
        <w:t>asticity post-stroke in July 200</w:t>
      </w:r>
      <w:r w:rsidRPr="00391F04">
        <w:rPr>
          <w:rFonts w:asciiTheme="minorHAnsi" w:eastAsiaTheme="minorHAnsi" w:hAnsiTheme="minorHAnsi" w:cstheme="minorBidi"/>
          <w:snapToGrid/>
          <w:sz w:val="24"/>
          <w:szCs w:val="24"/>
        </w:rPr>
        <w:t>8</w:t>
      </w:r>
      <w:r w:rsidR="00A35C3D">
        <w:rPr>
          <w:rFonts w:asciiTheme="minorHAnsi" w:eastAsiaTheme="minorHAnsi" w:hAnsiTheme="minorHAnsi" w:cstheme="minorBidi"/>
          <w:snapToGrid/>
          <w:sz w:val="24"/>
          <w:szCs w:val="24"/>
        </w:rPr>
        <w:t xml:space="preserve"> and submissions prior</w:t>
      </w:r>
      <w:r w:rsidRPr="00391F04">
        <w:rPr>
          <w:rFonts w:asciiTheme="minorHAnsi" w:eastAsiaTheme="minorHAnsi" w:hAnsiTheme="minorHAnsi" w:cstheme="minorBidi"/>
          <w:snapToGrid/>
          <w:sz w:val="24"/>
          <w:szCs w:val="24"/>
        </w:rPr>
        <w:t>.</w:t>
      </w:r>
    </w:p>
    <w:p w:rsidR="008A1956" w:rsidRPr="00391F04" w:rsidRDefault="00E63947" w:rsidP="00625196">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In its consideration of the submission in November 2018, the PBAC provided the following advice</w:t>
      </w:r>
      <w:r w:rsidR="002318B0" w:rsidRPr="00391F04">
        <w:rPr>
          <w:rFonts w:asciiTheme="minorHAnsi" w:eastAsiaTheme="minorHAnsi" w:hAnsiTheme="minorHAnsi" w:cstheme="minorBidi"/>
          <w:snapToGrid/>
          <w:sz w:val="24"/>
          <w:szCs w:val="24"/>
        </w:rPr>
        <w:t xml:space="preserve"> (BOTOX</w:t>
      </w:r>
      <w:r w:rsidR="002318B0" w:rsidRPr="00391F04">
        <w:rPr>
          <w:rFonts w:asciiTheme="minorHAnsi" w:eastAsiaTheme="minorHAnsi" w:hAnsiTheme="minorHAnsi" w:cstheme="minorHAnsi"/>
          <w:snapToGrid/>
          <w:sz w:val="24"/>
          <w:szCs w:val="24"/>
        </w:rPr>
        <w:t>®</w:t>
      </w:r>
      <w:r w:rsidR="002318B0" w:rsidRPr="00391F04">
        <w:rPr>
          <w:rFonts w:asciiTheme="minorHAnsi" w:eastAsiaTheme="minorHAnsi" w:hAnsiTheme="minorHAnsi" w:cstheme="minorBidi"/>
          <w:snapToGrid/>
          <w:sz w:val="24"/>
          <w:szCs w:val="24"/>
        </w:rPr>
        <w:t xml:space="preserve"> </w:t>
      </w:r>
      <w:r w:rsidR="00AE718D">
        <w:rPr>
          <w:rFonts w:asciiTheme="minorHAnsi" w:eastAsiaTheme="minorHAnsi" w:hAnsiTheme="minorHAnsi" w:cstheme="minorBidi"/>
          <w:snapToGrid/>
          <w:sz w:val="24"/>
          <w:szCs w:val="24"/>
        </w:rPr>
        <w:t>PSD</w:t>
      </w:r>
      <w:r w:rsidR="002318B0" w:rsidRPr="00391F04">
        <w:rPr>
          <w:rFonts w:asciiTheme="minorHAnsi" w:eastAsiaTheme="minorHAnsi" w:hAnsiTheme="minorHAnsi" w:cstheme="minorBidi"/>
          <w:snapToGrid/>
          <w:sz w:val="24"/>
          <w:szCs w:val="24"/>
        </w:rPr>
        <w:t>, November 2018)</w:t>
      </w:r>
      <w:r w:rsidRPr="00391F04">
        <w:rPr>
          <w:rFonts w:asciiTheme="minorHAnsi" w:eastAsiaTheme="minorHAnsi" w:hAnsiTheme="minorHAnsi" w:cstheme="minorBidi"/>
          <w:snapToGrid/>
          <w:sz w:val="24"/>
          <w:szCs w:val="24"/>
        </w:rPr>
        <w:t>:</w:t>
      </w:r>
    </w:p>
    <w:p w:rsidR="00E63947" w:rsidRPr="00391F04" w:rsidRDefault="00374E05" w:rsidP="00625196">
      <w:pPr>
        <w:pStyle w:val="ListParagraph"/>
        <w:widowControl/>
        <w:numPr>
          <w:ilvl w:val="0"/>
          <w:numId w:val="16"/>
        </w:numPr>
        <w:spacing w:before="120" w:after="120"/>
        <w:ind w:left="1077" w:hanging="357"/>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T</w:t>
      </w:r>
      <w:r w:rsidR="00E63947" w:rsidRPr="00391F04">
        <w:rPr>
          <w:rFonts w:asciiTheme="minorHAnsi" w:eastAsiaTheme="minorHAnsi" w:hAnsiTheme="minorHAnsi" w:cstheme="minorBidi"/>
          <w:snapToGrid/>
          <w:sz w:val="24"/>
          <w:szCs w:val="24"/>
        </w:rPr>
        <w:t>he PBAC noted the clinical need in the proposed population and acknowledged that, for some patients, a clinically meaningful response defined by an improvement in the Modified Ashworth Scale (MAS) of at least one was achieved, and that improvements in MAS were accompanied by other functional improvements (para</w:t>
      </w:r>
      <w:r w:rsidR="002318B0" w:rsidRPr="00391F04">
        <w:rPr>
          <w:rFonts w:asciiTheme="minorHAnsi" w:eastAsiaTheme="minorHAnsi" w:hAnsiTheme="minorHAnsi" w:cstheme="minorBidi"/>
          <w:snapToGrid/>
          <w:sz w:val="24"/>
          <w:szCs w:val="24"/>
        </w:rPr>
        <w:t>graph</w:t>
      </w:r>
      <w:r w:rsidR="00E63947" w:rsidRPr="00391F04">
        <w:rPr>
          <w:rFonts w:asciiTheme="minorHAnsi" w:eastAsiaTheme="minorHAnsi" w:hAnsiTheme="minorHAnsi" w:cstheme="minorBidi"/>
          <w:snapToGrid/>
          <w:sz w:val="24"/>
          <w:szCs w:val="24"/>
        </w:rPr>
        <w:t xml:space="preserve"> 7.2).</w:t>
      </w:r>
    </w:p>
    <w:p w:rsidR="00E63947" w:rsidRPr="00F56E56" w:rsidRDefault="00E63947" w:rsidP="00625196">
      <w:pPr>
        <w:pStyle w:val="ListParagraph"/>
        <w:widowControl/>
        <w:numPr>
          <w:ilvl w:val="0"/>
          <w:numId w:val="16"/>
        </w:numPr>
        <w:spacing w:before="120" w:after="120"/>
        <w:ind w:left="1077" w:hanging="357"/>
        <w:contextualSpacing w:val="0"/>
        <w:rPr>
          <w:rFonts w:asciiTheme="minorHAnsi" w:eastAsiaTheme="minorHAnsi" w:hAnsiTheme="minorHAnsi" w:cstheme="minorBidi"/>
          <w:snapToGrid/>
          <w:sz w:val="24"/>
          <w:szCs w:val="24"/>
        </w:rPr>
      </w:pPr>
      <w:r w:rsidRPr="00391F04">
        <w:rPr>
          <w:rFonts w:asciiTheme="minorHAnsi" w:hAnsiTheme="minorHAnsi"/>
          <w:bCs/>
          <w:sz w:val="24"/>
          <w:szCs w:val="24"/>
          <w:lang w:val="en-GB"/>
        </w:rPr>
        <w:t xml:space="preserve">The PBAC considered that there was a lack of comparative evidence beyond the first injection and insufficient evidence to inform dosing intervals or the benefit of continuing therapy, particularly beyond the first year of treatment. The PBAC also noted the limited data for the treatment of spasticity other than that causing plantar flexion of the ankle or </w:t>
      </w:r>
      <w:proofErr w:type="spellStart"/>
      <w:r w:rsidRPr="00391F04">
        <w:rPr>
          <w:rFonts w:asciiTheme="minorHAnsi" w:hAnsiTheme="minorHAnsi"/>
          <w:bCs/>
          <w:sz w:val="24"/>
          <w:szCs w:val="24"/>
          <w:lang w:val="en-GB"/>
        </w:rPr>
        <w:t>equinovarus</w:t>
      </w:r>
      <w:proofErr w:type="spellEnd"/>
      <w:r w:rsidRPr="00391F04">
        <w:rPr>
          <w:rFonts w:asciiTheme="minorHAnsi" w:hAnsiTheme="minorHAnsi"/>
          <w:bCs/>
          <w:sz w:val="24"/>
          <w:szCs w:val="24"/>
          <w:lang w:val="en-GB"/>
        </w:rPr>
        <w:t xml:space="preserve"> foot deformity (para</w:t>
      </w:r>
      <w:r w:rsidR="002318B0" w:rsidRPr="00391F04">
        <w:rPr>
          <w:rFonts w:asciiTheme="minorHAnsi" w:hAnsiTheme="minorHAnsi"/>
          <w:bCs/>
          <w:sz w:val="24"/>
          <w:szCs w:val="24"/>
          <w:lang w:val="en-GB"/>
        </w:rPr>
        <w:t>graph</w:t>
      </w:r>
      <w:r w:rsidRPr="00391F04">
        <w:rPr>
          <w:rFonts w:asciiTheme="minorHAnsi" w:hAnsiTheme="minorHAnsi"/>
          <w:bCs/>
          <w:sz w:val="24"/>
          <w:szCs w:val="24"/>
          <w:lang w:val="en-GB"/>
        </w:rPr>
        <w:t xml:space="preserve"> 7.4).</w:t>
      </w:r>
    </w:p>
    <w:p w:rsidR="00E63947" w:rsidRPr="00F56E56" w:rsidRDefault="00E63947" w:rsidP="00625196">
      <w:pPr>
        <w:pStyle w:val="ListParagraph"/>
        <w:widowControl/>
        <w:numPr>
          <w:ilvl w:val="0"/>
          <w:numId w:val="16"/>
        </w:numPr>
        <w:spacing w:before="120" w:after="120"/>
        <w:ind w:left="1077" w:hanging="357"/>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The </w:t>
      </w:r>
      <w:r w:rsidRPr="00391F04">
        <w:rPr>
          <w:rFonts w:asciiTheme="minorHAnsi" w:hAnsiTheme="minorHAnsi"/>
          <w:bCs/>
          <w:sz w:val="24"/>
          <w:szCs w:val="24"/>
          <w:lang w:val="en-GB"/>
        </w:rPr>
        <w:t>PBAC considered that standard of care/placebo was the appropriate comparator (para</w:t>
      </w:r>
      <w:r w:rsidR="002318B0" w:rsidRPr="00391F04">
        <w:rPr>
          <w:rFonts w:asciiTheme="minorHAnsi" w:hAnsiTheme="minorHAnsi"/>
          <w:bCs/>
          <w:sz w:val="24"/>
          <w:szCs w:val="24"/>
          <w:lang w:val="en-GB"/>
        </w:rPr>
        <w:t>graph</w:t>
      </w:r>
      <w:r w:rsidRPr="00391F04">
        <w:rPr>
          <w:rFonts w:asciiTheme="minorHAnsi" w:hAnsiTheme="minorHAnsi"/>
          <w:bCs/>
          <w:sz w:val="24"/>
          <w:szCs w:val="24"/>
          <w:lang w:val="en-GB"/>
        </w:rPr>
        <w:t xml:space="preserve"> 7.5).</w:t>
      </w:r>
    </w:p>
    <w:p w:rsidR="00E63947" w:rsidRPr="00391F04" w:rsidRDefault="00E63947" w:rsidP="00625196">
      <w:pPr>
        <w:pStyle w:val="ListParagraph"/>
        <w:widowControl/>
        <w:numPr>
          <w:ilvl w:val="0"/>
          <w:numId w:val="16"/>
        </w:numPr>
        <w:spacing w:before="120" w:after="120"/>
        <w:ind w:left="1077" w:hanging="357"/>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The PBAC </w:t>
      </w:r>
      <w:r w:rsidR="00435B48" w:rsidRPr="00391F04">
        <w:rPr>
          <w:rFonts w:asciiTheme="minorHAnsi" w:eastAsiaTheme="minorHAnsi" w:hAnsiTheme="minorHAnsi" w:cstheme="minorBidi"/>
          <w:snapToGrid/>
          <w:sz w:val="24"/>
          <w:szCs w:val="24"/>
        </w:rPr>
        <w:t xml:space="preserve">considered that the magnitude of the benefit of BOTOX® was small following the first cycle and, although comparative data were unavailable beyond the first cycle, the PBAC noted that </w:t>
      </w:r>
      <w:r w:rsidR="00A35C3D">
        <w:rPr>
          <w:rFonts w:asciiTheme="minorHAnsi" w:eastAsiaTheme="minorHAnsi" w:hAnsiTheme="minorHAnsi" w:cstheme="minorBidi"/>
          <w:snapToGrid/>
          <w:sz w:val="24"/>
          <w:szCs w:val="24"/>
        </w:rPr>
        <w:t xml:space="preserve">longer term follow up as a single agent indicated </w:t>
      </w:r>
      <w:r w:rsidR="00435B48" w:rsidRPr="00391F04">
        <w:rPr>
          <w:rFonts w:asciiTheme="minorHAnsi" w:eastAsiaTheme="minorHAnsi" w:hAnsiTheme="minorHAnsi" w:cstheme="minorBidi"/>
          <w:snapToGrid/>
          <w:sz w:val="24"/>
          <w:szCs w:val="24"/>
        </w:rPr>
        <w:t>continued responses in those who chose to continue with subsequent treatments (para</w:t>
      </w:r>
      <w:r w:rsidR="002318B0" w:rsidRPr="00391F04">
        <w:rPr>
          <w:rFonts w:asciiTheme="minorHAnsi" w:eastAsiaTheme="minorHAnsi" w:hAnsiTheme="minorHAnsi" w:cstheme="minorBidi"/>
          <w:snapToGrid/>
          <w:sz w:val="24"/>
          <w:szCs w:val="24"/>
        </w:rPr>
        <w:t>graph</w:t>
      </w:r>
      <w:r w:rsidR="00435B48" w:rsidRPr="00391F04">
        <w:rPr>
          <w:rFonts w:asciiTheme="minorHAnsi" w:eastAsiaTheme="minorHAnsi" w:hAnsiTheme="minorHAnsi" w:cstheme="minorBidi"/>
          <w:snapToGrid/>
          <w:sz w:val="24"/>
          <w:szCs w:val="24"/>
        </w:rPr>
        <w:t xml:space="preserve"> 7.9).</w:t>
      </w:r>
    </w:p>
    <w:p w:rsidR="00435B48" w:rsidRPr="00391F04" w:rsidRDefault="00435B48" w:rsidP="00625196">
      <w:pPr>
        <w:pStyle w:val="ListParagraph"/>
        <w:widowControl/>
        <w:numPr>
          <w:ilvl w:val="0"/>
          <w:numId w:val="16"/>
        </w:numPr>
        <w:spacing w:before="120" w:after="120"/>
        <w:ind w:left="1077" w:hanging="357"/>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The PBAC considered that BOTOX® was inferior in terms of safety compared to standard of care/placebo (para</w:t>
      </w:r>
      <w:r w:rsidR="002318B0" w:rsidRPr="00391F04">
        <w:rPr>
          <w:rFonts w:asciiTheme="minorHAnsi" w:eastAsiaTheme="minorHAnsi" w:hAnsiTheme="minorHAnsi" w:cstheme="minorBidi"/>
          <w:snapToGrid/>
          <w:sz w:val="24"/>
          <w:szCs w:val="24"/>
        </w:rPr>
        <w:t>graph</w:t>
      </w:r>
      <w:r w:rsidRPr="00391F04">
        <w:rPr>
          <w:rFonts w:asciiTheme="minorHAnsi" w:eastAsiaTheme="minorHAnsi" w:hAnsiTheme="minorHAnsi" w:cstheme="minorBidi"/>
          <w:snapToGrid/>
          <w:sz w:val="24"/>
          <w:szCs w:val="24"/>
        </w:rPr>
        <w:t xml:space="preserve"> 7.10).</w:t>
      </w:r>
    </w:p>
    <w:p w:rsidR="00435B48" w:rsidRPr="00391F04" w:rsidRDefault="00435B48" w:rsidP="00625196">
      <w:pPr>
        <w:pStyle w:val="ListParagraph"/>
        <w:widowControl/>
        <w:numPr>
          <w:ilvl w:val="0"/>
          <w:numId w:val="16"/>
        </w:numPr>
        <w:spacing w:before="120" w:after="120"/>
        <w:ind w:left="1077" w:hanging="357"/>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The PBAC considered there were issues with the economic model</w:t>
      </w:r>
      <w:r w:rsidR="00E63F48" w:rsidRPr="00391F04">
        <w:rPr>
          <w:rFonts w:asciiTheme="minorHAnsi" w:eastAsiaTheme="minorHAnsi" w:hAnsiTheme="minorHAnsi" w:cstheme="minorBidi"/>
          <w:snapToGrid/>
          <w:sz w:val="24"/>
          <w:szCs w:val="24"/>
        </w:rPr>
        <w:t xml:space="preserve"> (</w:t>
      </w:r>
      <w:r w:rsidR="00112054" w:rsidRPr="00391F04">
        <w:rPr>
          <w:rFonts w:asciiTheme="minorHAnsi" w:eastAsiaTheme="minorHAnsi" w:hAnsiTheme="minorHAnsi" w:cstheme="minorBidi"/>
          <w:snapToGrid/>
          <w:sz w:val="24"/>
          <w:szCs w:val="24"/>
        </w:rPr>
        <w:t xml:space="preserve">see </w:t>
      </w:r>
      <w:r w:rsidR="00E63F48" w:rsidRPr="00391F04">
        <w:rPr>
          <w:rFonts w:asciiTheme="minorHAnsi" w:eastAsiaTheme="minorHAnsi" w:hAnsiTheme="minorHAnsi" w:cstheme="minorBidi"/>
          <w:snapToGrid/>
          <w:sz w:val="24"/>
          <w:szCs w:val="24"/>
        </w:rPr>
        <w:t>further discussion in the Economic Analysis section below)</w:t>
      </w:r>
      <w:r w:rsidR="00EE5FB1">
        <w:rPr>
          <w:rFonts w:asciiTheme="minorHAnsi" w:eastAsiaTheme="minorHAnsi" w:hAnsiTheme="minorHAnsi" w:cstheme="minorBidi"/>
          <w:snapToGrid/>
          <w:sz w:val="24"/>
          <w:szCs w:val="24"/>
        </w:rPr>
        <w:t xml:space="preserve"> (paragraphs 7.12 and 7.13)</w:t>
      </w:r>
      <w:r w:rsidR="00E63F48" w:rsidRPr="00391F04">
        <w:rPr>
          <w:rFonts w:asciiTheme="minorHAnsi" w:eastAsiaTheme="minorHAnsi" w:hAnsiTheme="minorHAnsi" w:cstheme="minorBidi"/>
          <w:snapToGrid/>
          <w:sz w:val="24"/>
          <w:szCs w:val="24"/>
        </w:rPr>
        <w:t>.</w:t>
      </w:r>
    </w:p>
    <w:p w:rsidR="004B6B4F" w:rsidRPr="00391F04" w:rsidRDefault="00435B48" w:rsidP="00625196">
      <w:pPr>
        <w:pStyle w:val="ListParagraph"/>
        <w:widowControl/>
        <w:numPr>
          <w:ilvl w:val="0"/>
          <w:numId w:val="16"/>
        </w:numPr>
        <w:spacing w:before="120" w:after="120"/>
        <w:ind w:left="1077" w:hanging="357"/>
        <w:rPr>
          <w:rFonts w:asciiTheme="minorHAnsi" w:eastAsiaTheme="minorHAnsi" w:hAnsiTheme="minorHAnsi" w:cstheme="minorBidi"/>
          <w:bCs/>
          <w:sz w:val="24"/>
          <w:szCs w:val="24"/>
          <w:lang w:val="en-GB"/>
        </w:rPr>
      </w:pPr>
      <w:r w:rsidRPr="00391F04">
        <w:rPr>
          <w:rFonts w:asciiTheme="minorHAnsi" w:eastAsiaTheme="minorHAnsi" w:hAnsiTheme="minorHAnsi" w:cstheme="minorBidi"/>
          <w:bCs/>
          <w:sz w:val="24"/>
          <w:szCs w:val="24"/>
          <w:lang w:val="en-GB"/>
        </w:rPr>
        <w:lastRenderedPageBreak/>
        <w:t>The PBAC noted the advice from DUSC that utilisation estimates were likely reasonable, although were not without concerns of both under- and over-estimation of utilisation</w:t>
      </w:r>
      <w:r w:rsidR="00EE5FB1">
        <w:rPr>
          <w:rFonts w:asciiTheme="minorHAnsi" w:eastAsiaTheme="minorHAnsi" w:hAnsiTheme="minorHAnsi" w:cstheme="minorBidi"/>
          <w:bCs/>
          <w:sz w:val="24"/>
          <w:szCs w:val="24"/>
          <w:lang w:val="en-GB"/>
        </w:rPr>
        <w:t xml:space="preserve"> (paragraph 7.14)</w:t>
      </w:r>
      <w:r w:rsidR="00EE4FB8">
        <w:rPr>
          <w:rFonts w:asciiTheme="minorHAnsi" w:eastAsiaTheme="minorHAnsi" w:hAnsiTheme="minorHAnsi" w:cstheme="minorBidi"/>
          <w:bCs/>
          <w:sz w:val="24"/>
          <w:szCs w:val="24"/>
          <w:lang w:val="en-GB"/>
        </w:rPr>
        <w:t>.</w:t>
      </w:r>
    </w:p>
    <w:p w:rsidR="000B558D" w:rsidRPr="003C2FB5" w:rsidRDefault="008D7A41" w:rsidP="008974DE">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4E20E7" w:rsidRPr="008974DE" w:rsidRDefault="004E20E7" w:rsidP="008974DE">
      <w:pPr>
        <w:pStyle w:val="Heading2"/>
        <w:spacing w:after="120"/>
        <w:rPr>
          <w:rFonts w:ascii="Calibri" w:hAnsi="Calibri" w:cs="Calibri"/>
          <w:sz w:val="28"/>
          <w:szCs w:val="28"/>
        </w:rPr>
      </w:pPr>
      <w:r w:rsidRPr="008974DE">
        <w:rPr>
          <w:rFonts w:ascii="Calibri" w:hAnsi="Calibri" w:cs="Calibri"/>
          <w:sz w:val="28"/>
          <w:szCs w:val="28"/>
        </w:rPr>
        <w:t>Sponsor hearing</w:t>
      </w:r>
    </w:p>
    <w:p w:rsidR="004E20E7" w:rsidRDefault="004E20E7" w:rsidP="00625196">
      <w:pPr>
        <w:widowControl w:val="0"/>
        <w:numPr>
          <w:ilvl w:val="1"/>
          <w:numId w:val="5"/>
        </w:numPr>
        <w:spacing w:after="120"/>
        <w:jc w:val="both"/>
        <w:rPr>
          <w:rFonts w:asciiTheme="minorHAnsi" w:hAnsiTheme="minorHAnsi" w:cs="Arial"/>
          <w:bCs/>
          <w:snapToGrid w:val="0"/>
        </w:rPr>
      </w:pPr>
      <w:r w:rsidRPr="00525B39">
        <w:rPr>
          <w:rFonts w:asciiTheme="minorHAnsi" w:hAnsiTheme="minorHAnsi" w:cs="Arial"/>
          <w:bCs/>
          <w:snapToGrid w:val="0"/>
        </w:rPr>
        <w:t>The</w:t>
      </w:r>
      <w:r w:rsidR="001B79D9">
        <w:rPr>
          <w:rFonts w:asciiTheme="minorHAnsi" w:hAnsiTheme="minorHAnsi" w:cs="Arial"/>
          <w:bCs/>
          <w:snapToGrid w:val="0"/>
        </w:rPr>
        <w:t>re was no hearing for this item</w:t>
      </w:r>
      <w:r w:rsidR="00400A6A">
        <w:rPr>
          <w:rFonts w:asciiTheme="minorHAnsi" w:hAnsiTheme="minorHAnsi" w:cs="Arial"/>
          <w:bCs/>
          <w:snapToGrid w:val="0"/>
        </w:rPr>
        <w:t xml:space="preserve"> as it was a minor submission</w:t>
      </w:r>
      <w:r w:rsidRPr="00525B39">
        <w:rPr>
          <w:rFonts w:asciiTheme="minorHAnsi" w:hAnsiTheme="minorHAnsi" w:cs="Arial"/>
          <w:bCs/>
          <w:snapToGrid w:val="0"/>
        </w:rPr>
        <w:t>.</w:t>
      </w:r>
    </w:p>
    <w:p w:rsidR="00400A6A" w:rsidRPr="00400A6A" w:rsidRDefault="00400A6A" w:rsidP="00625196">
      <w:pPr>
        <w:pStyle w:val="Heading2"/>
        <w:spacing w:after="120"/>
        <w:rPr>
          <w:rFonts w:ascii="Calibri" w:hAnsi="Calibri" w:cs="Calibri"/>
          <w:sz w:val="28"/>
          <w:szCs w:val="28"/>
        </w:rPr>
      </w:pPr>
      <w:r w:rsidRPr="00400A6A">
        <w:rPr>
          <w:rFonts w:ascii="Calibri" w:hAnsi="Calibri" w:cs="Calibri"/>
          <w:sz w:val="28"/>
          <w:szCs w:val="28"/>
        </w:rPr>
        <w:t>Consumer comments</w:t>
      </w:r>
    </w:p>
    <w:p w:rsidR="00400A6A" w:rsidRPr="00400A6A" w:rsidRDefault="00400A6A" w:rsidP="00625196">
      <w:pPr>
        <w:pStyle w:val="ListParagraph"/>
        <w:widowControl/>
        <w:numPr>
          <w:ilvl w:val="1"/>
          <w:numId w:val="5"/>
        </w:numPr>
        <w:spacing w:before="120" w:after="120"/>
        <w:contextualSpacing w:val="0"/>
        <w:rPr>
          <w:rFonts w:ascii="Calibri" w:hAnsi="Calibri" w:cs="Calibri"/>
          <w:sz w:val="24"/>
          <w:szCs w:val="24"/>
        </w:rPr>
      </w:pPr>
      <w:r w:rsidRPr="00400A6A">
        <w:rPr>
          <w:rFonts w:ascii="Calibri" w:hAnsi="Calibri" w:cs="Calibri"/>
          <w:sz w:val="24"/>
          <w:szCs w:val="24"/>
        </w:rPr>
        <w:t xml:space="preserve">The PBAC noted that no consumer comments </w:t>
      </w:r>
      <w:proofErr w:type="gramStart"/>
      <w:r w:rsidRPr="00400A6A">
        <w:rPr>
          <w:rFonts w:ascii="Calibri" w:hAnsi="Calibri" w:cs="Calibri"/>
          <w:sz w:val="24"/>
          <w:szCs w:val="24"/>
        </w:rPr>
        <w:t>were received</w:t>
      </w:r>
      <w:proofErr w:type="gramEnd"/>
      <w:r w:rsidRPr="00400A6A">
        <w:rPr>
          <w:rFonts w:ascii="Calibri" w:hAnsi="Calibri" w:cs="Calibri"/>
          <w:sz w:val="24"/>
          <w:szCs w:val="24"/>
        </w:rPr>
        <w:t xml:space="preserve"> for this item. </w:t>
      </w:r>
    </w:p>
    <w:p w:rsidR="00D84934" w:rsidRPr="00937958" w:rsidRDefault="00D84934" w:rsidP="00625196">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p>
    <w:p w:rsidR="0076420C" w:rsidRPr="00391F04" w:rsidRDefault="00400A6A" w:rsidP="00625196">
      <w:pPr>
        <w:pStyle w:val="ListParagraph"/>
        <w:widowControl/>
        <w:numPr>
          <w:ilvl w:val="1"/>
          <w:numId w:val="14"/>
        </w:numPr>
        <w:spacing w:before="120" w:after="120"/>
        <w:contextualSpacing w:val="0"/>
        <w:jc w:val="left"/>
        <w:rPr>
          <w:rFonts w:asciiTheme="minorHAnsi" w:eastAsiaTheme="minorHAnsi" w:hAnsiTheme="minorHAnsi" w:cstheme="minorBidi"/>
          <w:snapToGrid/>
          <w:sz w:val="24"/>
          <w:szCs w:val="24"/>
        </w:rPr>
      </w:pPr>
      <w:r>
        <w:rPr>
          <w:rFonts w:asciiTheme="minorHAnsi" w:eastAsiaTheme="minorHAnsi" w:hAnsiTheme="minorHAnsi" w:cstheme="minorBidi"/>
          <w:snapToGrid/>
          <w:sz w:val="24"/>
          <w:szCs w:val="24"/>
        </w:rPr>
        <w:t>N</w:t>
      </w:r>
      <w:r w:rsidR="00396AA8" w:rsidRPr="00391F04">
        <w:rPr>
          <w:rFonts w:asciiTheme="minorHAnsi" w:eastAsiaTheme="minorHAnsi" w:hAnsiTheme="minorHAnsi" w:cstheme="minorBidi"/>
          <w:snapToGrid/>
          <w:sz w:val="24"/>
          <w:szCs w:val="24"/>
        </w:rPr>
        <w:t>o new</w:t>
      </w:r>
      <w:r w:rsidR="0076420C" w:rsidRPr="00391F04">
        <w:rPr>
          <w:rFonts w:asciiTheme="minorHAnsi" w:eastAsiaTheme="minorHAnsi" w:hAnsiTheme="minorHAnsi" w:cstheme="minorBidi"/>
          <w:snapToGrid/>
          <w:sz w:val="24"/>
          <w:szCs w:val="24"/>
        </w:rPr>
        <w:t xml:space="preserve"> clinical trials </w:t>
      </w:r>
      <w:r>
        <w:rPr>
          <w:rFonts w:asciiTheme="minorHAnsi" w:eastAsiaTheme="minorHAnsi" w:hAnsiTheme="minorHAnsi" w:cstheme="minorBidi"/>
          <w:snapToGrid/>
          <w:sz w:val="24"/>
          <w:szCs w:val="24"/>
        </w:rPr>
        <w:t xml:space="preserve">or clinical information </w:t>
      </w:r>
      <w:proofErr w:type="gramStart"/>
      <w:r w:rsidR="00FF2801" w:rsidRPr="00391F04">
        <w:rPr>
          <w:rFonts w:asciiTheme="minorHAnsi" w:eastAsiaTheme="minorHAnsi" w:hAnsiTheme="minorHAnsi" w:cstheme="minorBidi"/>
          <w:snapToGrid/>
          <w:sz w:val="24"/>
          <w:szCs w:val="24"/>
        </w:rPr>
        <w:t>were</w:t>
      </w:r>
      <w:proofErr w:type="gramEnd"/>
      <w:r w:rsidR="00396AA8" w:rsidRPr="00391F04">
        <w:rPr>
          <w:rFonts w:asciiTheme="minorHAnsi" w:eastAsiaTheme="minorHAnsi" w:hAnsiTheme="minorHAnsi" w:cstheme="minorBidi"/>
          <w:snapToGrid/>
          <w:sz w:val="24"/>
          <w:szCs w:val="24"/>
        </w:rPr>
        <w:t xml:space="preserve"> presented in the </w:t>
      </w:r>
      <w:r w:rsidR="00A0177E" w:rsidRPr="00391F04">
        <w:rPr>
          <w:rFonts w:asciiTheme="minorHAnsi" w:eastAsiaTheme="minorHAnsi" w:hAnsiTheme="minorHAnsi" w:cstheme="minorBidi"/>
          <w:snapToGrid/>
          <w:sz w:val="24"/>
          <w:szCs w:val="24"/>
        </w:rPr>
        <w:t>resubmission</w:t>
      </w:r>
      <w:r w:rsidR="0076420C" w:rsidRPr="00391F04">
        <w:rPr>
          <w:rFonts w:asciiTheme="minorHAnsi" w:eastAsiaTheme="minorHAnsi" w:hAnsiTheme="minorHAnsi" w:cstheme="minorBidi"/>
          <w:snapToGrid/>
          <w:sz w:val="24"/>
          <w:szCs w:val="24"/>
        </w:rPr>
        <w:t>.</w:t>
      </w:r>
    </w:p>
    <w:p w:rsidR="00396AA8" w:rsidRPr="00937958" w:rsidRDefault="00396AA8" w:rsidP="00625196">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w:t>
      </w:r>
      <w:r w:rsidR="00400A6A">
        <w:rPr>
          <w:rFonts w:asciiTheme="minorHAnsi" w:eastAsiaTheme="majorEastAsia" w:hAnsiTheme="minorHAnsi" w:cstheme="majorBidi"/>
          <w:sz w:val="28"/>
          <w:szCs w:val="28"/>
          <w:lang w:eastAsia="en-US"/>
        </w:rPr>
        <w:t>linical claim</w:t>
      </w:r>
    </w:p>
    <w:p w:rsidR="00396AA8" w:rsidRPr="00391F04" w:rsidRDefault="00396AA8" w:rsidP="00625196">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Whilst the </w:t>
      </w:r>
      <w:r w:rsidR="00A0177E" w:rsidRPr="00391F04">
        <w:rPr>
          <w:rFonts w:asciiTheme="minorHAnsi" w:eastAsiaTheme="minorHAnsi" w:hAnsiTheme="minorHAnsi" w:cstheme="minorBidi"/>
          <w:snapToGrid/>
          <w:sz w:val="24"/>
          <w:szCs w:val="24"/>
        </w:rPr>
        <w:t>resubmission</w:t>
      </w:r>
      <w:r w:rsidRPr="00391F04">
        <w:rPr>
          <w:rFonts w:asciiTheme="minorHAnsi" w:eastAsiaTheme="minorHAnsi" w:hAnsiTheme="minorHAnsi" w:cstheme="minorBidi"/>
          <w:snapToGrid/>
          <w:sz w:val="24"/>
          <w:szCs w:val="24"/>
        </w:rPr>
        <w:t xml:space="preserve"> did not present new clinical information, the sponsor indicated it did not accept the PBAC position that </w:t>
      </w:r>
      <w:r w:rsidR="00A73C5D" w:rsidRPr="00391F04">
        <w:rPr>
          <w:rFonts w:asciiTheme="minorHAnsi" w:hAnsiTheme="minorHAnsi"/>
          <w:bCs/>
          <w:sz w:val="24"/>
          <w:szCs w:val="24"/>
          <w:lang w:val="en-GB"/>
        </w:rPr>
        <w:t>BOTOX</w:t>
      </w:r>
      <w:r w:rsidR="00A73C5D" w:rsidRPr="00391F04">
        <w:rPr>
          <w:rFonts w:asciiTheme="minorHAnsi" w:hAnsiTheme="minorHAnsi" w:cstheme="minorHAnsi"/>
          <w:bCs/>
          <w:sz w:val="24"/>
          <w:szCs w:val="24"/>
          <w:lang w:val="en-GB"/>
        </w:rPr>
        <w:t>®</w:t>
      </w:r>
      <w:r w:rsidR="00A73C5D" w:rsidRPr="00391F04">
        <w:rPr>
          <w:rFonts w:asciiTheme="minorHAnsi" w:hAnsiTheme="minorHAnsi"/>
          <w:bCs/>
          <w:sz w:val="24"/>
          <w:szCs w:val="24"/>
          <w:lang w:val="en-GB"/>
        </w:rPr>
        <w:t xml:space="preserve"> </w:t>
      </w:r>
      <w:r w:rsidRPr="00391F04">
        <w:rPr>
          <w:rFonts w:asciiTheme="minorHAnsi" w:eastAsiaTheme="minorHAnsi" w:hAnsiTheme="minorHAnsi" w:cstheme="minorBidi"/>
          <w:snapToGrid/>
          <w:sz w:val="24"/>
          <w:szCs w:val="24"/>
        </w:rPr>
        <w:t>was inferior in terms of safety compared to standard of care/placebo (</w:t>
      </w:r>
      <w:r w:rsidR="002318B0" w:rsidRPr="00391F04">
        <w:rPr>
          <w:rFonts w:asciiTheme="minorHAnsi" w:eastAsiaTheme="minorHAnsi" w:hAnsiTheme="minorHAnsi" w:cstheme="minorBidi"/>
          <w:snapToGrid/>
          <w:sz w:val="24"/>
          <w:szCs w:val="24"/>
        </w:rPr>
        <w:t>paragraph 7.10, BOTOX</w:t>
      </w:r>
      <w:r w:rsidR="002318B0" w:rsidRPr="00391F04">
        <w:rPr>
          <w:rFonts w:asciiTheme="minorHAnsi" w:hAnsiTheme="minorHAnsi" w:cstheme="minorHAnsi"/>
          <w:sz w:val="24"/>
          <w:szCs w:val="24"/>
        </w:rPr>
        <w:t>®</w:t>
      </w:r>
      <w:r w:rsidR="002318B0" w:rsidRPr="00391F04">
        <w:rPr>
          <w:rFonts w:asciiTheme="minorHAnsi" w:eastAsiaTheme="minorHAnsi" w:hAnsiTheme="minorHAnsi" w:cstheme="minorBidi"/>
          <w:snapToGrid/>
          <w:sz w:val="24"/>
          <w:szCs w:val="24"/>
        </w:rPr>
        <w:t xml:space="preserve"> </w:t>
      </w:r>
      <w:r w:rsidR="00AE718D">
        <w:rPr>
          <w:rFonts w:asciiTheme="minorHAnsi" w:eastAsiaTheme="minorHAnsi" w:hAnsiTheme="minorHAnsi" w:cstheme="minorBidi"/>
          <w:snapToGrid/>
          <w:sz w:val="24"/>
          <w:szCs w:val="24"/>
        </w:rPr>
        <w:t>PSD</w:t>
      </w:r>
      <w:r w:rsidR="002318B0" w:rsidRPr="00391F04">
        <w:rPr>
          <w:rFonts w:asciiTheme="minorHAnsi" w:eastAsiaTheme="minorHAnsi" w:hAnsiTheme="minorHAnsi" w:cstheme="minorBidi"/>
          <w:snapToGrid/>
          <w:sz w:val="24"/>
          <w:szCs w:val="24"/>
        </w:rPr>
        <w:t xml:space="preserve">, </w:t>
      </w:r>
      <w:r w:rsidRPr="00391F04">
        <w:rPr>
          <w:rFonts w:asciiTheme="minorHAnsi" w:eastAsiaTheme="minorHAnsi" w:hAnsiTheme="minorHAnsi" w:cstheme="minorBidi"/>
          <w:snapToGrid/>
          <w:sz w:val="24"/>
          <w:szCs w:val="24"/>
        </w:rPr>
        <w:t>November 2018). The sponsor reiterated its argument that a clinical claim of non-inferior safety versus placebo was supported by the evidence presented in the previous submission.</w:t>
      </w:r>
      <w:r w:rsidR="001A4566">
        <w:rPr>
          <w:rFonts w:asciiTheme="minorHAnsi" w:eastAsiaTheme="minorHAnsi" w:hAnsiTheme="minorHAnsi" w:cstheme="minorBidi"/>
          <w:snapToGrid/>
          <w:sz w:val="24"/>
          <w:szCs w:val="24"/>
        </w:rPr>
        <w:t xml:space="preserve"> The PBAC noted that there was no change to the information provided in the previous submission.</w:t>
      </w:r>
    </w:p>
    <w:p w:rsidR="005A3173" w:rsidRPr="00966D0D" w:rsidRDefault="005A3173" w:rsidP="00625196">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Economic analysis</w:t>
      </w:r>
    </w:p>
    <w:p w:rsidR="00396AA8" w:rsidRPr="00391F04" w:rsidRDefault="00396AA8" w:rsidP="00625196">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The minor </w:t>
      </w:r>
      <w:r w:rsidR="00A0177E" w:rsidRPr="00391F04">
        <w:rPr>
          <w:rFonts w:asciiTheme="minorHAnsi" w:eastAsiaTheme="minorHAnsi" w:hAnsiTheme="minorHAnsi" w:cstheme="minorBidi"/>
          <w:snapToGrid/>
          <w:sz w:val="24"/>
          <w:szCs w:val="24"/>
        </w:rPr>
        <w:t>resubmission</w:t>
      </w:r>
      <w:r w:rsidRPr="00391F04">
        <w:rPr>
          <w:rFonts w:asciiTheme="minorHAnsi" w:eastAsiaTheme="minorHAnsi" w:hAnsiTheme="minorHAnsi" w:cstheme="minorBidi"/>
          <w:snapToGrid/>
          <w:sz w:val="24"/>
          <w:szCs w:val="24"/>
        </w:rPr>
        <w:t xml:space="preserve"> provided a </w:t>
      </w:r>
      <w:r w:rsidR="00CC7105" w:rsidRPr="00391F04">
        <w:rPr>
          <w:rFonts w:asciiTheme="minorHAnsi" w:eastAsiaTheme="minorHAnsi" w:hAnsiTheme="minorHAnsi" w:cstheme="minorBidi"/>
          <w:snapToGrid/>
          <w:sz w:val="24"/>
          <w:szCs w:val="24"/>
        </w:rPr>
        <w:t>new base case and sensitivity</w:t>
      </w:r>
      <w:r w:rsidR="008F5A84" w:rsidRPr="00391F04">
        <w:rPr>
          <w:rFonts w:asciiTheme="minorHAnsi" w:eastAsiaTheme="minorHAnsi" w:hAnsiTheme="minorHAnsi" w:cstheme="minorBidi"/>
          <w:snapToGrid/>
          <w:sz w:val="24"/>
          <w:szCs w:val="24"/>
        </w:rPr>
        <w:t xml:space="preserve"> analyses based on advice provided by the PBAC when considered at the November 2018 meeting. </w:t>
      </w:r>
      <w:r w:rsidR="00CC7105" w:rsidRPr="00391F04">
        <w:rPr>
          <w:rFonts w:asciiTheme="minorHAnsi" w:eastAsiaTheme="minorHAnsi" w:hAnsiTheme="minorHAnsi" w:cstheme="minorBidi"/>
          <w:snapToGrid/>
          <w:sz w:val="24"/>
          <w:szCs w:val="24"/>
        </w:rPr>
        <w:t>Changes to the economic model</w:t>
      </w:r>
      <w:r w:rsidR="008F5A84" w:rsidRPr="00391F04">
        <w:rPr>
          <w:rFonts w:asciiTheme="minorHAnsi" w:eastAsiaTheme="minorHAnsi" w:hAnsiTheme="minorHAnsi" w:cstheme="minorBidi"/>
          <w:snapToGrid/>
          <w:sz w:val="24"/>
          <w:szCs w:val="24"/>
        </w:rPr>
        <w:t xml:space="preserve"> requested by the PBAC </w:t>
      </w:r>
      <w:r w:rsidR="00EE5FB1">
        <w:rPr>
          <w:rFonts w:asciiTheme="minorHAnsi" w:eastAsiaTheme="minorHAnsi" w:hAnsiTheme="minorHAnsi" w:cstheme="minorBidi"/>
          <w:snapToGrid/>
          <w:sz w:val="24"/>
          <w:szCs w:val="24"/>
        </w:rPr>
        <w:t>(</w:t>
      </w:r>
      <w:r w:rsidR="00EE5FB1">
        <w:rPr>
          <w:rFonts w:asciiTheme="minorHAnsi" w:eastAsiaTheme="minorHAnsi" w:hAnsiTheme="minorHAnsi" w:cstheme="minorHAnsi"/>
          <w:snapToGrid/>
          <w:sz w:val="24"/>
          <w:szCs w:val="24"/>
        </w:rPr>
        <w:t xml:space="preserve">BOTOX® PSD, November 2018) </w:t>
      </w:r>
      <w:r w:rsidR="008F5A84" w:rsidRPr="00391F04">
        <w:rPr>
          <w:rFonts w:asciiTheme="minorHAnsi" w:eastAsiaTheme="minorHAnsi" w:hAnsiTheme="minorHAnsi" w:cstheme="minorBidi"/>
          <w:snapToGrid/>
          <w:sz w:val="24"/>
          <w:szCs w:val="24"/>
        </w:rPr>
        <w:t xml:space="preserve">and presented in the </w:t>
      </w:r>
      <w:r w:rsidR="00A0177E" w:rsidRPr="00391F04">
        <w:rPr>
          <w:rFonts w:asciiTheme="minorHAnsi" w:eastAsiaTheme="minorHAnsi" w:hAnsiTheme="minorHAnsi" w:cstheme="minorBidi"/>
          <w:snapToGrid/>
          <w:sz w:val="24"/>
          <w:szCs w:val="24"/>
        </w:rPr>
        <w:t>resubmission</w:t>
      </w:r>
      <w:r w:rsidR="008F5A84" w:rsidRPr="00391F04">
        <w:rPr>
          <w:rFonts w:asciiTheme="minorHAnsi" w:eastAsiaTheme="minorHAnsi" w:hAnsiTheme="minorHAnsi" w:cstheme="minorBidi"/>
          <w:snapToGrid/>
          <w:sz w:val="24"/>
          <w:szCs w:val="24"/>
        </w:rPr>
        <w:t xml:space="preserve"> included:</w:t>
      </w:r>
    </w:p>
    <w:p w:rsidR="008F5A84" w:rsidRPr="00391F04" w:rsidRDefault="00CC7105" w:rsidP="00625196">
      <w:pPr>
        <w:pStyle w:val="ListParagraph"/>
        <w:numPr>
          <w:ilvl w:val="0"/>
          <w:numId w:val="18"/>
        </w:numPr>
        <w:spacing w:after="120"/>
        <w:ind w:left="1077" w:hanging="357"/>
        <w:rPr>
          <w:rFonts w:asciiTheme="minorHAnsi" w:eastAsiaTheme="minorHAnsi" w:hAnsiTheme="minorHAnsi" w:cstheme="minorHAnsi"/>
          <w:snapToGrid/>
          <w:sz w:val="24"/>
          <w:szCs w:val="24"/>
        </w:rPr>
      </w:pPr>
      <w:r w:rsidRPr="00391F04">
        <w:rPr>
          <w:rFonts w:asciiTheme="minorHAnsi" w:eastAsiaTheme="minorHAnsi" w:hAnsiTheme="minorHAnsi" w:cstheme="minorHAnsi"/>
          <w:snapToGrid/>
          <w:sz w:val="24"/>
          <w:szCs w:val="24"/>
        </w:rPr>
        <w:t xml:space="preserve">A sensitivity analysis using an alternative response criteria (as defined by a change in Modified Ashworth Scale (MAS) score of </w:t>
      </w:r>
      <w:r w:rsidR="00FF0E09" w:rsidRPr="00391F04">
        <w:rPr>
          <w:rFonts w:asciiTheme="minorHAnsi" w:eastAsiaTheme="minorHAnsi" w:hAnsiTheme="minorHAnsi" w:cstheme="minorHAnsi"/>
          <w:snapToGrid/>
          <w:sz w:val="24"/>
          <w:szCs w:val="24"/>
        </w:rPr>
        <w:t>&gt;</w:t>
      </w:r>
      <w:r w:rsidRPr="00391F04">
        <w:rPr>
          <w:rFonts w:asciiTheme="minorHAnsi" w:eastAsiaTheme="minorHAnsi" w:hAnsiTheme="minorHAnsi" w:cstheme="minorHAnsi"/>
          <w:snapToGrid/>
          <w:sz w:val="24"/>
          <w:szCs w:val="24"/>
        </w:rPr>
        <w:t xml:space="preserve"> one point) (para</w:t>
      </w:r>
      <w:r w:rsidR="00FF0E09" w:rsidRPr="00391F04">
        <w:rPr>
          <w:rFonts w:asciiTheme="minorHAnsi" w:eastAsiaTheme="minorHAnsi" w:hAnsiTheme="minorHAnsi" w:cstheme="minorHAnsi"/>
          <w:snapToGrid/>
          <w:sz w:val="24"/>
          <w:szCs w:val="24"/>
        </w:rPr>
        <w:t>graph</w:t>
      </w:r>
      <w:r w:rsidRPr="00391F04">
        <w:rPr>
          <w:rFonts w:asciiTheme="minorHAnsi" w:eastAsiaTheme="minorHAnsi" w:hAnsiTheme="minorHAnsi" w:cstheme="minorHAnsi"/>
          <w:snapToGrid/>
          <w:sz w:val="24"/>
          <w:szCs w:val="24"/>
        </w:rPr>
        <w:t xml:space="preserve"> 7.12);</w:t>
      </w:r>
    </w:p>
    <w:p w:rsidR="00CC7105" w:rsidRPr="00391F04" w:rsidRDefault="00192BB4" w:rsidP="00625196">
      <w:pPr>
        <w:pStyle w:val="ListParagraph"/>
        <w:numPr>
          <w:ilvl w:val="0"/>
          <w:numId w:val="18"/>
        </w:numPr>
        <w:spacing w:after="120"/>
        <w:ind w:left="1077" w:hanging="357"/>
        <w:rPr>
          <w:rFonts w:asciiTheme="minorHAnsi" w:eastAsiaTheme="minorHAnsi" w:hAnsiTheme="minorHAnsi" w:cstheme="minorHAnsi"/>
          <w:snapToGrid/>
          <w:sz w:val="24"/>
          <w:szCs w:val="24"/>
        </w:rPr>
      </w:pPr>
      <w:r w:rsidRPr="00391F04">
        <w:rPr>
          <w:rFonts w:asciiTheme="minorHAnsi" w:eastAsiaTheme="minorHAnsi" w:hAnsiTheme="minorHAnsi" w:cstheme="minorHAnsi"/>
          <w:snapToGrid/>
          <w:sz w:val="24"/>
          <w:szCs w:val="24"/>
        </w:rPr>
        <w:t>A stepped economic analysis with a re-specified base case with the following parameters the PBAC considered a more appropriate base case would</w:t>
      </w:r>
      <w:r w:rsidR="00FF0E09" w:rsidRPr="00391F04">
        <w:rPr>
          <w:rFonts w:asciiTheme="minorHAnsi" w:eastAsiaTheme="minorHAnsi" w:hAnsiTheme="minorHAnsi" w:cstheme="minorHAnsi"/>
          <w:snapToGrid/>
          <w:sz w:val="24"/>
          <w:szCs w:val="24"/>
        </w:rPr>
        <w:t xml:space="preserve"> (paragraph 7.13)</w:t>
      </w:r>
      <w:r w:rsidRPr="00391F04">
        <w:rPr>
          <w:rFonts w:asciiTheme="minorHAnsi" w:eastAsiaTheme="minorHAnsi" w:hAnsiTheme="minorHAnsi" w:cstheme="minorHAnsi"/>
          <w:snapToGrid/>
          <w:sz w:val="24"/>
          <w:szCs w:val="24"/>
        </w:rPr>
        <w:t>:</w:t>
      </w:r>
    </w:p>
    <w:p w:rsidR="00192BB4" w:rsidRPr="00391F04" w:rsidRDefault="00192BB4" w:rsidP="00625196">
      <w:pPr>
        <w:widowControl w:val="0"/>
        <w:numPr>
          <w:ilvl w:val="1"/>
          <w:numId w:val="18"/>
        </w:numPr>
        <w:spacing w:after="120"/>
        <w:ind w:left="1434" w:hanging="357"/>
        <w:jc w:val="both"/>
        <w:rPr>
          <w:rFonts w:asciiTheme="minorHAnsi" w:hAnsiTheme="minorHAnsi"/>
          <w:bCs/>
          <w:lang w:val="en-GB"/>
        </w:rPr>
      </w:pPr>
      <w:r w:rsidRPr="00391F04">
        <w:rPr>
          <w:rFonts w:asciiTheme="minorHAnsi" w:hAnsiTheme="minorHAnsi"/>
          <w:bCs/>
          <w:lang w:val="en-GB"/>
        </w:rPr>
        <w:t>incorporate the discontinuations observed in the open label phase of the REFLEX trial (18%) as non-responders;</w:t>
      </w:r>
    </w:p>
    <w:p w:rsidR="00192BB4" w:rsidRPr="00391F04" w:rsidRDefault="00192BB4" w:rsidP="00625196">
      <w:pPr>
        <w:widowControl w:val="0"/>
        <w:numPr>
          <w:ilvl w:val="1"/>
          <w:numId w:val="18"/>
        </w:numPr>
        <w:spacing w:after="120"/>
        <w:ind w:left="1434" w:hanging="357"/>
        <w:jc w:val="both"/>
        <w:rPr>
          <w:rFonts w:asciiTheme="minorHAnsi" w:hAnsiTheme="minorHAnsi"/>
          <w:bCs/>
          <w:lang w:val="en-GB"/>
        </w:rPr>
      </w:pPr>
      <w:r w:rsidRPr="00391F04">
        <w:rPr>
          <w:rFonts w:asciiTheme="minorHAnsi" w:hAnsiTheme="minorHAnsi"/>
          <w:bCs/>
          <w:lang w:val="en-GB"/>
        </w:rPr>
        <w:t xml:space="preserve">apply a frequency of retreatment that was consistent with that suggested by the PBAC </w:t>
      </w:r>
      <w:r w:rsidR="00A35C3D">
        <w:rPr>
          <w:rFonts w:asciiTheme="minorHAnsi" w:hAnsiTheme="minorHAnsi"/>
          <w:bCs/>
          <w:lang w:val="en-GB"/>
        </w:rPr>
        <w:t xml:space="preserve">and with clinical input, </w:t>
      </w:r>
      <w:r w:rsidRPr="00391F04">
        <w:rPr>
          <w:rFonts w:asciiTheme="minorHAnsi" w:hAnsiTheme="minorHAnsi"/>
          <w:bCs/>
          <w:lang w:val="en-GB"/>
        </w:rPr>
        <w:t xml:space="preserve">i.e. four treatments in the first year, followed by two treatments in subsequent years; </w:t>
      </w:r>
    </w:p>
    <w:p w:rsidR="00192BB4" w:rsidRPr="00391F04" w:rsidRDefault="00192BB4" w:rsidP="00625196">
      <w:pPr>
        <w:widowControl w:val="0"/>
        <w:numPr>
          <w:ilvl w:val="1"/>
          <w:numId w:val="18"/>
        </w:numPr>
        <w:spacing w:after="120"/>
        <w:ind w:left="1434" w:hanging="357"/>
        <w:jc w:val="both"/>
        <w:rPr>
          <w:rFonts w:asciiTheme="minorHAnsi" w:hAnsiTheme="minorHAnsi"/>
          <w:bCs/>
          <w:lang w:val="en-GB"/>
        </w:rPr>
      </w:pPr>
      <w:r w:rsidRPr="00391F04">
        <w:rPr>
          <w:rFonts w:asciiTheme="minorHAnsi" w:hAnsiTheme="minorHAnsi"/>
          <w:bCs/>
          <w:lang w:val="en-GB"/>
        </w:rPr>
        <w:t xml:space="preserve">apply the non-responder utility value to the last-line health state, as </w:t>
      </w:r>
      <w:r w:rsidRPr="00391F04">
        <w:rPr>
          <w:rFonts w:asciiTheme="minorHAnsi" w:hAnsiTheme="minorHAnsi"/>
          <w:bCs/>
          <w:lang w:val="en-GB"/>
        </w:rPr>
        <w:lastRenderedPageBreak/>
        <w:t>recommended by ESC; and</w:t>
      </w:r>
    </w:p>
    <w:p w:rsidR="00192BB4" w:rsidRPr="00391F04" w:rsidRDefault="00192BB4" w:rsidP="00625196">
      <w:pPr>
        <w:widowControl w:val="0"/>
        <w:numPr>
          <w:ilvl w:val="1"/>
          <w:numId w:val="18"/>
        </w:numPr>
        <w:spacing w:after="120"/>
        <w:ind w:left="1434" w:hanging="357"/>
        <w:jc w:val="both"/>
        <w:rPr>
          <w:rFonts w:asciiTheme="minorHAnsi" w:hAnsiTheme="minorHAnsi"/>
          <w:bCs/>
          <w:lang w:val="en-GB"/>
        </w:rPr>
      </w:pPr>
      <w:proofErr w:type="gramStart"/>
      <w:r w:rsidRPr="00391F04">
        <w:rPr>
          <w:rFonts w:asciiTheme="minorHAnsi" w:hAnsiTheme="minorHAnsi"/>
          <w:bCs/>
          <w:lang w:val="en-GB"/>
        </w:rPr>
        <w:t>result</w:t>
      </w:r>
      <w:proofErr w:type="gramEnd"/>
      <w:r w:rsidRPr="00391F04">
        <w:rPr>
          <w:rFonts w:asciiTheme="minorHAnsi" w:hAnsiTheme="minorHAnsi"/>
          <w:bCs/>
          <w:lang w:val="en-GB"/>
        </w:rPr>
        <w:t xml:space="preserve"> in an </w:t>
      </w:r>
      <w:r w:rsidR="006D6BC3" w:rsidRPr="00391F04">
        <w:rPr>
          <w:rFonts w:asciiTheme="minorHAnsi" w:hAnsiTheme="minorHAnsi"/>
          <w:bCs/>
          <w:lang w:val="en-GB"/>
        </w:rPr>
        <w:t>incremental cost-effectiveness ratio (</w:t>
      </w:r>
      <w:r w:rsidRPr="00391F04">
        <w:rPr>
          <w:rFonts w:asciiTheme="minorHAnsi" w:hAnsiTheme="minorHAnsi"/>
          <w:bCs/>
          <w:lang w:val="en-GB"/>
        </w:rPr>
        <w:t>ICER</w:t>
      </w:r>
      <w:r w:rsidR="006D6BC3" w:rsidRPr="00391F04">
        <w:rPr>
          <w:rFonts w:asciiTheme="minorHAnsi" w:hAnsiTheme="minorHAnsi"/>
          <w:bCs/>
          <w:lang w:val="en-GB"/>
        </w:rPr>
        <w:t>)</w:t>
      </w:r>
      <w:r w:rsidRPr="00391F04">
        <w:rPr>
          <w:rFonts w:asciiTheme="minorHAnsi" w:hAnsiTheme="minorHAnsi"/>
          <w:bCs/>
          <w:lang w:val="en-GB"/>
        </w:rPr>
        <w:t xml:space="preserve"> of approximately $15,000</w:t>
      </w:r>
      <w:r w:rsidR="00A53B9A">
        <w:rPr>
          <w:rFonts w:asciiTheme="minorHAnsi" w:hAnsiTheme="minorHAnsi"/>
          <w:bCs/>
          <w:lang w:val="en-GB"/>
        </w:rPr>
        <w:t xml:space="preserve"> to $45,000</w:t>
      </w:r>
      <w:r w:rsidRPr="00391F04">
        <w:rPr>
          <w:rFonts w:asciiTheme="minorHAnsi" w:hAnsiTheme="minorHAnsi"/>
          <w:bCs/>
          <w:lang w:val="en-GB"/>
        </w:rPr>
        <w:t xml:space="preserve"> per quality adjusted life year</w:t>
      </w:r>
      <w:r w:rsidR="006D6BC3" w:rsidRPr="00391F04">
        <w:rPr>
          <w:rFonts w:asciiTheme="minorHAnsi" w:hAnsiTheme="minorHAnsi"/>
          <w:bCs/>
          <w:lang w:val="en-GB"/>
        </w:rPr>
        <w:t xml:space="preserve"> (QALY)</w:t>
      </w:r>
      <w:r w:rsidRPr="00391F04">
        <w:rPr>
          <w:rFonts w:asciiTheme="minorHAnsi" w:hAnsiTheme="minorHAnsi"/>
          <w:bCs/>
          <w:lang w:val="en-GB"/>
        </w:rPr>
        <w:t>.</w:t>
      </w:r>
    </w:p>
    <w:p w:rsidR="008F5A84" w:rsidRPr="00391F04" w:rsidRDefault="00E63F48" w:rsidP="00625196">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The PBAC Secretariat validated the respecified economic model during the evaluation, and t</w:t>
      </w:r>
      <w:r w:rsidR="005356B9" w:rsidRPr="00391F04">
        <w:rPr>
          <w:rFonts w:asciiTheme="minorHAnsi" w:eastAsiaTheme="minorHAnsi" w:hAnsiTheme="minorHAnsi" w:cstheme="minorBidi"/>
          <w:snapToGrid/>
          <w:sz w:val="24"/>
          <w:szCs w:val="24"/>
        </w:rPr>
        <w:t xml:space="preserve">he impact of </w:t>
      </w:r>
      <w:r w:rsidR="004F7542" w:rsidRPr="00391F04">
        <w:rPr>
          <w:rFonts w:asciiTheme="minorHAnsi" w:eastAsiaTheme="minorHAnsi" w:hAnsiTheme="minorHAnsi" w:cstheme="minorBidi"/>
          <w:snapToGrid/>
          <w:sz w:val="24"/>
          <w:szCs w:val="24"/>
        </w:rPr>
        <w:t>the</w:t>
      </w:r>
      <w:r w:rsidR="005356B9" w:rsidRPr="00391F04">
        <w:rPr>
          <w:rFonts w:asciiTheme="minorHAnsi" w:eastAsiaTheme="minorHAnsi" w:hAnsiTheme="minorHAnsi" w:cstheme="minorBidi"/>
          <w:snapToGrid/>
          <w:sz w:val="24"/>
          <w:szCs w:val="24"/>
        </w:rPr>
        <w:t xml:space="preserve"> </w:t>
      </w:r>
      <w:r w:rsidRPr="00391F04">
        <w:rPr>
          <w:rFonts w:asciiTheme="minorHAnsi" w:eastAsiaTheme="minorHAnsi" w:hAnsiTheme="minorHAnsi" w:cstheme="minorBidi"/>
          <w:snapToGrid/>
          <w:sz w:val="24"/>
          <w:szCs w:val="24"/>
        </w:rPr>
        <w:t xml:space="preserve">model changes </w:t>
      </w:r>
      <w:proofErr w:type="gramStart"/>
      <w:r w:rsidR="001A4566">
        <w:rPr>
          <w:rFonts w:asciiTheme="minorHAnsi" w:eastAsiaTheme="minorHAnsi" w:hAnsiTheme="minorHAnsi" w:cstheme="minorBidi"/>
          <w:snapToGrid/>
          <w:sz w:val="24"/>
          <w:szCs w:val="24"/>
        </w:rPr>
        <w:t>are</w:t>
      </w:r>
      <w:r w:rsidR="001A4566" w:rsidRPr="00391F04">
        <w:rPr>
          <w:rFonts w:asciiTheme="minorHAnsi" w:eastAsiaTheme="minorHAnsi" w:hAnsiTheme="minorHAnsi" w:cstheme="minorBidi"/>
          <w:snapToGrid/>
          <w:sz w:val="24"/>
          <w:szCs w:val="24"/>
        </w:rPr>
        <w:t xml:space="preserve"> </w:t>
      </w:r>
      <w:r w:rsidRPr="00391F04">
        <w:rPr>
          <w:rFonts w:asciiTheme="minorHAnsi" w:eastAsiaTheme="minorHAnsi" w:hAnsiTheme="minorHAnsi" w:cstheme="minorBidi"/>
          <w:snapToGrid/>
          <w:sz w:val="24"/>
          <w:szCs w:val="24"/>
        </w:rPr>
        <w:t>presented</w:t>
      </w:r>
      <w:proofErr w:type="gramEnd"/>
      <w:r w:rsidRPr="00391F04">
        <w:rPr>
          <w:rFonts w:asciiTheme="minorHAnsi" w:eastAsiaTheme="minorHAnsi" w:hAnsiTheme="minorHAnsi" w:cstheme="minorBidi"/>
          <w:snapToGrid/>
          <w:sz w:val="24"/>
          <w:szCs w:val="24"/>
        </w:rPr>
        <w:t xml:space="preserve"> below</w:t>
      </w:r>
      <w:r w:rsidR="005356B9" w:rsidRPr="00391F04">
        <w:rPr>
          <w:rFonts w:asciiTheme="minorHAnsi" w:eastAsiaTheme="minorHAnsi" w:hAnsiTheme="minorHAnsi" w:cstheme="minorBidi"/>
          <w:snapToGrid/>
          <w:sz w:val="24"/>
          <w:szCs w:val="24"/>
        </w:rPr>
        <w:t>.</w:t>
      </w:r>
      <w:r w:rsidR="00A54912" w:rsidRPr="00391F04">
        <w:rPr>
          <w:rFonts w:asciiTheme="minorHAnsi" w:eastAsiaTheme="minorHAnsi" w:hAnsiTheme="minorHAnsi" w:cstheme="minorBidi"/>
          <w:snapToGrid/>
          <w:sz w:val="24"/>
          <w:szCs w:val="24"/>
        </w:rPr>
        <w:t xml:space="preserve"> The base case ICER</w:t>
      </w:r>
      <w:r w:rsidR="00A253B6" w:rsidRPr="00391F04">
        <w:rPr>
          <w:rFonts w:asciiTheme="minorHAnsi" w:eastAsiaTheme="minorHAnsi" w:hAnsiTheme="minorHAnsi" w:cstheme="minorBidi"/>
          <w:snapToGrid/>
          <w:sz w:val="24"/>
          <w:szCs w:val="24"/>
        </w:rPr>
        <w:t xml:space="preserve"> (discounted)</w:t>
      </w:r>
      <w:r w:rsidR="00A54912" w:rsidRPr="00391F04">
        <w:rPr>
          <w:rFonts w:asciiTheme="minorHAnsi" w:eastAsiaTheme="minorHAnsi" w:hAnsiTheme="minorHAnsi" w:cstheme="minorBidi"/>
          <w:snapToGrid/>
          <w:sz w:val="24"/>
          <w:szCs w:val="24"/>
        </w:rPr>
        <w:t xml:space="preserve"> </w:t>
      </w:r>
      <w:r w:rsidR="004F7542" w:rsidRPr="00391F04">
        <w:rPr>
          <w:rFonts w:asciiTheme="minorHAnsi" w:eastAsiaTheme="minorHAnsi" w:hAnsiTheme="minorHAnsi" w:cstheme="minorBidi"/>
          <w:snapToGrid/>
          <w:sz w:val="24"/>
          <w:szCs w:val="24"/>
        </w:rPr>
        <w:t>in the November 2018 submission was</w:t>
      </w:r>
      <w:r w:rsidR="00A54912" w:rsidRPr="00391F04">
        <w:rPr>
          <w:rFonts w:asciiTheme="minorHAnsi" w:eastAsiaTheme="minorHAnsi" w:hAnsiTheme="minorHAnsi" w:cstheme="minorBidi"/>
          <w:snapToGrid/>
          <w:sz w:val="24"/>
          <w:szCs w:val="24"/>
        </w:rPr>
        <w:t xml:space="preserve"> $</w:t>
      </w:r>
      <w:r w:rsidR="00E32D81">
        <w:rPr>
          <w:rFonts w:asciiTheme="minorHAnsi" w:eastAsiaTheme="minorHAnsi" w:hAnsiTheme="minorHAnsi" w:cstheme="minorBidi"/>
          <w:snapToGrid/>
          <w:sz w:val="24"/>
          <w:szCs w:val="24"/>
        </w:rPr>
        <w:t>15,000</w:t>
      </w:r>
      <w:r w:rsidR="0075727C" w:rsidRPr="00391F04">
        <w:rPr>
          <w:rFonts w:asciiTheme="minorHAnsi" w:eastAsiaTheme="minorHAnsi" w:hAnsiTheme="minorHAnsi" w:cstheme="minorBidi"/>
          <w:snapToGrid/>
          <w:sz w:val="24"/>
          <w:szCs w:val="24"/>
        </w:rPr>
        <w:t>/QALY</w:t>
      </w:r>
      <w:r w:rsidR="00E32D81">
        <w:rPr>
          <w:rFonts w:asciiTheme="minorHAnsi" w:eastAsiaTheme="minorHAnsi" w:hAnsiTheme="minorHAnsi" w:cstheme="minorBidi"/>
          <w:snapToGrid/>
          <w:sz w:val="24"/>
          <w:szCs w:val="24"/>
        </w:rPr>
        <w:t xml:space="preserve"> to $45,000/QALY</w:t>
      </w:r>
      <w:r w:rsidR="0075727C" w:rsidRPr="00391F04">
        <w:rPr>
          <w:rFonts w:asciiTheme="minorHAnsi" w:eastAsiaTheme="minorHAnsi" w:hAnsiTheme="minorHAnsi" w:cstheme="minorBidi"/>
          <w:snapToGrid/>
          <w:sz w:val="24"/>
          <w:szCs w:val="24"/>
        </w:rPr>
        <w:t>.</w:t>
      </w:r>
    </w:p>
    <w:p w:rsidR="005F108A" w:rsidRDefault="005F108A" w:rsidP="005F108A">
      <w:pPr>
        <w:pStyle w:val="Caption"/>
      </w:pPr>
      <w:r>
        <w:t xml:space="preserve">Table </w:t>
      </w:r>
      <w:r>
        <w:rPr>
          <w:noProof/>
        </w:rPr>
        <w:t>1</w:t>
      </w:r>
      <w:r>
        <w:t xml:space="preserve">: </w:t>
      </w:r>
      <w:r w:rsidRPr="00DD49FB">
        <w:t>I</w:t>
      </w:r>
      <w:r w:rsidR="00B042B4">
        <w:t>CER – November 2018 submission</w:t>
      </w:r>
    </w:p>
    <w:tbl>
      <w:tblPr>
        <w:tblStyle w:val="Summarybox2"/>
        <w:tblW w:w="5000" w:type="pct"/>
        <w:tblLook w:val="04A0" w:firstRow="1" w:lastRow="0" w:firstColumn="1" w:lastColumn="0" w:noHBand="0" w:noVBand="1"/>
        <w:tblCaption w:val="ICER – November 2018 submission"/>
      </w:tblPr>
      <w:tblGrid>
        <w:gridCol w:w="2088"/>
        <w:gridCol w:w="2312"/>
        <w:gridCol w:w="2308"/>
        <w:gridCol w:w="2308"/>
      </w:tblGrid>
      <w:tr w:rsidR="005F108A" w:rsidRPr="00A253B6" w:rsidTr="008C2DC7">
        <w:trPr>
          <w:trHeight w:val="244"/>
          <w:tblHeader/>
        </w:trPr>
        <w:tc>
          <w:tcPr>
            <w:tcW w:w="1158" w:type="pct"/>
            <w:shd w:val="clear" w:color="auto" w:fill="auto"/>
          </w:tcPr>
          <w:p w:rsidR="005F108A" w:rsidRPr="00A253B6" w:rsidRDefault="005F108A" w:rsidP="00374E05">
            <w:pPr>
              <w:rPr>
                <w:rFonts w:ascii="Arial Narrow" w:hAnsi="Arial Narrow" w:cs="Times New Roman"/>
                <w:b/>
                <w:sz w:val="20"/>
                <w:szCs w:val="20"/>
              </w:rPr>
            </w:pPr>
            <w:r w:rsidRPr="00A253B6">
              <w:rPr>
                <w:rFonts w:ascii="Arial Narrow" w:hAnsi="Arial Narrow" w:cs="Times New Roman"/>
                <w:b/>
                <w:sz w:val="20"/>
                <w:szCs w:val="20"/>
              </w:rPr>
              <w:t>Outcome</w:t>
            </w:r>
          </w:p>
        </w:tc>
        <w:tc>
          <w:tcPr>
            <w:tcW w:w="1282" w:type="pct"/>
            <w:shd w:val="clear" w:color="auto" w:fill="auto"/>
          </w:tcPr>
          <w:p w:rsidR="005F108A" w:rsidRPr="00A253B6" w:rsidRDefault="005F108A" w:rsidP="00374E05">
            <w:pPr>
              <w:jc w:val="center"/>
              <w:rPr>
                <w:rFonts w:ascii="Arial Narrow" w:hAnsi="Arial Narrow" w:cs="Times New Roman"/>
                <w:b/>
                <w:sz w:val="20"/>
                <w:szCs w:val="20"/>
              </w:rPr>
            </w:pPr>
            <w:r w:rsidRPr="00A253B6">
              <w:rPr>
                <w:rFonts w:ascii="Arial Narrow" w:hAnsi="Arial Narrow" w:cs="Times New Roman"/>
                <w:b/>
                <w:sz w:val="20"/>
                <w:szCs w:val="20"/>
              </w:rPr>
              <w:t>BOTOX</w:t>
            </w:r>
            <w:r w:rsidR="00303A38">
              <w:rPr>
                <w:rFonts w:ascii="Arial Narrow" w:hAnsi="Arial Narrow" w:cs="Times New Roman"/>
                <w:b/>
                <w:sz w:val="20"/>
                <w:szCs w:val="20"/>
              </w:rPr>
              <w:t xml:space="preserve"> </w:t>
            </w:r>
            <w:r w:rsidRPr="00A253B6">
              <w:rPr>
                <w:rFonts w:ascii="Arial Narrow" w:hAnsi="Arial Narrow" w:cs="Times New Roman"/>
                <w:b/>
                <w:sz w:val="20"/>
                <w:szCs w:val="20"/>
              </w:rPr>
              <w:t>+</w:t>
            </w:r>
            <w:r w:rsidR="00303A38">
              <w:rPr>
                <w:rFonts w:ascii="Arial Narrow" w:hAnsi="Arial Narrow" w:cs="Times New Roman"/>
                <w:b/>
                <w:sz w:val="20"/>
                <w:szCs w:val="20"/>
              </w:rPr>
              <w:t xml:space="preserve"> </w:t>
            </w:r>
            <w:r w:rsidRPr="00A253B6">
              <w:rPr>
                <w:rFonts w:ascii="Arial Narrow" w:hAnsi="Arial Narrow" w:cs="Times New Roman"/>
                <w:b/>
                <w:sz w:val="20"/>
                <w:szCs w:val="20"/>
              </w:rPr>
              <w:t>SOC</w:t>
            </w:r>
          </w:p>
        </w:tc>
        <w:tc>
          <w:tcPr>
            <w:tcW w:w="1280" w:type="pct"/>
            <w:shd w:val="clear" w:color="auto" w:fill="auto"/>
          </w:tcPr>
          <w:p w:rsidR="005F108A" w:rsidRPr="00A253B6" w:rsidRDefault="005F108A" w:rsidP="00374E05">
            <w:pPr>
              <w:jc w:val="center"/>
              <w:rPr>
                <w:rFonts w:ascii="Arial Narrow" w:hAnsi="Arial Narrow" w:cs="Times New Roman"/>
                <w:b/>
                <w:sz w:val="20"/>
                <w:szCs w:val="20"/>
              </w:rPr>
            </w:pPr>
            <w:r w:rsidRPr="00A253B6">
              <w:rPr>
                <w:rFonts w:ascii="Arial Narrow" w:hAnsi="Arial Narrow" w:cs="Times New Roman"/>
                <w:b/>
                <w:sz w:val="20"/>
                <w:szCs w:val="20"/>
              </w:rPr>
              <w:t>SOC</w:t>
            </w:r>
          </w:p>
        </w:tc>
        <w:tc>
          <w:tcPr>
            <w:tcW w:w="1280" w:type="pct"/>
            <w:shd w:val="clear" w:color="auto" w:fill="auto"/>
          </w:tcPr>
          <w:p w:rsidR="005F108A" w:rsidRPr="00A253B6" w:rsidRDefault="00303A38" w:rsidP="00374E05">
            <w:pPr>
              <w:jc w:val="center"/>
              <w:rPr>
                <w:rFonts w:ascii="Arial Narrow" w:hAnsi="Arial Narrow" w:cs="Times New Roman"/>
                <w:b/>
                <w:sz w:val="20"/>
                <w:szCs w:val="20"/>
              </w:rPr>
            </w:pPr>
            <w:r>
              <w:rPr>
                <w:rFonts w:ascii="Arial Narrow" w:hAnsi="Arial Narrow" w:cs="Times New Roman"/>
                <w:b/>
                <w:sz w:val="20"/>
                <w:szCs w:val="20"/>
              </w:rPr>
              <w:t>Increment</w:t>
            </w:r>
          </w:p>
        </w:tc>
      </w:tr>
      <w:tr w:rsidR="005F108A" w:rsidRPr="00A253B6" w:rsidTr="00374E05">
        <w:trPr>
          <w:trHeight w:val="244"/>
        </w:trPr>
        <w:tc>
          <w:tcPr>
            <w:tcW w:w="1158" w:type="pct"/>
            <w:shd w:val="clear" w:color="auto" w:fill="auto"/>
          </w:tcPr>
          <w:p w:rsidR="005F108A" w:rsidRPr="00A253B6" w:rsidRDefault="005F108A" w:rsidP="00374E05">
            <w:pPr>
              <w:rPr>
                <w:rFonts w:ascii="Arial Narrow" w:hAnsi="Arial Narrow" w:cs="Times New Roman"/>
                <w:sz w:val="20"/>
                <w:szCs w:val="20"/>
              </w:rPr>
            </w:pPr>
            <w:r w:rsidRPr="00A253B6">
              <w:rPr>
                <w:rFonts w:ascii="Arial Narrow" w:hAnsi="Arial Narrow"/>
                <w:sz w:val="20"/>
                <w:szCs w:val="20"/>
              </w:rPr>
              <w:t>Costs</w:t>
            </w:r>
          </w:p>
        </w:tc>
        <w:tc>
          <w:tcPr>
            <w:tcW w:w="1282" w:type="pct"/>
            <w:shd w:val="clear" w:color="auto" w:fill="auto"/>
          </w:tcPr>
          <w:p w:rsidR="005F108A" w:rsidRPr="00A253B6" w:rsidRDefault="005F108A" w:rsidP="00374E05">
            <w:pPr>
              <w:jc w:val="center"/>
              <w:rPr>
                <w:rFonts w:ascii="Arial Narrow" w:hAnsi="Arial Narrow" w:cs="Times New Roman"/>
                <w:sz w:val="20"/>
                <w:szCs w:val="20"/>
              </w:rPr>
            </w:pPr>
            <w:r w:rsidRPr="00A253B6">
              <w:rPr>
                <w:rFonts w:ascii="Arial Narrow" w:hAnsi="Arial Narrow" w:cs="Times New Roman"/>
                <w:sz w:val="20"/>
                <w:szCs w:val="20"/>
              </w:rPr>
              <w:t>$</w:t>
            </w:r>
            <w:r w:rsidR="00A52274">
              <w:rPr>
                <w:rFonts w:ascii="Arial Narrow" w:hAnsi="Arial Narrow" w:cs="Times New Roman"/>
                <w:noProof/>
                <w:color w:val="000000"/>
                <w:sz w:val="20"/>
                <w:szCs w:val="20"/>
                <w:highlight w:val="black"/>
              </w:rPr>
              <w:t>'''''''''''''''''</w:t>
            </w:r>
          </w:p>
        </w:tc>
        <w:tc>
          <w:tcPr>
            <w:tcW w:w="1280" w:type="pct"/>
            <w:shd w:val="clear" w:color="auto" w:fill="auto"/>
          </w:tcPr>
          <w:p w:rsidR="005F108A" w:rsidRPr="00A253B6" w:rsidRDefault="005F108A" w:rsidP="00374E05">
            <w:pPr>
              <w:jc w:val="center"/>
              <w:rPr>
                <w:rFonts w:ascii="Arial Narrow" w:hAnsi="Arial Narrow" w:cs="Times New Roman"/>
                <w:sz w:val="20"/>
                <w:szCs w:val="20"/>
              </w:rPr>
            </w:pPr>
            <w:r w:rsidRPr="00A253B6">
              <w:rPr>
                <w:rFonts w:ascii="Arial Narrow" w:hAnsi="Arial Narrow" w:cs="Times New Roman"/>
                <w:sz w:val="20"/>
                <w:szCs w:val="20"/>
              </w:rPr>
              <w:t>$</w:t>
            </w:r>
            <w:r w:rsidR="00A52274">
              <w:rPr>
                <w:rFonts w:ascii="Arial Narrow" w:hAnsi="Arial Narrow" w:cs="Times New Roman"/>
                <w:noProof/>
                <w:color w:val="000000"/>
                <w:sz w:val="20"/>
                <w:szCs w:val="20"/>
                <w:highlight w:val="black"/>
              </w:rPr>
              <w:t>''''''''''''''''</w:t>
            </w:r>
          </w:p>
        </w:tc>
        <w:tc>
          <w:tcPr>
            <w:tcW w:w="1280" w:type="pct"/>
            <w:shd w:val="clear" w:color="auto" w:fill="auto"/>
          </w:tcPr>
          <w:p w:rsidR="005F108A" w:rsidRPr="00A253B6" w:rsidRDefault="005F108A" w:rsidP="00374E05">
            <w:pPr>
              <w:jc w:val="center"/>
              <w:rPr>
                <w:rFonts w:ascii="Arial Narrow" w:hAnsi="Arial Narrow" w:cs="Times New Roman"/>
                <w:sz w:val="20"/>
                <w:szCs w:val="20"/>
              </w:rPr>
            </w:pPr>
            <w:r w:rsidRPr="00A253B6">
              <w:rPr>
                <w:rFonts w:ascii="Arial Narrow" w:hAnsi="Arial Narrow" w:cs="Times New Roman"/>
                <w:sz w:val="20"/>
                <w:szCs w:val="20"/>
              </w:rPr>
              <w:t>$</w:t>
            </w:r>
            <w:r w:rsidR="00A52274">
              <w:rPr>
                <w:rFonts w:ascii="Arial Narrow" w:hAnsi="Arial Narrow" w:cs="Times New Roman"/>
                <w:noProof/>
                <w:color w:val="000000"/>
                <w:sz w:val="20"/>
                <w:szCs w:val="20"/>
                <w:highlight w:val="black"/>
              </w:rPr>
              <w:t>''''''''''''</w:t>
            </w:r>
          </w:p>
        </w:tc>
      </w:tr>
      <w:tr w:rsidR="005F108A" w:rsidRPr="00A253B6" w:rsidTr="00374E05">
        <w:trPr>
          <w:trHeight w:val="244"/>
        </w:trPr>
        <w:tc>
          <w:tcPr>
            <w:tcW w:w="1158" w:type="pct"/>
            <w:shd w:val="clear" w:color="auto" w:fill="auto"/>
          </w:tcPr>
          <w:p w:rsidR="005F108A" w:rsidRPr="00A253B6" w:rsidRDefault="005F108A" w:rsidP="00374E05">
            <w:pPr>
              <w:rPr>
                <w:rFonts w:ascii="Arial Narrow" w:hAnsi="Arial Narrow" w:cs="Times New Roman"/>
                <w:sz w:val="20"/>
                <w:szCs w:val="20"/>
              </w:rPr>
            </w:pPr>
            <w:r w:rsidRPr="00A253B6">
              <w:rPr>
                <w:rFonts w:ascii="Arial Narrow" w:hAnsi="Arial Narrow"/>
                <w:sz w:val="20"/>
                <w:szCs w:val="20"/>
              </w:rPr>
              <w:t>QALYs</w:t>
            </w:r>
          </w:p>
        </w:tc>
        <w:tc>
          <w:tcPr>
            <w:tcW w:w="1282" w:type="pct"/>
            <w:shd w:val="clear" w:color="auto" w:fill="auto"/>
          </w:tcPr>
          <w:p w:rsidR="005F108A" w:rsidRPr="00A253B6" w:rsidRDefault="005F108A" w:rsidP="00374E05">
            <w:pPr>
              <w:jc w:val="center"/>
              <w:rPr>
                <w:rFonts w:ascii="Arial Narrow" w:hAnsi="Arial Narrow" w:cs="Times New Roman"/>
                <w:sz w:val="20"/>
                <w:szCs w:val="20"/>
              </w:rPr>
            </w:pPr>
            <w:r w:rsidRPr="00A253B6">
              <w:rPr>
                <w:rFonts w:ascii="Arial Narrow" w:hAnsi="Arial Narrow" w:cs="Times New Roman"/>
                <w:sz w:val="20"/>
                <w:szCs w:val="20"/>
              </w:rPr>
              <w:t>2.4019</w:t>
            </w:r>
          </w:p>
        </w:tc>
        <w:tc>
          <w:tcPr>
            <w:tcW w:w="1280" w:type="pct"/>
            <w:shd w:val="clear" w:color="auto" w:fill="auto"/>
          </w:tcPr>
          <w:p w:rsidR="005F108A" w:rsidRPr="00A253B6" w:rsidRDefault="005F108A" w:rsidP="00374E05">
            <w:pPr>
              <w:jc w:val="center"/>
              <w:rPr>
                <w:rFonts w:ascii="Arial Narrow" w:hAnsi="Arial Narrow" w:cs="Times New Roman"/>
                <w:sz w:val="20"/>
                <w:szCs w:val="20"/>
              </w:rPr>
            </w:pPr>
            <w:r w:rsidRPr="00A253B6">
              <w:rPr>
                <w:rFonts w:ascii="Arial Narrow" w:hAnsi="Arial Narrow" w:cs="Times New Roman"/>
                <w:sz w:val="20"/>
                <w:szCs w:val="20"/>
              </w:rPr>
              <w:t>2.3102</w:t>
            </w:r>
          </w:p>
        </w:tc>
        <w:tc>
          <w:tcPr>
            <w:tcW w:w="1280" w:type="pct"/>
            <w:shd w:val="clear" w:color="auto" w:fill="auto"/>
          </w:tcPr>
          <w:p w:rsidR="005F108A" w:rsidRPr="00A253B6" w:rsidRDefault="005F108A" w:rsidP="00374E05">
            <w:pPr>
              <w:jc w:val="center"/>
              <w:rPr>
                <w:rFonts w:ascii="Arial Narrow" w:hAnsi="Arial Narrow" w:cs="Times New Roman"/>
                <w:sz w:val="20"/>
                <w:szCs w:val="20"/>
              </w:rPr>
            </w:pPr>
            <w:r w:rsidRPr="00A253B6">
              <w:rPr>
                <w:rFonts w:ascii="Arial Narrow" w:hAnsi="Arial Narrow" w:cs="Times New Roman"/>
                <w:sz w:val="20"/>
                <w:szCs w:val="20"/>
              </w:rPr>
              <w:t>0.0917</w:t>
            </w:r>
          </w:p>
        </w:tc>
      </w:tr>
      <w:tr w:rsidR="00303A38" w:rsidRPr="00A253B6" w:rsidTr="00303A38">
        <w:trPr>
          <w:trHeight w:val="245"/>
        </w:trPr>
        <w:tc>
          <w:tcPr>
            <w:tcW w:w="3720" w:type="pct"/>
            <w:gridSpan w:val="3"/>
            <w:shd w:val="clear" w:color="auto" w:fill="auto"/>
          </w:tcPr>
          <w:p w:rsidR="00303A38" w:rsidRPr="00A253B6" w:rsidRDefault="00303A38" w:rsidP="00303A38">
            <w:pPr>
              <w:rPr>
                <w:rFonts w:ascii="Arial Narrow" w:hAnsi="Arial Narrow" w:cs="Times New Roman"/>
                <w:b/>
                <w:sz w:val="20"/>
                <w:szCs w:val="20"/>
              </w:rPr>
            </w:pPr>
            <w:r>
              <w:rPr>
                <w:rFonts w:ascii="Arial Narrow" w:hAnsi="Arial Narrow"/>
                <w:b/>
                <w:sz w:val="20"/>
                <w:szCs w:val="20"/>
              </w:rPr>
              <w:t>Incremental c</w:t>
            </w:r>
            <w:r w:rsidRPr="00A253B6">
              <w:rPr>
                <w:rFonts w:ascii="Arial Narrow" w:hAnsi="Arial Narrow"/>
                <w:b/>
                <w:sz w:val="20"/>
                <w:szCs w:val="20"/>
              </w:rPr>
              <w:t>ost</w:t>
            </w:r>
            <w:r>
              <w:rPr>
                <w:rFonts w:ascii="Arial Narrow" w:hAnsi="Arial Narrow"/>
                <w:b/>
                <w:sz w:val="20"/>
                <w:szCs w:val="20"/>
              </w:rPr>
              <w:t xml:space="preserve"> per </w:t>
            </w:r>
            <w:r w:rsidRPr="00A253B6">
              <w:rPr>
                <w:rFonts w:ascii="Arial Narrow" w:hAnsi="Arial Narrow"/>
                <w:b/>
                <w:sz w:val="20"/>
                <w:szCs w:val="20"/>
              </w:rPr>
              <w:t>QALY</w:t>
            </w:r>
          </w:p>
        </w:tc>
        <w:tc>
          <w:tcPr>
            <w:tcW w:w="1280" w:type="pct"/>
            <w:shd w:val="clear" w:color="auto" w:fill="auto"/>
          </w:tcPr>
          <w:p w:rsidR="00303A38" w:rsidRPr="00A253B6" w:rsidRDefault="00303A38" w:rsidP="00374E05">
            <w:pPr>
              <w:jc w:val="center"/>
              <w:rPr>
                <w:rFonts w:ascii="Arial Narrow" w:hAnsi="Arial Narrow" w:cs="Times New Roman"/>
                <w:b/>
                <w:sz w:val="20"/>
                <w:szCs w:val="20"/>
              </w:rPr>
            </w:pPr>
            <w:r w:rsidRPr="00A253B6">
              <w:rPr>
                <w:rFonts w:ascii="Arial Narrow" w:hAnsi="Arial Narrow" w:cs="Times New Roman"/>
                <w:b/>
                <w:sz w:val="20"/>
                <w:szCs w:val="20"/>
              </w:rPr>
              <w:t>$</w:t>
            </w:r>
            <w:r w:rsidR="00A52274">
              <w:rPr>
                <w:rFonts w:ascii="Arial Narrow" w:hAnsi="Arial Narrow" w:cs="Times New Roman"/>
                <w:b/>
                <w:noProof/>
                <w:color w:val="000000"/>
                <w:sz w:val="20"/>
                <w:szCs w:val="20"/>
                <w:highlight w:val="black"/>
              </w:rPr>
              <w:t>'''''''''''''</w:t>
            </w:r>
          </w:p>
        </w:tc>
      </w:tr>
    </w:tbl>
    <w:p w:rsidR="00303A38" w:rsidRPr="00F311B3" w:rsidRDefault="00303A38" w:rsidP="00303A38">
      <w:pPr>
        <w:rPr>
          <w:rFonts w:ascii="Arial Narrow" w:eastAsiaTheme="minorHAnsi" w:hAnsi="Arial Narrow"/>
          <w:sz w:val="20"/>
          <w:szCs w:val="20"/>
        </w:rPr>
      </w:pPr>
      <w:r>
        <w:rPr>
          <w:rFonts w:ascii="Arial Narrow" w:eastAsiaTheme="minorHAnsi" w:hAnsi="Arial Narrow"/>
          <w:sz w:val="20"/>
          <w:szCs w:val="20"/>
        </w:rPr>
        <w:t>Source: Table 2.2-1 of the submission (Table 3-22 of the major submission, November 2018 PBAC)</w:t>
      </w:r>
    </w:p>
    <w:p w:rsidR="00F311B3" w:rsidRDefault="00F311B3" w:rsidP="005F108A">
      <w:pPr>
        <w:rPr>
          <w:rFonts w:ascii="Arial Narrow" w:eastAsiaTheme="minorHAnsi" w:hAnsi="Arial Narrow"/>
          <w:sz w:val="20"/>
          <w:szCs w:val="20"/>
        </w:rPr>
      </w:pPr>
      <w:r>
        <w:rPr>
          <w:rFonts w:ascii="Arial Narrow" w:eastAsiaTheme="minorHAnsi" w:hAnsi="Arial Narrow"/>
          <w:sz w:val="20"/>
          <w:szCs w:val="20"/>
        </w:rPr>
        <w:t>ICER = incremental cost-effectiveness ratio; QALY = quality adjusted life year; SOC = standard of care</w:t>
      </w:r>
    </w:p>
    <w:p w:rsidR="005356B9" w:rsidRPr="00391F04" w:rsidRDefault="005356B9" w:rsidP="00625196">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The </w:t>
      </w:r>
      <w:r w:rsidR="00A0177E" w:rsidRPr="00391F04">
        <w:rPr>
          <w:rFonts w:asciiTheme="minorHAnsi" w:eastAsiaTheme="minorHAnsi" w:hAnsiTheme="minorHAnsi" w:cstheme="minorBidi"/>
          <w:snapToGrid/>
          <w:sz w:val="24"/>
          <w:szCs w:val="24"/>
        </w:rPr>
        <w:t>resubmission</w:t>
      </w:r>
      <w:r w:rsidRPr="00391F04">
        <w:rPr>
          <w:rFonts w:asciiTheme="minorHAnsi" w:eastAsiaTheme="minorHAnsi" w:hAnsiTheme="minorHAnsi" w:cstheme="minorBidi"/>
          <w:snapToGrid/>
          <w:sz w:val="24"/>
          <w:szCs w:val="24"/>
        </w:rPr>
        <w:t xml:space="preserve"> </w:t>
      </w:r>
      <w:r w:rsidR="00A35C3D">
        <w:rPr>
          <w:rFonts w:asciiTheme="minorHAnsi" w:eastAsiaTheme="minorHAnsi" w:hAnsiTheme="minorHAnsi" w:cstheme="minorBidi"/>
          <w:snapToGrid/>
          <w:sz w:val="24"/>
          <w:szCs w:val="24"/>
        </w:rPr>
        <w:t>stated that</w:t>
      </w:r>
      <w:r w:rsidRPr="00391F04">
        <w:rPr>
          <w:rFonts w:asciiTheme="minorHAnsi" w:eastAsiaTheme="minorHAnsi" w:hAnsiTheme="minorHAnsi" w:cstheme="minorBidi"/>
          <w:snapToGrid/>
          <w:sz w:val="24"/>
          <w:szCs w:val="24"/>
        </w:rPr>
        <w:t xml:space="preserve"> the proportion of patients in response at week 48 (79.6%) was </w:t>
      </w:r>
      <w:r w:rsidR="002C2043" w:rsidRPr="00391F04">
        <w:rPr>
          <w:rFonts w:asciiTheme="minorHAnsi" w:eastAsiaTheme="minorHAnsi" w:hAnsiTheme="minorHAnsi" w:cstheme="minorBidi"/>
          <w:snapToGrid/>
          <w:sz w:val="24"/>
          <w:szCs w:val="24"/>
        </w:rPr>
        <w:t>consistent with, and slightly conservative to,</w:t>
      </w:r>
      <w:r w:rsidRPr="00391F04">
        <w:rPr>
          <w:rFonts w:asciiTheme="minorHAnsi" w:eastAsiaTheme="minorHAnsi" w:hAnsiTheme="minorHAnsi" w:cstheme="minorBidi"/>
          <w:snapToGrid/>
          <w:sz w:val="24"/>
          <w:szCs w:val="24"/>
        </w:rPr>
        <w:t xml:space="preserve"> the advice provided by the PBAC, </w:t>
      </w:r>
      <w:r w:rsidR="009414EA" w:rsidRPr="00391F04">
        <w:rPr>
          <w:rFonts w:asciiTheme="minorHAnsi" w:eastAsiaTheme="minorHAnsi" w:hAnsiTheme="minorHAnsi" w:cstheme="minorBidi"/>
          <w:snapToGrid/>
          <w:sz w:val="24"/>
          <w:szCs w:val="24"/>
        </w:rPr>
        <w:t xml:space="preserve">which was to have 18% of patients as non-responders (i.e. 82% responders). The </w:t>
      </w:r>
      <w:r w:rsidR="00A0177E" w:rsidRPr="00391F04">
        <w:rPr>
          <w:rFonts w:asciiTheme="minorHAnsi" w:eastAsiaTheme="minorHAnsi" w:hAnsiTheme="minorHAnsi" w:cstheme="minorBidi"/>
          <w:snapToGrid/>
          <w:sz w:val="24"/>
          <w:szCs w:val="24"/>
        </w:rPr>
        <w:t>resubmission</w:t>
      </w:r>
      <w:r w:rsidR="009414EA" w:rsidRPr="00391F04">
        <w:rPr>
          <w:rFonts w:asciiTheme="minorHAnsi" w:eastAsiaTheme="minorHAnsi" w:hAnsiTheme="minorHAnsi" w:cstheme="minorBidi"/>
          <w:snapToGrid/>
          <w:sz w:val="24"/>
          <w:szCs w:val="24"/>
        </w:rPr>
        <w:t xml:space="preserve"> </w:t>
      </w:r>
      <w:r w:rsidRPr="00391F04">
        <w:rPr>
          <w:rFonts w:asciiTheme="minorHAnsi" w:eastAsiaTheme="minorHAnsi" w:hAnsiTheme="minorHAnsi" w:cstheme="minorBidi"/>
          <w:snapToGrid/>
          <w:sz w:val="24"/>
          <w:szCs w:val="24"/>
        </w:rPr>
        <w:t xml:space="preserve">therefore </w:t>
      </w:r>
      <w:r w:rsidR="005A5EBA" w:rsidRPr="00391F04">
        <w:rPr>
          <w:rFonts w:asciiTheme="minorHAnsi" w:eastAsiaTheme="minorHAnsi" w:hAnsiTheme="minorHAnsi" w:cstheme="minorBidi"/>
          <w:snapToGrid/>
          <w:sz w:val="24"/>
          <w:szCs w:val="24"/>
        </w:rPr>
        <w:t>made no further adjustment to the model to incorporate discontinuations in the open label phase.</w:t>
      </w:r>
    </w:p>
    <w:p w:rsidR="005A5EBA" w:rsidRPr="00391F04" w:rsidRDefault="00A54912" w:rsidP="00625196">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The impact of applying a frequency of retreatment of four treatments in the first year, followed by two treatments in subsequent years increased the number of treatments from one to two in the fifth year of the model</w:t>
      </w:r>
      <w:r w:rsidR="0075727C" w:rsidRPr="00391F04">
        <w:rPr>
          <w:rFonts w:asciiTheme="minorHAnsi" w:eastAsiaTheme="minorHAnsi" w:hAnsiTheme="minorHAnsi" w:cstheme="minorBidi"/>
          <w:snapToGrid/>
          <w:sz w:val="24"/>
          <w:szCs w:val="24"/>
        </w:rPr>
        <w:t xml:space="preserve"> and</w:t>
      </w:r>
      <w:r w:rsidRPr="00391F04">
        <w:rPr>
          <w:rFonts w:asciiTheme="minorHAnsi" w:eastAsiaTheme="minorHAnsi" w:hAnsiTheme="minorHAnsi" w:cstheme="minorBidi"/>
          <w:snapToGrid/>
          <w:sz w:val="24"/>
          <w:szCs w:val="24"/>
        </w:rPr>
        <w:t xml:space="preserve"> </w:t>
      </w:r>
      <w:proofErr w:type="gramStart"/>
      <w:r w:rsidRPr="00391F04">
        <w:rPr>
          <w:rFonts w:asciiTheme="minorHAnsi" w:eastAsiaTheme="minorHAnsi" w:hAnsiTheme="minorHAnsi" w:cstheme="minorBidi"/>
          <w:snapToGrid/>
          <w:sz w:val="24"/>
          <w:szCs w:val="24"/>
        </w:rPr>
        <w:t>is presented</w:t>
      </w:r>
      <w:proofErr w:type="gramEnd"/>
      <w:r w:rsidRPr="00391F04">
        <w:rPr>
          <w:rFonts w:asciiTheme="minorHAnsi" w:eastAsiaTheme="minorHAnsi" w:hAnsiTheme="minorHAnsi" w:cstheme="minorBidi"/>
          <w:snapToGrid/>
          <w:sz w:val="24"/>
          <w:szCs w:val="24"/>
        </w:rPr>
        <w:t xml:space="preserve"> below.</w:t>
      </w:r>
    </w:p>
    <w:p w:rsidR="007246B0" w:rsidRPr="007246B0" w:rsidRDefault="007246B0" w:rsidP="00B21690">
      <w:pPr>
        <w:pStyle w:val="Caption"/>
      </w:pPr>
      <w:r w:rsidRPr="007246B0">
        <w:t xml:space="preserve">Table </w:t>
      </w:r>
      <w:r w:rsidR="00A253B6">
        <w:rPr>
          <w:noProof/>
        </w:rPr>
        <w:t>2</w:t>
      </w:r>
      <w:r w:rsidR="00F311B3">
        <w:t>: ICER - R</w:t>
      </w:r>
      <w:r w:rsidRPr="007246B0">
        <w:t>evised frequency of re-</w:t>
      </w:r>
      <w:r w:rsidRPr="00B21690">
        <w:t>treatment</w:t>
      </w:r>
    </w:p>
    <w:tbl>
      <w:tblPr>
        <w:tblStyle w:val="Summarybox2"/>
        <w:tblW w:w="5000" w:type="pct"/>
        <w:tblLook w:val="04A0" w:firstRow="1" w:lastRow="0" w:firstColumn="1" w:lastColumn="0" w:noHBand="0" w:noVBand="1"/>
        <w:tblCaption w:val="ICER - Revised frequency of re-treatment"/>
      </w:tblPr>
      <w:tblGrid>
        <w:gridCol w:w="2317"/>
        <w:gridCol w:w="2075"/>
        <w:gridCol w:w="2213"/>
        <w:gridCol w:w="2411"/>
      </w:tblGrid>
      <w:tr w:rsidR="00A54912" w:rsidRPr="00A54912" w:rsidTr="008C2DC7">
        <w:trPr>
          <w:trHeight w:val="244"/>
          <w:tblHeader/>
        </w:trPr>
        <w:tc>
          <w:tcPr>
            <w:tcW w:w="1285" w:type="pct"/>
            <w:shd w:val="clear" w:color="auto" w:fill="auto"/>
          </w:tcPr>
          <w:p w:rsidR="00A54912" w:rsidRPr="00A54912" w:rsidRDefault="00A54912" w:rsidP="000C59E7">
            <w:pPr>
              <w:rPr>
                <w:rFonts w:ascii="Arial Narrow" w:hAnsi="Arial Narrow" w:cs="Times New Roman"/>
                <w:b/>
                <w:sz w:val="20"/>
                <w:szCs w:val="20"/>
              </w:rPr>
            </w:pPr>
            <w:r w:rsidRPr="00A54912">
              <w:rPr>
                <w:rFonts w:ascii="Arial Narrow" w:hAnsi="Arial Narrow" w:cs="Times New Roman"/>
                <w:b/>
                <w:sz w:val="20"/>
                <w:szCs w:val="20"/>
              </w:rPr>
              <w:t>Outcome</w:t>
            </w:r>
          </w:p>
        </w:tc>
        <w:tc>
          <w:tcPr>
            <w:tcW w:w="1151" w:type="pct"/>
            <w:shd w:val="clear" w:color="auto" w:fill="auto"/>
          </w:tcPr>
          <w:p w:rsidR="00A54912" w:rsidRPr="00A54912" w:rsidRDefault="00A54912" w:rsidP="000C59E7">
            <w:pPr>
              <w:jc w:val="center"/>
              <w:rPr>
                <w:rFonts w:ascii="Arial Narrow" w:hAnsi="Arial Narrow" w:cs="Times New Roman"/>
                <w:b/>
                <w:sz w:val="20"/>
                <w:szCs w:val="20"/>
              </w:rPr>
            </w:pPr>
            <w:r w:rsidRPr="00A54912">
              <w:rPr>
                <w:rFonts w:ascii="Arial Narrow" w:hAnsi="Arial Narrow" w:cs="Times New Roman"/>
                <w:b/>
                <w:sz w:val="20"/>
                <w:szCs w:val="20"/>
              </w:rPr>
              <w:t>BOTOX</w:t>
            </w:r>
            <w:r w:rsidR="00303A38">
              <w:rPr>
                <w:rFonts w:ascii="Arial Narrow" w:hAnsi="Arial Narrow" w:cs="Times New Roman"/>
                <w:b/>
                <w:sz w:val="20"/>
                <w:szCs w:val="20"/>
              </w:rPr>
              <w:t xml:space="preserve"> </w:t>
            </w:r>
            <w:r w:rsidRPr="00A54912">
              <w:rPr>
                <w:rFonts w:ascii="Arial Narrow" w:hAnsi="Arial Narrow" w:cs="Times New Roman"/>
                <w:b/>
                <w:sz w:val="20"/>
                <w:szCs w:val="20"/>
              </w:rPr>
              <w:t>+</w:t>
            </w:r>
            <w:r w:rsidR="00303A38">
              <w:rPr>
                <w:rFonts w:ascii="Arial Narrow" w:hAnsi="Arial Narrow" w:cs="Times New Roman"/>
                <w:b/>
                <w:sz w:val="20"/>
                <w:szCs w:val="20"/>
              </w:rPr>
              <w:t xml:space="preserve"> </w:t>
            </w:r>
            <w:r w:rsidRPr="00A54912">
              <w:rPr>
                <w:rFonts w:ascii="Arial Narrow" w:hAnsi="Arial Narrow" w:cs="Times New Roman"/>
                <w:b/>
                <w:sz w:val="20"/>
                <w:szCs w:val="20"/>
              </w:rPr>
              <w:t>SOC</w:t>
            </w:r>
          </w:p>
        </w:tc>
        <w:tc>
          <w:tcPr>
            <w:tcW w:w="1227" w:type="pct"/>
            <w:shd w:val="clear" w:color="auto" w:fill="auto"/>
          </w:tcPr>
          <w:p w:rsidR="00A54912" w:rsidRPr="00A54912" w:rsidRDefault="00A54912" w:rsidP="000C59E7">
            <w:pPr>
              <w:jc w:val="center"/>
              <w:rPr>
                <w:rFonts w:ascii="Arial Narrow" w:hAnsi="Arial Narrow" w:cs="Times New Roman"/>
                <w:b/>
                <w:sz w:val="20"/>
                <w:szCs w:val="20"/>
              </w:rPr>
            </w:pPr>
            <w:r w:rsidRPr="00A54912">
              <w:rPr>
                <w:rFonts w:ascii="Arial Narrow" w:hAnsi="Arial Narrow" w:cs="Times New Roman"/>
                <w:b/>
                <w:sz w:val="20"/>
                <w:szCs w:val="20"/>
              </w:rPr>
              <w:t>SOC</w:t>
            </w:r>
          </w:p>
        </w:tc>
        <w:tc>
          <w:tcPr>
            <w:tcW w:w="1337" w:type="pct"/>
            <w:shd w:val="clear" w:color="auto" w:fill="auto"/>
          </w:tcPr>
          <w:p w:rsidR="00A54912" w:rsidRPr="00A54912" w:rsidRDefault="00303A38" w:rsidP="000C59E7">
            <w:pPr>
              <w:jc w:val="center"/>
              <w:rPr>
                <w:rFonts w:ascii="Arial Narrow" w:hAnsi="Arial Narrow" w:cs="Times New Roman"/>
                <w:b/>
                <w:sz w:val="20"/>
                <w:szCs w:val="20"/>
              </w:rPr>
            </w:pPr>
            <w:r>
              <w:rPr>
                <w:rFonts w:ascii="Arial Narrow" w:hAnsi="Arial Narrow" w:cs="Times New Roman"/>
                <w:b/>
                <w:sz w:val="20"/>
                <w:szCs w:val="20"/>
              </w:rPr>
              <w:t>Increment</w:t>
            </w:r>
          </w:p>
        </w:tc>
      </w:tr>
      <w:tr w:rsidR="00A54912" w:rsidRPr="00A54912" w:rsidTr="005A2D31">
        <w:trPr>
          <w:trHeight w:val="244"/>
        </w:trPr>
        <w:tc>
          <w:tcPr>
            <w:tcW w:w="1285" w:type="pct"/>
            <w:shd w:val="clear" w:color="auto" w:fill="auto"/>
          </w:tcPr>
          <w:p w:rsidR="00A54912" w:rsidRPr="00A54912" w:rsidRDefault="00A54912" w:rsidP="000C59E7">
            <w:pPr>
              <w:rPr>
                <w:rFonts w:ascii="Arial Narrow" w:hAnsi="Arial Narrow" w:cs="Times New Roman"/>
                <w:sz w:val="20"/>
                <w:szCs w:val="20"/>
              </w:rPr>
            </w:pPr>
            <w:r w:rsidRPr="00A54912">
              <w:rPr>
                <w:rFonts w:ascii="Arial Narrow" w:hAnsi="Arial Narrow"/>
                <w:sz w:val="20"/>
                <w:szCs w:val="20"/>
              </w:rPr>
              <w:t>Costs</w:t>
            </w:r>
          </w:p>
        </w:tc>
        <w:tc>
          <w:tcPr>
            <w:tcW w:w="1151" w:type="pct"/>
            <w:shd w:val="clear" w:color="auto" w:fill="auto"/>
          </w:tcPr>
          <w:p w:rsidR="00A54912" w:rsidRPr="00A54912" w:rsidRDefault="00A54912" w:rsidP="000C59E7">
            <w:pPr>
              <w:jc w:val="center"/>
              <w:rPr>
                <w:rFonts w:ascii="Arial Narrow" w:hAnsi="Arial Narrow" w:cs="Times New Roman"/>
                <w:sz w:val="20"/>
                <w:szCs w:val="20"/>
              </w:rPr>
            </w:pPr>
            <w:r w:rsidRPr="00A54912">
              <w:rPr>
                <w:rFonts w:ascii="Arial Narrow" w:hAnsi="Arial Narrow"/>
                <w:sz w:val="20"/>
                <w:szCs w:val="20"/>
              </w:rPr>
              <w:t>$</w:t>
            </w:r>
            <w:r w:rsidR="00A52274">
              <w:rPr>
                <w:rFonts w:ascii="Arial Narrow" w:hAnsi="Arial Narrow"/>
                <w:noProof/>
                <w:color w:val="000000"/>
                <w:sz w:val="20"/>
                <w:szCs w:val="20"/>
                <w:highlight w:val="black"/>
              </w:rPr>
              <w:t>'''''''''''''''</w:t>
            </w:r>
          </w:p>
        </w:tc>
        <w:tc>
          <w:tcPr>
            <w:tcW w:w="1227" w:type="pct"/>
            <w:shd w:val="clear" w:color="auto" w:fill="auto"/>
          </w:tcPr>
          <w:p w:rsidR="00A54912" w:rsidRPr="00A54912" w:rsidRDefault="00A54912" w:rsidP="000C59E7">
            <w:pPr>
              <w:jc w:val="center"/>
              <w:rPr>
                <w:rFonts w:ascii="Arial Narrow" w:hAnsi="Arial Narrow" w:cs="Times New Roman"/>
                <w:sz w:val="20"/>
                <w:szCs w:val="20"/>
              </w:rPr>
            </w:pPr>
            <w:r w:rsidRPr="00A54912">
              <w:rPr>
                <w:rFonts w:ascii="Arial Narrow" w:hAnsi="Arial Narrow"/>
                <w:sz w:val="20"/>
                <w:szCs w:val="20"/>
              </w:rPr>
              <w:t>$</w:t>
            </w:r>
            <w:r w:rsidR="00A52274">
              <w:rPr>
                <w:rFonts w:ascii="Arial Narrow" w:hAnsi="Arial Narrow"/>
                <w:noProof/>
                <w:color w:val="000000"/>
                <w:sz w:val="20"/>
                <w:szCs w:val="20"/>
                <w:highlight w:val="black"/>
              </w:rPr>
              <w:t>''''''''''''''''''</w:t>
            </w:r>
          </w:p>
        </w:tc>
        <w:tc>
          <w:tcPr>
            <w:tcW w:w="1337" w:type="pct"/>
            <w:shd w:val="clear" w:color="auto" w:fill="auto"/>
          </w:tcPr>
          <w:p w:rsidR="00A54912" w:rsidRPr="00A54912" w:rsidRDefault="00A54912" w:rsidP="000C59E7">
            <w:pPr>
              <w:jc w:val="center"/>
              <w:rPr>
                <w:rFonts w:ascii="Arial Narrow" w:hAnsi="Arial Narrow" w:cs="Times New Roman"/>
                <w:sz w:val="20"/>
                <w:szCs w:val="20"/>
              </w:rPr>
            </w:pPr>
            <w:r w:rsidRPr="00A54912">
              <w:rPr>
                <w:rFonts w:ascii="Arial Narrow" w:hAnsi="Arial Narrow"/>
                <w:sz w:val="20"/>
                <w:szCs w:val="20"/>
              </w:rPr>
              <w:t>$</w:t>
            </w:r>
            <w:r w:rsidR="00A52274">
              <w:rPr>
                <w:rFonts w:ascii="Arial Narrow" w:hAnsi="Arial Narrow"/>
                <w:noProof/>
                <w:color w:val="000000"/>
                <w:sz w:val="20"/>
                <w:szCs w:val="20"/>
                <w:highlight w:val="black"/>
              </w:rPr>
              <w:t>''''''''''''</w:t>
            </w:r>
          </w:p>
        </w:tc>
      </w:tr>
      <w:tr w:rsidR="00A54912" w:rsidRPr="00A54912" w:rsidTr="005A2D31">
        <w:trPr>
          <w:trHeight w:val="244"/>
        </w:trPr>
        <w:tc>
          <w:tcPr>
            <w:tcW w:w="1285" w:type="pct"/>
            <w:shd w:val="clear" w:color="auto" w:fill="auto"/>
          </w:tcPr>
          <w:p w:rsidR="00A54912" w:rsidRPr="00A54912" w:rsidRDefault="00A54912" w:rsidP="000C59E7">
            <w:pPr>
              <w:rPr>
                <w:rFonts w:ascii="Arial Narrow" w:hAnsi="Arial Narrow" w:cs="Times New Roman"/>
                <w:sz w:val="20"/>
                <w:szCs w:val="20"/>
              </w:rPr>
            </w:pPr>
            <w:r w:rsidRPr="00A54912">
              <w:rPr>
                <w:rFonts w:ascii="Arial Narrow" w:hAnsi="Arial Narrow"/>
                <w:sz w:val="20"/>
                <w:szCs w:val="20"/>
              </w:rPr>
              <w:t>QALYs</w:t>
            </w:r>
          </w:p>
        </w:tc>
        <w:tc>
          <w:tcPr>
            <w:tcW w:w="1151" w:type="pct"/>
            <w:shd w:val="clear" w:color="auto" w:fill="auto"/>
          </w:tcPr>
          <w:p w:rsidR="00A54912" w:rsidRPr="00A54912" w:rsidRDefault="00A54912" w:rsidP="000C59E7">
            <w:pPr>
              <w:jc w:val="center"/>
              <w:rPr>
                <w:rFonts w:ascii="Arial Narrow" w:hAnsi="Arial Narrow" w:cs="Times New Roman"/>
                <w:sz w:val="20"/>
                <w:szCs w:val="20"/>
              </w:rPr>
            </w:pPr>
            <w:r w:rsidRPr="00A54912">
              <w:rPr>
                <w:rFonts w:ascii="Arial Narrow" w:hAnsi="Arial Narrow"/>
                <w:sz w:val="20"/>
                <w:szCs w:val="20"/>
              </w:rPr>
              <w:t>2.4019</w:t>
            </w:r>
          </w:p>
        </w:tc>
        <w:tc>
          <w:tcPr>
            <w:tcW w:w="1227" w:type="pct"/>
            <w:shd w:val="clear" w:color="auto" w:fill="auto"/>
          </w:tcPr>
          <w:p w:rsidR="00A54912" w:rsidRPr="00A54912" w:rsidRDefault="00A54912" w:rsidP="000C59E7">
            <w:pPr>
              <w:jc w:val="center"/>
              <w:rPr>
                <w:rFonts w:ascii="Arial Narrow" w:hAnsi="Arial Narrow" w:cs="Times New Roman"/>
                <w:sz w:val="20"/>
                <w:szCs w:val="20"/>
              </w:rPr>
            </w:pPr>
            <w:r w:rsidRPr="00A54912">
              <w:rPr>
                <w:rFonts w:ascii="Arial Narrow" w:hAnsi="Arial Narrow"/>
                <w:sz w:val="20"/>
                <w:szCs w:val="20"/>
              </w:rPr>
              <w:t>2.3102</w:t>
            </w:r>
          </w:p>
        </w:tc>
        <w:tc>
          <w:tcPr>
            <w:tcW w:w="1337" w:type="pct"/>
            <w:shd w:val="clear" w:color="auto" w:fill="auto"/>
          </w:tcPr>
          <w:p w:rsidR="00A54912" w:rsidRPr="00A54912" w:rsidRDefault="00A54912" w:rsidP="000C59E7">
            <w:pPr>
              <w:jc w:val="center"/>
              <w:rPr>
                <w:rFonts w:ascii="Arial Narrow" w:hAnsi="Arial Narrow" w:cs="Times New Roman"/>
                <w:sz w:val="20"/>
                <w:szCs w:val="20"/>
              </w:rPr>
            </w:pPr>
            <w:r w:rsidRPr="00A54912">
              <w:rPr>
                <w:rFonts w:ascii="Arial Narrow" w:hAnsi="Arial Narrow"/>
                <w:sz w:val="20"/>
                <w:szCs w:val="20"/>
              </w:rPr>
              <w:t>0.0918</w:t>
            </w:r>
          </w:p>
        </w:tc>
      </w:tr>
      <w:tr w:rsidR="005A2D31" w:rsidRPr="00A54912" w:rsidTr="005A2D31">
        <w:trPr>
          <w:trHeight w:val="245"/>
        </w:trPr>
        <w:tc>
          <w:tcPr>
            <w:tcW w:w="3663" w:type="pct"/>
            <w:gridSpan w:val="3"/>
            <w:shd w:val="clear" w:color="auto" w:fill="auto"/>
          </w:tcPr>
          <w:p w:rsidR="005A2D31" w:rsidRPr="00A54912" w:rsidRDefault="00303A38" w:rsidP="00303A38">
            <w:pPr>
              <w:rPr>
                <w:rFonts w:ascii="Arial Narrow" w:hAnsi="Arial Narrow" w:cs="Times New Roman"/>
                <w:b/>
                <w:sz w:val="20"/>
                <w:szCs w:val="20"/>
              </w:rPr>
            </w:pPr>
            <w:r>
              <w:rPr>
                <w:rFonts w:ascii="Arial Narrow" w:hAnsi="Arial Narrow"/>
                <w:b/>
                <w:sz w:val="20"/>
                <w:szCs w:val="20"/>
              </w:rPr>
              <w:t>Incremental c</w:t>
            </w:r>
            <w:r w:rsidR="005A2D31" w:rsidRPr="00A54912">
              <w:rPr>
                <w:rFonts w:ascii="Arial Narrow" w:hAnsi="Arial Narrow"/>
                <w:b/>
                <w:sz w:val="20"/>
                <w:szCs w:val="20"/>
              </w:rPr>
              <w:t>ost</w:t>
            </w:r>
            <w:r>
              <w:rPr>
                <w:rFonts w:ascii="Arial Narrow" w:hAnsi="Arial Narrow"/>
                <w:b/>
                <w:sz w:val="20"/>
                <w:szCs w:val="20"/>
              </w:rPr>
              <w:t xml:space="preserve"> per </w:t>
            </w:r>
            <w:r w:rsidR="005A2D31" w:rsidRPr="00A54912">
              <w:rPr>
                <w:rFonts w:ascii="Arial Narrow" w:hAnsi="Arial Narrow"/>
                <w:b/>
                <w:sz w:val="20"/>
                <w:szCs w:val="20"/>
              </w:rPr>
              <w:t>QALY</w:t>
            </w:r>
          </w:p>
        </w:tc>
        <w:tc>
          <w:tcPr>
            <w:tcW w:w="1337" w:type="pct"/>
            <w:shd w:val="clear" w:color="auto" w:fill="auto"/>
          </w:tcPr>
          <w:p w:rsidR="005A2D31" w:rsidRPr="003F4C3C" w:rsidRDefault="005A2D31" w:rsidP="000C59E7">
            <w:pPr>
              <w:jc w:val="center"/>
              <w:rPr>
                <w:rFonts w:ascii="Arial Narrow" w:hAnsi="Arial Narrow" w:cs="Times New Roman"/>
                <w:b/>
                <w:sz w:val="20"/>
                <w:szCs w:val="20"/>
              </w:rPr>
            </w:pPr>
            <w:r w:rsidRPr="003F4C3C">
              <w:rPr>
                <w:rFonts w:ascii="Arial Narrow" w:hAnsi="Arial Narrow"/>
                <w:b/>
                <w:sz w:val="20"/>
                <w:szCs w:val="20"/>
              </w:rPr>
              <w:t>$</w:t>
            </w:r>
            <w:r w:rsidR="00A52274">
              <w:rPr>
                <w:rFonts w:ascii="Arial Narrow" w:hAnsi="Arial Narrow"/>
                <w:b/>
                <w:noProof/>
                <w:color w:val="000000"/>
                <w:sz w:val="20"/>
                <w:szCs w:val="20"/>
                <w:highlight w:val="black"/>
              </w:rPr>
              <w:t>''''''''''''''</w:t>
            </w:r>
          </w:p>
        </w:tc>
      </w:tr>
    </w:tbl>
    <w:p w:rsidR="00A54912" w:rsidRDefault="007246B0" w:rsidP="00A54912">
      <w:pPr>
        <w:rPr>
          <w:rFonts w:ascii="Arial Narrow" w:eastAsiaTheme="minorHAnsi" w:hAnsi="Arial Narrow"/>
          <w:sz w:val="20"/>
          <w:szCs w:val="20"/>
        </w:rPr>
      </w:pPr>
      <w:r>
        <w:rPr>
          <w:rFonts w:ascii="Arial Narrow" w:eastAsiaTheme="minorHAnsi" w:hAnsi="Arial Narrow"/>
          <w:sz w:val="20"/>
          <w:szCs w:val="20"/>
        </w:rPr>
        <w:t xml:space="preserve">Source: </w:t>
      </w:r>
      <w:r w:rsidR="001D08BE">
        <w:rPr>
          <w:rFonts w:ascii="Arial Narrow" w:eastAsiaTheme="minorHAnsi" w:hAnsi="Arial Narrow"/>
          <w:sz w:val="20"/>
          <w:szCs w:val="20"/>
        </w:rPr>
        <w:t xml:space="preserve">Table 2.2-4 of the </w:t>
      </w:r>
      <w:r w:rsidR="00A0177E">
        <w:rPr>
          <w:rFonts w:ascii="Arial Narrow" w:eastAsiaTheme="minorHAnsi" w:hAnsi="Arial Narrow"/>
          <w:sz w:val="20"/>
          <w:szCs w:val="20"/>
        </w:rPr>
        <w:t>resubmission</w:t>
      </w:r>
      <w:r w:rsidR="001D08BE">
        <w:rPr>
          <w:rFonts w:ascii="Arial Narrow" w:eastAsiaTheme="minorHAnsi" w:hAnsi="Arial Narrow"/>
          <w:sz w:val="20"/>
          <w:szCs w:val="20"/>
        </w:rPr>
        <w:t>. Rounded outcomes presented in table; ICER derived from non-rounded results.</w:t>
      </w:r>
    </w:p>
    <w:p w:rsidR="006D6BC3" w:rsidRPr="007246B0" w:rsidRDefault="006D6BC3" w:rsidP="00A54912">
      <w:pPr>
        <w:rPr>
          <w:rFonts w:ascii="Arial Narrow" w:eastAsiaTheme="minorHAnsi" w:hAnsi="Arial Narrow"/>
          <w:sz w:val="20"/>
          <w:szCs w:val="20"/>
        </w:rPr>
      </w:pPr>
      <w:r>
        <w:rPr>
          <w:rFonts w:ascii="Arial Narrow" w:eastAsiaTheme="minorHAnsi" w:hAnsi="Arial Narrow"/>
          <w:sz w:val="20"/>
          <w:szCs w:val="20"/>
        </w:rPr>
        <w:t xml:space="preserve">ICER = incremental cost-effectiveness ratio; </w:t>
      </w:r>
      <w:r w:rsidR="00641A4A">
        <w:rPr>
          <w:rFonts w:ascii="Arial Narrow" w:eastAsiaTheme="minorHAnsi" w:hAnsi="Arial Narrow"/>
          <w:sz w:val="20"/>
          <w:szCs w:val="20"/>
        </w:rPr>
        <w:t xml:space="preserve">QALY = quality adjusted life year; </w:t>
      </w:r>
      <w:r>
        <w:rPr>
          <w:rFonts w:ascii="Arial Narrow" w:eastAsiaTheme="minorHAnsi" w:hAnsi="Arial Narrow"/>
          <w:sz w:val="20"/>
          <w:szCs w:val="20"/>
        </w:rPr>
        <w:t>SOC = standard of care</w:t>
      </w:r>
    </w:p>
    <w:p w:rsidR="00A54912" w:rsidRPr="00391F04" w:rsidRDefault="001D08BE" w:rsidP="00625196">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The </w:t>
      </w:r>
      <w:r w:rsidR="00A0177E" w:rsidRPr="00391F04">
        <w:rPr>
          <w:rFonts w:asciiTheme="minorHAnsi" w:eastAsiaTheme="minorHAnsi" w:hAnsiTheme="minorHAnsi" w:cstheme="minorBidi"/>
          <w:snapToGrid/>
          <w:sz w:val="24"/>
          <w:szCs w:val="24"/>
        </w:rPr>
        <w:t>resubmission</w:t>
      </w:r>
      <w:r w:rsidRPr="00391F04">
        <w:rPr>
          <w:rFonts w:asciiTheme="minorHAnsi" w:eastAsiaTheme="minorHAnsi" w:hAnsiTheme="minorHAnsi" w:cstheme="minorBidi"/>
          <w:snapToGrid/>
          <w:sz w:val="24"/>
          <w:szCs w:val="24"/>
        </w:rPr>
        <w:t xml:space="preserve"> argued the application of the non-responder utility value to the last-line health state was a conservative approach for the model. However, this was accepted by the sponsor, and the impact of applying </w:t>
      </w:r>
      <w:r w:rsidR="00262B7A" w:rsidRPr="00391F04">
        <w:rPr>
          <w:rFonts w:asciiTheme="minorHAnsi" w:eastAsiaTheme="minorHAnsi" w:hAnsiTheme="minorHAnsi" w:cstheme="minorBidi"/>
          <w:snapToGrid/>
          <w:sz w:val="24"/>
          <w:szCs w:val="24"/>
        </w:rPr>
        <w:t xml:space="preserve">the non-responder utility value (0.525) to the </w:t>
      </w:r>
      <w:r w:rsidR="00B21690" w:rsidRPr="00391F04">
        <w:rPr>
          <w:rFonts w:asciiTheme="minorHAnsi" w:eastAsiaTheme="minorHAnsi" w:hAnsiTheme="minorHAnsi" w:cstheme="minorBidi"/>
          <w:snapToGrid/>
          <w:sz w:val="24"/>
          <w:szCs w:val="24"/>
        </w:rPr>
        <w:t>last line health state (previously 0.504) is presented in the table below.</w:t>
      </w:r>
    </w:p>
    <w:p w:rsidR="00B21690" w:rsidRDefault="00B21690" w:rsidP="004760D4">
      <w:pPr>
        <w:pStyle w:val="Caption"/>
        <w:keepLines/>
      </w:pPr>
      <w:r>
        <w:t xml:space="preserve">Table </w:t>
      </w:r>
      <w:r w:rsidR="00A253B6">
        <w:rPr>
          <w:noProof/>
        </w:rPr>
        <w:t>3</w:t>
      </w:r>
      <w:r>
        <w:t xml:space="preserve">: </w:t>
      </w:r>
      <w:r w:rsidR="00F311B3">
        <w:t>ICER - R</w:t>
      </w:r>
      <w:r w:rsidRPr="00EF6B85">
        <w:t>evised utility weight for ‘last-line’ state</w:t>
      </w:r>
    </w:p>
    <w:tbl>
      <w:tblPr>
        <w:tblStyle w:val="Summarybox2"/>
        <w:tblW w:w="5000" w:type="pct"/>
        <w:tblLook w:val="04A0" w:firstRow="1" w:lastRow="0" w:firstColumn="1" w:lastColumn="0" w:noHBand="0" w:noVBand="1"/>
        <w:tblCaption w:val="ICER - Revised utility weight for ‘last-line’ state"/>
      </w:tblPr>
      <w:tblGrid>
        <w:gridCol w:w="2317"/>
        <w:gridCol w:w="2075"/>
        <w:gridCol w:w="2213"/>
        <w:gridCol w:w="2411"/>
      </w:tblGrid>
      <w:tr w:rsidR="00B21690" w:rsidRPr="00B21690" w:rsidTr="008C2DC7">
        <w:trPr>
          <w:trHeight w:val="244"/>
          <w:tblHeader/>
        </w:trPr>
        <w:tc>
          <w:tcPr>
            <w:tcW w:w="1285" w:type="pct"/>
            <w:shd w:val="clear" w:color="auto" w:fill="auto"/>
          </w:tcPr>
          <w:p w:rsidR="00B21690" w:rsidRPr="00B21690" w:rsidRDefault="00B21690" w:rsidP="004760D4">
            <w:pPr>
              <w:keepNext/>
              <w:keepLines/>
              <w:rPr>
                <w:rFonts w:ascii="Arial Narrow" w:hAnsi="Arial Narrow" w:cs="Times New Roman"/>
                <w:b/>
                <w:sz w:val="20"/>
                <w:szCs w:val="20"/>
              </w:rPr>
            </w:pPr>
            <w:r w:rsidRPr="00B21690">
              <w:rPr>
                <w:rFonts w:ascii="Arial Narrow" w:hAnsi="Arial Narrow" w:cs="Times New Roman"/>
                <w:b/>
                <w:sz w:val="20"/>
                <w:szCs w:val="20"/>
              </w:rPr>
              <w:t>Outcome</w:t>
            </w:r>
          </w:p>
        </w:tc>
        <w:tc>
          <w:tcPr>
            <w:tcW w:w="1151" w:type="pct"/>
            <w:shd w:val="clear" w:color="auto" w:fill="auto"/>
          </w:tcPr>
          <w:p w:rsidR="00B21690" w:rsidRPr="00B21690" w:rsidRDefault="00B21690" w:rsidP="004760D4">
            <w:pPr>
              <w:keepNext/>
              <w:keepLines/>
              <w:jc w:val="center"/>
              <w:rPr>
                <w:rFonts w:ascii="Arial Narrow" w:hAnsi="Arial Narrow" w:cs="Times New Roman"/>
                <w:b/>
                <w:sz w:val="20"/>
                <w:szCs w:val="20"/>
              </w:rPr>
            </w:pPr>
            <w:r w:rsidRPr="00B21690">
              <w:rPr>
                <w:rFonts w:ascii="Arial Narrow" w:hAnsi="Arial Narrow" w:cs="Times New Roman"/>
                <w:b/>
                <w:sz w:val="20"/>
                <w:szCs w:val="20"/>
              </w:rPr>
              <w:t>BOTOX</w:t>
            </w:r>
            <w:r w:rsidR="00303A38">
              <w:rPr>
                <w:rFonts w:ascii="Arial Narrow" w:hAnsi="Arial Narrow" w:cs="Times New Roman"/>
                <w:b/>
                <w:sz w:val="20"/>
                <w:szCs w:val="20"/>
              </w:rPr>
              <w:t xml:space="preserve"> </w:t>
            </w:r>
            <w:r w:rsidRPr="00B21690">
              <w:rPr>
                <w:rFonts w:ascii="Arial Narrow" w:hAnsi="Arial Narrow" w:cs="Times New Roman"/>
                <w:b/>
                <w:sz w:val="20"/>
                <w:szCs w:val="20"/>
              </w:rPr>
              <w:t>+</w:t>
            </w:r>
            <w:r w:rsidR="00303A38">
              <w:rPr>
                <w:rFonts w:ascii="Arial Narrow" w:hAnsi="Arial Narrow" w:cs="Times New Roman"/>
                <w:b/>
                <w:sz w:val="20"/>
                <w:szCs w:val="20"/>
              </w:rPr>
              <w:t xml:space="preserve"> </w:t>
            </w:r>
            <w:r w:rsidRPr="00B21690">
              <w:rPr>
                <w:rFonts w:ascii="Arial Narrow" w:hAnsi="Arial Narrow" w:cs="Times New Roman"/>
                <w:b/>
                <w:sz w:val="20"/>
                <w:szCs w:val="20"/>
              </w:rPr>
              <w:t>SOC</w:t>
            </w:r>
          </w:p>
        </w:tc>
        <w:tc>
          <w:tcPr>
            <w:tcW w:w="1227" w:type="pct"/>
            <w:shd w:val="clear" w:color="auto" w:fill="auto"/>
          </w:tcPr>
          <w:p w:rsidR="00B21690" w:rsidRPr="00B21690" w:rsidRDefault="00B21690" w:rsidP="004760D4">
            <w:pPr>
              <w:keepNext/>
              <w:keepLines/>
              <w:jc w:val="center"/>
              <w:rPr>
                <w:rFonts w:ascii="Arial Narrow" w:hAnsi="Arial Narrow" w:cs="Times New Roman"/>
                <w:b/>
                <w:sz w:val="20"/>
                <w:szCs w:val="20"/>
              </w:rPr>
            </w:pPr>
            <w:r w:rsidRPr="00B21690">
              <w:rPr>
                <w:rFonts w:ascii="Arial Narrow" w:hAnsi="Arial Narrow" w:cs="Times New Roman"/>
                <w:b/>
                <w:sz w:val="20"/>
                <w:szCs w:val="20"/>
              </w:rPr>
              <w:t>SOC</w:t>
            </w:r>
          </w:p>
        </w:tc>
        <w:tc>
          <w:tcPr>
            <w:tcW w:w="1337" w:type="pct"/>
            <w:shd w:val="clear" w:color="auto" w:fill="auto"/>
          </w:tcPr>
          <w:p w:rsidR="00B21690" w:rsidRPr="00B21690" w:rsidRDefault="00303A38" w:rsidP="004760D4">
            <w:pPr>
              <w:keepNext/>
              <w:keepLines/>
              <w:jc w:val="center"/>
              <w:rPr>
                <w:rFonts w:ascii="Arial Narrow" w:hAnsi="Arial Narrow" w:cs="Times New Roman"/>
                <w:b/>
                <w:sz w:val="20"/>
                <w:szCs w:val="20"/>
              </w:rPr>
            </w:pPr>
            <w:r>
              <w:rPr>
                <w:rFonts w:ascii="Arial Narrow" w:hAnsi="Arial Narrow" w:cs="Times New Roman"/>
                <w:b/>
                <w:sz w:val="20"/>
                <w:szCs w:val="20"/>
              </w:rPr>
              <w:t>Increment</w:t>
            </w:r>
          </w:p>
        </w:tc>
      </w:tr>
      <w:tr w:rsidR="00B21690" w:rsidRPr="00B21690" w:rsidTr="005A2D31">
        <w:trPr>
          <w:trHeight w:val="244"/>
        </w:trPr>
        <w:tc>
          <w:tcPr>
            <w:tcW w:w="1285" w:type="pct"/>
            <w:shd w:val="clear" w:color="auto" w:fill="auto"/>
          </w:tcPr>
          <w:p w:rsidR="00B21690" w:rsidRPr="00B21690" w:rsidRDefault="00B21690" w:rsidP="004760D4">
            <w:pPr>
              <w:keepNext/>
              <w:keepLines/>
              <w:rPr>
                <w:rFonts w:ascii="Arial Narrow" w:hAnsi="Arial Narrow" w:cs="Times New Roman"/>
                <w:sz w:val="20"/>
                <w:szCs w:val="20"/>
              </w:rPr>
            </w:pPr>
            <w:r w:rsidRPr="00B21690">
              <w:rPr>
                <w:rFonts w:ascii="Arial Narrow" w:hAnsi="Arial Narrow"/>
                <w:sz w:val="20"/>
                <w:szCs w:val="20"/>
              </w:rPr>
              <w:t>Costs</w:t>
            </w:r>
          </w:p>
        </w:tc>
        <w:tc>
          <w:tcPr>
            <w:tcW w:w="1151" w:type="pct"/>
            <w:shd w:val="clear" w:color="auto" w:fill="auto"/>
          </w:tcPr>
          <w:p w:rsidR="00B21690" w:rsidRPr="00B21690" w:rsidRDefault="00B21690" w:rsidP="004760D4">
            <w:pPr>
              <w:keepNext/>
              <w:keepLines/>
              <w:jc w:val="center"/>
              <w:rPr>
                <w:rFonts w:ascii="Arial Narrow" w:hAnsi="Arial Narrow" w:cs="Times New Roman"/>
                <w:sz w:val="20"/>
                <w:szCs w:val="20"/>
              </w:rPr>
            </w:pPr>
            <w:r w:rsidRPr="00B21690">
              <w:rPr>
                <w:rFonts w:ascii="Arial Narrow" w:hAnsi="Arial Narrow"/>
                <w:sz w:val="20"/>
                <w:szCs w:val="20"/>
              </w:rPr>
              <w:t>$</w:t>
            </w:r>
            <w:r w:rsidR="00A52274">
              <w:rPr>
                <w:rFonts w:ascii="Arial Narrow" w:hAnsi="Arial Narrow"/>
                <w:noProof/>
                <w:color w:val="000000"/>
                <w:sz w:val="20"/>
                <w:szCs w:val="20"/>
                <w:highlight w:val="black"/>
              </w:rPr>
              <w:t>'''''''''''''''</w:t>
            </w:r>
          </w:p>
        </w:tc>
        <w:tc>
          <w:tcPr>
            <w:tcW w:w="1227" w:type="pct"/>
            <w:shd w:val="clear" w:color="auto" w:fill="auto"/>
          </w:tcPr>
          <w:p w:rsidR="00B21690" w:rsidRPr="00B21690" w:rsidRDefault="00B21690" w:rsidP="004760D4">
            <w:pPr>
              <w:keepNext/>
              <w:keepLines/>
              <w:jc w:val="center"/>
              <w:rPr>
                <w:rFonts w:ascii="Arial Narrow" w:hAnsi="Arial Narrow" w:cs="Times New Roman"/>
                <w:sz w:val="20"/>
                <w:szCs w:val="20"/>
              </w:rPr>
            </w:pPr>
            <w:r w:rsidRPr="00B21690">
              <w:rPr>
                <w:rFonts w:ascii="Arial Narrow" w:hAnsi="Arial Narrow"/>
                <w:sz w:val="20"/>
                <w:szCs w:val="20"/>
              </w:rPr>
              <w:t>$</w:t>
            </w:r>
            <w:r w:rsidR="00A52274">
              <w:rPr>
                <w:rFonts w:ascii="Arial Narrow" w:hAnsi="Arial Narrow"/>
                <w:noProof/>
                <w:color w:val="000000"/>
                <w:sz w:val="20"/>
                <w:szCs w:val="20"/>
                <w:highlight w:val="black"/>
              </w:rPr>
              <w:t>''''''''''''''''</w:t>
            </w:r>
          </w:p>
        </w:tc>
        <w:tc>
          <w:tcPr>
            <w:tcW w:w="1337" w:type="pct"/>
            <w:shd w:val="clear" w:color="auto" w:fill="auto"/>
          </w:tcPr>
          <w:p w:rsidR="00B21690" w:rsidRPr="00B21690" w:rsidRDefault="00B21690" w:rsidP="004760D4">
            <w:pPr>
              <w:keepNext/>
              <w:keepLines/>
              <w:jc w:val="center"/>
              <w:rPr>
                <w:rFonts w:ascii="Arial Narrow" w:hAnsi="Arial Narrow" w:cs="Times New Roman"/>
                <w:sz w:val="20"/>
                <w:szCs w:val="20"/>
              </w:rPr>
            </w:pPr>
            <w:r w:rsidRPr="00B21690">
              <w:rPr>
                <w:rFonts w:ascii="Arial Narrow" w:hAnsi="Arial Narrow"/>
                <w:sz w:val="20"/>
                <w:szCs w:val="20"/>
              </w:rPr>
              <w:t>$</w:t>
            </w:r>
            <w:r w:rsidR="00A52274">
              <w:rPr>
                <w:rFonts w:ascii="Arial Narrow" w:hAnsi="Arial Narrow"/>
                <w:noProof/>
                <w:color w:val="000000"/>
                <w:sz w:val="20"/>
                <w:szCs w:val="20"/>
                <w:highlight w:val="black"/>
              </w:rPr>
              <w:t>'''''''''''''</w:t>
            </w:r>
          </w:p>
        </w:tc>
      </w:tr>
      <w:tr w:rsidR="00B21690" w:rsidRPr="00B21690" w:rsidTr="005A2D31">
        <w:trPr>
          <w:trHeight w:val="244"/>
        </w:trPr>
        <w:tc>
          <w:tcPr>
            <w:tcW w:w="1285" w:type="pct"/>
            <w:shd w:val="clear" w:color="auto" w:fill="auto"/>
          </w:tcPr>
          <w:p w:rsidR="00B21690" w:rsidRPr="00B21690" w:rsidRDefault="00B21690" w:rsidP="004760D4">
            <w:pPr>
              <w:keepNext/>
              <w:keepLines/>
              <w:rPr>
                <w:rFonts w:ascii="Arial Narrow" w:hAnsi="Arial Narrow" w:cs="Times New Roman"/>
                <w:sz w:val="20"/>
                <w:szCs w:val="20"/>
              </w:rPr>
            </w:pPr>
            <w:r w:rsidRPr="00B21690">
              <w:rPr>
                <w:rFonts w:ascii="Arial Narrow" w:hAnsi="Arial Narrow"/>
                <w:sz w:val="20"/>
                <w:szCs w:val="20"/>
              </w:rPr>
              <w:t>QALYs</w:t>
            </w:r>
          </w:p>
        </w:tc>
        <w:tc>
          <w:tcPr>
            <w:tcW w:w="1151" w:type="pct"/>
            <w:shd w:val="clear" w:color="auto" w:fill="auto"/>
          </w:tcPr>
          <w:p w:rsidR="00B21690" w:rsidRPr="00B21690" w:rsidRDefault="00B21690" w:rsidP="004760D4">
            <w:pPr>
              <w:keepNext/>
              <w:keepLines/>
              <w:jc w:val="center"/>
              <w:rPr>
                <w:rFonts w:ascii="Arial Narrow" w:hAnsi="Arial Narrow" w:cs="Times New Roman"/>
                <w:sz w:val="20"/>
                <w:szCs w:val="20"/>
              </w:rPr>
            </w:pPr>
            <w:r w:rsidRPr="00B21690">
              <w:rPr>
                <w:rFonts w:ascii="Arial Narrow" w:hAnsi="Arial Narrow"/>
                <w:sz w:val="20"/>
                <w:szCs w:val="20"/>
              </w:rPr>
              <w:t>2.4410</w:t>
            </w:r>
          </w:p>
        </w:tc>
        <w:tc>
          <w:tcPr>
            <w:tcW w:w="1227" w:type="pct"/>
            <w:shd w:val="clear" w:color="auto" w:fill="auto"/>
          </w:tcPr>
          <w:p w:rsidR="00B21690" w:rsidRPr="00B21690" w:rsidRDefault="00B21690" w:rsidP="004760D4">
            <w:pPr>
              <w:keepNext/>
              <w:keepLines/>
              <w:jc w:val="center"/>
              <w:rPr>
                <w:rFonts w:ascii="Arial Narrow" w:hAnsi="Arial Narrow" w:cs="Times New Roman"/>
                <w:sz w:val="20"/>
                <w:szCs w:val="20"/>
              </w:rPr>
            </w:pPr>
            <w:r w:rsidRPr="00B21690">
              <w:rPr>
                <w:rFonts w:ascii="Arial Narrow" w:hAnsi="Arial Narrow"/>
                <w:sz w:val="20"/>
                <w:szCs w:val="20"/>
              </w:rPr>
              <w:t>2.3884</w:t>
            </w:r>
          </w:p>
        </w:tc>
        <w:tc>
          <w:tcPr>
            <w:tcW w:w="1337" w:type="pct"/>
            <w:shd w:val="clear" w:color="auto" w:fill="auto"/>
          </w:tcPr>
          <w:p w:rsidR="00B21690" w:rsidRPr="00B21690" w:rsidRDefault="00B21690" w:rsidP="004760D4">
            <w:pPr>
              <w:keepNext/>
              <w:keepLines/>
              <w:jc w:val="center"/>
              <w:rPr>
                <w:rFonts w:ascii="Arial Narrow" w:hAnsi="Arial Narrow" w:cs="Times New Roman"/>
                <w:sz w:val="20"/>
                <w:szCs w:val="20"/>
              </w:rPr>
            </w:pPr>
            <w:r w:rsidRPr="00B21690">
              <w:rPr>
                <w:rFonts w:ascii="Arial Narrow" w:hAnsi="Arial Narrow"/>
                <w:sz w:val="20"/>
                <w:szCs w:val="20"/>
              </w:rPr>
              <w:t>0.0525</w:t>
            </w:r>
          </w:p>
        </w:tc>
      </w:tr>
      <w:tr w:rsidR="005A2D31" w:rsidRPr="00B21690" w:rsidTr="005A2D31">
        <w:trPr>
          <w:trHeight w:val="245"/>
        </w:trPr>
        <w:tc>
          <w:tcPr>
            <w:tcW w:w="3663" w:type="pct"/>
            <w:gridSpan w:val="3"/>
            <w:shd w:val="clear" w:color="auto" w:fill="auto"/>
          </w:tcPr>
          <w:p w:rsidR="005A2D31" w:rsidRPr="00B21690" w:rsidRDefault="00303A38" w:rsidP="004760D4">
            <w:pPr>
              <w:keepNext/>
              <w:keepLines/>
              <w:rPr>
                <w:rFonts w:ascii="Arial Narrow" w:hAnsi="Arial Narrow" w:cs="Times New Roman"/>
                <w:b/>
                <w:sz w:val="20"/>
                <w:szCs w:val="20"/>
              </w:rPr>
            </w:pPr>
            <w:r>
              <w:rPr>
                <w:rFonts w:ascii="Arial Narrow" w:hAnsi="Arial Narrow"/>
                <w:b/>
                <w:sz w:val="20"/>
                <w:szCs w:val="20"/>
              </w:rPr>
              <w:t xml:space="preserve">Incremental cost per </w:t>
            </w:r>
            <w:r w:rsidR="005A2D31" w:rsidRPr="00B21690">
              <w:rPr>
                <w:rFonts w:ascii="Arial Narrow" w:hAnsi="Arial Narrow"/>
                <w:b/>
                <w:sz w:val="20"/>
                <w:szCs w:val="20"/>
              </w:rPr>
              <w:t>QALY</w:t>
            </w:r>
          </w:p>
        </w:tc>
        <w:tc>
          <w:tcPr>
            <w:tcW w:w="1337" w:type="pct"/>
            <w:shd w:val="clear" w:color="auto" w:fill="auto"/>
          </w:tcPr>
          <w:p w:rsidR="005A2D31" w:rsidRPr="003F4C3C" w:rsidRDefault="005A2D31" w:rsidP="004760D4">
            <w:pPr>
              <w:keepNext/>
              <w:keepLines/>
              <w:jc w:val="center"/>
              <w:rPr>
                <w:rFonts w:ascii="Arial Narrow" w:hAnsi="Arial Narrow" w:cs="Times New Roman"/>
                <w:b/>
                <w:sz w:val="20"/>
                <w:szCs w:val="20"/>
              </w:rPr>
            </w:pPr>
            <w:r w:rsidRPr="003F4C3C">
              <w:rPr>
                <w:rFonts w:ascii="Arial Narrow" w:hAnsi="Arial Narrow"/>
                <w:b/>
                <w:sz w:val="20"/>
                <w:szCs w:val="20"/>
              </w:rPr>
              <w:t>$</w:t>
            </w:r>
            <w:r w:rsidR="00A52274">
              <w:rPr>
                <w:rFonts w:ascii="Arial Narrow" w:hAnsi="Arial Narrow"/>
                <w:b/>
                <w:noProof/>
                <w:color w:val="000000"/>
                <w:sz w:val="20"/>
                <w:szCs w:val="20"/>
                <w:highlight w:val="black"/>
              </w:rPr>
              <w:t>''''''''''''''</w:t>
            </w:r>
          </w:p>
        </w:tc>
      </w:tr>
    </w:tbl>
    <w:p w:rsidR="00B21690" w:rsidRDefault="00B21690" w:rsidP="004760D4">
      <w:pPr>
        <w:keepNext/>
        <w:keepLines/>
        <w:rPr>
          <w:rFonts w:ascii="Arial Narrow" w:eastAsiaTheme="minorHAnsi" w:hAnsi="Arial Narrow"/>
          <w:sz w:val="20"/>
          <w:szCs w:val="20"/>
        </w:rPr>
      </w:pPr>
      <w:r>
        <w:rPr>
          <w:rFonts w:ascii="Arial Narrow" w:eastAsiaTheme="minorHAnsi" w:hAnsi="Arial Narrow"/>
          <w:sz w:val="20"/>
          <w:szCs w:val="20"/>
        </w:rPr>
        <w:t xml:space="preserve">Source: Table 2.2-5 of the </w:t>
      </w:r>
      <w:r w:rsidR="00A0177E">
        <w:rPr>
          <w:rFonts w:ascii="Arial Narrow" w:eastAsiaTheme="minorHAnsi" w:hAnsi="Arial Narrow"/>
          <w:sz w:val="20"/>
          <w:szCs w:val="20"/>
        </w:rPr>
        <w:t>resubmission</w:t>
      </w:r>
      <w:r>
        <w:rPr>
          <w:rFonts w:ascii="Arial Narrow" w:eastAsiaTheme="minorHAnsi" w:hAnsi="Arial Narrow"/>
          <w:sz w:val="20"/>
          <w:szCs w:val="20"/>
        </w:rPr>
        <w:t>.</w:t>
      </w:r>
    </w:p>
    <w:p w:rsidR="00B21690" w:rsidRDefault="00641A4A" w:rsidP="004760D4">
      <w:pPr>
        <w:keepNext/>
        <w:keepLines/>
        <w:rPr>
          <w:rFonts w:eastAsiaTheme="minorHAnsi"/>
        </w:rPr>
      </w:pPr>
      <w:r>
        <w:rPr>
          <w:rFonts w:ascii="Arial Narrow" w:eastAsiaTheme="minorHAnsi" w:hAnsi="Arial Narrow"/>
          <w:sz w:val="20"/>
          <w:szCs w:val="20"/>
        </w:rPr>
        <w:t>ICER = incremental cost-effectiveness ratio; QALY = quality adjusted life year; SOC = standard of care</w:t>
      </w:r>
    </w:p>
    <w:p w:rsidR="00B21690" w:rsidRPr="00391F04" w:rsidRDefault="000C59E7" w:rsidP="00625196">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Combining the above modifications to the base case gave the following re-specified base case economic model results</w:t>
      </w:r>
      <w:r w:rsidR="009414EA" w:rsidRPr="00391F04">
        <w:rPr>
          <w:rFonts w:asciiTheme="minorHAnsi" w:eastAsiaTheme="minorHAnsi" w:hAnsiTheme="minorHAnsi" w:cstheme="minorBidi"/>
          <w:snapToGrid/>
          <w:sz w:val="24"/>
          <w:szCs w:val="24"/>
        </w:rPr>
        <w:t>.</w:t>
      </w:r>
    </w:p>
    <w:p w:rsidR="000C59E7" w:rsidRDefault="000C59E7" w:rsidP="000C59E7">
      <w:pPr>
        <w:pStyle w:val="Caption"/>
      </w:pPr>
      <w:r>
        <w:lastRenderedPageBreak/>
        <w:t xml:space="preserve">Table </w:t>
      </w:r>
      <w:r w:rsidR="00A253B6">
        <w:rPr>
          <w:noProof/>
        </w:rPr>
        <w:t>4</w:t>
      </w:r>
      <w:r>
        <w:t xml:space="preserve">: </w:t>
      </w:r>
      <w:r w:rsidR="00F311B3">
        <w:t>ICER - R</w:t>
      </w:r>
      <w:r w:rsidRPr="00BF1C2D">
        <w:t xml:space="preserve">evised </w:t>
      </w:r>
      <w:r w:rsidR="00F311B3">
        <w:t xml:space="preserve">frequency of re-treatment and </w:t>
      </w:r>
      <w:r w:rsidRPr="00BF1C2D">
        <w:t xml:space="preserve">utility weight for ‘last-line’ state </w:t>
      </w:r>
    </w:p>
    <w:tbl>
      <w:tblPr>
        <w:tblStyle w:val="Summarybox2"/>
        <w:tblW w:w="5000" w:type="pct"/>
        <w:tblLook w:val="04A0" w:firstRow="1" w:lastRow="0" w:firstColumn="1" w:lastColumn="0" w:noHBand="0" w:noVBand="1"/>
        <w:tblCaption w:val="ICER - Revised frequency of re-treatment and utility weight for ‘last-line’ state "/>
      </w:tblPr>
      <w:tblGrid>
        <w:gridCol w:w="2317"/>
        <w:gridCol w:w="2075"/>
        <w:gridCol w:w="2213"/>
        <w:gridCol w:w="2411"/>
      </w:tblGrid>
      <w:tr w:rsidR="000C59E7" w:rsidRPr="000C59E7" w:rsidTr="008C2DC7">
        <w:trPr>
          <w:trHeight w:val="244"/>
          <w:tblHeader/>
        </w:trPr>
        <w:tc>
          <w:tcPr>
            <w:tcW w:w="1285" w:type="pct"/>
            <w:shd w:val="clear" w:color="auto" w:fill="auto"/>
          </w:tcPr>
          <w:p w:rsidR="000C59E7" w:rsidRPr="000C59E7" w:rsidRDefault="000C59E7" w:rsidP="000C59E7">
            <w:pPr>
              <w:keepNext/>
              <w:rPr>
                <w:rFonts w:ascii="Arial Narrow" w:hAnsi="Arial Narrow" w:cs="Times New Roman"/>
                <w:b/>
                <w:sz w:val="20"/>
                <w:szCs w:val="20"/>
              </w:rPr>
            </w:pPr>
            <w:r w:rsidRPr="000C59E7">
              <w:rPr>
                <w:rFonts w:ascii="Arial Narrow" w:hAnsi="Arial Narrow" w:cs="Times New Roman"/>
                <w:b/>
                <w:sz w:val="20"/>
                <w:szCs w:val="20"/>
              </w:rPr>
              <w:t>Outcome</w:t>
            </w:r>
          </w:p>
        </w:tc>
        <w:tc>
          <w:tcPr>
            <w:tcW w:w="1151" w:type="pct"/>
            <w:shd w:val="clear" w:color="auto" w:fill="auto"/>
          </w:tcPr>
          <w:p w:rsidR="000C59E7" w:rsidRPr="000C59E7" w:rsidRDefault="000C59E7" w:rsidP="000C59E7">
            <w:pPr>
              <w:keepNext/>
              <w:jc w:val="center"/>
              <w:rPr>
                <w:rFonts w:ascii="Arial Narrow" w:hAnsi="Arial Narrow" w:cs="Times New Roman"/>
                <w:b/>
                <w:sz w:val="20"/>
                <w:szCs w:val="20"/>
              </w:rPr>
            </w:pPr>
            <w:r w:rsidRPr="000C59E7">
              <w:rPr>
                <w:rFonts w:ascii="Arial Narrow" w:hAnsi="Arial Narrow" w:cs="Times New Roman"/>
                <w:b/>
                <w:sz w:val="20"/>
                <w:szCs w:val="20"/>
              </w:rPr>
              <w:t>BOTOX</w:t>
            </w:r>
            <w:r w:rsidR="00303A38">
              <w:rPr>
                <w:rFonts w:ascii="Arial Narrow" w:hAnsi="Arial Narrow" w:cs="Times New Roman"/>
                <w:b/>
                <w:sz w:val="20"/>
                <w:szCs w:val="20"/>
              </w:rPr>
              <w:t xml:space="preserve"> </w:t>
            </w:r>
            <w:r w:rsidRPr="000C59E7">
              <w:rPr>
                <w:rFonts w:ascii="Arial Narrow" w:hAnsi="Arial Narrow" w:cs="Times New Roman"/>
                <w:b/>
                <w:sz w:val="20"/>
                <w:szCs w:val="20"/>
              </w:rPr>
              <w:t>+</w:t>
            </w:r>
            <w:r w:rsidR="00303A38">
              <w:rPr>
                <w:rFonts w:ascii="Arial Narrow" w:hAnsi="Arial Narrow" w:cs="Times New Roman"/>
                <w:b/>
                <w:sz w:val="20"/>
                <w:szCs w:val="20"/>
              </w:rPr>
              <w:t xml:space="preserve"> </w:t>
            </w:r>
            <w:r w:rsidRPr="000C59E7">
              <w:rPr>
                <w:rFonts w:ascii="Arial Narrow" w:hAnsi="Arial Narrow" w:cs="Times New Roman"/>
                <w:b/>
                <w:sz w:val="20"/>
                <w:szCs w:val="20"/>
              </w:rPr>
              <w:t>SOC</w:t>
            </w:r>
          </w:p>
        </w:tc>
        <w:tc>
          <w:tcPr>
            <w:tcW w:w="1227" w:type="pct"/>
            <w:shd w:val="clear" w:color="auto" w:fill="auto"/>
          </w:tcPr>
          <w:p w:rsidR="000C59E7" w:rsidRPr="000C59E7" w:rsidRDefault="000C59E7" w:rsidP="000C59E7">
            <w:pPr>
              <w:keepNext/>
              <w:jc w:val="center"/>
              <w:rPr>
                <w:rFonts w:ascii="Arial Narrow" w:hAnsi="Arial Narrow" w:cs="Times New Roman"/>
                <w:b/>
                <w:sz w:val="20"/>
                <w:szCs w:val="20"/>
              </w:rPr>
            </w:pPr>
            <w:r w:rsidRPr="000C59E7">
              <w:rPr>
                <w:rFonts w:ascii="Arial Narrow" w:hAnsi="Arial Narrow" w:cs="Times New Roman"/>
                <w:b/>
                <w:sz w:val="20"/>
                <w:szCs w:val="20"/>
              </w:rPr>
              <w:t>SOC</w:t>
            </w:r>
          </w:p>
        </w:tc>
        <w:tc>
          <w:tcPr>
            <w:tcW w:w="1337" w:type="pct"/>
            <w:shd w:val="clear" w:color="auto" w:fill="auto"/>
          </w:tcPr>
          <w:p w:rsidR="000C59E7" w:rsidRPr="000C59E7" w:rsidRDefault="00303A38" w:rsidP="000C59E7">
            <w:pPr>
              <w:keepNext/>
              <w:jc w:val="center"/>
              <w:rPr>
                <w:rFonts w:ascii="Arial Narrow" w:hAnsi="Arial Narrow" w:cs="Times New Roman"/>
                <w:b/>
                <w:sz w:val="20"/>
                <w:szCs w:val="20"/>
              </w:rPr>
            </w:pPr>
            <w:r>
              <w:rPr>
                <w:rFonts w:ascii="Arial Narrow" w:hAnsi="Arial Narrow" w:cs="Times New Roman"/>
                <w:b/>
                <w:sz w:val="20"/>
                <w:szCs w:val="20"/>
              </w:rPr>
              <w:t>Increment</w:t>
            </w:r>
          </w:p>
        </w:tc>
      </w:tr>
      <w:tr w:rsidR="000C59E7" w:rsidRPr="000C59E7" w:rsidTr="00E27C3C">
        <w:trPr>
          <w:trHeight w:val="244"/>
        </w:trPr>
        <w:tc>
          <w:tcPr>
            <w:tcW w:w="1285" w:type="pct"/>
            <w:shd w:val="clear" w:color="auto" w:fill="auto"/>
          </w:tcPr>
          <w:p w:rsidR="000C59E7" w:rsidRPr="000C59E7" w:rsidRDefault="000C59E7" w:rsidP="000C59E7">
            <w:pPr>
              <w:keepNext/>
              <w:rPr>
                <w:rFonts w:ascii="Arial Narrow" w:hAnsi="Arial Narrow" w:cs="Times New Roman"/>
                <w:sz w:val="20"/>
                <w:szCs w:val="20"/>
              </w:rPr>
            </w:pPr>
            <w:r w:rsidRPr="000C59E7">
              <w:rPr>
                <w:rFonts w:ascii="Arial Narrow" w:hAnsi="Arial Narrow"/>
                <w:sz w:val="20"/>
                <w:szCs w:val="20"/>
              </w:rPr>
              <w:t>Costs</w:t>
            </w:r>
          </w:p>
        </w:tc>
        <w:tc>
          <w:tcPr>
            <w:tcW w:w="1151" w:type="pct"/>
            <w:shd w:val="clear" w:color="auto" w:fill="auto"/>
          </w:tcPr>
          <w:p w:rsidR="000C59E7" w:rsidRPr="000C59E7" w:rsidRDefault="000C59E7" w:rsidP="000C59E7">
            <w:pPr>
              <w:keepNext/>
              <w:jc w:val="center"/>
              <w:rPr>
                <w:rFonts w:ascii="Arial Narrow" w:hAnsi="Arial Narrow" w:cs="Times New Roman"/>
                <w:sz w:val="20"/>
                <w:szCs w:val="20"/>
              </w:rPr>
            </w:pPr>
            <w:r w:rsidRPr="000C59E7">
              <w:rPr>
                <w:rFonts w:ascii="Arial Narrow" w:hAnsi="Arial Narrow"/>
                <w:sz w:val="20"/>
                <w:szCs w:val="20"/>
              </w:rPr>
              <w:t>$</w:t>
            </w:r>
            <w:r w:rsidR="00A52274">
              <w:rPr>
                <w:rFonts w:ascii="Arial Narrow" w:hAnsi="Arial Narrow"/>
                <w:noProof/>
                <w:color w:val="000000"/>
                <w:sz w:val="20"/>
                <w:szCs w:val="20"/>
                <w:highlight w:val="black"/>
              </w:rPr>
              <w:t>''''''''''''''''</w:t>
            </w:r>
          </w:p>
        </w:tc>
        <w:tc>
          <w:tcPr>
            <w:tcW w:w="1227" w:type="pct"/>
            <w:shd w:val="clear" w:color="auto" w:fill="auto"/>
          </w:tcPr>
          <w:p w:rsidR="000C59E7" w:rsidRPr="000C59E7" w:rsidRDefault="000C59E7" w:rsidP="000C59E7">
            <w:pPr>
              <w:keepNext/>
              <w:jc w:val="center"/>
              <w:rPr>
                <w:rFonts w:ascii="Arial Narrow" w:hAnsi="Arial Narrow" w:cs="Times New Roman"/>
                <w:sz w:val="20"/>
                <w:szCs w:val="20"/>
              </w:rPr>
            </w:pPr>
            <w:r w:rsidRPr="000C59E7">
              <w:rPr>
                <w:rFonts w:ascii="Arial Narrow" w:hAnsi="Arial Narrow"/>
                <w:sz w:val="20"/>
                <w:szCs w:val="20"/>
              </w:rPr>
              <w:t>$</w:t>
            </w:r>
            <w:r w:rsidR="00A52274">
              <w:rPr>
                <w:rFonts w:ascii="Arial Narrow" w:hAnsi="Arial Narrow"/>
                <w:noProof/>
                <w:color w:val="000000"/>
                <w:sz w:val="20"/>
                <w:szCs w:val="20"/>
                <w:highlight w:val="black"/>
              </w:rPr>
              <w:t>'''''''''''''''''</w:t>
            </w:r>
          </w:p>
        </w:tc>
        <w:tc>
          <w:tcPr>
            <w:tcW w:w="1337" w:type="pct"/>
            <w:shd w:val="clear" w:color="auto" w:fill="auto"/>
          </w:tcPr>
          <w:p w:rsidR="000C59E7" w:rsidRPr="000C59E7" w:rsidRDefault="000C59E7" w:rsidP="000C59E7">
            <w:pPr>
              <w:keepNext/>
              <w:jc w:val="center"/>
              <w:rPr>
                <w:rFonts w:ascii="Arial Narrow" w:hAnsi="Arial Narrow" w:cs="Times New Roman"/>
                <w:sz w:val="20"/>
                <w:szCs w:val="20"/>
              </w:rPr>
            </w:pPr>
            <w:r w:rsidRPr="000C59E7">
              <w:rPr>
                <w:rFonts w:ascii="Arial Narrow" w:hAnsi="Arial Narrow"/>
                <w:sz w:val="20"/>
                <w:szCs w:val="20"/>
              </w:rPr>
              <w:t>$</w:t>
            </w:r>
            <w:r w:rsidR="00A52274">
              <w:rPr>
                <w:rFonts w:ascii="Arial Narrow" w:hAnsi="Arial Narrow"/>
                <w:noProof/>
                <w:color w:val="000000"/>
                <w:sz w:val="20"/>
                <w:szCs w:val="20"/>
                <w:highlight w:val="black"/>
              </w:rPr>
              <w:t>''''''''''''''</w:t>
            </w:r>
          </w:p>
        </w:tc>
      </w:tr>
      <w:tr w:rsidR="000C59E7" w:rsidRPr="000C59E7" w:rsidTr="00E27C3C">
        <w:trPr>
          <w:trHeight w:val="244"/>
        </w:trPr>
        <w:tc>
          <w:tcPr>
            <w:tcW w:w="1285" w:type="pct"/>
            <w:shd w:val="clear" w:color="auto" w:fill="auto"/>
          </w:tcPr>
          <w:p w:rsidR="000C59E7" w:rsidRPr="000C59E7" w:rsidRDefault="000C59E7" w:rsidP="000C59E7">
            <w:pPr>
              <w:keepNext/>
              <w:rPr>
                <w:rFonts w:ascii="Arial Narrow" w:hAnsi="Arial Narrow" w:cs="Times New Roman"/>
                <w:sz w:val="20"/>
                <w:szCs w:val="20"/>
              </w:rPr>
            </w:pPr>
            <w:r w:rsidRPr="000C59E7">
              <w:rPr>
                <w:rFonts w:ascii="Arial Narrow" w:hAnsi="Arial Narrow"/>
                <w:sz w:val="20"/>
                <w:szCs w:val="20"/>
              </w:rPr>
              <w:t>QALYs</w:t>
            </w:r>
          </w:p>
        </w:tc>
        <w:tc>
          <w:tcPr>
            <w:tcW w:w="1151" w:type="pct"/>
            <w:shd w:val="clear" w:color="auto" w:fill="auto"/>
          </w:tcPr>
          <w:p w:rsidR="000C59E7" w:rsidRPr="000C59E7" w:rsidRDefault="000C59E7" w:rsidP="000C59E7">
            <w:pPr>
              <w:keepNext/>
              <w:jc w:val="center"/>
              <w:rPr>
                <w:rFonts w:ascii="Arial Narrow" w:hAnsi="Arial Narrow" w:cs="Times New Roman"/>
                <w:sz w:val="20"/>
                <w:szCs w:val="20"/>
              </w:rPr>
            </w:pPr>
            <w:r w:rsidRPr="000C59E7">
              <w:rPr>
                <w:rFonts w:ascii="Arial Narrow" w:hAnsi="Arial Narrow"/>
                <w:sz w:val="20"/>
                <w:szCs w:val="20"/>
              </w:rPr>
              <w:t>2.4458</w:t>
            </w:r>
          </w:p>
        </w:tc>
        <w:tc>
          <w:tcPr>
            <w:tcW w:w="1227" w:type="pct"/>
            <w:shd w:val="clear" w:color="auto" w:fill="auto"/>
          </w:tcPr>
          <w:p w:rsidR="000C59E7" w:rsidRPr="000C59E7" w:rsidRDefault="000C59E7" w:rsidP="000C59E7">
            <w:pPr>
              <w:keepNext/>
              <w:jc w:val="center"/>
              <w:rPr>
                <w:rFonts w:ascii="Arial Narrow" w:hAnsi="Arial Narrow" w:cs="Times New Roman"/>
                <w:sz w:val="20"/>
                <w:szCs w:val="20"/>
              </w:rPr>
            </w:pPr>
            <w:r w:rsidRPr="000C59E7">
              <w:rPr>
                <w:rFonts w:ascii="Arial Narrow" w:hAnsi="Arial Narrow"/>
                <w:sz w:val="20"/>
                <w:szCs w:val="20"/>
              </w:rPr>
              <w:t>2.3933</w:t>
            </w:r>
          </w:p>
        </w:tc>
        <w:tc>
          <w:tcPr>
            <w:tcW w:w="1337" w:type="pct"/>
            <w:shd w:val="clear" w:color="auto" w:fill="auto"/>
          </w:tcPr>
          <w:p w:rsidR="000C59E7" w:rsidRPr="000C59E7" w:rsidRDefault="000C59E7" w:rsidP="000C59E7">
            <w:pPr>
              <w:keepNext/>
              <w:jc w:val="center"/>
              <w:rPr>
                <w:rFonts w:ascii="Arial Narrow" w:hAnsi="Arial Narrow" w:cs="Times New Roman"/>
                <w:sz w:val="20"/>
                <w:szCs w:val="20"/>
              </w:rPr>
            </w:pPr>
            <w:r w:rsidRPr="000C59E7">
              <w:rPr>
                <w:rFonts w:ascii="Arial Narrow" w:hAnsi="Arial Narrow"/>
                <w:sz w:val="20"/>
                <w:szCs w:val="20"/>
              </w:rPr>
              <w:t>0.0525</w:t>
            </w:r>
          </w:p>
        </w:tc>
      </w:tr>
      <w:tr w:rsidR="005A2D31" w:rsidRPr="000C59E7" w:rsidTr="00E27C3C">
        <w:trPr>
          <w:trHeight w:val="245"/>
        </w:trPr>
        <w:tc>
          <w:tcPr>
            <w:tcW w:w="3663" w:type="pct"/>
            <w:gridSpan w:val="3"/>
            <w:shd w:val="clear" w:color="auto" w:fill="auto"/>
          </w:tcPr>
          <w:p w:rsidR="005A2D31" w:rsidRPr="000C59E7" w:rsidRDefault="00303A38" w:rsidP="00303A38">
            <w:pPr>
              <w:rPr>
                <w:rFonts w:ascii="Arial Narrow" w:hAnsi="Arial Narrow" w:cs="Times New Roman"/>
                <w:b/>
                <w:sz w:val="20"/>
                <w:szCs w:val="20"/>
              </w:rPr>
            </w:pPr>
            <w:r>
              <w:rPr>
                <w:rFonts w:ascii="Arial Narrow" w:hAnsi="Arial Narrow"/>
                <w:b/>
                <w:sz w:val="20"/>
                <w:szCs w:val="20"/>
              </w:rPr>
              <w:t>Incremental c</w:t>
            </w:r>
            <w:r w:rsidR="005A2D31" w:rsidRPr="000C59E7">
              <w:rPr>
                <w:rFonts w:ascii="Arial Narrow" w:hAnsi="Arial Narrow"/>
                <w:b/>
                <w:sz w:val="20"/>
                <w:szCs w:val="20"/>
              </w:rPr>
              <w:t>ost</w:t>
            </w:r>
            <w:r>
              <w:rPr>
                <w:rFonts w:ascii="Arial Narrow" w:hAnsi="Arial Narrow"/>
                <w:b/>
                <w:sz w:val="20"/>
                <w:szCs w:val="20"/>
              </w:rPr>
              <w:t xml:space="preserve"> per </w:t>
            </w:r>
            <w:r w:rsidR="005A2D31" w:rsidRPr="000C59E7">
              <w:rPr>
                <w:rFonts w:ascii="Arial Narrow" w:hAnsi="Arial Narrow"/>
                <w:b/>
                <w:sz w:val="20"/>
                <w:szCs w:val="20"/>
              </w:rPr>
              <w:t>QALY</w:t>
            </w:r>
          </w:p>
        </w:tc>
        <w:tc>
          <w:tcPr>
            <w:tcW w:w="1337" w:type="pct"/>
            <w:shd w:val="clear" w:color="auto" w:fill="auto"/>
          </w:tcPr>
          <w:p w:rsidR="005A2D31" w:rsidRPr="003F4C3C" w:rsidRDefault="005A2D31" w:rsidP="000C59E7">
            <w:pPr>
              <w:jc w:val="center"/>
              <w:rPr>
                <w:rFonts w:ascii="Arial Narrow" w:hAnsi="Arial Narrow" w:cs="Times New Roman"/>
                <w:b/>
                <w:sz w:val="20"/>
                <w:szCs w:val="20"/>
              </w:rPr>
            </w:pPr>
            <w:r w:rsidRPr="003F4C3C">
              <w:rPr>
                <w:rFonts w:ascii="Arial Narrow" w:hAnsi="Arial Narrow"/>
                <w:b/>
                <w:sz w:val="20"/>
                <w:szCs w:val="20"/>
              </w:rPr>
              <w:t>$</w:t>
            </w:r>
            <w:r w:rsidR="00A52274">
              <w:rPr>
                <w:rFonts w:ascii="Arial Narrow" w:hAnsi="Arial Narrow"/>
                <w:b/>
                <w:noProof/>
                <w:color w:val="000000"/>
                <w:sz w:val="20"/>
                <w:szCs w:val="20"/>
                <w:highlight w:val="black"/>
              </w:rPr>
              <w:t>'''''''''''''</w:t>
            </w:r>
          </w:p>
        </w:tc>
      </w:tr>
    </w:tbl>
    <w:p w:rsidR="000C59E7" w:rsidRDefault="000C59E7" w:rsidP="000C59E7">
      <w:pPr>
        <w:rPr>
          <w:rFonts w:ascii="Arial Narrow" w:eastAsiaTheme="minorHAnsi" w:hAnsi="Arial Narrow"/>
          <w:sz w:val="20"/>
          <w:szCs w:val="20"/>
        </w:rPr>
      </w:pPr>
      <w:r>
        <w:rPr>
          <w:rFonts w:ascii="Arial Narrow" w:eastAsiaTheme="minorHAnsi" w:hAnsi="Arial Narrow"/>
          <w:sz w:val="20"/>
          <w:szCs w:val="20"/>
        </w:rPr>
        <w:t xml:space="preserve">Source: Table 2.2-6 of the </w:t>
      </w:r>
      <w:r w:rsidR="00A0177E">
        <w:rPr>
          <w:rFonts w:ascii="Arial Narrow" w:eastAsiaTheme="minorHAnsi" w:hAnsi="Arial Narrow"/>
          <w:sz w:val="20"/>
          <w:szCs w:val="20"/>
        </w:rPr>
        <w:t>resubmission</w:t>
      </w:r>
      <w:r>
        <w:rPr>
          <w:rFonts w:ascii="Arial Narrow" w:eastAsiaTheme="minorHAnsi" w:hAnsi="Arial Narrow"/>
          <w:sz w:val="20"/>
          <w:szCs w:val="20"/>
        </w:rPr>
        <w:t>.</w:t>
      </w:r>
    </w:p>
    <w:p w:rsidR="00641A4A" w:rsidRPr="000C59E7" w:rsidRDefault="00641A4A" w:rsidP="000C59E7">
      <w:pPr>
        <w:rPr>
          <w:rFonts w:ascii="Arial Narrow" w:eastAsiaTheme="minorHAnsi" w:hAnsi="Arial Narrow"/>
          <w:sz w:val="20"/>
          <w:szCs w:val="20"/>
        </w:rPr>
      </w:pPr>
      <w:r>
        <w:rPr>
          <w:rFonts w:ascii="Arial Narrow" w:eastAsiaTheme="minorHAnsi" w:hAnsi="Arial Narrow"/>
          <w:sz w:val="20"/>
          <w:szCs w:val="20"/>
        </w:rPr>
        <w:t>ICER = incremental cost-effectiveness ratio; QALY = quality adjusted life year; SOC = standard of care</w:t>
      </w:r>
    </w:p>
    <w:p w:rsidR="000C59E7" w:rsidRPr="00391F04" w:rsidRDefault="000C59E7" w:rsidP="00625196">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The </w:t>
      </w:r>
      <w:r w:rsidR="00A0177E" w:rsidRPr="00391F04">
        <w:rPr>
          <w:rFonts w:asciiTheme="minorHAnsi" w:eastAsiaTheme="minorHAnsi" w:hAnsiTheme="minorHAnsi" w:cstheme="minorBidi"/>
          <w:snapToGrid/>
          <w:sz w:val="24"/>
          <w:szCs w:val="24"/>
        </w:rPr>
        <w:t>resubmission</w:t>
      </w:r>
      <w:r w:rsidRPr="00391F04">
        <w:rPr>
          <w:rFonts w:asciiTheme="minorHAnsi" w:eastAsiaTheme="minorHAnsi" w:hAnsiTheme="minorHAnsi" w:cstheme="minorBidi"/>
          <w:snapToGrid/>
          <w:sz w:val="24"/>
          <w:szCs w:val="24"/>
        </w:rPr>
        <w:t xml:space="preserve"> provided an updated price offer of an</w:t>
      </w:r>
      <w:r w:rsidR="0075727C" w:rsidRPr="00391F04">
        <w:rPr>
          <w:rFonts w:asciiTheme="minorHAnsi" w:eastAsiaTheme="minorHAnsi" w:hAnsiTheme="minorHAnsi" w:cstheme="minorBidi"/>
          <w:snapToGrid/>
          <w:sz w:val="24"/>
          <w:szCs w:val="24"/>
        </w:rPr>
        <w:t xml:space="preserve"> effective</w:t>
      </w:r>
      <w:r w:rsidRPr="00391F04">
        <w:rPr>
          <w:rFonts w:asciiTheme="minorHAnsi" w:eastAsiaTheme="minorHAnsi" w:hAnsiTheme="minorHAnsi" w:cstheme="minorBidi"/>
          <w:snapToGrid/>
          <w:sz w:val="24"/>
          <w:szCs w:val="24"/>
        </w:rPr>
        <w:t xml:space="preserve"> </w:t>
      </w:r>
      <w:r w:rsidR="00F311B3" w:rsidRPr="00391F04">
        <w:rPr>
          <w:rFonts w:asciiTheme="minorHAnsi" w:eastAsiaTheme="minorHAnsi" w:hAnsiTheme="minorHAnsi" w:cstheme="minorBidi"/>
          <w:snapToGrid/>
          <w:sz w:val="24"/>
          <w:szCs w:val="24"/>
        </w:rPr>
        <w:t xml:space="preserve">approved </w:t>
      </w:r>
      <w:r w:rsidRPr="00391F04">
        <w:rPr>
          <w:rFonts w:asciiTheme="minorHAnsi" w:eastAsiaTheme="minorHAnsi" w:hAnsiTheme="minorHAnsi" w:cstheme="minorBidi"/>
          <w:snapToGrid/>
          <w:sz w:val="24"/>
          <w:szCs w:val="24"/>
        </w:rPr>
        <w:t>ex-manufacturer price (AEMP) of $</w:t>
      </w:r>
      <w:r w:rsidR="00A52274">
        <w:rPr>
          <w:rFonts w:asciiTheme="minorHAnsi" w:eastAsiaTheme="minorHAnsi" w:hAnsiTheme="minorHAnsi" w:cstheme="minorBidi"/>
          <w:noProof/>
          <w:snapToGrid/>
          <w:color w:val="000000"/>
          <w:sz w:val="24"/>
          <w:szCs w:val="24"/>
          <w:highlight w:val="black"/>
        </w:rPr>
        <w:t>''''''''''''</w:t>
      </w:r>
      <w:r w:rsidRPr="00391F04">
        <w:rPr>
          <w:rFonts w:asciiTheme="minorHAnsi" w:eastAsiaTheme="minorHAnsi" w:hAnsiTheme="minorHAnsi" w:cstheme="minorBidi"/>
          <w:snapToGrid/>
          <w:sz w:val="24"/>
          <w:szCs w:val="24"/>
        </w:rPr>
        <w:t xml:space="preserve"> per </w:t>
      </w:r>
      <w:r w:rsidR="00F311B3" w:rsidRPr="00391F04">
        <w:rPr>
          <w:rFonts w:asciiTheme="minorHAnsi" w:eastAsiaTheme="minorHAnsi" w:hAnsiTheme="minorHAnsi" w:cstheme="minorBidi"/>
          <w:snapToGrid/>
          <w:sz w:val="24"/>
          <w:szCs w:val="24"/>
        </w:rPr>
        <w:t xml:space="preserve">100 unit </w:t>
      </w:r>
      <w:r w:rsidRPr="00391F04">
        <w:rPr>
          <w:rFonts w:asciiTheme="minorHAnsi" w:eastAsiaTheme="minorHAnsi" w:hAnsiTheme="minorHAnsi" w:cstheme="minorBidi"/>
          <w:snapToGrid/>
          <w:sz w:val="24"/>
          <w:szCs w:val="24"/>
        </w:rPr>
        <w:t>vial, which gave a resultant ICER of</w:t>
      </w:r>
      <w:r w:rsidR="00A53B9A">
        <w:rPr>
          <w:rFonts w:asciiTheme="minorHAnsi" w:eastAsiaTheme="minorHAnsi" w:hAnsiTheme="minorHAnsi" w:cstheme="minorBidi"/>
          <w:snapToGrid/>
          <w:sz w:val="24"/>
          <w:szCs w:val="24"/>
        </w:rPr>
        <w:t xml:space="preserve"> less than</w:t>
      </w:r>
      <w:r w:rsidRPr="00391F04">
        <w:rPr>
          <w:rFonts w:asciiTheme="minorHAnsi" w:eastAsiaTheme="minorHAnsi" w:hAnsiTheme="minorHAnsi" w:cstheme="minorBidi"/>
          <w:snapToGrid/>
          <w:sz w:val="24"/>
          <w:szCs w:val="24"/>
        </w:rPr>
        <w:t xml:space="preserve"> $</w:t>
      </w:r>
      <w:r w:rsidR="00A53B9A">
        <w:rPr>
          <w:rFonts w:asciiTheme="minorHAnsi" w:eastAsiaTheme="minorHAnsi" w:hAnsiTheme="minorHAnsi" w:cstheme="minorBidi"/>
          <w:snapToGrid/>
          <w:sz w:val="24"/>
          <w:szCs w:val="24"/>
        </w:rPr>
        <w:t>15,000</w:t>
      </w:r>
      <w:r w:rsidRPr="00391F04">
        <w:rPr>
          <w:rFonts w:asciiTheme="minorHAnsi" w:eastAsiaTheme="minorHAnsi" w:hAnsiTheme="minorHAnsi" w:cstheme="minorBidi"/>
          <w:snapToGrid/>
          <w:sz w:val="24"/>
          <w:szCs w:val="24"/>
        </w:rPr>
        <w:t xml:space="preserve"> per QALY</w:t>
      </w:r>
      <w:r w:rsidR="005D73D6" w:rsidRPr="00391F04">
        <w:rPr>
          <w:rFonts w:asciiTheme="minorHAnsi" w:eastAsiaTheme="minorHAnsi" w:hAnsiTheme="minorHAnsi" w:cstheme="minorBidi"/>
          <w:snapToGrid/>
          <w:sz w:val="24"/>
          <w:szCs w:val="24"/>
        </w:rPr>
        <w:t>.</w:t>
      </w:r>
    </w:p>
    <w:p w:rsidR="000C59E7" w:rsidRDefault="000C59E7" w:rsidP="000C59E7">
      <w:pPr>
        <w:pStyle w:val="Caption"/>
      </w:pPr>
      <w:r>
        <w:t xml:space="preserve">Table </w:t>
      </w:r>
      <w:r w:rsidR="00A253B6">
        <w:rPr>
          <w:noProof/>
        </w:rPr>
        <w:t>5</w:t>
      </w:r>
      <w:r>
        <w:t xml:space="preserve">: </w:t>
      </w:r>
      <w:r w:rsidRPr="00A008E2">
        <w:t xml:space="preserve">ICER - Re-specified base case, </w:t>
      </w:r>
      <w:r w:rsidR="00F311B3">
        <w:t xml:space="preserve">effective approved </w:t>
      </w:r>
      <w:r w:rsidRPr="00A008E2">
        <w:t xml:space="preserve">ex-manufacturer </w:t>
      </w:r>
      <w:r w:rsidR="00F311B3">
        <w:t xml:space="preserve">price of </w:t>
      </w:r>
      <w:r w:rsidRPr="00A008E2">
        <w:t>$281.49</w:t>
      </w:r>
      <w:r w:rsidR="00F311B3">
        <w:t>/100 units</w:t>
      </w:r>
    </w:p>
    <w:tbl>
      <w:tblPr>
        <w:tblStyle w:val="Summarybox2"/>
        <w:tblW w:w="5000" w:type="pct"/>
        <w:tblLook w:val="04A0" w:firstRow="1" w:lastRow="0" w:firstColumn="1" w:lastColumn="0" w:noHBand="0" w:noVBand="1"/>
        <w:tblCaption w:val="ICER - Re-specified base case, effective approved ex-manufacturer price of $281.49/100 units"/>
      </w:tblPr>
      <w:tblGrid>
        <w:gridCol w:w="2317"/>
        <w:gridCol w:w="2075"/>
        <w:gridCol w:w="2213"/>
        <w:gridCol w:w="2411"/>
      </w:tblGrid>
      <w:tr w:rsidR="000C59E7" w:rsidRPr="000C59E7" w:rsidTr="008C2DC7">
        <w:trPr>
          <w:trHeight w:val="244"/>
          <w:tblHeader/>
        </w:trPr>
        <w:tc>
          <w:tcPr>
            <w:tcW w:w="1285" w:type="pct"/>
            <w:shd w:val="clear" w:color="auto" w:fill="auto"/>
          </w:tcPr>
          <w:p w:rsidR="000C59E7" w:rsidRPr="000C59E7" w:rsidRDefault="000C59E7" w:rsidP="000C59E7">
            <w:pPr>
              <w:rPr>
                <w:rFonts w:ascii="Arial Narrow" w:hAnsi="Arial Narrow" w:cs="Times New Roman"/>
                <w:b/>
                <w:sz w:val="20"/>
                <w:szCs w:val="20"/>
              </w:rPr>
            </w:pPr>
            <w:r w:rsidRPr="000C59E7">
              <w:rPr>
                <w:rFonts w:ascii="Arial Narrow" w:hAnsi="Arial Narrow" w:cs="Times New Roman"/>
                <w:b/>
                <w:sz w:val="20"/>
                <w:szCs w:val="20"/>
              </w:rPr>
              <w:t>Outcome</w:t>
            </w:r>
          </w:p>
        </w:tc>
        <w:tc>
          <w:tcPr>
            <w:tcW w:w="1151" w:type="pct"/>
            <w:shd w:val="clear" w:color="auto" w:fill="auto"/>
          </w:tcPr>
          <w:p w:rsidR="000C59E7" w:rsidRPr="000C59E7" w:rsidRDefault="000C59E7" w:rsidP="000C59E7">
            <w:pPr>
              <w:jc w:val="center"/>
              <w:rPr>
                <w:rFonts w:ascii="Arial Narrow" w:hAnsi="Arial Narrow" w:cs="Times New Roman"/>
                <w:b/>
                <w:sz w:val="20"/>
                <w:szCs w:val="20"/>
              </w:rPr>
            </w:pPr>
            <w:r w:rsidRPr="000C59E7">
              <w:rPr>
                <w:rFonts w:ascii="Arial Narrow" w:hAnsi="Arial Narrow" w:cs="Times New Roman"/>
                <w:b/>
                <w:sz w:val="20"/>
                <w:szCs w:val="20"/>
              </w:rPr>
              <w:t>BOTOX</w:t>
            </w:r>
            <w:r w:rsidR="00303A38">
              <w:rPr>
                <w:rFonts w:ascii="Arial Narrow" w:hAnsi="Arial Narrow" w:cs="Times New Roman"/>
                <w:b/>
                <w:sz w:val="20"/>
                <w:szCs w:val="20"/>
              </w:rPr>
              <w:t xml:space="preserve"> </w:t>
            </w:r>
            <w:r w:rsidRPr="000C59E7">
              <w:rPr>
                <w:rFonts w:ascii="Arial Narrow" w:hAnsi="Arial Narrow" w:cs="Times New Roman"/>
                <w:b/>
                <w:sz w:val="20"/>
                <w:szCs w:val="20"/>
              </w:rPr>
              <w:t>+</w:t>
            </w:r>
            <w:r w:rsidR="00303A38">
              <w:rPr>
                <w:rFonts w:ascii="Arial Narrow" w:hAnsi="Arial Narrow" w:cs="Times New Roman"/>
                <w:b/>
                <w:sz w:val="20"/>
                <w:szCs w:val="20"/>
              </w:rPr>
              <w:t xml:space="preserve"> </w:t>
            </w:r>
            <w:r w:rsidRPr="000C59E7">
              <w:rPr>
                <w:rFonts w:ascii="Arial Narrow" w:hAnsi="Arial Narrow" w:cs="Times New Roman"/>
                <w:b/>
                <w:sz w:val="20"/>
                <w:szCs w:val="20"/>
              </w:rPr>
              <w:t>SOC</w:t>
            </w:r>
          </w:p>
        </w:tc>
        <w:tc>
          <w:tcPr>
            <w:tcW w:w="1227" w:type="pct"/>
            <w:shd w:val="clear" w:color="auto" w:fill="auto"/>
          </w:tcPr>
          <w:p w:rsidR="000C59E7" w:rsidRPr="000C59E7" w:rsidRDefault="000C59E7" w:rsidP="000C59E7">
            <w:pPr>
              <w:jc w:val="center"/>
              <w:rPr>
                <w:rFonts w:ascii="Arial Narrow" w:hAnsi="Arial Narrow" w:cs="Times New Roman"/>
                <w:b/>
                <w:sz w:val="20"/>
                <w:szCs w:val="20"/>
              </w:rPr>
            </w:pPr>
            <w:r w:rsidRPr="000C59E7">
              <w:rPr>
                <w:rFonts w:ascii="Arial Narrow" w:hAnsi="Arial Narrow" w:cs="Times New Roman"/>
                <w:b/>
                <w:sz w:val="20"/>
                <w:szCs w:val="20"/>
              </w:rPr>
              <w:t>SOC</w:t>
            </w:r>
          </w:p>
        </w:tc>
        <w:tc>
          <w:tcPr>
            <w:tcW w:w="1337" w:type="pct"/>
            <w:shd w:val="clear" w:color="auto" w:fill="auto"/>
          </w:tcPr>
          <w:p w:rsidR="000C59E7" w:rsidRPr="000C59E7" w:rsidRDefault="00303A38" w:rsidP="000C59E7">
            <w:pPr>
              <w:jc w:val="center"/>
              <w:rPr>
                <w:rFonts w:ascii="Arial Narrow" w:hAnsi="Arial Narrow" w:cs="Times New Roman"/>
                <w:b/>
                <w:sz w:val="20"/>
                <w:szCs w:val="20"/>
              </w:rPr>
            </w:pPr>
            <w:r>
              <w:rPr>
                <w:rFonts w:ascii="Arial Narrow" w:hAnsi="Arial Narrow" w:cs="Times New Roman"/>
                <w:b/>
                <w:sz w:val="20"/>
                <w:szCs w:val="20"/>
              </w:rPr>
              <w:t>Increment</w:t>
            </w:r>
          </w:p>
        </w:tc>
      </w:tr>
      <w:tr w:rsidR="000C59E7" w:rsidRPr="000C59E7" w:rsidTr="00E27C3C">
        <w:trPr>
          <w:trHeight w:val="244"/>
        </w:trPr>
        <w:tc>
          <w:tcPr>
            <w:tcW w:w="1285" w:type="pct"/>
            <w:shd w:val="clear" w:color="auto" w:fill="auto"/>
          </w:tcPr>
          <w:p w:rsidR="000C59E7" w:rsidRPr="000C59E7" w:rsidRDefault="000C59E7" w:rsidP="000C59E7">
            <w:pPr>
              <w:rPr>
                <w:rFonts w:ascii="Arial Narrow" w:hAnsi="Arial Narrow" w:cs="Times New Roman"/>
                <w:sz w:val="20"/>
                <w:szCs w:val="20"/>
              </w:rPr>
            </w:pPr>
            <w:r w:rsidRPr="000C59E7">
              <w:rPr>
                <w:rFonts w:ascii="Arial Narrow" w:hAnsi="Arial Narrow"/>
                <w:sz w:val="20"/>
                <w:szCs w:val="20"/>
              </w:rPr>
              <w:t>Costs</w:t>
            </w:r>
          </w:p>
        </w:tc>
        <w:tc>
          <w:tcPr>
            <w:tcW w:w="1151" w:type="pct"/>
            <w:shd w:val="clear" w:color="auto" w:fill="auto"/>
          </w:tcPr>
          <w:p w:rsidR="000C59E7" w:rsidRPr="000C59E7" w:rsidRDefault="000C59E7" w:rsidP="000C59E7">
            <w:pPr>
              <w:jc w:val="center"/>
              <w:rPr>
                <w:rFonts w:ascii="Arial Narrow" w:hAnsi="Arial Narrow" w:cs="Times New Roman"/>
                <w:sz w:val="20"/>
                <w:szCs w:val="20"/>
              </w:rPr>
            </w:pPr>
            <w:r w:rsidRPr="000C59E7">
              <w:rPr>
                <w:rFonts w:ascii="Arial Narrow" w:hAnsi="Arial Narrow"/>
                <w:sz w:val="20"/>
                <w:szCs w:val="20"/>
              </w:rPr>
              <w:t>$</w:t>
            </w:r>
            <w:r w:rsidR="00A52274">
              <w:rPr>
                <w:rFonts w:ascii="Arial Narrow" w:hAnsi="Arial Narrow"/>
                <w:noProof/>
                <w:color w:val="000000"/>
                <w:sz w:val="20"/>
                <w:szCs w:val="20"/>
                <w:highlight w:val="black"/>
              </w:rPr>
              <w:t>'''''''''''''''</w:t>
            </w:r>
          </w:p>
        </w:tc>
        <w:tc>
          <w:tcPr>
            <w:tcW w:w="1227" w:type="pct"/>
            <w:shd w:val="clear" w:color="auto" w:fill="auto"/>
          </w:tcPr>
          <w:p w:rsidR="000C59E7" w:rsidRPr="000C59E7" w:rsidRDefault="000C59E7" w:rsidP="000C59E7">
            <w:pPr>
              <w:jc w:val="center"/>
              <w:rPr>
                <w:rFonts w:ascii="Arial Narrow" w:hAnsi="Arial Narrow" w:cs="Times New Roman"/>
                <w:sz w:val="20"/>
                <w:szCs w:val="20"/>
              </w:rPr>
            </w:pPr>
            <w:r w:rsidRPr="000C59E7">
              <w:rPr>
                <w:rFonts w:ascii="Arial Narrow" w:hAnsi="Arial Narrow"/>
                <w:sz w:val="20"/>
                <w:szCs w:val="20"/>
              </w:rPr>
              <w:t>$</w:t>
            </w:r>
            <w:r w:rsidR="00A52274">
              <w:rPr>
                <w:rFonts w:ascii="Arial Narrow" w:hAnsi="Arial Narrow"/>
                <w:noProof/>
                <w:color w:val="000000"/>
                <w:sz w:val="20"/>
                <w:szCs w:val="20"/>
                <w:highlight w:val="black"/>
              </w:rPr>
              <w:t>''''''''''''''''''</w:t>
            </w:r>
          </w:p>
        </w:tc>
        <w:tc>
          <w:tcPr>
            <w:tcW w:w="1337" w:type="pct"/>
            <w:shd w:val="clear" w:color="auto" w:fill="auto"/>
          </w:tcPr>
          <w:p w:rsidR="000C59E7" w:rsidRPr="000C59E7" w:rsidRDefault="000C59E7" w:rsidP="000C59E7">
            <w:pPr>
              <w:jc w:val="center"/>
              <w:rPr>
                <w:rFonts w:ascii="Arial Narrow" w:hAnsi="Arial Narrow" w:cs="Times New Roman"/>
                <w:sz w:val="20"/>
                <w:szCs w:val="20"/>
              </w:rPr>
            </w:pPr>
            <w:r w:rsidRPr="000C59E7">
              <w:rPr>
                <w:rFonts w:ascii="Arial Narrow" w:hAnsi="Arial Narrow"/>
                <w:sz w:val="20"/>
                <w:szCs w:val="20"/>
              </w:rPr>
              <w:t>$</w:t>
            </w:r>
            <w:r w:rsidR="00A52274">
              <w:rPr>
                <w:rFonts w:ascii="Arial Narrow" w:hAnsi="Arial Narrow"/>
                <w:noProof/>
                <w:color w:val="000000"/>
                <w:sz w:val="20"/>
                <w:szCs w:val="20"/>
                <w:highlight w:val="black"/>
              </w:rPr>
              <w:t>'''''''''</w:t>
            </w:r>
          </w:p>
        </w:tc>
      </w:tr>
      <w:tr w:rsidR="000C59E7" w:rsidRPr="000C59E7" w:rsidTr="00E27C3C">
        <w:trPr>
          <w:trHeight w:val="244"/>
        </w:trPr>
        <w:tc>
          <w:tcPr>
            <w:tcW w:w="1285" w:type="pct"/>
            <w:shd w:val="clear" w:color="auto" w:fill="auto"/>
          </w:tcPr>
          <w:p w:rsidR="000C59E7" w:rsidRPr="000C59E7" w:rsidRDefault="000C59E7" w:rsidP="000C59E7">
            <w:pPr>
              <w:rPr>
                <w:rFonts w:ascii="Arial Narrow" w:hAnsi="Arial Narrow" w:cs="Times New Roman"/>
                <w:sz w:val="20"/>
                <w:szCs w:val="20"/>
              </w:rPr>
            </w:pPr>
            <w:r w:rsidRPr="000C59E7">
              <w:rPr>
                <w:rFonts w:ascii="Arial Narrow" w:hAnsi="Arial Narrow"/>
                <w:sz w:val="20"/>
                <w:szCs w:val="20"/>
              </w:rPr>
              <w:t>QALYs</w:t>
            </w:r>
          </w:p>
        </w:tc>
        <w:tc>
          <w:tcPr>
            <w:tcW w:w="1151" w:type="pct"/>
            <w:shd w:val="clear" w:color="auto" w:fill="auto"/>
          </w:tcPr>
          <w:p w:rsidR="000C59E7" w:rsidRPr="000C59E7" w:rsidRDefault="000C59E7" w:rsidP="000C59E7">
            <w:pPr>
              <w:jc w:val="center"/>
              <w:rPr>
                <w:rFonts w:ascii="Arial Narrow" w:hAnsi="Arial Narrow" w:cs="Times New Roman"/>
                <w:sz w:val="20"/>
                <w:szCs w:val="20"/>
              </w:rPr>
            </w:pPr>
            <w:r w:rsidRPr="000C59E7">
              <w:rPr>
                <w:rFonts w:ascii="Arial Narrow" w:hAnsi="Arial Narrow"/>
                <w:sz w:val="20"/>
                <w:szCs w:val="20"/>
              </w:rPr>
              <w:t>2.4458</w:t>
            </w:r>
          </w:p>
        </w:tc>
        <w:tc>
          <w:tcPr>
            <w:tcW w:w="1227" w:type="pct"/>
            <w:shd w:val="clear" w:color="auto" w:fill="auto"/>
          </w:tcPr>
          <w:p w:rsidR="000C59E7" w:rsidRPr="000C59E7" w:rsidRDefault="000C59E7" w:rsidP="000C59E7">
            <w:pPr>
              <w:jc w:val="center"/>
              <w:rPr>
                <w:rFonts w:ascii="Arial Narrow" w:hAnsi="Arial Narrow" w:cs="Times New Roman"/>
                <w:sz w:val="20"/>
                <w:szCs w:val="20"/>
              </w:rPr>
            </w:pPr>
            <w:r w:rsidRPr="000C59E7">
              <w:rPr>
                <w:rFonts w:ascii="Arial Narrow" w:hAnsi="Arial Narrow"/>
                <w:sz w:val="20"/>
                <w:szCs w:val="20"/>
              </w:rPr>
              <w:t>2.3933</w:t>
            </w:r>
          </w:p>
        </w:tc>
        <w:tc>
          <w:tcPr>
            <w:tcW w:w="1337" w:type="pct"/>
            <w:shd w:val="clear" w:color="auto" w:fill="auto"/>
          </w:tcPr>
          <w:p w:rsidR="000C59E7" w:rsidRPr="000C59E7" w:rsidRDefault="000C59E7" w:rsidP="000C59E7">
            <w:pPr>
              <w:jc w:val="center"/>
              <w:rPr>
                <w:rFonts w:ascii="Arial Narrow" w:hAnsi="Arial Narrow" w:cs="Times New Roman"/>
                <w:sz w:val="20"/>
                <w:szCs w:val="20"/>
              </w:rPr>
            </w:pPr>
            <w:r w:rsidRPr="000C59E7">
              <w:rPr>
                <w:rFonts w:ascii="Arial Narrow" w:hAnsi="Arial Narrow"/>
                <w:sz w:val="20"/>
                <w:szCs w:val="20"/>
              </w:rPr>
              <w:t>0.0525</w:t>
            </w:r>
          </w:p>
        </w:tc>
      </w:tr>
      <w:tr w:rsidR="005A2D31" w:rsidRPr="000C59E7" w:rsidTr="00E27C3C">
        <w:trPr>
          <w:trHeight w:val="245"/>
        </w:trPr>
        <w:tc>
          <w:tcPr>
            <w:tcW w:w="3663" w:type="pct"/>
            <w:gridSpan w:val="3"/>
            <w:shd w:val="clear" w:color="auto" w:fill="auto"/>
          </w:tcPr>
          <w:p w:rsidR="005A2D31" w:rsidRPr="000C59E7" w:rsidRDefault="00303A38" w:rsidP="00303A38">
            <w:pPr>
              <w:rPr>
                <w:rFonts w:ascii="Arial Narrow" w:hAnsi="Arial Narrow" w:cs="Times New Roman"/>
                <w:b/>
                <w:sz w:val="20"/>
                <w:szCs w:val="20"/>
              </w:rPr>
            </w:pPr>
            <w:r>
              <w:rPr>
                <w:rFonts w:ascii="Arial Narrow" w:hAnsi="Arial Narrow"/>
                <w:b/>
                <w:sz w:val="20"/>
                <w:szCs w:val="20"/>
              </w:rPr>
              <w:t>Incremental c</w:t>
            </w:r>
            <w:r w:rsidR="005A2D31" w:rsidRPr="000C59E7">
              <w:rPr>
                <w:rFonts w:ascii="Arial Narrow" w:hAnsi="Arial Narrow"/>
                <w:b/>
                <w:sz w:val="20"/>
                <w:szCs w:val="20"/>
              </w:rPr>
              <w:t>ost</w:t>
            </w:r>
            <w:r>
              <w:rPr>
                <w:rFonts w:ascii="Arial Narrow" w:hAnsi="Arial Narrow"/>
                <w:b/>
                <w:sz w:val="20"/>
                <w:szCs w:val="20"/>
              </w:rPr>
              <w:t xml:space="preserve"> per </w:t>
            </w:r>
            <w:r w:rsidR="005A2D31" w:rsidRPr="000C59E7">
              <w:rPr>
                <w:rFonts w:ascii="Arial Narrow" w:hAnsi="Arial Narrow"/>
                <w:b/>
                <w:sz w:val="20"/>
                <w:szCs w:val="20"/>
              </w:rPr>
              <w:t>QALY</w:t>
            </w:r>
          </w:p>
        </w:tc>
        <w:tc>
          <w:tcPr>
            <w:tcW w:w="1337" w:type="pct"/>
            <w:shd w:val="clear" w:color="auto" w:fill="auto"/>
          </w:tcPr>
          <w:p w:rsidR="005A2D31" w:rsidRPr="003F4C3C" w:rsidRDefault="005A2D31" w:rsidP="000C59E7">
            <w:pPr>
              <w:jc w:val="center"/>
              <w:rPr>
                <w:rFonts w:ascii="Arial Narrow" w:hAnsi="Arial Narrow" w:cs="Times New Roman"/>
                <w:b/>
                <w:sz w:val="20"/>
                <w:szCs w:val="20"/>
              </w:rPr>
            </w:pPr>
            <w:r w:rsidRPr="003F4C3C">
              <w:rPr>
                <w:rFonts w:ascii="Arial Narrow" w:hAnsi="Arial Narrow"/>
                <w:b/>
                <w:sz w:val="20"/>
                <w:szCs w:val="20"/>
              </w:rPr>
              <w:t>$</w:t>
            </w:r>
            <w:r w:rsidR="00A52274">
              <w:rPr>
                <w:rFonts w:ascii="Arial Narrow" w:hAnsi="Arial Narrow"/>
                <w:b/>
                <w:noProof/>
                <w:color w:val="000000"/>
                <w:sz w:val="20"/>
                <w:szCs w:val="20"/>
                <w:highlight w:val="black"/>
              </w:rPr>
              <w:t>''''''''''''</w:t>
            </w:r>
          </w:p>
        </w:tc>
      </w:tr>
    </w:tbl>
    <w:p w:rsidR="000C59E7" w:rsidRDefault="000C59E7" w:rsidP="000C59E7">
      <w:pPr>
        <w:rPr>
          <w:rFonts w:ascii="Arial Narrow" w:eastAsiaTheme="minorHAnsi" w:hAnsi="Arial Narrow"/>
          <w:sz w:val="20"/>
          <w:szCs w:val="20"/>
        </w:rPr>
      </w:pPr>
      <w:r>
        <w:rPr>
          <w:rFonts w:ascii="Arial Narrow" w:eastAsiaTheme="minorHAnsi" w:hAnsi="Arial Narrow"/>
          <w:sz w:val="20"/>
          <w:szCs w:val="20"/>
        </w:rPr>
        <w:t xml:space="preserve">Source: Table 2.2-8 of the </w:t>
      </w:r>
      <w:r w:rsidR="00A0177E">
        <w:rPr>
          <w:rFonts w:ascii="Arial Narrow" w:eastAsiaTheme="minorHAnsi" w:hAnsi="Arial Narrow"/>
          <w:sz w:val="20"/>
          <w:szCs w:val="20"/>
        </w:rPr>
        <w:t>resubmission</w:t>
      </w:r>
      <w:r>
        <w:rPr>
          <w:rFonts w:ascii="Arial Narrow" w:eastAsiaTheme="minorHAnsi" w:hAnsi="Arial Narrow"/>
          <w:sz w:val="20"/>
          <w:szCs w:val="20"/>
        </w:rPr>
        <w:t>.</w:t>
      </w:r>
    </w:p>
    <w:p w:rsidR="00641A4A" w:rsidRPr="000C59E7" w:rsidRDefault="00641A4A" w:rsidP="000C59E7">
      <w:pPr>
        <w:rPr>
          <w:rFonts w:ascii="Arial Narrow" w:eastAsiaTheme="minorHAnsi" w:hAnsi="Arial Narrow"/>
          <w:sz w:val="20"/>
          <w:szCs w:val="20"/>
        </w:rPr>
      </w:pPr>
      <w:r>
        <w:rPr>
          <w:rFonts w:ascii="Arial Narrow" w:eastAsiaTheme="minorHAnsi" w:hAnsi="Arial Narrow"/>
          <w:sz w:val="20"/>
          <w:szCs w:val="20"/>
        </w:rPr>
        <w:t>ICER = incremental cost-effectiveness ratio; QALY = quality adjusted life year; SOC = standard of care</w:t>
      </w:r>
    </w:p>
    <w:p w:rsidR="000C59E7" w:rsidRPr="00391F04" w:rsidRDefault="00595E75" w:rsidP="00677E32">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The </w:t>
      </w:r>
      <w:r w:rsidR="00A0177E" w:rsidRPr="00391F04">
        <w:rPr>
          <w:rFonts w:asciiTheme="minorHAnsi" w:eastAsiaTheme="minorHAnsi" w:hAnsiTheme="minorHAnsi" w:cstheme="minorBidi"/>
          <w:snapToGrid/>
          <w:sz w:val="24"/>
          <w:szCs w:val="24"/>
        </w:rPr>
        <w:t>resubmission</w:t>
      </w:r>
      <w:r w:rsidRPr="00391F04">
        <w:rPr>
          <w:rFonts w:asciiTheme="minorHAnsi" w:eastAsiaTheme="minorHAnsi" w:hAnsiTheme="minorHAnsi" w:cstheme="minorBidi"/>
          <w:snapToGrid/>
          <w:sz w:val="24"/>
          <w:szCs w:val="24"/>
        </w:rPr>
        <w:t xml:space="preserve"> also provided an update (using the new price) to earlier steps of the stepped economic analysis (Table 14, p28</w:t>
      </w:r>
      <w:r w:rsidR="00EE5FB1">
        <w:rPr>
          <w:rFonts w:asciiTheme="minorHAnsi" w:eastAsiaTheme="minorHAnsi" w:hAnsiTheme="minorHAnsi" w:cstheme="minorBidi"/>
          <w:snapToGrid/>
          <w:sz w:val="24"/>
          <w:szCs w:val="24"/>
        </w:rPr>
        <w:t xml:space="preserve">, </w:t>
      </w:r>
      <w:r w:rsidR="00EE5FB1">
        <w:rPr>
          <w:rFonts w:asciiTheme="minorHAnsi" w:eastAsiaTheme="minorHAnsi" w:hAnsiTheme="minorHAnsi" w:cstheme="minorHAnsi"/>
          <w:snapToGrid/>
          <w:sz w:val="24"/>
          <w:szCs w:val="24"/>
        </w:rPr>
        <w:t>BOTOX® PSD, November 2018</w:t>
      </w:r>
      <w:r w:rsidRPr="00391F04">
        <w:rPr>
          <w:rFonts w:asciiTheme="minorHAnsi" w:eastAsiaTheme="minorHAnsi" w:hAnsiTheme="minorHAnsi" w:cstheme="minorBidi"/>
          <w:snapToGrid/>
          <w:sz w:val="24"/>
          <w:szCs w:val="24"/>
        </w:rPr>
        <w:t>) with the following results.</w:t>
      </w:r>
    </w:p>
    <w:p w:rsidR="00595E75" w:rsidRDefault="00595E75" w:rsidP="00595E75">
      <w:pPr>
        <w:pStyle w:val="Caption"/>
      </w:pPr>
      <w:r>
        <w:t xml:space="preserve">Table </w:t>
      </w:r>
      <w:r w:rsidR="00A253B6">
        <w:rPr>
          <w:noProof/>
        </w:rPr>
        <w:t>6</w:t>
      </w:r>
      <w:r>
        <w:t xml:space="preserve">: </w:t>
      </w:r>
      <w:r w:rsidR="00FA61DC">
        <w:t>Re-specified stepped e</w:t>
      </w:r>
      <w:r>
        <w:t xml:space="preserve">conomic </w:t>
      </w:r>
      <w:r w:rsidR="00FA61DC">
        <w:t>a</w:t>
      </w:r>
      <w:r>
        <w:t xml:space="preserve">nalysis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specified stepped economic analysis "/>
      </w:tblPr>
      <w:tblGrid>
        <w:gridCol w:w="1017"/>
        <w:gridCol w:w="985"/>
        <w:gridCol w:w="1125"/>
        <w:gridCol w:w="983"/>
        <w:gridCol w:w="985"/>
        <w:gridCol w:w="1125"/>
        <w:gridCol w:w="1408"/>
        <w:gridCol w:w="1388"/>
      </w:tblGrid>
      <w:tr w:rsidR="00FA61DC" w:rsidRPr="00595E75" w:rsidTr="00FA61DC">
        <w:trPr>
          <w:cantSplit/>
          <w:tblHeader/>
        </w:trPr>
        <w:tc>
          <w:tcPr>
            <w:tcW w:w="1734" w:type="pct"/>
            <w:gridSpan w:val="3"/>
            <w:shd w:val="clear" w:color="auto" w:fill="auto"/>
            <w:tcMar>
              <w:left w:w="28" w:type="dxa"/>
              <w:right w:w="28" w:type="dxa"/>
            </w:tcMar>
          </w:tcPr>
          <w:p w:rsidR="00FA61DC" w:rsidRPr="00595E75" w:rsidRDefault="00FA61DC" w:rsidP="00F311B3">
            <w:pPr>
              <w:pStyle w:val="BTabletext"/>
              <w:jc w:val="center"/>
              <w:rPr>
                <w:rFonts w:ascii="Arial Narrow" w:hAnsi="Arial Narrow"/>
                <w:b/>
                <w:sz w:val="20"/>
              </w:rPr>
            </w:pPr>
            <w:r w:rsidRPr="00595E75">
              <w:rPr>
                <w:rFonts w:ascii="Arial Narrow" w:hAnsi="Arial Narrow"/>
                <w:b/>
                <w:sz w:val="20"/>
              </w:rPr>
              <w:t>Costs</w:t>
            </w:r>
          </w:p>
        </w:tc>
        <w:tc>
          <w:tcPr>
            <w:tcW w:w="1715" w:type="pct"/>
            <w:gridSpan w:val="3"/>
            <w:shd w:val="clear" w:color="auto" w:fill="auto"/>
            <w:tcMar>
              <w:left w:w="28" w:type="dxa"/>
              <w:right w:w="28" w:type="dxa"/>
            </w:tcMar>
          </w:tcPr>
          <w:p w:rsidR="00FA61DC" w:rsidRPr="00595E75" w:rsidRDefault="00FA61DC" w:rsidP="00F311B3">
            <w:pPr>
              <w:pStyle w:val="BTabletext"/>
              <w:jc w:val="center"/>
              <w:rPr>
                <w:rFonts w:ascii="Arial Narrow" w:hAnsi="Arial Narrow"/>
                <w:b/>
                <w:sz w:val="20"/>
              </w:rPr>
            </w:pPr>
            <w:r>
              <w:rPr>
                <w:rFonts w:ascii="Arial Narrow" w:hAnsi="Arial Narrow"/>
                <w:b/>
                <w:sz w:val="20"/>
              </w:rPr>
              <w:t>Health outcomes</w:t>
            </w:r>
          </w:p>
        </w:tc>
        <w:tc>
          <w:tcPr>
            <w:tcW w:w="781" w:type="pct"/>
            <w:vMerge w:val="restart"/>
            <w:shd w:val="clear" w:color="auto" w:fill="auto"/>
            <w:tcMar>
              <w:left w:w="28" w:type="dxa"/>
              <w:right w:w="28" w:type="dxa"/>
            </w:tcMar>
          </w:tcPr>
          <w:p w:rsidR="00FA61DC" w:rsidRPr="00595E75" w:rsidRDefault="00FA61DC" w:rsidP="00F311B3">
            <w:pPr>
              <w:pStyle w:val="BTabletext"/>
              <w:jc w:val="center"/>
              <w:rPr>
                <w:rFonts w:ascii="Arial Narrow" w:hAnsi="Arial Narrow"/>
                <w:b/>
                <w:sz w:val="20"/>
              </w:rPr>
            </w:pPr>
          </w:p>
          <w:p w:rsidR="00FA61DC" w:rsidRPr="00595E75" w:rsidRDefault="00FA61DC" w:rsidP="00F311B3">
            <w:pPr>
              <w:pStyle w:val="BTabletext"/>
              <w:jc w:val="center"/>
              <w:rPr>
                <w:rFonts w:ascii="Arial Narrow" w:hAnsi="Arial Narrow"/>
                <w:b/>
                <w:sz w:val="20"/>
              </w:rPr>
            </w:pPr>
            <w:r w:rsidRPr="00595E75">
              <w:rPr>
                <w:rFonts w:ascii="Arial Narrow" w:hAnsi="Arial Narrow"/>
                <w:b/>
                <w:sz w:val="20"/>
              </w:rPr>
              <w:t>ICER</w:t>
            </w:r>
            <w:r>
              <w:rPr>
                <w:rFonts w:ascii="Arial Narrow" w:hAnsi="Arial Narrow"/>
                <w:b/>
                <w:sz w:val="20"/>
              </w:rPr>
              <w:t xml:space="preserve"> – Mar 2019</w:t>
            </w:r>
          </w:p>
        </w:tc>
        <w:tc>
          <w:tcPr>
            <w:tcW w:w="770" w:type="pct"/>
            <w:vMerge w:val="restart"/>
            <w:tcMar>
              <w:left w:w="28" w:type="dxa"/>
              <w:right w:w="28" w:type="dxa"/>
            </w:tcMar>
          </w:tcPr>
          <w:p w:rsidR="00FA61DC" w:rsidRDefault="00FA61DC" w:rsidP="00F311B3">
            <w:pPr>
              <w:pStyle w:val="BTabletext"/>
              <w:jc w:val="center"/>
              <w:rPr>
                <w:rFonts w:ascii="Arial Narrow" w:hAnsi="Arial Narrow"/>
                <w:b/>
                <w:sz w:val="20"/>
              </w:rPr>
            </w:pPr>
          </w:p>
          <w:p w:rsidR="00FA61DC" w:rsidRPr="00595E75" w:rsidRDefault="00FA61DC" w:rsidP="00F311B3">
            <w:pPr>
              <w:pStyle w:val="BTabletext"/>
              <w:jc w:val="center"/>
              <w:rPr>
                <w:rFonts w:ascii="Arial Narrow" w:hAnsi="Arial Narrow"/>
                <w:b/>
                <w:sz w:val="20"/>
              </w:rPr>
            </w:pPr>
            <w:r>
              <w:rPr>
                <w:rFonts w:ascii="Arial Narrow" w:hAnsi="Arial Narrow"/>
                <w:b/>
                <w:sz w:val="20"/>
              </w:rPr>
              <w:t>ICER – Nov 2018</w:t>
            </w:r>
          </w:p>
        </w:tc>
      </w:tr>
      <w:tr w:rsidR="00502146" w:rsidRPr="00595E75" w:rsidTr="00E91319">
        <w:trPr>
          <w:cantSplit/>
          <w:tblHeader/>
        </w:trPr>
        <w:tc>
          <w:tcPr>
            <w:tcW w:w="564" w:type="pct"/>
            <w:shd w:val="clear" w:color="auto" w:fill="auto"/>
            <w:tcMar>
              <w:left w:w="28" w:type="dxa"/>
              <w:right w:w="28" w:type="dxa"/>
            </w:tcMar>
            <w:vAlign w:val="center"/>
          </w:tcPr>
          <w:p w:rsidR="005A2D31" w:rsidRPr="00595E75" w:rsidRDefault="005A2D31" w:rsidP="00E91319">
            <w:pPr>
              <w:pStyle w:val="BTabletext"/>
              <w:jc w:val="center"/>
              <w:rPr>
                <w:rFonts w:ascii="Arial Narrow" w:hAnsi="Arial Narrow"/>
                <w:b/>
                <w:sz w:val="20"/>
              </w:rPr>
            </w:pPr>
            <w:r w:rsidRPr="00595E75">
              <w:rPr>
                <w:rFonts w:ascii="Arial Narrow" w:hAnsi="Arial Narrow"/>
                <w:b/>
                <w:sz w:val="20"/>
              </w:rPr>
              <w:t>BOTOX + SOC</w:t>
            </w:r>
          </w:p>
        </w:tc>
        <w:tc>
          <w:tcPr>
            <w:tcW w:w="546" w:type="pct"/>
            <w:shd w:val="clear" w:color="auto" w:fill="auto"/>
            <w:tcMar>
              <w:left w:w="28" w:type="dxa"/>
              <w:right w:w="28" w:type="dxa"/>
            </w:tcMar>
            <w:vAlign w:val="center"/>
          </w:tcPr>
          <w:p w:rsidR="005A2D31" w:rsidRPr="00595E75" w:rsidRDefault="005A2D31" w:rsidP="00E91319">
            <w:pPr>
              <w:pStyle w:val="BTabletext"/>
              <w:jc w:val="center"/>
              <w:rPr>
                <w:rFonts w:ascii="Arial Narrow" w:hAnsi="Arial Narrow"/>
                <w:b/>
                <w:sz w:val="20"/>
              </w:rPr>
            </w:pPr>
            <w:r w:rsidRPr="00595E75">
              <w:rPr>
                <w:rFonts w:ascii="Arial Narrow" w:hAnsi="Arial Narrow"/>
                <w:b/>
                <w:sz w:val="20"/>
              </w:rPr>
              <w:t>SOC</w:t>
            </w:r>
          </w:p>
        </w:tc>
        <w:tc>
          <w:tcPr>
            <w:tcW w:w="624" w:type="pct"/>
            <w:shd w:val="clear" w:color="auto" w:fill="auto"/>
            <w:tcMar>
              <w:left w:w="28" w:type="dxa"/>
              <w:right w:w="28" w:type="dxa"/>
            </w:tcMar>
            <w:vAlign w:val="center"/>
          </w:tcPr>
          <w:p w:rsidR="005A2D31" w:rsidRPr="00595E75" w:rsidRDefault="00FA61DC" w:rsidP="00E91319">
            <w:pPr>
              <w:pStyle w:val="BTabletext"/>
              <w:jc w:val="center"/>
              <w:rPr>
                <w:rFonts w:ascii="Arial Narrow" w:hAnsi="Arial Narrow"/>
                <w:b/>
                <w:sz w:val="20"/>
              </w:rPr>
            </w:pPr>
            <w:r>
              <w:rPr>
                <w:rFonts w:ascii="Arial Narrow" w:hAnsi="Arial Narrow"/>
                <w:b/>
                <w:sz w:val="20"/>
              </w:rPr>
              <w:t>Increment</w:t>
            </w:r>
          </w:p>
        </w:tc>
        <w:tc>
          <w:tcPr>
            <w:tcW w:w="545" w:type="pct"/>
            <w:shd w:val="clear" w:color="auto" w:fill="auto"/>
            <w:tcMar>
              <w:left w:w="28" w:type="dxa"/>
              <w:right w:w="28" w:type="dxa"/>
            </w:tcMar>
            <w:vAlign w:val="center"/>
          </w:tcPr>
          <w:p w:rsidR="005A2D31" w:rsidRPr="00595E75" w:rsidRDefault="005A2D31" w:rsidP="00E91319">
            <w:pPr>
              <w:pStyle w:val="BTabletext"/>
              <w:jc w:val="center"/>
              <w:rPr>
                <w:rFonts w:ascii="Arial Narrow" w:hAnsi="Arial Narrow"/>
                <w:b/>
                <w:sz w:val="20"/>
              </w:rPr>
            </w:pPr>
            <w:r w:rsidRPr="00595E75">
              <w:rPr>
                <w:rFonts w:ascii="Arial Narrow" w:hAnsi="Arial Narrow"/>
                <w:b/>
                <w:sz w:val="20"/>
              </w:rPr>
              <w:t>BOTOX + SOC</w:t>
            </w:r>
          </w:p>
        </w:tc>
        <w:tc>
          <w:tcPr>
            <w:tcW w:w="546" w:type="pct"/>
            <w:shd w:val="clear" w:color="auto" w:fill="auto"/>
            <w:tcMar>
              <w:left w:w="28" w:type="dxa"/>
              <w:right w:w="28" w:type="dxa"/>
            </w:tcMar>
            <w:vAlign w:val="center"/>
          </w:tcPr>
          <w:p w:rsidR="005A2D31" w:rsidRPr="00595E75" w:rsidRDefault="005A2D31" w:rsidP="00E91319">
            <w:pPr>
              <w:pStyle w:val="BTabletext"/>
              <w:jc w:val="center"/>
              <w:rPr>
                <w:rFonts w:ascii="Arial Narrow" w:hAnsi="Arial Narrow"/>
                <w:b/>
                <w:sz w:val="20"/>
              </w:rPr>
            </w:pPr>
            <w:r w:rsidRPr="00595E75">
              <w:rPr>
                <w:rFonts w:ascii="Arial Narrow" w:hAnsi="Arial Narrow"/>
                <w:b/>
                <w:sz w:val="20"/>
              </w:rPr>
              <w:t>SOC</w:t>
            </w:r>
          </w:p>
        </w:tc>
        <w:tc>
          <w:tcPr>
            <w:tcW w:w="624" w:type="pct"/>
            <w:shd w:val="clear" w:color="auto" w:fill="auto"/>
            <w:tcMar>
              <w:left w:w="28" w:type="dxa"/>
              <w:right w:w="28" w:type="dxa"/>
            </w:tcMar>
            <w:vAlign w:val="center"/>
          </w:tcPr>
          <w:p w:rsidR="005A2D31" w:rsidRPr="00595E75" w:rsidRDefault="00FA61DC" w:rsidP="00E91319">
            <w:pPr>
              <w:pStyle w:val="BTabletext"/>
              <w:jc w:val="center"/>
              <w:rPr>
                <w:rFonts w:ascii="Arial Narrow" w:hAnsi="Arial Narrow"/>
                <w:b/>
                <w:sz w:val="20"/>
              </w:rPr>
            </w:pPr>
            <w:r>
              <w:rPr>
                <w:rFonts w:ascii="Arial Narrow" w:hAnsi="Arial Narrow"/>
                <w:b/>
                <w:sz w:val="20"/>
              </w:rPr>
              <w:t>Increment</w:t>
            </w:r>
          </w:p>
        </w:tc>
        <w:tc>
          <w:tcPr>
            <w:tcW w:w="781" w:type="pct"/>
            <w:vMerge/>
            <w:shd w:val="clear" w:color="auto" w:fill="auto"/>
            <w:tcMar>
              <w:left w:w="28" w:type="dxa"/>
              <w:right w:w="28" w:type="dxa"/>
            </w:tcMar>
          </w:tcPr>
          <w:p w:rsidR="005A2D31" w:rsidRPr="00595E75" w:rsidRDefault="005A2D31" w:rsidP="00F311B3">
            <w:pPr>
              <w:pStyle w:val="BTabletext"/>
              <w:jc w:val="center"/>
              <w:rPr>
                <w:rFonts w:ascii="Arial Narrow" w:hAnsi="Arial Narrow"/>
                <w:b/>
                <w:sz w:val="20"/>
              </w:rPr>
            </w:pPr>
          </w:p>
        </w:tc>
        <w:tc>
          <w:tcPr>
            <w:tcW w:w="770" w:type="pct"/>
            <w:vMerge/>
            <w:tcMar>
              <w:left w:w="28" w:type="dxa"/>
              <w:right w:w="28" w:type="dxa"/>
            </w:tcMar>
          </w:tcPr>
          <w:p w:rsidR="005A2D31" w:rsidRPr="00595E75" w:rsidRDefault="005A2D31" w:rsidP="00F311B3">
            <w:pPr>
              <w:pStyle w:val="BTabletext"/>
              <w:jc w:val="center"/>
              <w:rPr>
                <w:rFonts w:ascii="Arial Narrow" w:hAnsi="Arial Narrow"/>
                <w:b/>
                <w:sz w:val="20"/>
              </w:rPr>
            </w:pPr>
          </w:p>
        </w:tc>
      </w:tr>
      <w:tr w:rsidR="005A2D31" w:rsidRPr="00595E75" w:rsidTr="00FA61DC">
        <w:trPr>
          <w:cantSplit/>
        </w:trPr>
        <w:tc>
          <w:tcPr>
            <w:tcW w:w="5000" w:type="pct"/>
            <w:gridSpan w:val="8"/>
            <w:shd w:val="clear" w:color="auto" w:fill="auto"/>
            <w:tcMar>
              <w:left w:w="28" w:type="dxa"/>
              <w:right w:w="28" w:type="dxa"/>
            </w:tcMar>
          </w:tcPr>
          <w:p w:rsidR="005A2D31" w:rsidRPr="00595E75" w:rsidRDefault="00FA61DC" w:rsidP="00FA61DC">
            <w:pPr>
              <w:pStyle w:val="BTabletext"/>
              <w:rPr>
                <w:rFonts w:ascii="Arial Narrow" w:hAnsi="Arial Narrow"/>
                <w:b/>
                <w:sz w:val="20"/>
              </w:rPr>
            </w:pPr>
            <w:r>
              <w:rPr>
                <w:rFonts w:ascii="Arial Narrow" w:hAnsi="Arial Narrow"/>
                <w:b/>
                <w:sz w:val="20"/>
              </w:rPr>
              <w:t>Step 1: 12 w</w:t>
            </w:r>
            <w:r w:rsidR="005A2D31" w:rsidRPr="00595E75">
              <w:rPr>
                <w:rFonts w:ascii="Arial Narrow" w:hAnsi="Arial Narrow"/>
                <w:b/>
                <w:sz w:val="20"/>
              </w:rPr>
              <w:t xml:space="preserve">eek </w:t>
            </w:r>
            <w:r>
              <w:rPr>
                <w:rFonts w:ascii="Arial Narrow" w:hAnsi="Arial Narrow"/>
                <w:b/>
                <w:sz w:val="20"/>
              </w:rPr>
              <w:t>DB</w:t>
            </w:r>
            <w:r w:rsidR="005A2D31" w:rsidRPr="00595E75">
              <w:rPr>
                <w:rFonts w:ascii="Arial Narrow" w:hAnsi="Arial Narrow"/>
                <w:b/>
                <w:sz w:val="20"/>
              </w:rPr>
              <w:t xml:space="preserve"> trial based CEA, </w:t>
            </w:r>
            <w:r>
              <w:rPr>
                <w:rFonts w:ascii="Arial Narrow" w:hAnsi="Arial Narrow"/>
                <w:b/>
                <w:sz w:val="20"/>
              </w:rPr>
              <w:t>% responders with ≥</w:t>
            </w:r>
            <w:r w:rsidR="005A2D31" w:rsidRPr="00595E75">
              <w:rPr>
                <w:rFonts w:ascii="Arial Narrow" w:hAnsi="Arial Narrow"/>
                <w:b/>
                <w:sz w:val="20"/>
              </w:rPr>
              <w:t xml:space="preserve"> 1-grade MAS response at any time</w:t>
            </w:r>
          </w:p>
        </w:tc>
      </w:tr>
      <w:tr w:rsidR="00502146" w:rsidRPr="00595E75" w:rsidTr="00FA61DC">
        <w:trPr>
          <w:cantSplit/>
        </w:trPr>
        <w:tc>
          <w:tcPr>
            <w:tcW w:w="564" w:type="pct"/>
            <w:shd w:val="clear" w:color="auto" w:fill="auto"/>
            <w:tcMar>
              <w:left w:w="28" w:type="dxa"/>
              <w:right w:w="28" w:type="dxa"/>
            </w:tcMar>
          </w:tcPr>
          <w:p w:rsidR="005A2D31" w:rsidRPr="00595E75" w:rsidRDefault="005A2D31" w:rsidP="00FA61DC">
            <w:pPr>
              <w:pStyle w:val="BTabletext"/>
              <w:jc w:val="right"/>
              <w:rPr>
                <w:rFonts w:ascii="Arial Narrow" w:hAnsi="Arial Narrow"/>
                <w:sz w:val="20"/>
                <w:highlight w:val="yellow"/>
              </w:rPr>
            </w:pPr>
            <w:r w:rsidRPr="00595E75">
              <w:rPr>
                <w:rFonts w:ascii="Arial Narrow" w:hAnsi="Arial Narrow"/>
                <w:sz w:val="20"/>
              </w:rPr>
              <w:t xml:space="preserve"> $</w:t>
            </w:r>
            <w:r w:rsidR="00A52274">
              <w:rPr>
                <w:rFonts w:ascii="Arial Narrow" w:hAnsi="Arial Narrow"/>
                <w:noProof/>
                <w:color w:val="000000"/>
                <w:sz w:val="20"/>
                <w:highlight w:val="black"/>
              </w:rPr>
              <w:t>''''''''''''''''''''''</w:t>
            </w:r>
            <w:r w:rsidRPr="00595E75">
              <w:rPr>
                <w:rFonts w:ascii="Arial Narrow" w:hAnsi="Arial Narrow"/>
                <w:sz w:val="20"/>
              </w:rPr>
              <w:t xml:space="preserve"> </w:t>
            </w:r>
          </w:p>
        </w:tc>
        <w:tc>
          <w:tcPr>
            <w:tcW w:w="546" w:type="pct"/>
            <w:shd w:val="clear" w:color="auto" w:fill="auto"/>
            <w:tcMar>
              <w:left w:w="28" w:type="dxa"/>
              <w:right w:w="28" w:type="dxa"/>
            </w:tcMar>
          </w:tcPr>
          <w:p w:rsidR="005A2D31" w:rsidRPr="00595E75" w:rsidRDefault="005A2D31" w:rsidP="00FA61DC">
            <w:pPr>
              <w:pStyle w:val="BTabletext"/>
              <w:jc w:val="right"/>
              <w:rPr>
                <w:rFonts w:ascii="Arial Narrow" w:hAnsi="Arial Narrow"/>
                <w:sz w:val="20"/>
                <w:highlight w:val="yellow"/>
              </w:rPr>
            </w:pPr>
            <w:r w:rsidRPr="00595E75">
              <w:rPr>
                <w:rFonts w:ascii="Arial Narrow" w:hAnsi="Arial Narrow"/>
                <w:sz w:val="20"/>
              </w:rPr>
              <w:t>$</w:t>
            </w:r>
            <w:r w:rsidR="00A52274">
              <w:rPr>
                <w:rFonts w:ascii="Arial Narrow" w:hAnsi="Arial Narrow"/>
                <w:noProof/>
                <w:color w:val="000000"/>
                <w:sz w:val="20"/>
                <w:highlight w:val="black"/>
              </w:rPr>
              <w:t>''''''''''''''''</w:t>
            </w:r>
          </w:p>
        </w:tc>
        <w:tc>
          <w:tcPr>
            <w:tcW w:w="624" w:type="pct"/>
            <w:shd w:val="clear" w:color="auto" w:fill="auto"/>
            <w:tcMar>
              <w:left w:w="28" w:type="dxa"/>
              <w:right w:w="28" w:type="dxa"/>
            </w:tcMar>
          </w:tcPr>
          <w:p w:rsidR="005A2D31" w:rsidRPr="00595E75" w:rsidRDefault="005A2D31" w:rsidP="00FA61DC">
            <w:pPr>
              <w:pStyle w:val="BTabletext"/>
              <w:jc w:val="right"/>
              <w:rPr>
                <w:rFonts w:ascii="Arial Narrow" w:hAnsi="Arial Narrow"/>
                <w:sz w:val="20"/>
                <w:highlight w:val="yellow"/>
              </w:rPr>
            </w:pPr>
            <w:r w:rsidRPr="00595E75">
              <w:rPr>
                <w:rFonts w:ascii="Arial Narrow" w:hAnsi="Arial Narrow"/>
                <w:sz w:val="20"/>
              </w:rPr>
              <w:t xml:space="preserve"> $</w:t>
            </w:r>
            <w:r w:rsidR="00A52274">
              <w:rPr>
                <w:rFonts w:ascii="Arial Narrow" w:hAnsi="Arial Narrow"/>
                <w:noProof/>
                <w:color w:val="000000"/>
                <w:sz w:val="20"/>
                <w:highlight w:val="black"/>
              </w:rPr>
              <w:t>''''''''''''''''''''''</w:t>
            </w:r>
            <w:r w:rsidRPr="00595E75">
              <w:rPr>
                <w:rFonts w:ascii="Arial Narrow" w:hAnsi="Arial Narrow"/>
                <w:sz w:val="20"/>
              </w:rPr>
              <w:t xml:space="preserve"> </w:t>
            </w:r>
          </w:p>
        </w:tc>
        <w:tc>
          <w:tcPr>
            <w:tcW w:w="545" w:type="pct"/>
            <w:shd w:val="clear" w:color="auto" w:fill="auto"/>
            <w:tcMar>
              <w:left w:w="28" w:type="dxa"/>
              <w:right w:w="28" w:type="dxa"/>
            </w:tcMar>
          </w:tcPr>
          <w:p w:rsidR="005A2D31" w:rsidRPr="00595E75" w:rsidRDefault="005A2D31" w:rsidP="0079075F">
            <w:pPr>
              <w:pStyle w:val="BTabletext"/>
              <w:jc w:val="center"/>
              <w:rPr>
                <w:rFonts w:ascii="Arial Narrow" w:hAnsi="Arial Narrow"/>
                <w:sz w:val="20"/>
                <w:highlight w:val="yellow"/>
              </w:rPr>
            </w:pPr>
            <w:r w:rsidRPr="00595E75">
              <w:rPr>
                <w:rFonts w:ascii="Arial Narrow" w:hAnsi="Arial Narrow"/>
                <w:sz w:val="20"/>
              </w:rPr>
              <w:t>65.80%</w:t>
            </w:r>
          </w:p>
        </w:tc>
        <w:tc>
          <w:tcPr>
            <w:tcW w:w="546" w:type="pct"/>
            <w:shd w:val="clear" w:color="auto" w:fill="auto"/>
            <w:tcMar>
              <w:left w:w="28" w:type="dxa"/>
              <w:right w:w="28" w:type="dxa"/>
            </w:tcMar>
          </w:tcPr>
          <w:p w:rsidR="005A2D31" w:rsidRPr="00595E75" w:rsidRDefault="005A2D31" w:rsidP="0079075F">
            <w:pPr>
              <w:pStyle w:val="BTabletext"/>
              <w:jc w:val="center"/>
              <w:rPr>
                <w:rFonts w:ascii="Arial Narrow" w:hAnsi="Arial Narrow"/>
                <w:sz w:val="20"/>
                <w:highlight w:val="yellow"/>
              </w:rPr>
            </w:pPr>
            <w:r w:rsidRPr="00595E75">
              <w:rPr>
                <w:rFonts w:ascii="Arial Narrow" w:hAnsi="Arial Narrow"/>
                <w:sz w:val="20"/>
              </w:rPr>
              <w:t>51.50%</w:t>
            </w:r>
          </w:p>
        </w:tc>
        <w:tc>
          <w:tcPr>
            <w:tcW w:w="624" w:type="pct"/>
            <w:shd w:val="clear" w:color="auto" w:fill="auto"/>
            <w:tcMar>
              <w:left w:w="28" w:type="dxa"/>
              <w:right w:w="28" w:type="dxa"/>
            </w:tcMar>
          </w:tcPr>
          <w:p w:rsidR="005A2D31" w:rsidRPr="00595E75" w:rsidRDefault="005A2D31" w:rsidP="0079075F">
            <w:pPr>
              <w:pStyle w:val="BTabletext"/>
              <w:jc w:val="center"/>
              <w:rPr>
                <w:rFonts w:ascii="Arial Narrow" w:hAnsi="Arial Narrow"/>
                <w:sz w:val="20"/>
                <w:highlight w:val="yellow"/>
              </w:rPr>
            </w:pPr>
            <w:r w:rsidRPr="00595E75">
              <w:rPr>
                <w:rFonts w:ascii="Arial Narrow" w:hAnsi="Arial Narrow"/>
                <w:sz w:val="20"/>
              </w:rPr>
              <w:t>14.30%</w:t>
            </w:r>
          </w:p>
        </w:tc>
        <w:tc>
          <w:tcPr>
            <w:tcW w:w="781" w:type="pct"/>
            <w:shd w:val="clear" w:color="auto" w:fill="auto"/>
            <w:tcMar>
              <w:left w:w="28" w:type="dxa"/>
              <w:right w:w="28" w:type="dxa"/>
            </w:tcMar>
          </w:tcPr>
          <w:p w:rsidR="005A2D31" w:rsidRPr="00F311B3" w:rsidRDefault="005A2D31" w:rsidP="0079075F">
            <w:pPr>
              <w:pStyle w:val="BTabletext"/>
              <w:jc w:val="center"/>
              <w:rPr>
                <w:rFonts w:ascii="Arial Narrow" w:hAnsi="Arial Narrow"/>
                <w:b/>
                <w:sz w:val="20"/>
                <w:highlight w:val="yellow"/>
              </w:rPr>
            </w:pPr>
            <w:r w:rsidRPr="00F311B3">
              <w:rPr>
                <w:rFonts w:ascii="Arial Narrow" w:hAnsi="Arial Narrow"/>
                <w:b/>
                <w:sz w:val="20"/>
              </w:rPr>
              <w:t>$</w:t>
            </w:r>
            <w:r w:rsidR="00A52274">
              <w:rPr>
                <w:rFonts w:ascii="Arial Narrow" w:hAnsi="Arial Narrow"/>
                <w:b/>
                <w:noProof/>
                <w:color w:val="000000"/>
                <w:sz w:val="20"/>
                <w:highlight w:val="black"/>
              </w:rPr>
              <w:t>'''''''''''</w:t>
            </w:r>
            <w:r w:rsidR="00FA61DC" w:rsidRPr="00F311B3">
              <w:rPr>
                <w:rFonts w:ascii="Arial Narrow" w:hAnsi="Arial Narrow"/>
                <w:b/>
                <w:sz w:val="20"/>
              </w:rPr>
              <w:t>/responder</w:t>
            </w:r>
          </w:p>
        </w:tc>
        <w:tc>
          <w:tcPr>
            <w:tcW w:w="770" w:type="pct"/>
            <w:tcMar>
              <w:left w:w="28" w:type="dxa"/>
              <w:right w:w="28" w:type="dxa"/>
            </w:tcMar>
          </w:tcPr>
          <w:p w:rsidR="005A2D31" w:rsidRPr="00595E75" w:rsidRDefault="005F108A" w:rsidP="0079075F">
            <w:pPr>
              <w:pStyle w:val="BTabletext"/>
              <w:jc w:val="center"/>
              <w:rPr>
                <w:rFonts w:ascii="Arial Narrow" w:hAnsi="Arial Narrow"/>
                <w:sz w:val="20"/>
              </w:rPr>
            </w:pPr>
            <w:r>
              <w:rPr>
                <w:rFonts w:ascii="Arial Narrow" w:hAnsi="Arial Narrow"/>
                <w:sz w:val="20"/>
              </w:rPr>
              <w:t>$</w:t>
            </w:r>
            <w:r w:rsidR="00A52274">
              <w:rPr>
                <w:rFonts w:ascii="Arial Narrow" w:hAnsi="Arial Narrow"/>
                <w:noProof/>
                <w:color w:val="000000"/>
                <w:sz w:val="20"/>
                <w:highlight w:val="black"/>
              </w:rPr>
              <w:t>''''''''''''''</w:t>
            </w:r>
            <w:r w:rsidR="00FA61DC">
              <w:rPr>
                <w:rFonts w:ascii="Arial Narrow" w:hAnsi="Arial Narrow"/>
                <w:sz w:val="20"/>
              </w:rPr>
              <w:t>/responder</w:t>
            </w:r>
          </w:p>
        </w:tc>
      </w:tr>
      <w:tr w:rsidR="005A2D31" w:rsidRPr="00595E75" w:rsidTr="00FA61DC">
        <w:trPr>
          <w:cantSplit/>
        </w:trPr>
        <w:tc>
          <w:tcPr>
            <w:tcW w:w="5000" w:type="pct"/>
            <w:gridSpan w:val="8"/>
            <w:shd w:val="clear" w:color="auto" w:fill="auto"/>
            <w:tcMar>
              <w:left w:w="28" w:type="dxa"/>
              <w:right w:w="28" w:type="dxa"/>
            </w:tcMar>
          </w:tcPr>
          <w:p w:rsidR="005A2D31" w:rsidRPr="00595E75" w:rsidRDefault="005A2D31" w:rsidP="00FA61DC">
            <w:pPr>
              <w:pStyle w:val="BTabletext"/>
              <w:rPr>
                <w:rFonts w:ascii="Arial Narrow" w:hAnsi="Arial Narrow"/>
                <w:b/>
                <w:sz w:val="20"/>
              </w:rPr>
            </w:pPr>
            <w:r w:rsidRPr="00595E75">
              <w:rPr>
                <w:rFonts w:ascii="Arial Narrow" w:hAnsi="Arial Narrow"/>
                <w:b/>
                <w:sz w:val="20"/>
              </w:rPr>
              <w:t>Step 2</w:t>
            </w:r>
            <w:r w:rsidR="00FA61DC">
              <w:rPr>
                <w:rFonts w:ascii="Arial Narrow" w:hAnsi="Arial Narrow"/>
                <w:b/>
                <w:sz w:val="20"/>
              </w:rPr>
              <w:t>: 24 w</w:t>
            </w:r>
            <w:r w:rsidRPr="00595E75">
              <w:rPr>
                <w:rFonts w:ascii="Arial Narrow" w:hAnsi="Arial Narrow"/>
                <w:b/>
                <w:sz w:val="20"/>
              </w:rPr>
              <w:t xml:space="preserve">eeks extended </w:t>
            </w:r>
            <w:r w:rsidR="00FA61DC">
              <w:rPr>
                <w:rFonts w:ascii="Arial Narrow" w:hAnsi="Arial Narrow"/>
                <w:b/>
                <w:sz w:val="20"/>
              </w:rPr>
              <w:t xml:space="preserve">DB </w:t>
            </w:r>
            <w:r w:rsidRPr="00595E75">
              <w:rPr>
                <w:rFonts w:ascii="Arial Narrow" w:hAnsi="Arial Narrow"/>
                <w:b/>
                <w:sz w:val="20"/>
              </w:rPr>
              <w:t xml:space="preserve"> + </w:t>
            </w:r>
            <w:r w:rsidR="00FA61DC">
              <w:rPr>
                <w:rFonts w:ascii="Arial Narrow" w:hAnsi="Arial Narrow"/>
                <w:b/>
                <w:sz w:val="20"/>
              </w:rPr>
              <w:t>OL</w:t>
            </w:r>
            <w:r w:rsidRPr="00595E75">
              <w:rPr>
                <w:rFonts w:ascii="Arial Narrow" w:hAnsi="Arial Narrow"/>
                <w:b/>
                <w:sz w:val="20"/>
              </w:rPr>
              <w:t xml:space="preserve"> based CEA, </w:t>
            </w:r>
            <w:r w:rsidR="00FA61DC">
              <w:rPr>
                <w:rFonts w:ascii="Arial Narrow" w:hAnsi="Arial Narrow"/>
                <w:b/>
                <w:sz w:val="20"/>
              </w:rPr>
              <w:t>% responders with ≥</w:t>
            </w:r>
            <w:r w:rsidRPr="00595E75">
              <w:rPr>
                <w:rFonts w:ascii="Arial Narrow" w:hAnsi="Arial Narrow"/>
                <w:b/>
                <w:sz w:val="20"/>
              </w:rPr>
              <w:t xml:space="preserve"> 1-grade MAS response at any time </w:t>
            </w:r>
          </w:p>
        </w:tc>
      </w:tr>
      <w:tr w:rsidR="00FA61DC" w:rsidRPr="00595E75" w:rsidTr="00FA61DC">
        <w:trPr>
          <w:cantSplit/>
        </w:trPr>
        <w:tc>
          <w:tcPr>
            <w:tcW w:w="564" w:type="pct"/>
            <w:tcBorders>
              <w:bottom w:val="single" w:sz="4" w:space="0" w:color="auto"/>
            </w:tcBorders>
            <w:shd w:val="clear" w:color="auto" w:fill="auto"/>
            <w:tcMar>
              <w:left w:w="28" w:type="dxa"/>
              <w:right w:w="28" w:type="dxa"/>
            </w:tcMar>
          </w:tcPr>
          <w:p w:rsidR="005A2D31" w:rsidRPr="00595E75" w:rsidRDefault="005A2D31" w:rsidP="00FA61DC">
            <w:pPr>
              <w:pStyle w:val="BTabletext"/>
              <w:jc w:val="right"/>
              <w:rPr>
                <w:rFonts w:ascii="Arial Narrow" w:hAnsi="Arial Narrow"/>
                <w:sz w:val="20"/>
                <w:highlight w:val="yellow"/>
              </w:rPr>
            </w:pPr>
            <w:r w:rsidRPr="00595E75">
              <w:rPr>
                <w:rFonts w:ascii="Arial Narrow" w:hAnsi="Arial Narrow"/>
                <w:sz w:val="20"/>
              </w:rPr>
              <w:t>$</w:t>
            </w:r>
            <w:r w:rsidR="00A52274">
              <w:rPr>
                <w:rFonts w:ascii="Arial Narrow" w:hAnsi="Arial Narrow"/>
                <w:noProof/>
                <w:color w:val="000000"/>
                <w:sz w:val="20"/>
                <w:highlight w:val="black"/>
              </w:rPr>
              <w:t>'''''''''''''''''''''</w:t>
            </w:r>
          </w:p>
        </w:tc>
        <w:tc>
          <w:tcPr>
            <w:tcW w:w="546" w:type="pct"/>
            <w:tcBorders>
              <w:bottom w:val="single" w:sz="4" w:space="0" w:color="auto"/>
            </w:tcBorders>
            <w:shd w:val="clear" w:color="auto" w:fill="auto"/>
            <w:tcMar>
              <w:left w:w="28" w:type="dxa"/>
              <w:right w:w="28" w:type="dxa"/>
            </w:tcMar>
          </w:tcPr>
          <w:p w:rsidR="005A2D31" w:rsidRPr="00595E75" w:rsidRDefault="005A2D31" w:rsidP="00FA61DC">
            <w:pPr>
              <w:pStyle w:val="BTabletext"/>
              <w:jc w:val="right"/>
              <w:rPr>
                <w:rFonts w:ascii="Arial Narrow" w:hAnsi="Arial Narrow"/>
                <w:sz w:val="20"/>
                <w:highlight w:val="yellow"/>
              </w:rPr>
            </w:pPr>
            <w:r w:rsidRPr="00595E75">
              <w:rPr>
                <w:rFonts w:ascii="Arial Narrow" w:hAnsi="Arial Narrow"/>
                <w:sz w:val="20"/>
              </w:rPr>
              <w:t>$</w:t>
            </w:r>
            <w:r w:rsidR="00A52274">
              <w:rPr>
                <w:rFonts w:ascii="Arial Narrow" w:hAnsi="Arial Narrow"/>
                <w:noProof/>
                <w:color w:val="000000"/>
                <w:sz w:val="20"/>
                <w:highlight w:val="black"/>
              </w:rPr>
              <w:t>'''''''''''''''''</w:t>
            </w:r>
          </w:p>
        </w:tc>
        <w:tc>
          <w:tcPr>
            <w:tcW w:w="624" w:type="pct"/>
            <w:tcBorders>
              <w:bottom w:val="single" w:sz="4" w:space="0" w:color="auto"/>
            </w:tcBorders>
            <w:shd w:val="clear" w:color="auto" w:fill="auto"/>
            <w:tcMar>
              <w:left w:w="28" w:type="dxa"/>
              <w:right w:w="28" w:type="dxa"/>
            </w:tcMar>
          </w:tcPr>
          <w:p w:rsidR="005A2D31" w:rsidRPr="00595E75" w:rsidRDefault="005A2D31" w:rsidP="00FA61DC">
            <w:pPr>
              <w:pStyle w:val="BTabletext"/>
              <w:jc w:val="right"/>
              <w:rPr>
                <w:rFonts w:ascii="Arial Narrow" w:hAnsi="Arial Narrow"/>
                <w:sz w:val="20"/>
                <w:highlight w:val="yellow"/>
              </w:rPr>
            </w:pPr>
            <w:r w:rsidRPr="00595E75">
              <w:rPr>
                <w:rFonts w:ascii="Arial Narrow" w:hAnsi="Arial Narrow"/>
                <w:sz w:val="20"/>
              </w:rPr>
              <w:t>$</w:t>
            </w:r>
            <w:r w:rsidR="00A52274">
              <w:rPr>
                <w:rFonts w:ascii="Arial Narrow" w:hAnsi="Arial Narrow"/>
                <w:noProof/>
                <w:color w:val="000000"/>
                <w:sz w:val="20"/>
                <w:highlight w:val="black"/>
              </w:rPr>
              <w:t>'''''''''''''''''''''</w:t>
            </w:r>
          </w:p>
        </w:tc>
        <w:tc>
          <w:tcPr>
            <w:tcW w:w="545" w:type="pct"/>
            <w:tcBorders>
              <w:bottom w:val="single" w:sz="4" w:space="0" w:color="auto"/>
            </w:tcBorders>
            <w:shd w:val="clear" w:color="auto" w:fill="auto"/>
            <w:tcMar>
              <w:left w:w="28" w:type="dxa"/>
              <w:right w:w="28" w:type="dxa"/>
            </w:tcMar>
          </w:tcPr>
          <w:p w:rsidR="005A2D31" w:rsidRPr="00595E75" w:rsidRDefault="005A2D31" w:rsidP="0079075F">
            <w:pPr>
              <w:pStyle w:val="BTabletext"/>
              <w:jc w:val="center"/>
              <w:rPr>
                <w:rFonts w:ascii="Arial Narrow" w:hAnsi="Arial Narrow"/>
                <w:sz w:val="20"/>
                <w:highlight w:val="yellow"/>
              </w:rPr>
            </w:pPr>
            <w:r w:rsidRPr="00595E75">
              <w:rPr>
                <w:rFonts w:ascii="Arial Narrow" w:hAnsi="Arial Narrow"/>
                <w:sz w:val="20"/>
              </w:rPr>
              <w:t>89.60%</w:t>
            </w:r>
          </w:p>
        </w:tc>
        <w:tc>
          <w:tcPr>
            <w:tcW w:w="546" w:type="pct"/>
            <w:tcBorders>
              <w:bottom w:val="single" w:sz="4" w:space="0" w:color="auto"/>
            </w:tcBorders>
            <w:shd w:val="clear" w:color="auto" w:fill="auto"/>
            <w:tcMar>
              <w:left w:w="28" w:type="dxa"/>
              <w:right w:w="28" w:type="dxa"/>
            </w:tcMar>
          </w:tcPr>
          <w:p w:rsidR="005A2D31" w:rsidRPr="00595E75" w:rsidRDefault="005A2D31" w:rsidP="0079075F">
            <w:pPr>
              <w:pStyle w:val="BTabletext"/>
              <w:jc w:val="center"/>
              <w:rPr>
                <w:rFonts w:ascii="Arial Narrow" w:hAnsi="Arial Narrow"/>
                <w:sz w:val="20"/>
                <w:highlight w:val="yellow"/>
              </w:rPr>
            </w:pPr>
            <w:r w:rsidRPr="00595E75">
              <w:rPr>
                <w:rFonts w:ascii="Arial Narrow" w:hAnsi="Arial Narrow"/>
                <w:sz w:val="20"/>
              </w:rPr>
              <w:t>51.50%</w:t>
            </w:r>
          </w:p>
        </w:tc>
        <w:tc>
          <w:tcPr>
            <w:tcW w:w="624" w:type="pct"/>
            <w:tcBorders>
              <w:bottom w:val="single" w:sz="4" w:space="0" w:color="auto"/>
            </w:tcBorders>
            <w:shd w:val="clear" w:color="auto" w:fill="auto"/>
            <w:tcMar>
              <w:left w:w="28" w:type="dxa"/>
              <w:right w:w="28" w:type="dxa"/>
            </w:tcMar>
          </w:tcPr>
          <w:p w:rsidR="005A2D31" w:rsidRPr="00595E75" w:rsidRDefault="005A2D31" w:rsidP="0079075F">
            <w:pPr>
              <w:pStyle w:val="BTabletext"/>
              <w:jc w:val="center"/>
              <w:rPr>
                <w:rFonts w:ascii="Arial Narrow" w:hAnsi="Arial Narrow"/>
                <w:sz w:val="20"/>
                <w:highlight w:val="yellow"/>
              </w:rPr>
            </w:pPr>
            <w:r w:rsidRPr="00595E75">
              <w:rPr>
                <w:rFonts w:ascii="Arial Narrow" w:hAnsi="Arial Narrow"/>
                <w:sz w:val="20"/>
              </w:rPr>
              <w:t>38.10%</w:t>
            </w:r>
          </w:p>
        </w:tc>
        <w:tc>
          <w:tcPr>
            <w:tcW w:w="781" w:type="pct"/>
            <w:tcBorders>
              <w:bottom w:val="single" w:sz="4" w:space="0" w:color="auto"/>
            </w:tcBorders>
            <w:shd w:val="clear" w:color="auto" w:fill="auto"/>
            <w:tcMar>
              <w:left w:w="28" w:type="dxa"/>
              <w:right w:w="28" w:type="dxa"/>
            </w:tcMar>
          </w:tcPr>
          <w:p w:rsidR="005A2D31" w:rsidRPr="00F311B3" w:rsidRDefault="005A2D31" w:rsidP="0079075F">
            <w:pPr>
              <w:pStyle w:val="BTabletext"/>
              <w:jc w:val="center"/>
              <w:rPr>
                <w:rFonts w:ascii="Arial Narrow" w:hAnsi="Arial Narrow"/>
                <w:b/>
                <w:sz w:val="20"/>
                <w:highlight w:val="yellow"/>
              </w:rPr>
            </w:pPr>
            <w:r w:rsidRPr="00F311B3">
              <w:rPr>
                <w:rFonts w:ascii="Arial Narrow" w:hAnsi="Arial Narrow"/>
                <w:b/>
                <w:sz w:val="20"/>
              </w:rPr>
              <w:t>$</w:t>
            </w:r>
            <w:r w:rsidR="00A52274">
              <w:rPr>
                <w:rFonts w:ascii="Arial Narrow" w:hAnsi="Arial Narrow"/>
                <w:b/>
                <w:noProof/>
                <w:color w:val="000000"/>
                <w:sz w:val="20"/>
                <w:highlight w:val="black"/>
              </w:rPr>
              <w:t>''''''''''''</w:t>
            </w:r>
            <w:r w:rsidR="00FA61DC" w:rsidRPr="00F311B3">
              <w:rPr>
                <w:rFonts w:ascii="Arial Narrow" w:hAnsi="Arial Narrow"/>
                <w:b/>
                <w:sz w:val="20"/>
              </w:rPr>
              <w:t>/responder</w:t>
            </w:r>
          </w:p>
        </w:tc>
        <w:tc>
          <w:tcPr>
            <w:tcW w:w="770" w:type="pct"/>
            <w:tcBorders>
              <w:bottom w:val="single" w:sz="4" w:space="0" w:color="auto"/>
            </w:tcBorders>
            <w:tcMar>
              <w:left w:w="28" w:type="dxa"/>
              <w:right w:w="28" w:type="dxa"/>
            </w:tcMar>
          </w:tcPr>
          <w:p w:rsidR="005A2D31" w:rsidRPr="00595E75" w:rsidRDefault="005F108A" w:rsidP="0079075F">
            <w:pPr>
              <w:pStyle w:val="BTabletext"/>
              <w:jc w:val="center"/>
              <w:rPr>
                <w:rFonts w:ascii="Arial Narrow" w:hAnsi="Arial Narrow"/>
                <w:sz w:val="20"/>
              </w:rPr>
            </w:pPr>
            <w:r>
              <w:rPr>
                <w:rFonts w:ascii="Arial Narrow" w:hAnsi="Arial Narrow"/>
                <w:sz w:val="20"/>
              </w:rPr>
              <w:t>$</w:t>
            </w:r>
            <w:r w:rsidR="00A52274">
              <w:rPr>
                <w:rFonts w:ascii="Arial Narrow" w:hAnsi="Arial Narrow"/>
                <w:noProof/>
                <w:color w:val="000000"/>
                <w:sz w:val="20"/>
                <w:highlight w:val="black"/>
              </w:rPr>
              <w:t>'''''''''''''''</w:t>
            </w:r>
            <w:r w:rsidR="00FA61DC">
              <w:rPr>
                <w:rFonts w:ascii="Arial Narrow" w:hAnsi="Arial Narrow"/>
                <w:sz w:val="20"/>
              </w:rPr>
              <w:t>/responder</w:t>
            </w:r>
          </w:p>
        </w:tc>
      </w:tr>
      <w:tr w:rsidR="005F108A" w:rsidRPr="00595E75" w:rsidTr="00FA61DC">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5F108A" w:rsidRPr="005F108A" w:rsidRDefault="005F108A" w:rsidP="005F108A">
            <w:pPr>
              <w:pStyle w:val="BTabletext"/>
              <w:rPr>
                <w:rFonts w:ascii="Arial Narrow" w:hAnsi="Arial Narrow"/>
                <w:b/>
                <w:sz w:val="20"/>
              </w:rPr>
            </w:pPr>
            <w:r w:rsidRPr="005F108A">
              <w:rPr>
                <w:rFonts w:ascii="Arial Narrow" w:hAnsi="Arial Narrow"/>
                <w:b/>
                <w:sz w:val="20"/>
              </w:rPr>
              <w:t>Step 3: CUA, 5-year Markov Cohort Model (discounted)</w:t>
            </w:r>
          </w:p>
        </w:tc>
      </w:tr>
      <w:tr w:rsidR="00FA61DC" w:rsidRPr="00595E75" w:rsidTr="00FA61DC">
        <w:trPr>
          <w:cantSplit/>
        </w:trPr>
        <w:tc>
          <w:tcPr>
            <w:tcW w:w="5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27C3C" w:rsidRPr="00595E75" w:rsidRDefault="005F108A" w:rsidP="00FA61DC">
            <w:pPr>
              <w:pStyle w:val="BTabletext"/>
              <w:jc w:val="right"/>
              <w:rPr>
                <w:rFonts w:ascii="Arial Narrow" w:hAnsi="Arial Narrow"/>
                <w:sz w:val="20"/>
              </w:rPr>
            </w:pPr>
            <w:r>
              <w:rPr>
                <w:rFonts w:ascii="Arial Narrow" w:hAnsi="Arial Narrow"/>
                <w:sz w:val="20"/>
              </w:rPr>
              <w:t>$</w:t>
            </w:r>
            <w:r w:rsidR="00A52274">
              <w:rPr>
                <w:rFonts w:ascii="Arial Narrow" w:hAnsi="Arial Narrow"/>
                <w:noProof/>
                <w:color w:val="000000"/>
                <w:sz w:val="20"/>
                <w:highlight w:val="black"/>
              </w:rPr>
              <w:t>''''''''''''''''</w:t>
            </w:r>
          </w:p>
        </w:tc>
        <w:tc>
          <w:tcPr>
            <w:tcW w:w="5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27C3C" w:rsidRPr="00595E75" w:rsidRDefault="005F108A" w:rsidP="00FA61DC">
            <w:pPr>
              <w:pStyle w:val="BTabletext"/>
              <w:jc w:val="right"/>
              <w:rPr>
                <w:rFonts w:ascii="Arial Narrow" w:hAnsi="Arial Narrow"/>
                <w:sz w:val="20"/>
              </w:rPr>
            </w:pPr>
            <w:r>
              <w:rPr>
                <w:rFonts w:ascii="Arial Narrow" w:hAnsi="Arial Narrow"/>
                <w:sz w:val="20"/>
              </w:rPr>
              <w:t>$</w:t>
            </w:r>
            <w:r w:rsidR="00A52274">
              <w:rPr>
                <w:rFonts w:ascii="Arial Narrow" w:hAnsi="Arial Narrow"/>
                <w:noProof/>
                <w:color w:val="000000"/>
                <w:sz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27C3C" w:rsidRPr="00595E75" w:rsidRDefault="005F108A" w:rsidP="00FA61DC">
            <w:pPr>
              <w:pStyle w:val="BTabletext"/>
              <w:jc w:val="right"/>
              <w:rPr>
                <w:rFonts w:ascii="Arial Narrow" w:hAnsi="Arial Narrow"/>
                <w:sz w:val="20"/>
              </w:rPr>
            </w:pPr>
            <w:r>
              <w:rPr>
                <w:rFonts w:ascii="Arial Narrow" w:hAnsi="Arial Narrow"/>
                <w:sz w:val="20"/>
              </w:rPr>
              <w:t>$</w:t>
            </w:r>
            <w:r w:rsidR="00A52274">
              <w:rPr>
                <w:rFonts w:ascii="Arial Narrow" w:hAnsi="Arial Narrow"/>
                <w:noProof/>
                <w:color w:val="000000"/>
                <w:sz w:val="20"/>
                <w:highlight w:val="black"/>
              </w:rPr>
              <w:t>'''''''''</w:t>
            </w:r>
          </w:p>
        </w:tc>
        <w:tc>
          <w:tcPr>
            <w:tcW w:w="54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27C3C" w:rsidRPr="00595E75" w:rsidRDefault="00FA61DC" w:rsidP="0079075F">
            <w:pPr>
              <w:pStyle w:val="BTabletext"/>
              <w:jc w:val="center"/>
              <w:rPr>
                <w:rFonts w:ascii="Arial Narrow" w:hAnsi="Arial Narrow"/>
                <w:sz w:val="20"/>
              </w:rPr>
            </w:pPr>
            <w:r>
              <w:rPr>
                <w:rFonts w:ascii="Arial Narrow" w:hAnsi="Arial Narrow"/>
                <w:sz w:val="20"/>
              </w:rPr>
              <w:t>2.4458</w:t>
            </w:r>
          </w:p>
        </w:tc>
        <w:tc>
          <w:tcPr>
            <w:tcW w:w="5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27C3C" w:rsidRPr="00595E75" w:rsidRDefault="00FA61DC" w:rsidP="0079075F">
            <w:pPr>
              <w:pStyle w:val="BTabletext"/>
              <w:jc w:val="center"/>
              <w:rPr>
                <w:rFonts w:ascii="Arial Narrow" w:hAnsi="Arial Narrow"/>
                <w:sz w:val="20"/>
              </w:rPr>
            </w:pPr>
            <w:r>
              <w:rPr>
                <w:rFonts w:ascii="Arial Narrow" w:hAnsi="Arial Narrow"/>
                <w:sz w:val="20"/>
              </w:rPr>
              <w:t>2.3933</w:t>
            </w:r>
          </w:p>
        </w:tc>
        <w:tc>
          <w:tcPr>
            <w:tcW w:w="6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27C3C" w:rsidRPr="00595E75" w:rsidRDefault="00FA61DC" w:rsidP="0079075F">
            <w:pPr>
              <w:pStyle w:val="BTabletext"/>
              <w:jc w:val="center"/>
              <w:rPr>
                <w:rFonts w:ascii="Arial Narrow" w:hAnsi="Arial Narrow"/>
                <w:sz w:val="20"/>
              </w:rPr>
            </w:pPr>
            <w:r>
              <w:rPr>
                <w:rFonts w:ascii="Arial Narrow" w:hAnsi="Arial Narrow"/>
                <w:sz w:val="20"/>
              </w:rPr>
              <w:t>0.0525</w:t>
            </w:r>
          </w:p>
        </w:tc>
        <w:tc>
          <w:tcPr>
            <w:tcW w:w="78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E27C3C" w:rsidRPr="00F311B3" w:rsidRDefault="005F108A" w:rsidP="0079075F">
            <w:pPr>
              <w:pStyle w:val="BTabletext"/>
              <w:jc w:val="center"/>
              <w:rPr>
                <w:rFonts w:ascii="Arial Narrow" w:hAnsi="Arial Narrow"/>
                <w:b/>
                <w:sz w:val="20"/>
              </w:rPr>
            </w:pPr>
            <w:r w:rsidRPr="00F311B3">
              <w:rPr>
                <w:rFonts w:ascii="Arial Narrow" w:hAnsi="Arial Narrow"/>
                <w:b/>
                <w:sz w:val="20"/>
              </w:rPr>
              <w:t>$</w:t>
            </w:r>
            <w:r w:rsidR="00A52274">
              <w:rPr>
                <w:rFonts w:ascii="Arial Narrow" w:hAnsi="Arial Narrow"/>
                <w:b/>
                <w:noProof/>
                <w:color w:val="000000"/>
                <w:sz w:val="20"/>
                <w:highlight w:val="black"/>
              </w:rPr>
              <w:t>'''''''''''''</w:t>
            </w:r>
            <w:r w:rsidR="00FA61DC" w:rsidRPr="00F311B3">
              <w:rPr>
                <w:rFonts w:ascii="Arial Narrow" w:hAnsi="Arial Narrow"/>
                <w:b/>
                <w:sz w:val="20"/>
              </w:rPr>
              <w:t>/QALY</w:t>
            </w:r>
          </w:p>
        </w:tc>
        <w:tc>
          <w:tcPr>
            <w:tcW w:w="770" w:type="pct"/>
            <w:tcBorders>
              <w:top w:val="single" w:sz="4" w:space="0" w:color="auto"/>
              <w:left w:val="single" w:sz="4" w:space="0" w:color="auto"/>
              <w:bottom w:val="single" w:sz="4" w:space="0" w:color="auto"/>
              <w:right w:val="single" w:sz="4" w:space="0" w:color="auto"/>
            </w:tcBorders>
            <w:tcMar>
              <w:left w:w="28" w:type="dxa"/>
              <w:right w:w="28" w:type="dxa"/>
            </w:tcMar>
          </w:tcPr>
          <w:p w:rsidR="00E27C3C" w:rsidRPr="00595E75" w:rsidRDefault="005F108A" w:rsidP="00FA61DC">
            <w:pPr>
              <w:pStyle w:val="BTabletext"/>
              <w:jc w:val="center"/>
              <w:rPr>
                <w:rFonts w:ascii="Arial Narrow" w:hAnsi="Arial Narrow"/>
                <w:sz w:val="20"/>
              </w:rPr>
            </w:pPr>
            <w:r>
              <w:rPr>
                <w:rFonts w:ascii="Arial Narrow" w:hAnsi="Arial Narrow"/>
                <w:sz w:val="20"/>
              </w:rPr>
              <w:t>$</w:t>
            </w:r>
            <w:r w:rsidR="00A52274">
              <w:rPr>
                <w:rFonts w:ascii="Arial Narrow" w:hAnsi="Arial Narrow"/>
                <w:noProof/>
                <w:color w:val="000000"/>
                <w:sz w:val="20"/>
                <w:highlight w:val="black"/>
              </w:rPr>
              <w:t>''''''''''''''''</w:t>
            </w:r>
            <w:r w:rsidR="00FA61DC">
              <w:rPr>
                <w:rFonts w:ascii="Arial Narrow" w:hAnsi="Arial Narrow"/>
                <w:sz w:val="20"/>
              </w:rPr>
              <w:t>/QALY</w:t>
            </w:r>
          </w:p>
        </w:tc>
      </w:tr>
    </w:tbl>
    <w:p w:rsidR="00595E75" w:rsidRDefault="00595E75" w:rsidP="00595E75">
      <w:pPr>
        <w:rPr>
          <w:rFonts w:ascii="Arial Narrow" w:eastAsiaTheme="minorHAnsi" w:hAnsi="Arial Narrow"/>
          <w:sz w:val="20"/>
          <w:szCs w:val="20"/>
        </w:rPr>
      </w:pPr>
      <w:r>
        <w:rPr>
          <w:rFonts w:ascii="Arial Narrow" w:eastAsiaTheme="minorHAnsi" w:hAnsi="Arial Narrow"/>
          <w:sz w:val="20"/>
          <w:szCs w:val="20"/>
        </w:rPr>
        <w:t xml:space="preserve">Source: Table 2.2-9 of the </w:t>
      </w:r>
      <w:r w:rsidR="00A0177E">
        <w:rPr>
          <w:rFonts w:ascii="Arial Narrow" w:eastAsiaTheme="minorHAnsi" w:hAnsi="Arial Narrow"/>
          <w:sz w:val="20"/>
          <w:szCs w:val="20"/>
        </w:rPr>
        <w:t>resubmission</w:t>
      </w:r>
    </w:p>
    <w:p w:rsidR="00595E75" w:rsidRDefault="00F311B3" w:rsidP="00595E75">
      <w:pPr>
        <w:rPr>
          <w:rFonts w:ascii="Arial Narrow" w:eastAsiaTheme="minorHAnsi" w:hAnsi="Arial Narrow"/>
          <w:sz w:val="20"/>
          <w:szCs w:val="20"/>
        </w:rPr>
      </w:pPr>
      <w:r>
        <w:rPr>
          <w:rFonts w:ascii="Arial Narrow" w:eastAsiaTheme="minorHAnsi" w:hAnsi="Arial Narrow"/>
          <w:sz w:val="20"/>
          <w:szCs w:val="20"/>
        </w:rPr>
        <w:t>CEA = cost-effectiveness analysis; CUA = cost-utility analysis; DB = double-blind; ICER = incremental cost-effectiveness ratio; MAS = modified Ashworth Scale; OL = open-label; QALY = quality adjusted life year; SOC = standard of care</w:t>
      </w:r>
    </w:p>
    <w:p w:rsidR="003C2FB5" w:rsidRPr="008306F3" w:rsidRDefault="00A55FEE" w:rsidP="00677E32">
      <w:pPr>
        <w:pStyle w:val="Heading2"/>
        <w:keepLines/>
        <w:spacing w:before="12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D</w:t>
      </w:r>
      <w:r w:rsidR="006364ED">
        <w:rPr>
          <w:rFonts w:asciiTheme="minorHAnsi" w:eastAsiaTheme="majorEastAsia" w:hAnsiTheme="minorHAnsi" w:cstheme="majorBidi"/>
          <w:sz w:val="28"/>
          <w:szCs w:val="28"/>
          <w:lang w:eastAsia="en-US"/>
        </w:rPr>
        <w:t>rug cost/patient/cycle</w:t>
      </w:r>
      <w:r w:rsidR="008E6035">
        <w:rPr>
          <w:rFonts w:asciiTheme="minorHAnsi" w:eastAsiaTheme="majorEastAsia" w:hAnsiTheme="minorHAnsi" w:cstheme="majorBidi"/>
          <w:sz w:val="28"/>
          <w:szCs w:val="28"/>
          <w:lang w:eastAsia="en-US"/>
        </w:rPr>
        <w:t xml:space="preserve"> (400 units): </w:t>
      </w:r>
      <w:r w:rsidR="004C3DA7">
        <w:rPr>
          <w:rFonts w:asciiTheme="minorHAnsi" w:eastAsiaTheme="majorEastAsia" w:hAnsiTheme="minorHAnsi" w:cstheme="majorBidi"/>
          <w:sz w:val="28"/>
          <w:szCs w:val="28"/>
          <w:lang w:eastAsia="en-US"/>
        </w:rPr>
        <w:t xml:space="preserve">Published = </w:t>
      </w:r>
      <w:r w:rsidR="008E6035">
        <w:rPr>
          <w:rFonts w:asciiTheme="minorHAnsi" w:eastAsiaTheme="majorEastAsia" w:hAnsiTheme="minorHAnsi" w:cstheme="majorBidi"/>
          <w:sz w:val="28"/>
          <w:szCs w:val="28"/>
          <w:lang w:eastAsia="en-US"/>
        </w:rPr>
        <w:t>$1,370.23;</w:t>
      </w:r>
      <w:r w:rsidR="00182174">
        <w:rPr>
          <w:rFonts w:asciiTheme="minorHAnsi" w:eastAsiaTheme="majorEastAsia" w:hAnsiTheme="minorHAnsi" w:cstheme="majorBidi"/>
          <w:sz w:val="28"/>
          <w:szCs w:val="28"/>
          <w:lang w:eastAsia="en-US"/>
        </w:rPr>
        <w:t xml:space="preserve"> </w:t>
      </w:r>
      <w:r w:rsidR="004C3DA7">
        <w:rPr>
          <w:rFonts w:asciiTheme="minorHAnsi" w:eastAsiaTheme="majorEastAsia" w:hAnsiTheme="minorHAnsi" w:cstheme="majorBidi"/>
          <w:sz w:val="28"/>
          <w:szCs w:val="28"/>
          <w:lang w:eastAsia="en-US"/>
        </w:rPr>
        <w:t xml:space="preserve">Effective = </w:t>
      </w:r>
      <w:r w:rsidR="00FD553D">
        <w:rPr>
          <w:rFonts w:asciiTheme="minorHAnsi" w:eastAsiaTheme="majorEastAsia" w:hAnsiTheme="minorHAnsi" w:cstheme="majorBidi"/>
          <w:sz w:val="28"/>
          <w:szCs w:val="28"/>
          <w:lang w:eastAsia="en-US"/>
        </w:rPr>
        <w:t>$</w:t>
      </w:r>
      <w:r w:rsidR="00A52274">
        <w:rPr>
          <w:rFonts w:asciiTheme="minorHAnsi" w:eastAsiaTheme="majorEastAsia" w:hAnsiTheme="minorHAnsi" w:cstheme="majorBidi"/>
          <w:noProof/>
          <w:color w:val="000000"/>
          <w:sz w:val="28"/>
          <w:szCs w:val="28"/>
          <w:highlight w:val="black"/>
          <w:lang w:eastAsia="en-US"/>
        </w:rPr>
        <w:t>'''''''''''''''</w:t>
      </w:r>
      <w:r w:rsidR="008E6035">
        <w:rPr>
          <w:rFonts w:asciiTheme="minorHAnsi" w:eastAsiaTheme="majorEastAsia" w:hAnsiTheme="minorHAnsi" w:cstheme="majorBidi"/>
          <w:sz w:val="28"/>
          <w:szCs w:val="28"/>
          <w:lang w:eastAsia="en-US"/>
        </w:rPr>
        <w:t xml:space="preserve"> </w:t>
      </w:r>
    </w:p>
    <w:p w:rsidR="00A55FEE" w:rsidRPr="00F56E56" w:rsidRDefault="0075727C" w:rsidP="00677E32">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D</w:t>
      </w:r>
      <w:r w:rsidR="006364ED" w:rsidRPr="00391F04">
        <w:rPr>
          <w:rFonts w:asciiTheme="minorHAnsi" w:eastAsiaTheme="minorHAnsi" w:hAnsiTheme="minorHAnsi" w:cstheme="minorBidi"/>
          <w:snapToGrid/>
          <w:sz w:val="24"/>
          <w:szCs w:val="24"/>
        </w:rPr>
        <w:t>rug cost</w:t>
      </w:r>
      <w:r w:rsidR="008E6035" w:rsidRPr="00391F04">
        <w:rPr>
          <w:rFonts w:asciiTheme="minorHAnsi" w:eastAsiaTheme="minorHAnsi" w:hAnsiTheme="minorHAnsi" w:cstheme="minorBidi"/>
          <w:snapToGrid/>
          <w:sz w:val="24"/>
          <w:szCs w:val="24"/>
        </w:rPr>
        <w:t>s</w:t>
      </w:r>
      <w:r w:rsidRPr="00391F04">
        <w:rPr>
          <w:rFonts w:asciiTheme="minorHAnsi" w:eastAsiaTheme="minorHAnsi" w:hAnsiTheme="minorHAnsi" w:cstheme="minorBidi"/>
          <w:snapToGrid/>
          <w:sz w:val="24"/>
          <w:szCs w:val="24"/>
        </w:rPr>
        <w:t xml:space="preserve"> per patient per cycle were</w:t>
      </w:r>
      <w:r w:rsidR="006364ED" w:rsidRPr="00391F04">
        <w:rPr>
          <w:rFonts w:asciiTheme="minorHAnsi" w:eastAsiaTheme="minorHAnsi" w:hAnsiTheme="minorHAnsi" w:cstheme="minorBidi"/>
          <w:snapToGrid/>
          <w:sz w:val="24"/>
          <w:szCs w:val="24"/>
        </w:rPr>
        <w:t xml:space="preserve"> calculated </w:t>
      </w:r>
      <w:r w:rsidR="005937FD" w:rsidRPr="00391F04">
        <w:rPr>
          <w:rFonts w:asciiTheme="minorHAnsi" w:eastAsiaTheme="minorHAnsi" w:hAnsiTheme="minorHAnsi" w:cstheme="minorBidi"/>
          <w:snapToGrid/>
          <w:sz w:val="24"/>
          <w:szCs w:val="24"/>
        </w:rPr>
        <w:t>using</w:t>
      </w:r>
      <w:r w:rsidR="006364ED" w:rsidRPr="00391F04">
        <w:rPr>
          <w:rFonts w:asciiTheme="minorHAnsi" w:eastAsiaTheme="minorHAnsi" w:hAnsiTheme="minorHAnsi" w:cstheme="minorBidi"/>
          <w:snapToGrid/>
          <w:sz w:val="24"/>
          <w:szCs w:val="24"/>
        </w:rPr>
        <w:t xml:space="preserve"> the</w:t>
      </w:r>
      <w:r w:rsidR="008E6035" w:rsidRPr="00391F04">
        <w:rPr>
          <w:rFonts w:asciiTheme="minorHAnsi" w:eastAsiaTheme="minorHAnsi" w:hAnsiTheme="minorHAnsi" w:cstheme="minorBidi"/>
          <w:snapToGrid/>
          <w:sz w:val="24"/>
          <w:szCs w:val="24"/>
        </w:rPr>
        <w:t xml:space="preserve"> </w:t>
      </w:r>
      <w:r w:rsidR="004C3DA7" w:rsidRPr="00391F04">
        <w:rPr>
          <w:rFonts w:asciiTheme="minorHAnsi" w:eastAsiaTheme="minorHAnsi" w:hAnsiTheme="minorHAnsi" w:cstheme="minorBidi"/>
          <w:snapToGrid/>
          <w:sz w:val="24"/>
          <w:szCs w:val="24"/>
        </w:rPr>
        <w:t>AEMP published</w:t>
      </w:r>
      <w:r w:rsidR="00E91319" w:rsidRPr="00391F04">
        <w:rPr>
          <w:rFonts w:asciiTheme="minorHAnsi" w:eastAsiaTheme="minorHAnsi" w:hAnsiTheme="minorHAnsi" w:cstheme="minorBidi"/>
          <w:snapToGrid/>
          <w:sz w:val="24"/>
          <w:szCs w:val="24"/>
        </w:rPr>
        <w:t xml:space="preserve"> price</w:t>
      </w:r>
      <w:r w:rsidR="004C3DA7" w:rsidRPr="00391F04">
        <w:rPr>
          <w:rFonts w:asciiTheme="minorHAnsi" w:eastAsiaTheme="minorHAnsi" w:hAnsiTheme="minorHAnsi" w:cstheme="minorBidi"/>
          <w:snapToGrid/>
          <w:sz w:val="24"/>
          <w:szCs w:val="24"/>
        </w:rPr>
        <w:t xml:space="preserve"> </w:t>
      </w:r>
      <w:r w:rsidR="002932D9" w:rsidRPr="00391F04">
        <w:rPr>
          <w:rFonts w:asciiTheme="minorHAnsi" w:eastAsiaTheme="minorHAnsi" w:hAnsiTheme="minorHAnsi" w:cstheme="minorBidi"/>
          <w:snapToGrid/>
          <w:sz w:val="24"/>
          <w:szCs w:val="24"/>
        </w:rPr>
        <w:t>(AEMP $337.49</w:t>
      </w:r>
      <w:r w:rsidR="004C3DA7" w:rsidRPr="00391F04">
        <w:rPr>
          <w:rFonts w:asciiTheme="minorHAnsi" w:eastAsiaTheme="minorHAnsi" w:hAnsiTheme="minorHAnsi" w:cstheme="minorBidi"/>
          <w:snapToGrid/>
          <w:sz w:val="24"/>
          <w:szCs w:val="24"/>
        </w:rPr>
        <w:t>/100 units</w:t>
      </w:r>
      <w:r w:rsidR="002932D9" w:rsidRPr="00391F04">
        <w:rPr>
          <w:rFonts w:asciiTheme="minorHAnsi" w:eastAsiaTheme="minorHAnsi" w:hAnsiTheme="minorHAnsi" w:cstheme="minorBidi"/>
          <w:snapToGrid/>
          <w:sz w:val="24"/>
          <w:szCs w:val="24"/>
        </w:rPr>
        <w:t xml:space="preserve">) </w:t>
      </w:r>
      <w:r w:rsidR="004C3DA7" w:rsidRPr="00391F04">
        <w:rPr>
          <w:rFonts w:asciiTheme="minorHAnsi" w:eastAsiaTheme="minorHAnsi" w:hAnsiTheme="minorHAnsi" w:cstheme="minorBidi"/>
          <w:snapToGrid/>
          <w:sz w:val="24"/>
          <w:szCs w:val="24"/>
        </w:rPr>
        <w:t xml:space="preserve">and the AEMP </w:t>
      </w:r>
      <w:r w:rsidR="008E6035" w:rsidRPr="00391F04">
        <w:rPr>
          <w:rFonts w:asciiTheme="minorHAnsi" w:eastAsiaTheme="minorHAnsi" w:hAnsiTheme="minorHAnsi" w:cstheme="minorBidi"/>
          <w:snapToGrid/>
          <w:sz w:val="24"/>
          <w:szCs w:val="24"/>
        </w:rPr>
        <w:t>effective price</w:t>
      </w:r>
      <w:r w:rsidR="006364ED" w:rsidRPr="00391F04">
        <w:rPr>
          <w:rFonts w:asciiTheme="minorHAnsi" w:eastAsiaTheme="minorHAnsi" w:hAnsiTheme="minorHAnsi" w:cstheme="minorBidi"/>
          <w:snapToGrid/>
          <w:sz w:val="24"/>
          <w:szCs w:val="24"/>
        </w:rPr>
        <w:t xml:space="preserve"> ($</w:t>
      </w:r>
      <w:r w:rsidR="00A52274">
        <w:rPr>
          <w:rFonts w:asciiTheme="minorHAnsi" w:eastAsiaTheme="minorHAnsi" w:hAnsiTheme="minorHAnsi" w:cstheme="minorBidi"/>
          <w:noProof/>
          <w:snapToGrid/>
          <w:color w:val="000000"/>
          <w:sz w:val="24"/>
          <w:szCs w:val="24"/>
          <w:highlight w:val="black"/>
        </w:rPr>
        <w:t>''''''''''''</w:t>
      </w:r>
      <w:r w:rsidR="004C3DA7" w:rsidRPr="00391F04">
        <w:rPr>
          <w:rFonts w:asciiTheme="minorHAnsi" w:eastAsiaTheme="minorHAnsi" w:hAnsiTheme="minorHAnsi" w:cstheme="minorBidi"/>
          <w:snapToGrid/>
          <w:sz w:val="24"/>
          <w:szCs w:val="24"/>
        </w:rPr>
        <w:t>/100 units</w:t>
      </w:r>
      <w:r w:rsidR="006364ED" w:rsidRPr="00391F04">
        <w:rPr>
          <w:rFonts w:asciiTheme="minorHAnsi" w:eastAsiaTheme="minorHAnsi" w:hAnsiTheme="minorHAnsi" w:cstheme="minorBidi"/>
          <w:snapToGrid/>
          <w:sz w:val="24"/>
          <w:szCs w:val="24"/>
        </w:rPr>
        <w:t>) for 400 units (</w:t>
      </w:r>
      <w:proofErr w:type="gramStart"/>
      <w:r w:rsidR="006364ED" w:rsidRPr="00391F04">
        <w:rPr>
          <w:rFonts w:asciiTheme="minorHAnsi" w:eastAsiaTheme="minorHAnsi" w:hAnsiTheme="minorHAnsi" w:cstheme="minorBidi"/>
          <w:snapToGrid/>
          <w:sz w:val="24"/>
          <w:szCs w:val="24"/>
        </w:rPr>
        <w:t>1</w:t>
      </w:r>
      <w:proofErr w:type="gramEnd"/>
      <w:r w:rsidR="006364ED" w:rsidRPr="00391F04">
        <w:rPr>
          <w:rFonts w:asciiTheme="minorHAnsi" w:eastAsiaTheme="minorHAnsi" w:hAnsiTheme="minorHAnsi" w:cstheme="minorBidi"/>
          <w:snapToGrid/>
          <w:sz w:val="24"/>
          <w:szCs w:val="24"/>
        </w:rPr>
        <w:t xml:space="preserve"> treatment cycle) and weighted for proportional private hospital</w:t>
      </w:r>
      <w:r w:rsidR="00FD553D" w:rsidRPr="00391F04">
        <w:rPr>
          <w:rFonts w:asciiTheme="minorHAnsi" w:eastAsiaTheme="minorHAnsi" w:hAnsiTheme="minorHAnsi" w:cstheme="minorBidi"/>
          <w:snapToGrid/>
          <w:sz w:val="24"/>
          <w:szCs w:val="24"/>
        </w:rPr>
        <w:t xml:space="preserve"> (43%</w:t>
      </w:r>
      <w:r w:rsidR="006364ED" w:rsidRPr="00391F04">
        <w:rPr>
          <w:rFonts w:asciiTheme="minorHAnsi" w:eastAsiaTheme="minorHAnsi" w:hAnsiTheme="minorHAnsi" w:cstheme="minorBidi"/>
          <w:snapToGrid/>
          <w:sz w:val="24"/>
          <w:szCs w:val="24"/>
        </w:rPr>
        <w:t>) and p</w:t>
      </w:r>
      <w:r w:rsidR="002932D9" w:rsidRPr="00391F04">
        <w:rPr>
          <w:rFonts w:asciiTheme="minorHAnsi" w:eastAsiaTheme="minorHAnsi" w:hAnsiTheme="minorHAnsi" w:cstheme="minorBidi"/>
          <w:snapToGrid/>
          <w:sz w:val="24"/>
          <w:szCs w:val="24"/>
        </w:rPr>
        <w:t>ublic hospital (57%</w:t>
      </w:r>
      <w:r w:rsidR="006364ED" w:rsidRPr="00391F04">
        <w:rPr>
          <w:rFonts w:asciiTheme="minorHAnsi" w:eastAsiaTheme="minorHAnsi" w:hAnsiTheme="minorHAnsi" w:cstheme="minorBidi"/>
          <w:snapToGrid/>
          <w:sz w:val="24"/>
          <w:szCs w:val="24"/>
        </w:rPr>
        <w:t>) use.</w:t>
      </w:r>
    </w:p>
    <w:p w:rsidR="005A3173" w:rsidRPr="008306F3" w:rsidRDefault="005A3173" w:rsidP="00677E32">
      <w:pPr>
        <w:pStyle w:val="Heading2"/>
        <w:keepLines/>
        <w:spacing w:before="12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112054" w:rsidRPr="00F56E56" w:rsidRDefault="006364ED" w:rsidP="00677E32">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The </w:t>
      </w:r>
      <w:r w:rsidR="00A0177E" w:rsidRPr="00391F04">
        <w:rPr>
          <w:rFonts w:asciiTheme="minorHAnsi" w:eastAsiaTheme="minorHAnsi" w:hAnsiTheme="minorHAnsi" w:cstheme="minorBidi"/>
          <w:snapToGrid/>
          <w:sz w:val="24"/>
          <w:szCs w:val="24"/>
        </w:rPr>
        <w:t>resubmission</w:t>
      </w:r>
      <w:r w:rsidRPr="00391F04">
        <w:rPr>
          <w:rFonts w:asciiTheme="minorHAnsi" w:eastAsiaTheme="minorHAnsi" w:hAnsiTheme="minorHAnsi" w:cstheme="minorBidi"/>
          <w:snapToGrid/>
          <w:sz w:val="24"/>
          <w:szCs w:val="24"/>
        </w:rPr>
        <w:t xml:space="preserve"> provided updated utilisation estimates </w:t>
      </w:r>
      <w:r w:rsidR="00820BC8" w:rsidRPr="00391F04">
        <w:rPr>
          <w:rFonts w:asciiTheme="minorHAnsi" w:eastAsiaTheme="minorHAnsi" w:hAnsiTheme="minorHAnsi" w:cstheme="minorBidi"/>
          <w:snapToGrid/>
          <w:sz w:val="24"/>
          <w:szCs w:val="24"/>
        </w:rPr>
        <w:t>to incorporate use of BOTOX</w:t>
      </w:r>
      <w:r w:rsidR="00820BC8" w:rsidRPr="00391F04">
        <w:rPr>
          <w:rFonts w:asciiTheme="minorHAnsi" w:eastAsiaTheme="minorHAnsi" w:hAnsiTheme="minorHAnsi" w:cstheme="minorHAnsi"/>
          <w:snapToGrid/>
          <w:sz w:val="24"/>
          <w:szCs w:val="24"/>
        </w:rPr>
        <w:t>®</w:t>
      </w:r>
      <w:r w:rsidR="00820BC8" w:rsidRPr="00391F04">
        <w:rPr>
          <w:rFonts w:asciiTheme="minorHAnsi" w:eastAsiaTheme="minorHAnsi" w:hAnsiTheme="minorHAnsi" w:cstheme="minorBidi"/>
          <w:snapToGrid/>
          <w:sz w:val="24"/>
          <w:szCs w:val="24"/>
        </w:rPr>
        <w:t xml:space="preserve"> in lower limb focal spasticity due to acute aetiologies other than stroke. The </w:t>
      </w:r>
      <w:r w:rsidR="00820BC8" w:rsidRPr="00391F04">
        <w:rPr>
          <w:rFonts w:asciiTheme="minorHAnsi" w:eastAsiaTheme="minorHAnsi" w:hAnsiTheme="minorHAnsi" w:cstheme="minorBidi"/>
          <w:snapToGrid/>
          <w:sz w:val="24"/>
          <w:szCs w:val="24"/>
        </w:rPr>
        <w:lastRenderedPageBreak/>
        <w:t xml:space="preserve">utilisation estimates for post-stroke patients were unchanged from the November 2018 submission. </w:t>
      </w:r>
      <w:r w:rsidR="00112054" w:rsidRPr="00391F04">
        <w:rPr>
          <w:rFonts w:asciiTheme="minorHAnsi" w:eastAsiaTheme="minorHAnsi" w:hAnsiTheme="minorHAnsi" w:cstheme="minorBidi"/>
          <w:snapToGrid/>
          <w:sz w:val="24"/>
          <w:szCs w:val="24"/>
        </w:rPr>
        <w:t>The DUSC considered that the November 2018 utilisation estimates were likely reasonable, although were not without concerns of both under- and over-estimation (paragraph 7.14, BOTOX</w:t>
      </w:r>
      <w:r w:rsidR="00112054" w:rsidRPr="00391F04">
        <w:rPr>
          <w:rFonts w:asciiTheme="minorHAnsi" w:eastAsiaTheme="minorHAnsi" w:hAnsiTheme="minorHAnsi" w:cstheme="minorHAnsi"/>
          <w:snapToGrid/>
          <w:sz w:val="24"/>
          <w:szCs w:val="24"/>
        </w:rPr>
        <w:t>®</w:t>
      </w:r>
      <w:r w:rsidR="002E7CAB" w:rsidRPr="00391F04">
        <w:rPr>
          <w:rFonts w:asciiTheme="minorHAnsi" w:eastAsiaTheme="minorHAnsi" w:hAnsiTheme="minorHAnsi" w:cstheme="minorBidi"/>
          <w:snapToGrid/>
          <w:sz w:val="24"/>
          <w:szCs w:val="24"/>
        </w:rPr>
        <w:t xml:space="preserve"> </w:t>
      </w:r>
      <w:r w:rsidR="00AE718D">
        <w:rPr>
          <w:rFonts w:asciiTheme="minorHAnsi" w:eastAsiaTheme="minorHAnsi" w:hAnsiTheme="minorHAnsi" w:cstheme="minorBidi"/>
          <w:snapToGrid/>
          <w:sz w:val="24"/>
          <w:szCs w:val="24"/>
        </w:rPr>
        <w:t>PSD</w:t>
      </w:r>
      <w:r w:rsidR="00112054" w:rsidRPr="00391F04">
        <w:rPr>
          <w:rFonts w:asciiTheme="minorHAnsi" w:eastAsiaTheme="minorHAnsi" w:hAnsiTheme="minorHAnsi" w:cstheme="minorBidi"/>
          <w:snapToGrid/>
          <w:sz w:val="24"/>
          <w:szCs w:val="24"/>
        </w:rPr>
        <w:t>, November 2018)</w:t>
      </w:r>
      <w:r w:rsidR="00112054" w:rsidRPr="00391F04">
        <w:rPr>
          <w:rFonts w:asciiTheme="minorHAnsi" w:eastAsiaTheme="minorHAnsi" w:hAnsiTheme="minorHAnsi" w:cstheme="minorBidi"/>
          <w:i/>
          <w:snapToGrid/>
          <w:sz w:val="24"/>
          <w:szCs w:val="24"/>
        </w:rPr>
        <w:t>.</w:t>
      </w:r>
    </w:p>
    <w:p w:rsidR="00112054" w:rsidRPr="00AE718D" w:rsidRDefault="00112054" w:rsidP="00677E32">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The utilisation of BOTOX</w:t>
      </w:r>
      <w:r w:rsidRPr="00391F04">
        <w:rPr>
          <w:rFonts w:asciiTheme="minorHAnsi" w:eastAsiaTheme="minorHAnsi" w:hAnsiTheme="minorHAnsi" w:cstheme="minorHAnsi"/>
          <w:snapToGrid/>
          <w:sz w:val="24"/>
          <w:szCs w:val="24"/>
        </w:rPr>
        <w:t>®</w:t>
      </w:r>
      <w:r w:rsidRPr="00391F04">
        <w:rPr>
          <w:rFonts w:asciiTheme="minorHAnsi" w:eastAsiaTheme="minorHAnsi" w:hAnsiTheme="minorHAnsi" w:cstheme="minorBidi"/>
          <w:snapToGrid/>
          <w:sz w:val="24"/>
          <w:szCs w:val="24"/>
        </w:rPr>
        <w:t xml:space="preserve"> for lower limb spasticity due to other acute aetiologies </w:t>
      </w:r>
      <w:proofErr w:type="gramStart"/>
      <w:r w:rsidRPr="00391F04">
        <w:rPr>
          <w:rFonts w:asciiTheme="minorHAnsi" w:eastAsiaTheme="minorHAnsi" w:hAnsiTheme="minorHAnsi" w:cstheme="minorBidi"/>
          <w:snapToGrid/>
          <w:sz w:val="24"/>
          <w:szCs w:val="24"/>
        </w:rPr>
        <w:t>was based</w:t>
      </w:r>
      <w:proofErr w:type="gramEnd"/>
      <w:r w:rsidRPr="00391F04">
        <w:rPr>
          <w:rFonts w:asciiTheme="minorHAnsi" w:eastAsiaTheme="minorHAnsi" w:hAnsiTheme="minorHAnsi" w:cstheme="minorBidi"/>
          <w:snapToGrid/>
          <w:sz w:val="24"/>
          <w:szCs w:val="24"/>
        </w:rPr>
        <w:t xml:space="preserve"> on an Australian focal spasticity treatment survey </w:t>
      </w:r>
      <w:r w:rsidR="00F56E56" w:rsidRPr="00391F04">
        <w:rPr>
          <w:rFonts w:asciiTheme="minorHAnsi" w:eastAsiaTheme="minorHAnsi" w:hAnsiTheme="minorHAnsi" w:cstheme="minorBidi"/>
          <w:snapToGrid/>
          <w:sz w:val="24"/>
          <w:szCs w:val="24"/>
        </w:rPr>
        <w:t xml:space="preserve">that </w:t>
      </w:r>
      <w:r w:rsidRPr="00391F04">
        <w:rPr>
          <w:rFonts w:asciiTheme="minorHAnsi" w:eastAsiaTheme="minorHAnsi" w:hAnsiTheme="minorHAnsi" w:cstheme="minorBidi"/>
          <w:snapToGrid/>
          <w:sz w:val="24"/>
          <w:szCs w:val="24"/>
        </w:rPr>
        <w:t xml:space="preserve">was completed by 12 doctors and presented in the March 2008 submission. </w:t>
      </w:r>
      <w:r w:rsidRPr="00AE718D">
        <w:rPr>
          <w:rFonts w:asciiTheme="minorHAnsi" w:eastAsiaTheme="minorHAnsi" w:hAnsiTheme="minorHAnsi" w:cstheme="minorBidi"/>
          <w:snapToGrid/>
          <w:sz w:val="24"/>
          <w:szCs w:val="24"/>
        </w:rPr>
        <w:t>The utilisation of BOTOX</w:t>
      </w:r>
      <w:r w:rsidRPr="00AE718D">
        <w:rPr>
          <w:rFonts w:asciiTheme="minorHAnsi" w:eastAsiaTheme="minorHAnsi" w:hAnsiTheme="minorHAnsi" w:cstheme="minorHAnsi"/>
          <w:snapToGrid/>
          <w:sz w:val="24"/>
          <w:szCs w:val="24"/>
        </w:rPr>
        <w:t>®</w:t>
      </w:r>
      <w:r w:rsidRPr="00AE718D">
        <w:rPr>
          <w:rFonts w:asciiTheme="minorHAnsi" w:eastAsiaTheme="minorHAnsi" w:hAnsiTheme="minorHAnsi" w:cstheme="minorBidi"/>
          <w:snapToGrid/>
          <w:sz w:val="24"/>
          <w:szCs w:val="24"/>
        </w:rPr>
        <w:t xml:space="preserve"> in patients with spasticity due to aetiologies other than stroke was </w:t>
      </w:r>
      <w:proofErr w:type="gramStart"/>
      <w:r w:rsidRPr="00AE718D">
        <w:rPr>
          <w:rFonts w:asciiTheme="minorHAnsi" w:eastAsiaTheme="minorHAnsi" w:hAnsiTheme="minorHAnsi" w:cstheme="minorBidi"/>
          <w:snapToGrid/>
          <w:sz w:val="24"/>
          <w:szCs w:val="24"/>
        </w:rPr>
        <w:t>uncertain</w:t>
      </w:r>
      <w:proofErr w:type="gramEnd"/>
      <w:r w:rsidRPr="00AE718D">
        <w:rPr>
          <w:rFonts w:asciiTheme="minorHAnsi" w:eastAsiaTheme="minorHAnsi" w:hAnsiTheme="minorHAnsi" w:cstheme="minorBidi"/>
          <w:snapToGrid/>
          <w:sz w:val="24"/>
          <w:szCs w:val="24"/>
        </w:rPr>
        <w:t xml:space="preserve"> as the data-source was outdated.</w:t>
      </w:r>
    </w:p>
    <w:p w:rsidR="00112054" w:rsidRPr="00AE718D" w:rsidRDefault="00112054" w:rsidP="00677E32">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AE718D">
        <w:rPr>
          <w:rFonts w:asciiTheme="minorHAnsi" w:eastAsiaTheme="minorHAnsi" w:hAnsiTheme="minorHAnsi" w:cstheme="minorBidi"/>
          <w:snapToGrid/>
          <w:sz w:val="24"/>
          <w:szCs w:val="24"/>
        </w:rPr>
        <w:t xml:space="preserve">In addition, the </w:t>
      </w:r>
      <w:r w:rsidR="00A0177E" w:rsidRPr="00AE718D">
        <w:rPr>
          <w:rFonts w:asciiTheme="minorHAnsi" w:eastAsiaTheme="minorHAnsi" w:hAnsiTheme="minorHAnsi" w:cstheme="minorBidi"/>
          <w:snapToGrid/>
          <w:sz w:val="24"/>
          <w:szCs w:val="24"/>
        </w:rPr>
        <w:t>resubmission</w:t>
      </w:r>
      <w:r w:rsidRPr="00AE718D">
        <w:rPr>
          <w:rFonts w:asciiTheme="minorHAnsi" w:eastAsiaTheme="minorHAnsi" w:hAnsiTheme="minorHAnsi" w:cstheme="minorBidi"/>
          <w:snapToGrid/>
          <w:sz w:val="24"/>
          <w:szCs w:val="24"/>
        </w:rPr>
        <w:t xml:space="preserve"> did not incorporate the revised maximum dose of four injections in the first year and two injections per year thereafter into the utilisation estimates.  </w:t>
      </w:r>
    </w:p>
    <w:p w:rsidR="00112054" w:rsidRPr="00F56E56" w:rsidRDefault="00112054" w:rsidP="00677E32">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As the </w:t>
      </w:r>
      <w:r w:rsidR="00A0177E" w:rsidRPr="00391F04">
        <w:rPr>
          <w:rFonts w:asciiTheme="minorHAnsi" w:eastAsiaTheme="minorHAnsi" w:hAnsiTheme="minorHAnsi" w:cstheme="minorBidi"/>
          <w:snapToGrid/>
          <w:sz w:val="24"/>
          <w:szCs w:val="24"/>
        </w:rPr>
        <w:t>resubmission</w:t>
      </w:r>
      <w:r w:rsidRPr="00391F04">
        <w:rPr>
          <w:rFonts w:asciiTheme="minorHAnsi" w:eastAsiaTheme="minorHAnsi" w:hAnsiTheme="minorHAnsi" w:cstheme="minorBidi"/>
          <w:snapToGrid/>
          <w:sz w:val="24"/>
          <w:szCs w:val="24"/>
        </w:rPr>
        <w:t xml:space="preserve"> requested a special pricing arrangement (SPA) to the original requested price for this indication, financial impact estimates were provided for both the published ($337.49/100 units) and effective ($</w:t>
      </w:r>
      <w:r w:rsidR="00A52274">
        <w:rPr>
          <w:rFonts w:asciiTheme="minorHAnsi" w:eastAsiaTheme="minorHAnsi" w:hAnsiTheme="minorHAnsi" w:cstheme="minorBidi"/>
          <w:noProof/>
          <w:snapToGrid/>
          <w:color w:val="000000"/>
          <w:sz w:val="24"/>
          <w:szCs w:val="24"/>
          <w:highlight w:val="black"/>
        </w:rPr>
        <w:t>''''''''''''</w:t>
      </w:r>
      <w:r w:rsidRPr="00391F04">
        <w:rPr>
          <w:rFonts w:asciiTheme="minorHAnsi" w:eastAsiaTheme="minorHAnsi" w:hAnsiTheme="minorHAnsi" w:cstheme="minorBidi"/>
          <w:snapToGrid/>
          <w:sz w:val="24"/>
          <w:szCs w:val="24"/>
        </w:rPr>
        <w:t>/100 units) prices.</w:t>
      </w:r>
    </w:p>
    <w:p w:rsidR="00112054" w:rsidRPr="00F56E56" w:rsidRDefault="00112054" w:rsidP="00677E32">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As per the original submission, the </w:t>
      </w:r>
      <w:r w:rsidR="00A0177E" w:rsidRPr="00391F04">
        <w:rPr>
          <w:rFonts w:asciiTheme="minorHAnsi" w:eastAsiaTheme="minorHAnsi" w:hAnsiTheme="minorHAnsi" w:cstheme="minorBidi"/>
          <w:snapToGrid/>
          <w:sz w:val="24"/>
          <w:szCs w:val="24"/>
        </w:rPr>
        <w:t>resubmission</w:t>
      </w:r>
      <w:r w:rsidRPr="00391F04">
        <w:rPr>
          <w:rFonts w:asciiTheme="minorHAnsi" w:eastAsiaTheme="minorHAnsi" w:hAnsiTheme="minorHAnsi" w:cstheme="minorBidi"/>
          <w:snapToGrid/>
          <w:sz w:val="24"/>
          <w:szCs w:val="24"/>
        </w:rPr>
        <w:t xml:space="preserve"> accounted for additional Medicare Benefits Schedule (MBS) costs associated with muscle location methods and administration costs in the financial estimates (MBS item 18360; 85% fee = $106.15). The </w:t>
      </w:r>
      <w:r w:rsidR="00A0177E" w:rsidRPr="00391F04">
        <w:rPr>
          <w:rFonts w:asciiTheme="minorHAnsi" w:eastAsiaTheme="minorHAnsi" w:hAnsiTheme="minorHAnsi" w:cstheme="minorBidi"/>
          <w:snapToGrid/>
          <w:sz w:val="24"/>
          <w:szCs w:val="24"/>
        </w:rPr>
        <w:t>resubmission</w:t>
      </w:r>
      <w:r w:rsidRPr="00391F04">
        <w:rPr>
          <w:rFonts w:asciiTheme="minorHAnsi" w:eastAsiaTheme="minorHAnsi" w:hAnsiTheme="minorHAnsi" w:cstheme="minorBidi"/>
          <w:snapToGrid/>
          <w:sz w:val="24"/>
          <w:szCs w:val="24"/>
        </w:rPr>
        <w:t xml:space="preserve"> also accounted for additional costs associated with specialist follow-up consultations associated with </w:t>
      </w:r>
      <w:r w:rsidRPr="00391F04">
        <w:rPr>
          <w:rFonts w:asciiTheme="minorHAnsi" w:hAnsiTheme="minorHAnsi"/>
          <w:bCs/>
          <w:sz w:val="24"/>
          <w:szCs w:val="24"/>
          <w:lang w:val="en-GB"/>
        </w:rPr>
        <w:t>BOTOX</w:t>
      </w:r>
      <w:r w:rsidRPr="00391F04">
        <w:rPr>
          <w:rFonts w:asciiTheme="minorHAnsi" w:hAnsiTheme="minorHAnsi" w:cstheme="minorHAnsi"/>
          <w:bCs/>
          <w:sz w:val="24"/>
          <w:szCs w:val="24"/>
          <w:lang w:val="en-GB"/>
        </w:rPr>
        <w:t>®</w:t>
      </w:r>
      <w:r w:rsidRPr="00391F04">
        <w:rPr>
          <w:rFonts w:asciiTheme="minorHAnsi" w:hAnsiTheme="minorHAnsi"/>
          <w:bCs/>
          <w:sz w:val="24"/>
          <w:szCs w:val="24"/>
          <w:lang w:val="en-GB"/>
        </w:rPr>
        <w:t xml:space="preserve"> </w:t>
      </w:r>
      <w:r w:rsidRPr="00391F04">
        <w:rPr>
          <w:rFonts w:asciiTheme="minorHAnsi" w:eastAsiaTheme="minorHAnsi" w:hAnsiTheme="minorHAnsi" w:cstheme="minorBidi"/>
          <w:snapToGrid/>
          <w:sz w:val="24"/>
          <w:szCs w:val="24"/>
        </w:rPr>
        <w:t>injections (MBS item 116; 85% fee = 65.20) as per paragraph 6.63, BOTOX</w:t>
      </w:r>
      <w:r w:rsidRPr="00391F04">
        <w:rPr>
          <w:rFonts w:asciiTheme="minorHAnsi" w:eastAsiaTheme="minorHAnsi" w:hAnsiTheme="minorHAnsi" w:cstheme="minorHAnsi"/>
          <w:snapToGrid/>
          <w:sz w:val="24"/>
          <w:szCs w:val="24"/>
        </w:rPr>
        <w:t>®</w:t>
      </w:r>
      <w:r w:rsidRPr="00391F04">
        <w:rPr>
          <w:rFonts w:asciiTheme="minorHAnsi" w:eastAsiaTheme="minorHAnsi" w:hAnsiTheme="minorHAnsi" w:cstheme="minorBidi"/>
          <w:snapToGrid/>
          <w:sz w:val="24"/>
          <w:szCs w:val="24"/>
        </w:rPr>
        <w:t xml:space="preserve"> </w:t>
      </w:r>
      <w:r w:rsidR="00AE718D">
        <w:rPr>
          <w:rFonts w:asciiTheme="minorHAnsi" w:eastAsiaTheme="minorHAnsi" w:hAnsiTheme="minorHAnsi" w:cstheme="minorBidi"/>
          <w:snapToGrid/>
          <w:sz w:val="24"/>
          <w:szCs w:val="24"/>
        </w:rPr>
        <w:t>PSD</w:t>
      </w:r>
      <w:r w:rsidRPr="00391F04">
        <w:rPr>
          <w:rFonts w:asciiTheme="minorHAnsi" w:eastAsiaTheme="minorHAnsi" w:hAnsiTheme="minorHAnsi" w:cstheme="minorBidi"/>
          <w:snapToGrid/>
          <w:sz w:val="24"/>
          <w:szCs w:val="24"/>
        </w:rPr>
        <w:t xml:space="preserve">, November 2018. </w:t>
      </w:r>
    </w:p>
    <w:p w:rsidR="00EE4FB8" w:rsidRDefault="0079075F" w:rsidP="00677E32">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The utilisation </w:t>
      </w:r>
      <w:r w:rsidR="00112054" w:rsidRPr="00391F04">
        <w:rPr>
          <w:rFonts w:asciiTheme="minorHAnsi" w:eastAsiaTheme="minorHAnsi" w:hAnsiTheme="minorHAnsi" w:cstheme="minorBidi"/>
          <w:snapToGrid/>
          <w:sz w:val="24"/>
          <w:szCs w:val="24"/>
        </w:rPr>
        <w:t xml:space="preserve">and financial </w:t>
      </w:r>
      <w:r w:rsidR="0003438F" w:rsidRPr="00391F04">
        <w:rPr>
          <w:rFonts w:asciiTheme="minorHAnsi" w:eastAsiaTheme="minorHAnsi" w:hAnsiTheme="minorHAnsi" w:cstheme="minorBidi"/>
          <w:snapToGrid/>
          <w:sz w:val="24"/>
          <w:szCs w:val="24"/>
        </w:rPr>
        <w:t xml:space="preserve">estimates </w:t>
      </w:r>
      <w:proofErr w:type="gramStart"/>
      <w:r w:rsidR="0003438F" w:rsidRPr="00391F04">
        <w:rPr>
          <w:rFonts w:asciiTheme="minorHAnsi" w:eastAsiaTheme="minorHAnsi" w:hAnsiTheme="minorHAnsi" w:cstheme="minorBidi"/>
          <w:snapToGrid/>
          <w:sz w:val="24"/>
          <w:szCs w:val="24"/>
        </w:rPr>
        <w:t>are presented</w:t>
      </w:r>
      <w:proofErr w:type="gramEnd"/>
      <w:r w:rsidR="0003438F" w:rsidRPr="00391F04">
        <w:rPr>
          <w:rFonts w:asciiTheme="minorHAnsi" w:eastAsiaTheme="minorHAnsi" w:hAnsiTheme="minorHAnsi" w:cstheme="minorBidi"/>
          <w:snapToGrid/>
          <w:sz w:val="24"/>
          <w:szCs w:val="24"/>
        </w:rPr>
        <w:t xml:space="preserve"> below. </w:t>
      </w:r>
    </w:p>
    <w:p w:rsidR="0079075F" w:rsidRPr="00EE4FB8" w:rsidRDefault="00EE4FB8" w:rsidP="00EE4FB8">
      <w:pPr>
        <w:rPr>
          <w:rFonts w:eastAsiaTheme="minorHAnsi"/>
          <w:lang w:eastAsia="en-US"/>
        </w:rPr>
      </w:pPr>
      <w:r>
        <w:rPr>
          <w:rFonts w:eastAsiaTheme="minorHAnsi"/>
        </w:rPr>
        <w:br w:type="page"/>
      </w:r>
    </w:p>
    <w:p w:rsidR="00EB23E3" w:rsidRDefault="00EB23E3" w:rsidP="00112054">
      <w:pPr>
        <w:pStyle w:val="Caption"/>
      </w:pPr>
      <w:r>
        <w:lastRenderedPageBreak/>
        <w:t xml:space="preserve">Table </w:t>
      </w:r>
      <w:r w:rsidR="00A253B6">
        <w:rPr>
          <w:noProof/>
        </w:rPr>
        <w:t>7</w:t>
      </w:r>
      <w:r>
        <w:t xml:space="preserve">: Utilisation </w:t>
      </w:r>
      <w:r w:rsidR="00112054">
        <w:t xml:space="preserve">and financial </w:t>
      </w:r>
      <w:r>
        <w:t>estimates</w:t>
      </w:r>
    </w:p>
    <w:tbl>
      <w:tblPr>
        <w:tblStyle w:val="TableGrid"/>
        <w:tblW w:w="9067" w:type="dxa"/>
        <w:jc w:val="center"/>
        <w:tblLayout w:type="fixed"/>
        <w:tblCellMar>
          <w:left w:w="28" w:type="dxa"/>
          <w:right w:w="28" w:type="dxa"/>
        </w:tblCellMar>
        <w:tblLook w:val="04A0" w:firstRow="1" w:lastRow="0" w:firstColumn="1" w:lastColumn="0" w:noHBand="0" w:noVBand="1"/>
        <w:tblCaption w:val="Re-specified stepped economic analysis "/>
      </w:tblPr>
      <w:tblGrid>
        <w:gridCol w:w="3114"/>
        <w:gridCol w:w="992"/>
        <w:gridCol w:w="992"/>
        <w:gridCol w:w="992"/>
        <w:gridCol w:w="992"/>
        <w:gridCol w:w="992"/>
        <w:gridCol w:w="993"/>
      </w:tblGrid>
      <w:tr w:rsidR="0079075F" w:rsidRPr="005A2D31" w:rsidTr="008C2DC7">
        <w:trPr>
          <w:trHeight w:val="255"/>
          <w:tblHeader/>
          <w:jc w:val="center"/>
        </w:trPr>
        <w:tc>
          <w:tcPr>
            <w:tcW w:w="3114" w:type="dxa"/>
            <w:noWrap/>
            <w:vAlign w:val="center"/>
            <w:hideMark/>
          </w:tcPr>
          <w:p w:rsidR="0079075F" w:rsidRPr="00E27C3C" w:rsidRDefault="0079075F" w:rsidP="00112054">
            <w:pPr>
              <w:pStyle w:val="TableFooter"/>
              <w:keepNext/>
              <w:jc w:val="left"/>
              <w:rPr>
                <w:b/>
                <w:bCs/>
                <w:sz w:val="20"/>
                <w:szCs w:val="20"/>
              </w:rPr>
            </w:pPr>
          </w:p>
        </w:tc>
        <w:tc>
          <w:tcPr>
            <w:tcW w:w="992" w:type="dxa"/>
            <w:noWrap/>
            <w:vAlign w:val="center"/>
            <w:hideMark/>
          </w:tcPr>
          <w:p w:rsidR="0079075F" w:rsidRPr="0023667A" w:rsidRDefault="0079075F" w:rsidP="00112054">
            <w:pPr>
              <w:pStyle w:val="TableFooter"/>
              <w:keepNext/>
              <w:jc w:val="center"/>
              <w:rPr>
                <w:b/>
                <w:iCs/>
                <w:sz w:val="20"/>
                <w:szCs w:val="20"/>
              </w:rPr>
            </w:pPr>
            <w:r w:rsidRPr="0023667A">
              <w:rPr>
                <w:b/>
                <w:iCs/>
                <w:sz w:val="20"/>
                <w:szCs w:val="20"/>
              </w:rPr>
              <w:t>Year 1</w:t>
            </w:r>
          </w:p>
          <w:p w:rsidR="0079075F" w:rsidRPr="0023667A" w:rsidRDefault="0079075F" w:rsidP="00112054">
            <w:pPr>
              <w:pStyle w:val="TableFooter"/>
              <w:keepNext/>
              <w:jc w:val="center"/>
              <w:rPr>
                <w:b/>
                <w:iCs/>
                <w:sz w:val="20"/>
                <w:szCs w:val="20"/>
              </w:rPr>
            </w:pPr>
            <w:r w:rsidRPr="0023667A">
              <w:rPr>
                <w:b/>
                <w:iCs/>
                <w:sz w:val="20"/>
                <w:szCs w:val="20"/>
              </w:rPr>
              <w:t>(2019)</w:t>
            </w:r>
          </w:p>
        </w:tc>
        <w:tc>
          <w:tcPr>
            <w:tcW w:w="992" w:type="dxa"/>
            <w:noWrap/>
            <w:vAlign w:val="center"/>
            <w:hideMark/>
          </w:tcPr>
          <w:p w:rsidR="0079075F" w:rsidRPr="0023667A" w:rsidRDefault="0079075F" w:rsidP="00112054">
            <w:pPr>
              <w:pStyle w:val="TableFooter"/>
              <w:keepNext/>
              <w:jc w:val="center"/>
              <w:rPr>
                <w:b/>
                <w:iCs/>
                <w:sz w:val="20"/>
                <w:szCs w:val="20"/>
              </w:rPr>
            </w:pPr>
            <w:r w:rsidRPr="0023667A">
              <w:rPr>
                <w:b/>
                <w:iCs/>
                <w:sz w:val="20"/>
                <w:szCs w:val="20"/>
              </w:rPr>
              <w:t>Year 2</w:t>
            </w:r>
          </w:p>
          <w:p w:rsidR="0079075F" w:rsidRPr="0023667A" w:rsidRDefault="0079075F" w:rsidP="00112054">
            <w:pPr>
              <w:pStyle w:val="TableFooter"/>
              <w:keepNext/>
              <w:jc w:val="center"/>
              <w:rPr>
                <w:b/>
                <w:iCs/>
                <w:sz w:val="20"/>
                <w:szCs w:val="20"/>
              </w:rPr>
            </w:pPr>
            <w:r w:rsidRPr="0023667A">
              <w:rPr>
                <w:b/>
                <w:iCs/>
                <w:sz w:val="20"/>
                <w:szCs w:val="20"/>
              </w:rPr>
              <w:t>(2020)</w:t>
            </w:r>
          </w:p>
        </w:tc>
        <w:tc>
          <w:tcPr>
            <w:tcW w:w="992" w:type="dxa"/>
            <w:noWrap/>
            <w:vAlign w:val="center"/>
            <w:hideMark/>
          </w:tcPr>
          <w:p w:rsidR="0079075F" w:rsidRPr="0023667A" w:rsidRDefault="0079075F" w:rsidP="00112054">
            <w:pPr>
              <w:pStyle w:val="TableFooter"/>
              <w:keepNext/>
              <w:jc w:val="center"/>
              <w:rPr>
                <w:b/>
                <w:iCs/>
                <w:sz w:val="20"/>
                <w:szCs w:val="20"/>
              </w:rPr>
            </w:pPr>
            <w:r w:rsidRPr="0023667A">
              <w:rPr>
                <w:b/>
                <w:iCs/>
                <w:sz w:val="20"/>
                <w:szCs w:val="20"/>
              </w:rPr>
              <w:t>Year 3</w:t>
            </w:r>
          </w:p>
          <w:p w:rsidR="0079075F" w:rsidRPr="0023667A" w:rsidRDefault="0079075F" w:rsidP="00112054">
            <w:pPr>
              <w:pStyle w:val="TableFooter"/>
              <w:keepNext/>
              <w:jc w:val="center"/>
              <w:rPr>
                <w:b/>
                <w:iCs/>
                <w:sz w:val="20"/>
                <w:szCs w:val="20"/>
              </w:rPr>
            </w:pPr>
            <w:r w:rsidRPr="0023667A">
              <w:rPr>
                <w:b/>
                <w:iCs/>
                <w:sz w:val="20"/>
                <w:szCs w:val="20"/>
              </w:rPr>
              <w:t>(2021)</w:t>
            </w:r>
          </w:p>
        </w:tc>
        <w:tc>
          <w:tcPr>
            <w:tcW w:w="992" w:type="dxa"/>
            <w:noWrap/>
            <w:vAlign w:val="center"/>
            <w:hideMark/>
          </w:tcPr>
          <w:p w:rsidR="0079075F" w:rsidRPr="0023667A" w:rsidRDefault="0079075F" w:rsidP="00112054">
            <w:pPr>
              <w:pStyle w:val="TableFooter"/>
              <w:keepNext/>
              <w:jc w:val="center"/>
              <w:rPr>
                <w:b/>
                <w:iCs/>
                <w:sz w:val="20"/>
                <w:szCs w:val="20"/>
              </w:rPr>
            </w:pPr>
            <w:r w:rsidRPr="0023667A">
              <w:rPr>
                <w:b/>
                <w:iCs/>
                <w:sz w:val="20"/>
                <w:szCs w:val="20"/>
              </w:rPr>
              <w:t>Year 4</w:t>
            </w:r>
          </w:p>
          <w:p w:rsidR="0079075F" w:rsidRPr="0023667A" w:rsidRDefault="0079075F" w:rsidP="00112054">
            <w:pPr>
              <w:pStyle w:val="TableFooter"/>
              <w:keepNext/>
              <w:jc w:val="center"/>
              <w:rPr>
                <w:b/>
                <w:iCs/>
                <w:sz w:val="20"/>
                <w:szCs w:val="20"/>
              </w:rPr>
            </w:pPr>
            <w:r w:rsidRPr="0023667A">
              <w:rPr>
                <w:b/>
                <w:iCs/>
                <w:sz w:val="20"/>
                <w:szCs w:val="20"/>
              </w:rPr>
              <w:t>(2022)</w:t>
            </w:r>
          </w:p>
        </w:tc>
        <w:tc>
          <w:tcPr>
            <w:tcW w:w="992" w:type="dxa"/>
            <w:noWrap/>
            <w:vAlign w:val="center"/>
            <w:hideMark/>
          </w:tcPr>
          <w:p w:rsidR="0079075F" w:rsidRPr="0023667A" w:rsidRDefault="0079075F" w:rsidP="00112054">
            <w:pPr>
              <w:pStyle w:val="TableFooter"/>
              <w:keepNext/>
              <w:jc w:val="center"/>
              <w:rPr>
                <w:b/>
                <w:iCs/>
                <w:sz w:val="20"/>
                <w:szCs w:val="20"/>
              </w:rPr>
            </w:pPr>
            <w:r w:rsidRPr="0023667A">
              <w:rPr>
                <w:b/>
                <w:iCs/>
                <w:sz w:val="20"/>
                <w:szCs w:val="20"/>
              </w:rPr>
              <w:t>Year 5</w:t>
            </w:r>
          </w:p>
          <w:p w:rsidR="0079075F" w:rsidRPr="0023667A" w:rsidRDefault="0079075F" w:rsidP="00112054">
            <w:pPr>
              <w:pStyle w:val="TableFooter"/>
              <w:keepNext/>
              <w:jc w:val="center"/>
              <w:rPr>
                <w:b/>
                <w:iCs/>
                <w:sz w:val="20"/>
                <w:szCs w:val="20"/>
              </w:rPr>
            </w:pPr>
            <w:r w:rsidRPr="0023667A">
              <w:rPr>
                <w:b/>
                <w:iCs/>
                <w:sz w:val="20"/>
                <w:szCs w:val="20"/>
              </w:rPr>
              <w:t>(2023)</w:t>
            </w:r>
          </w:p>
        </w:tc>
        <w:tc>
          <w:tcPr>
            <w:tcW w:w="993" w:type="dxa"/>
            <w:noWrap/>
            <w:vAlign w:val="center"/>
            <w:hideMark/>
          </w:tcPr>
          <w:p w:rsidR="0079075F" w:rsidRPr="0023667A" w:rsidRDefault="0079075F" w:rsidP="00112054">
            <w:pPr>
              <w:pStyle w:val="TableFooter"/>
              <w:keepNext/>
              <w:jc w:val="center"/>
              <w:rPr>
                <w:b/>
                <w:iCs/>
                <w:sz w:val="20"/>
                <w:szCs w:val="20"/>
              </w:rPr>
            </w:pPr>
            <w:r w:rsidRPr="0023667A">
              <w:rPr>
                <w:b/>
                <w:iCs/>
                <w:sz w:val="20"/>
                <w:szCs w:val="20"/>
              </w:rPr>
              <w:t>Year 6</w:t>
            </w:r>
          </w:p>
          <w:p w:rsidR="0079075F" w:rsidRPr="0023667A" w:rsidRDefault="0079075F" w:rsidP="00112054">
            <w:pPr>
              <w:pStyle w:val="TableFooter"/>
              <w:keepNext/>
              <w:jc w:val="center"/>
              <w:rPr>
                <w:b/>
                <w:iCs/>
                <w:sz w:val="20"/>
                <w:szCs w:val="20"/>
              </w:rPr>
            </w:pPr>
            <w:r w:rsidRPr="0023667A">
              <w:rPr>
                <w:b/>
                <w:iCs/>
                <w:sz w:val="20"/>
                <w:szCs w:val="20"/>
              </w:rPr>
              <w:t>(2024)</w:t>
            </w:r>
          </w:p>
        </w:tc>
      </w:tr>
      <w:tr w:rsidR="00086994" w:rsidRPr="0079075F" w:rsidTr="00E27C3C">
        <w:trPr>
          <w:trHeight w:val="255"/>
          <w:jc w:val="center"/>
        </w:trPr>
        <w:tc>
          <w:tcPr>
            <w:tcW w:w="9067" w:type="dxa"/>
            <w:gridSpan w:val="7"/>
            <w:noWrap/>
            <w:vAlign w:val="center"/>
          </w:tcPr>
          <w:p w:rsidR="00086994" w:rsidRPr="0079075F" w:rsidRDefault="00086994" w:rsidP="00112054">
            <w:pPr>
              <w:pStyle w:val="TableFooter"/>
              <w:keepNext/>
              <w:jc w:val="left"/>
              <w:rPr>
                <w:i/>
                <w:iCs/>
                <w:sz w:val="20"/>
                <w:szCs w:val="20"/>
              </w:rPr>
            </w:pPr>
            <w:r>
              <w:rPr>
                <w:b/>
                <w:sz w:val="20"/>
                <w:szCs w:val="20"/>
              </w:rPr>
              <w:t>Number of vials dispensed</w:t>
            </w:r>
          </w:p>
        </w:tc>
      </w:tr>
      <w:tr w:rsidR="0079075F" w:rsidRPr="0079075F" w:rsidTr="0079075F">
        <w:trPr>
          <w:trHeight w:val="255"/>
          <w:jc w:val="center"/>
        </w:trPr>
        <w:tc>
          <w:tcPr>
            <w:tcW w:w="3114" w:type="dxa"/>
            <w:noWrap/>
            <w:vAlign w:val="center"/>
          </w:tcPr>
          <w:p w:rsidR="0079075F" w:rsidRPr="0079075F" w:rsidRDefault="0079075F" w:rsidP="00112054">
            <w:pPr>
              <w:pStyle w:val="TableFooter"/>
              <w:keepNext/>
              <w:jc w:val="left"/>
              <w:rPr>
                <w:sz w:val="20"/>
                <w:szCs w:val="20"/>
              </w:rPr>
            </w:pPr>
            <w:r w:rsidRPr="0079075F">
              <w:rPr>
                <w:sz w:val="20"/>
                <w:szCs w:val="20"/>
              </w:rPr>
              <w:t>Total vial numbers</w:t>
            </w:r>
            <w:r w:rsidR="0085204C">
              <w:rPr>
                <w:sz w:val="20"/>
                <w:szCs w:val="20"/>
              </w:rPr>
              <w:t xml:space="preserve"> in</w:t>
            </w:r>
            <w:r w:rsidRPr="0079075F">
              <w:rPr>
                <w:sz w:val="20"/>
                <w:szCs w:val="20"/>
              </w:rPr>
              <w:t xml:space="preserve"> LLFS post stroke</w:t>
            </w:r>
          </w:p>
        </w:tc>
        <w:tc>
          <w:tcPr>
            <w:tcW w:w="992" w:type="dxa"/>
            <w:noWrap/>
            <w:vAlign w:val="center"/>
          </w:tcPr>
          <w:p w:rsidR="0079075F" w:rsidRPr="00A52274" w:rsidRDefault="00A52274" w:rsidP="00112054">
            <w:pPr>
              <w:pStyle w:val="TableFooter"/>
              <w:keepNext/>
              <w:jc w:val="center"/>
              <w:rPr>
                <w:b/>
                <w:iCs/>
                <w:sz w:val="20"/>
                <w:szCs w:val="20"/>
                <w:highlight w:val="black"/>
              </w:rPr>
            </w:pPr>
            <w:r>
              <w:rPr>
                <w:iCs/>
                <w:noProof/>
                <w:color w:val="000000"/>
                <w:sz w:val="20"/>
                <w:szCs w:val="20"/>
                <w:highlight w:val="black"/>
              </w:rPr>
              <w:t>'''''''''''''</w:t>
            </w:r>
          </w:p>
        </w:tc>
        <w:tc>
          <w:tcPr>
            <w:tcW w:w="992" w:type="dxa"/>
            <w:noWrap/>
            <w:vAlign w:val="center"/>
          </w:tcPr>
          <w:p w:rsidR="0079075F" w:rsidRPr="00A52274" w:rsidRDefault="00A52274" w:rsidP="00112054">
            <w:pPr>
              <w:pStyle w:val="TableFooter"/>
              <w:keepNext/>
              <w:jc w:val="center"/>
              <w:rPr>
                <w:b/>
                <w:iCs/>
                <w:sz w:val="20"/>
                <w:szCs w:val="20"/>
                <w:highlight w:val="black"/>
              </w:rPr>
            </w:pPr>
            <w:r>
              <w:rPr>
                <w:iCs/>
                <w:noProof/>
                <w:color w:val="000000"/>
                <w:sz w:val="20"/>
                <w:szCs w:val="20"/>
                <w:highlight w:val="black"/>
              </w:rPr>
              <w:t>''''''''''''''''</w:t>
            </w:r>
          </w:p>
        </w:tc>
        <w:tc>
          <w:tcPr>
            <w:tcW w:w="992" w:type="dxa"/>
            <w:noWrap/>
            <w:vAlign w:val="center"/>
          </w:tcPr>
          <w:p w:rsidR="0079075F" w:rsidRPr="00A52274" w:rsidRDefault="00A52274" w:rsidP="00112054">
            <w:pPr>
              <w:pStyle w:val="TableFooter"/>
              <w:keepNext/>
              <w:jc w:val="center"/>
              <w:rPr>
                <w:b/>
                <w:iCs/>
                <w:sz w:val="20"/>
                <w:szCs w:val="20"/>
                <w:highlight w:val="black"/>
              </w:rPr>
            </w:pPr>
            <w:r>
              <w:rPr>
                <w:iCs/>
                <w:noProof/>
                <w:color w:val="000000"/>
                <w:sz w:val="20"/>
                <w:szCs w:val="20"/>
                <w:highlight w:val="black"/>
              </w:rPr>
              <w:t>''''''''''''''''</w:t>
            </w:r>
          </w:p>
        </w:tc>
        <w:tc>
          <w:tcPr>
            <w:tcW w:w="992" w:type="dxa"/>
            <w:noWrap/>
            <w:vAlign w:val="center"/>
          </w:tcPr>
          <w:p w:rsidR="0079075F" w:rsidRPr="00A52274" w:rsidRDefault="00A52274" w:rsidP="00112054">
            <w:pPr>
              <w:pStyle w:val="TableFooter"/>
              <w:keepNext/>
              <w:jc w:val="center"/>
              <w:rPr>
                <w:b/>
                <w:iCs/>
                <w:sz w:val="20"/>
                <w:szCs w:val="20"/>
                <w:highlight w:val="black"/>
              </w:rPr>
            </w:pPr>
            <w:r>
              <w:rPr>
                <w:iCs/>
                <w:noProof/>
                <w:color w:val="000000"/>
                <w:sz w:val="20"/>
                <w:szCs w:val="20"/>
                <w:highlight w:val="black"/>
              </w:rPr>
              <w:t>''''''''''''''''</w:t>
            </w:r>
          </w:p>
        </w:tc>
        <w:tc>
          <w:tcPr>
            <w:tcW w:w="992" w:type="dxa"/>
            <w:noWrap/>
            <w:vAlign w:val="center"/>
          </w:tcPr>
          <w:p w:rsidR="0079075F" w:rsidRPr="00A52274" w:rsidRDefault="00A52274" w:rsidP="00112054">
            <w:pPr>
              <w:pStyle w:val="TableFooter"/>
              <w:keepNext/>
              <w:jc w:val="center"/>
              <w:rPr>
                <w:b/>
                <w:iCs/>
                <w:sz w:val="20"/>
                <w:szCs w:val="20"/>
                <w:highlight w:val="black"/>
              </w:rPr>
            </w:pPr>
            <w:r>
              <w:rPr>
                <w:iCs/>
                <w:noProof/>
                <w:color w:val="000000"/>
                <w:sz w:val="20"/>
                <w:szCs w:val="20"/>
                <w:highlight w:val="black"/>
              </w:rPr>
              <w:t>''''''''''''''''</w:t>
            </w:r>
          </w:p>
        </w:tc>
        <w:tc>
          <w:tcPr>
            <w:tcW w:w="993" w:type="dxa"/>
            <w:noWrap/>
            <w:vAlign w:val="center"/>
          </w:tcPr>
          <w:p w:rsidR="0079075F" w:rsidRPr="00A52274" w:rsidRDefault="00A52274" w:rsidP="00112054">
            <w:pPr>
              <w:pStyle w:val="TableFooter"/>
              <w:keepNext/>
              <w:jc w:val="center"/>
              <w:rPr>
                <w:b/>
                <w:iCs/>
                <w:sz w:val="20"/>
                <w:szCs w:val="20"/>
                <w:highlight w:val="black"/>
              </w:rPr>
            </w:pPr>
            <w:r>
              <w:rPr>
                <w:iCs/>
                <w:noProof/>
                <w:color w:val="000000"/>
                <w:sz w:val="20"/>
                <w:szCs w:val="20"/>
                <w:highlight w:val="black"/>
              </w:rPr>
              <w:t>'''''''''''''''</w:t>
            </w:r>
          </w:p>
        </w:tc>
      </w:tr>
      <w:tr w:rsidR="0079075F" w:rsidRPr="0079075F" w:rsidTr="0085204C">
        <w:trPr>
          <w:trHeight w:val="255"/>
          <w:jc w:val="center"/>
        </w:trPr>
        <w:tc>
          <w:tcPr>
            <w:tcW w:w="3114" w:type="dxa"/>
            <w:noWrap/>
            <w:vAlign w:val="center"/>
            <w:hideMark/>
          </w:tcPr>
          <w:p w:rsidR="0079075F" w:rsidRPr="0079075F" w:rsidRDefault="0079075F" w:rsidP="00112054">
            <w:pPr>
              <w:pStyle w:val="Tabletext"/>
              <w:keepNext/>
              <w:rPr>
                <w:vertAlign w:val="superscript"/>
              </w:rPr>
            </w:pPr>
            <w:r w:rsidRPr="0079075F">
              <w:t xml:space="preserve">Total vial numbers </w:t>
            </w:r>
            <w:r w:rsidR="0085204C">
              <w:t>in</w:t>
            </w:r>
            <w:r w:rsidRPr="0079075F">
              <w:t xml:space="preserve"> LLFS </w:t>
            </w:r>
            <w:r>
              <w:t xml:space="preserve">following other acute </w:t>
            </w:r>
            <w:r w:rsidR="0085204C">
              <w:t>neurological event</w:t>
            </w:r>
            <w:r>
              <w:t xml:space="preserve"> (TBI/SCI)</w:t>
            </w:r>
          </w:p>
        </w:tc>
        <w:tc>
          <w:tcPr>
            <w:tcW w:w="992" w:type="dxa"/>
            <w:noWrap/>
            <w:vAlign w:val="center"/>
            <w:hideMark/>
          </w:tcPr>
          <w:p w:rsidR="0079075F" w:rsidRPr="00A52274" w:rsidRDefault="00A52274" w:rsidP="00112054">
            <w:pPr>
              <w:pStyle w:val="Tabletext"/>
              <w:keepNext/>
              <w:jc w:val="center"/>
              <w:rPr>
                <w:i/>
                <w:iCs/>
                <w:highlight w:val="black"/>
              </w:rPr>
            </w:pPr>
            <w:r>
              <w:rPr>
                <w:noProof/>
                <w:color w:val="000000"/>
                <w:highlight w:val="black"/>
              </w:rPr>
              <w:t>''''''''''''</w:t>
            </w:r>
          </w:p>
        </w:tc>
        <w:tc>
          <w:tcPr>
            <w:tcW w:w="992" w:type="dxa"/>
            <w:noWrap/>
            <w:vAlign w:val="center"/>
            <w:hideMark/>
          </w:tcPr>
          <w:p w:rsidR="0079075F" w:rsidRPr="00A52274" w:rsidRDefault="00A52274" w:rsidP="00112054">
            <w:pPr>
              <w:pStyle w:val="Tabletext"/>
              <w:keepNext/>
              <w:jc w:val="center"/>
              <w:rPr>
                <w:i/>
                <w:iCs/>
                <w:highlight w:val="black"/>
              </w:rPr>
            </w:pPr>
            <w:r>
              <w:rPr>
                <w:noProof/>
                <w:color w:val="000000"/>
                <w:highlight w:val="black"/>
              </w:rPr>
              <w:t>'''''''''''''''</w:t>
            </w:r>
          </w:p>
        </w:tc>
        <w:tc>
          <w:tcPr>
            <w:tcW w:w="992" w:type="dxa"/>
            <w:noWrap/>
            <w:vAlign w:val="center"/>
            <w:hideMark/>
          </w:tcPr>
          <w:p w:rsidR="0079075F" w:rsidRPr="00A52274" w:rsidRDefault="00A52274" w:rsidP="00112054">
            <w:pPr>
              <w:pStyle w:val="Tabletext"/>
              <w:keepNext/>
              <w:jc w:val="center"/>
              <w:rPr>
                <w:i/>
                <w:iCs/>
                <w:highlight w:val="black"/>
              </w:rPr>
            </w:pPr>
            <w:r>
              <w:rPr>
                <w:noProof/>
                <w:color w:val="000000"/>
                <w:highlight w:val="black"/>
              </w:rPr>
              <w:t>''''''''''''</w:t>
            </w:r>
          </w:p>
        </w:tc>
        <w:tc>
          <w:tcPr>
            <w:tcW w:w="992" w:type="dxa"/>
            <w:noWrap/>
            <w:vAlign w:val="center"/>
            <w:hideMark/>
          </w:tcPr>
          <w:p w:rsidR="0079075F" w:rsidRPr="00A52274" w:rsidRDefault="00A52274" w:rsidP="00112054">
            <w:pPr>
              <w:pStyle w:val="Tabletext"/>
              <w:keepNext/>
              <w:jc w:val="center"/>
              <w:rPr>
                <w:i/>
                <w:iCs/>
                <w:highlight w:val="black"/>
              </w:rPr>
            </w:pPr>
            <w:r>
              <w:rPr>
                <w:noProof/>
                <w:color w:val="000000"/>
                <w:highlight w:val="black"/>
              </w:rPr>
              <w:t>'''''''''''''''''</w:t>
            </w:r>
          </w:p>
        </w:tc>
        <w:tc>
          <w:tcPr>
            <w:tcW w:w="992" w:type="dxa"/>
            <w:noWrap/>
            <w:vAlign w:val="center"/>
            <w:hideMark/>
          </w:tcPr>
          <w:p w:rsidR="0079075F" w:rsidRPr="00A52274" w:rsidRDefault="00A52274" w:rsidP="00112054">
            <w:pPr>
              <w:pStyle w:val="Tabletext"/>
              <w:keepNext/>
              <w:jc w:val="center"/>
              <w:rPr>
                <w:i/>
                <w:iCs/>
                <w:highlight w:val="black"/>
              </w:rPr>
            </w:pPr>
            <w:r>
              <w:rPr>
                <w:noProof/>
                <w:color w:val="000000"/>
                <w:highlight w:val="black"/>
              </w:rPr>
              <w:t>''''''''''''''''</w:t>
            </w:r>
          </w:p>
        </w:tc>
        <w:tc>
          <w:tcPr>
            <w:tcW w:w="993" w:type="dxa"/>
            <w:noWrap/>
            <w:vAlign w:val="center"/>
            <w:hideMark/>
          </w:tcPr>
          <w:p w:rsidR="0079075F" w:rsidRPr="00A52274" w:rsidRDefault="00A52274" w:rsidP="00112054">
            <w:pPr>
              <w:pStyle w:val="Tabletext"/>
              <w:keepNext/>
              <w:jc w:val="center"/>
              <w:rPr>
                <w:i/>
                <w:iCs/>
                <w:highlight w:val="black"/>
              </w:rPr>
            </w:pPr>
            <w:r>
              <w:rPr>
                <w:noProof/>
                <w:color w:val="000000"/>
                <w:highlight w:val="black"/>
              </w:rPr>
              <w:t>'''''''''''''''</w:t>
            </w:r>
          </w:p>
        </w:tc>
      </w:tr>
      <w:tr w:rsidR="0085204C" w:rsidRPr="00597F98" w:rsidTr="00E63F48">
        <w:trPr>
          <w:trHeight w:val="255"/>
          <w:jc w:val="center"/>
        </w:trPr>
        <w:tc>
          <w:tcPr>
            <w:tcW w:w="3114" w:type="dxa"/>
            <w:noWrap/>
            <w:vAlign w:val="center"/>
          </w:tcPr>
          <w:p w:rsidR="0085204C" w:rsidRPr="00597F98" w:rsidRDefault="0085204C" w:rsidP="00112054">
            <w:pPr>
              <w:pStyle w:val="Tabletext"/>
              <w:keepNext/>
              <w:rPr>
                <w:b/>
                <w:iCs/>
              </w:rPr>
            </w:pPr>
            <w:r w:rsidRPr="00597F98">
              <w:rPr>
                <w:b/>
                <w:iCs/>
              </w:rPr>
              <w:t>Total number of LLFS vials</w:t>
            </w:r>
          </w:p>
        </w:tc>
        <w:tc>
          <w:tcPr>
            <w:tcW w:w="992" w:type="dxa"/>
            <w:noWrap/>
          </w:tcPr>
          <w:p w:rsidR="0085204C" w:rsidRPr="00A52274" w:rsidRDefault="00A52274" w:rsidP="00112054">
            <w:pPr>
              <w:pStyle w:val="Tabletext"/>
              <w:keepNext/>
              <w:jc w:val="center"/>
              <w:rPr>
                <w:b/>
                <w:i/>
                <w:iCs/>
                <w:highlight w:val="black"/>
              </w:rPr>
            </w:pPr>
            <w:r>
              <w:rPr>
                <w:b/>
                <w:noProof/>
                <w:color w:val="000000"/>
                <w:highlight w:val="black"/>
              </w:rPr>
              <w:t xml:space="preserve"> '''''''''''' </w:t>
            </w:r>
          </w:p>
        </w:tc>
        <w:tc>
          <w:tcPr>
            <w:tcW w:w="992" w:type="dxa"/>
            <w:noWrap/>
          </w:tcPr>
          <w:p w:rsidR="0085204C" w:rsidRPr="00A52274" w:rsidRDefault="00A52274" w:rsidP="00112054">
            <w:pPr>
              <w:pStyle w:val="Tabletext"/>
              <w:keepNext/>
              <w:jc w:val="center"/>
              <w:rPr>
                <w:b/>
                <w:i/>
                <w:iCs/>
                <w:highlight w:val="black"/>
              </w:rPr>
            </w:pPr>
            <w:r>
              <w:rPr>
                <w:b/>
                <w:noProof/>
                <w:color w:val="000000"/>
                <w:highlight w:val="black"/>
              </w:rPr>
              <w:t xml:space="preserve"> ''''''''''''''' </w:t>
            </w:r>
          </w:p>
        </w:tc>
        <w:tc>
          <w:tcPr>
            <w:tcW w:w="992" w:type="dxa"/>
            <w:noWrap/>
          </w:tcPr>
          <w:p w:rsidR="0085204C" w:rsidRPr="00A52274" w:rsidRDefault="00A52274" w:rsidP="00112054">
            <w:pPr>
              <w:pStyle w:val="Tabletext"/>
              <w:keepNext/>
              <w:jc w:val="center"/>
              <w:rPr>
                <w:b/>
                <w:i/>
                <w:iCs/>
                <w:highlight w:val="black"/>
              </w:rPr>
            </w:pPr>
            <w:r>
              <w:rPr>
                <w:b/>
                <w:noProof/>
                <w:color w:val="000000"/>
                <w:highlight w:val="black"/>
              </w:rPr>
              <w:t xml:space="preserve"> '''''''''''' </w:t>
            </w:r>
          </w:p>
        </w:tc>
        <w:tc>
          <w:tcPr>
            <w:tcW w:w="992" w:type="dxa"/>
            <w:noWrap/>
          </w:tcPr>
          <w:p w:rsidR="0085204C" w:rsidRPr="00A52274" w:rsidRDefault="00A52274" w:rsidP="00112054">
            <w:pPr>
              <w:pStyle w:val="Tabletext"/>
              <w:keepNext/>
              <w:jc w:val="center"/>
              <w:rPr>
                <w:b/>
                <w:i/>
                <w:iCs/>
                <w:highlight w:val="black"/>
              </w:rPr>
            </w:pPr>
            <w:r>
              <w:rPr>
                <w:b/>
                <w:noProof/>
                <w:color w:val="000000"/>
                <w:highlight w:val="black"/>
              </w:rPr>
              <w:t xml:space="preserve"> '''''''''''' </w:t>
            </w:r>
          </w:p>
        </w:tc>
        <w:tc>
          <w:tcPr>
            <w:tcW w:w="992" w:type="dxa"/>
            <w:noWrap/>
          </w:tcPr>
          <w:p w:rsidR="0085204C" w:rsidRPr="00A52274" w:rsidRDefault="00A52274" w:rsidP="00112054">
            <w:pPr>
              <w:pStyle w:val="Tabletext"/>
              <w:keepNext/>
              <w:jc w:val="center"/>
              <w:rPr>
                <w:b/>
                <w:i/>
                <w:iCs/>
                <w:highlight w:val="black"/>
              </w:rPr>
            </w:pPr>
            <w:r>
              <w:rPr>
                <w:b/>
                <w:noProof/>
                <w:color w:val="000000"/>
                <w:highlight w:val="black"/>
              </w:rPr>
              <w:t xml:space="preserve"> ''''''''''''''' </w:t>
            </w:r>
          </w:p>
        </w:tc>
        <w:tc>
          <w:tcPr>
            <w:tcW w:w="993" w:type="dxa"/>
            <w:noWrap/>
          </w:tcPr>
          <w:p w:rsidR="0085204C" w:rsidRPr="00A52274" w:rsidRDefault="00A52274" w:rsidP="00112054">
            <w:pPr>
              <w:pStyle w:val="Tabletext"/>
              <w:keepNext/>
              <w:jc w:val="center"/>
              <w:rPr>
                <w:b/>
                <w:i/>
                <w:iCs/>
                <w:highlight w:val="black"/>
              </w:rPr>
            </w:pPr>
            <w:r>
              <w:rPr>
                <w:b/>
                <w:noProof/>
                <w:color w:val="000000"/>
                <w:highlight w:val="black"/>
              </w:rPr>
              <w:t xml:space="preserve"> '''''''''''' </w:t>
            </w:r>
          </w:p>
        </w:tc>
      </w:tr>
      <w:tr w:rsidR="00086994" w:rsidRPr="00597F98" w:rsidTr="00E27C3C">
        <w:trPr>
          <w:trHeight w:val="255"/>
          <w:jc w:val="center"/>
        </w:trPr>
        <w:tc>
          <w:tcPr>
            <w:tcW w:w="9067" w:type="dxa"/>
            <w:gridSpan w:val="7"/>
            <w:noWrap/>
            <w:vAlign w:val="center"/>
          </w:tcPr>
          <w:p w:rsidR="00086994" w:rsidRPr="00597F98" w:rsidRDefault="00086994" w:rsidP="00112054">
            <w:pPr>
              <w:pStyle w:val="Tabletext"/>
              <w:keepNext/>
              <w:rPr>
                <w:iCs/>
              </w:rPr>
            </w:pPr>
            <w:r w:rsidRPr="00597F98">
              <w:rPr>
                <w:b/>
                <w:iCs/>
              </w:rPr>
              <w:t>Number of scripts dispensed</w:t>
            </w:r>
          </w:p>
        </w:tc>
      </w:tr>
      <w:tr w:rsidR="0085204C" w:rsidRPr="0079075F" w:rsidTr="00E63F48">
        <w:trPr>
          <w:trHeight w:val="255"/>
          <w:jc w:val="center"/>
        </w:trPr>
        <w:tc>
          <w:tcPr>
            <w:tcW w:w="3114" w:type="dxa"/>
            <w:noWrap/>
            <w:vAlign w:val="center"/>
          </w:tcPr>
          <w:p w:rsidR="0085204C" w:rsidRPr="0023667A" w:rsidRDefault="0085204C" w:rsidP="00112054">
            <w:pPr>
              <w:pStyle w:val="Tabletext"/>
              <w:keepNext/>
              <w:rPr>
                <w:iCs/>
              </w:rPr>
            </w:pPr>
            <w:r w:rsidRPr="0023667A">
              <w:rPr>
                <w:iCs/>
              </w:rPr>
              <w:t>Total script numbers in LLFS post stroke</w:t>
            </w:r>
          </w:p>
        </w:tc>
        <w:tc>
          <w:tcPr>
            <w:tcW w:w="992" w:type="dxa"/>
            <w:noWrap/>
          </w:tcPr>
          <w:p w:rsidR="0085204C" w:rsidRPr="00A52274" w:rsidRDefault="00A52274" w:rsidP="00112054">
            <w:pPr>
              <w:pStyle w:val="Tabletext"/>
              <w:keepNext/>
              <w:jc w:val="center"/>
              <w:rPr>
                <w:i/>
                <w:iCs/>
                <w:highlight w:val="black"/>
              </w:rPr>
            </w:pPr>
            <w:r>
              <w:rPr>
                <w:noProof/>
                <w:color w:val="000000"/>
                <w:highlight w:val="black"/>
              </w:rPr>
              <w:t xml:space="preserve"> ''''''''''''' </w:t>
            </w:r>
          </w:p>
        </w:tc>
        <w:tc>
          <w:tcPr>
            <w:tcW w:w="992" w:type="dxa"/>
            <w:noWrap/>
          </w:tcPr>
          <w:p w:rsidR="0085204C" w:rsidRPr="00A52274" w:rsidRDefault="00A52274" w:rsidP="00112054">
            <w:pPr>
              <w:pStyle w:val="Tabletext"/>
              <w:keepNext/>
              <w:jc w:val="center"/>
              <w:rPr>
                <w:i/>
                <w:iCs/>
                <w:highlight w:val="black"/>
              </w:rPr>
            </w:pPr>
            <w:r>
              <w:rPr>
                <w:noProof/>
                <w:color w:val="000000"/>
                <w:highlight w:val="black"/>
              </w:rPr>
              <w:t xml:space="preserve"> '''''''''''''' </w:t>
            </w:r>
          </w:p>
        </w:tc>
        <w:tc>
          <w:tcPr>
            <w:tcW w:w="992" w:type="dxa"/>
            <w:noWrap/>
          </w:tcPr>
          <w:p w:rsidR="0085204C" w:rsidRPr="00A52274" w:rsidRDefault="00A52274" w:rsidP="00112054">
            <w:pPr>
              <w:pStyle w:val="Tabletext"/>
              <w:keepNext/>
              <w:jc w:val="center"/>
              <w:rPr>
                <w:i/>
                <w:iCs/>
                <w:highlight w:val="black"/>
              </w:rPr>
            </w:pPr>
            <w:r>
              <w:rPr>
                <w:noProof/>
                <w:color w:val="000000"/>
                <w:highlight w:val="black"/>
              </w:rPr>
              <w:t xml:space="preserve"> '''''''''''''' </w:t>
            </w:r>
          </w:p>
        </w:tc>
        <w:tc>
          <w:tcPr>
            <w:tcW w:w="992" w:type="dxa"/>
            <w:noWrap/>
          </w:tcPr>
          <w:p w:rsidR="0085204C" w:rsidRPr="00A52274" w:rsidRDefault="00A52274" w:rsidP="00112054">
            <w:pPr>
              <w:pStyle w:val="Tabletext"/>
              <w:keepNext/>
              <w:jc w:val="center"/>
              <w:rPr>
                <w:i/>
                <w:iCs/>
                <w:highlight w:val="black"/>
              </w:rPr>
            </w:pPr>
            <w:r>
              <w:rPr>
                <w:noProof/>
                <w:color w:val="000000"/>
                <w:highlight w:val="black"/>
              </w:rPr>
              <w:t xml:space="preserve"> '''''''''''''' </w:t>
            </w:r>
          </w:p>
        </w:tc>
        <w:tc>
          <w:tcPr>
            <w:tcW w:w="992" w:type="dxa"/>
            <w:noWrap/>
          </w:tcPr>
          <w:p w:rsidR="0085204C" w:rsidRPr="00A52274" w:rsidRDefault="00A52274" w:rsidP="00112054">
            <w:pPr>
              <w:pStyle w:val="Tabletext"/>
              <w:keepNext/>
              <w:jc w:val="center"/>
              <w:rPr>
                <w:i/>
                <w:iCs/>
                <w:highlight w:val="black"/>
              </w:rPr>
            </w:pPr>
            <w:r>
              <w:rPr>
                <w:noProof/>
                <w:color w:val="000000"/>
                <w:highlight w:val="black"/>
              </w:rPr>
              <w:t xml:space="preserve"> ''''''''''''''' </w:t>
            </w:r>
          </w:p>
        </w:tc>
        <w:tc>
          <w:tcPr>
            <w:tcW w:w="993" w:type="dxa"/>
            <w:noWrap/>
          </w:tcPr>
          <w:p w:rsidR="0085204C" w:rsidRPr="00A52274" w:rsidRDefault="00A52274" w:rsidP="00112054">
            <w:pPr>
              <w:pStyle w:val="Tabletext"/>
              <w:keepNext/>
              <w:jc w:val="center"/>
              <w:rPr>
                <w:i/>
                <w:iCs/>
                <w:highlight w:val="black"/>
              </w:rPr>
            </w:pPr>
            <w:r>
              <w:rPr>
                <w:noProof/>
                <w:color w:val="000000"/>
                <w:highlight w:val="black"/>
              </w:rPr>
              <w:t xml:space="preserve"> ''''''''''''''' </w:t>
            </w:r>
          </w:p>
        </w:tc>
      </w:tr>
      <w:tr w:rsidR="0085204C" w:rsidRPr="0079075F" w:rsidTr="0085204C">
        <w:trPr>
          <w:trHeight w:val="255"/>
          <w:jc w:val="center"/>
        </w:trPr>
        <w:tc>
          <w:tcPr>
            <w:tcW w:w="3114" w:type="dxa"/>
            <w:noWrap/>
            <w:vAlign w:val="center"/>
          </w:tcPr>
          <w:p w:rsidR="0085204C" w:rsidRPr="0023667A" w:rsidRDefault="0085204C" w:rsidP="00112054">
            <w:pPr>
              <w:pStyle w:val="Tabletext"/>
              <w:keepNext/>
              <w:rPr>
                <w:iCs/>
              </w:rPr>
            </w:pPr>
            <w:r w:rsidRPr="0023667A">
              <w:rPr>
                <w:iCs/>
              </w:rPr>
              <w:t>Total script numbers in LLFS following other acute neurological event (TBI/SCI)</w:t>
            </w:r>
          </w:p>
        </w:tc>
        <w:tc>
          <w:tcPr>
            <w:tcW w:w="992" w:type="dxa"/>
            <w:noWrap/>
            <w:vAlign w:val="center"/>
          </w:tcPr>
          <w:p w:rsidR="0085204C" w:rsidRPr="00A52274" w:rsidRDefault="00A52274" w:rsidP="00112054">
            <w:pPr>
              <w:pStyle w:val="Tabletext"/>
              <w:keepNext/>
              <w:jc w:val="center"/>
              <w:rPr>
                <w:i/>
                <w:iCs/>
                <w:highlight w:val="black"/>
              </w:rPr>
            </w:pPr>
            <w:r>
              <w:rPr>
                <w:noProof/>
                <w:color w:val="000000"/>
                <w:highlight w:val="black"/>
              </w:rPr>
              <w:t>'''''''''</w:t>
            </w:r>
          </w:p>
        </w:tc>
        <w:tc>
          <w:tcPr>
            <w:tcW w:w="992" w:type="dxa"/>
            <w:noWrap/>
            <w:vAlign w:val="center"/>
          </w:tcPr>
          <w:p w:rsidR="0085204C" w:rsidRPr="00A52274" w:rsidRDefault="00A52274" w:rsidP="00112054">
            <w:pPr>
              <w:pStyle w:val="Tabletext"/>
              <w:keepNext/>
              <w:jc w:val="center"/>
              <w:rPr>
                <w:i/>
                <w:iCs/>
                <w:highlight w:val="black"/>
              </w:rPr>
            </w:pPr>
            <w:r>
              <w:rPr>
                <w:noProof/>
                <w:color w:val="000000"/>
                <w:highlight w:val="black"/>
              </w:rPr>
              <w:t>''''''''''''''</w:t>
            </w:r>
          </w:p>
        </w:tc>
        <w:tc>
          <w:tcPr>
            <w:tcW w:w="992" w:type="dxa"/>
            <w:noWrap/>
            <w:vAlign w:val="center"/>
          </w:tcPr>
          <w:p w:rsidR="0085204C" w:rsidRPr="00A52274" w:rsidRDefault="00A52274" w:rsidP="00112054">
            <w:pPr>
              <w:pStyle w:val="Tabletext"/>
              <w:keepNext/>
              <w:jc w:val="center"/>
              <w:rPr>
                <w:i/>
                <w:iCs/>
                <w:highlight w:val="black"/>
              </w:rPr>
            </w:pPr>
            <w:r>
              <w:rPr>
                <w:noProof/>
                <w:color w:val="000000"/>
                <w:highlight w:val="black"/>
              </w:rPr>
              <w:t>''''''''''''</w:t>
            </w:r>
          </w:p>
        </w:tc>
        <w:tc>
          <w:tcPr>
            <w:tcW w:w="992" w:type="dxa"/>
            <w:noWrap/>
            <w:vAlign w:val="center"/>
          </w:tcPr>
          <w:p w:rsidR="0085204C" w:rsidRPr="00A52274" w:rsidRDefault="00A52274" w:rsidP="00112054">
            <w:pPr>
              <w:pStyle w:val="Tabletext"/>
              <w:keepNext/>
              <w:jc w:val="center"/>
              <w:rPr>
                <w:i/>
                <w:iCs/>
                <w:highlight w:val="black"/>
              </w:rPr>
            </w:pPr>
            <w:r>
              <w:rPr>
                <w:noProof/>
                <w:color w:val="000000"/>
                <w:highlight w:val="black"/>
              </w:rPr>
              <w:t>''''''''''''</w:t>
            </w:r>
          </w:p>
        </w:tc>
        <w:tc>
          <w:tcPr>
            <w:tcW w:w="992" w:type="dxa"/>
            <w:noWrap/>
            <w:vAlign w:val="center"/>
          </w:tcPr>
          <w:p w:rsidR="0085204C" w:rsidRPr="00A52274" w:rsidRDefault="00A52274" w:rsidP="00112054">
            <w:pPr>
              <w:pStyle w:val="Tabletext"/>
              <w:keepNext/>
              <w:jc w:val="center"/>
              <w:rPr>
                <w:i/>
                <w:iCs/>
                <w:highlight w:val="black"/>
              </w:rPr>
            </w:pPr>
            <w:r>
              <w:rPr>
                <w:noProof/>
                <w:color w:val="000000"/>
                <w:highlight w:val="black"/>
              </w:rPr>
              <w:t>''''''''''''</w:t>
            </w:r>
          </w:p>
        </w:tc>
        <w:tc>
          <w:tcPr>
            <w:tcW w:w="993" w:type="dxa"/>
            <w:noWrap/>
            <w:vAlign w:val="center"/>
          </w:tcPr>
          <w:p w:rsidR="0085204C" w:rsidRPr="00A52274" w:rsidRDefault="00A52274" w:rsidP="00112054">
            <w:pPr>
              <w:pStyle w:val="Tabletext"/>
              <w:keepNext/>
              <w:jc w:val="center"/>
              <w:rPr>
                <w:i/>
                <w:iCs/>
                <w:highlight w:val="black"/>
              </w:rPr>
            </w:pPr>
            <w:r>
              <w:rPr>
                <w:noProof/>
                <w:color w:val="000000"/>
                <w:highlight w:val="black"/>
              </w:rPr>
              <w:t>'''''''''''''''</w:t>
            </w:r>
          </w:p>
        </w:tc>
      </w:tr>
      <w:tr w:rsidR="0085204C" w:rsidRPr="00597F98" w:rsidTr="00E63F48">
        <w:trPr>
          <w:trHeight w:val="255"/>
          <w:jc w:val="center"/>
        </w:trPr>
        <w:tc>
          <w:tcPr>
            <w:tcW w:w="3114" w:type="dxa"/>
            <w:noWrap/>
            <w:vAlign w:val="center"/>
            <w:hideMark/>
          </w:tcPr>
          <w:p w:rsidR="0085204C" w:rsidRPr="00597F98" w:rsidRDefault="0085204C" w:rsidP="00112054">
            <w:pPr>
              <w:pStyle w:val="Tabletext"/>
              <w:keepNext/>
              <w:rPr>
                <w:b/>
                <w:iCs/>
                <w:vertAlign w:val="superscript"/>
              </w:rPr>
            </w:pPr>
            <w:r w:rsidRPr="00597F98">
              <w:rPr>
                <w:b/>
                <w:iCs/>
              </w:rPr>
              <w:t>Total script numbers</w:t>
            </w:r>
            <w:r w:rsidRPr="00597F98">
              <w:rPr>
                <w:b/>
                <w:vertAlign w:val="superscript"/>
              </w:rPr>
              <w:t xml:space="preserve"> </w:t>
            </w:r>
          </w:p>
        </w:tc>
        <w:tc>
          <w:tcPr>
            <w:tcW w:w="992" w:type="dxa"/>
            <w:noWrap/>
            <w:hideMark/>
          </w:tcPr>
          <w:p w:rsidR="0085204C" w:rsidRPr="00A52274" w:rsidRDefault="00A52274" w:rsidP="00112054">
            <w:pPr>
              <w:pStyle w:val="Tabletext"/>
              <w:keepNext/>
              <w:jc w:val="center"/>
              <w:rPr>
                <w:b/>
                <w:i/>
                <w:iCs/>
                <w:highlight w:val="black"/>
              </w:rPr>
            </w:pPr>
            <w:r>
              <w:rPr>
                <w:b/>
                <w:noProof/>
                <w:color w:val="000000"/>
                <w:highlight w:val="black"/>
              </w:rPr>
              <w:t xml:space="preserve"> '''''''''' </w:t>
            </w:r>
          </w:p>
        </w:tc>
        <w:tc>
          <w:tcPr>
            <w:tcW w:w="992" w:type="dxa"/>
            <w:noWrap/>
            <w:hideMark/>
          </w:tcPr>
          <w:p w:rsidR="0085204C" w:rsidRPr="00A52274" w:rsidRDefault="00A52274" w:rsidP="00112054">
            <w:pPr>
              <w:pStyle w:val="Tabletext"/>
              <w:keepNext/>
              <w:jc w:val="center"/>
              <w:rPr>
                <w:b/>
                <w:i/>
                <w:iCs/>
                <w:highlight w:val="black"/>
              </w:rPr>
            </w:pPr>
            <w:r>
              <w:rPr>
                <w:b/>
                <w:noProof/>
                <w:color w:val="000000"/>
                <w:highlight w:val="black"/>
              </w:rPr>
              <w:t xml:space="preserve"> '''''''''' </w:t>
            </w:r>
          </w:p>
        </w:tc>
        <w:tc>
          <w:tcPr>
            <w:tcW w:w="992" w:type="dxa"/>
            <w:noWrap/>
            <w:hideMark/>
          </w:tcPr>
          <w:p w:rsidR="0085204C" w:rsidRPr="00A52274" w:rsidRDefault="00A52274" w:rsidP="00112054">
            <w:pPr>
              <w:pStyle w:val="Tabletext"/>
              <w:keepNext/>
              <w:jc w:val="center"/>
              <w:rPr>
                <w:b/>
                <w:i/>
                <w:iCs/>
                <w:highlight w:val="black"/>
              </w:rPr>
            </w:pPr>
            <w:r>
              <w:rPr>
                <w:b/>
                <w:noProof/>
                <w:color w:val="000000"/>
                <w:highlight w:val="black"/>
              </w:rPr>
              <w:t xml:space="preserve"> '''''''''''' </w:t>
            </w:r>
          </w:p>
        </w:tc>
        <w:tc>
          <w:tcPr>
            <w:tcW w:w="992" w:type="dxa"/>
            <w:noWrap/>
            <w:hideMark/>
          </w:tcPr>
          <w:p w:rsidR="0085204C" w:rsidRPr="00A52274" w:rsidRDefault="00A52274" w:rsidP="00112054">
            <w:pPr>
              <w:pStyle w:val="Tabletext"/>
              <w:keepNext/>
              <w:jc w:val="center"/>
              <w:rPr>
                <w:b/>
                <w:i/>
                <w:iCs/>
                <w:highlight w:val="black"/>
              </w:rPr>
            </w:pPr>
            <w:r>
              <w:rPr>
                <w:b/>
                <w:noProof/>
                <w:color w:val="000000"/>
                <w:highlight w:val="black"/>
              </w:rPr>
              <w:t xml:space="preserve"> '''''''''''' </w:t>
            </w:r>
          </w:p>
        </w:tc>
        <w:tc>
          <w:tcPr>
            <w:tcW w:w="992" w:type="dxa"/>
            <w:noWrap/>
            <w:hideMark/>
          </w:tcPr>
          <w:p w:rsidR="0085204C" w:rsidRPr="00A52274" w:rsidRDefault="00A52274" w:rsidP="00112054">
            <w:pPr>
              <w:pStyle w:val="Tabletext"/>
              <w:keepNext/>
              <w:jc w:val="center"/>
              <w:rPr>
                <w:b/>
                <w:i/>
                <w:iCs/>
                <w:highlight w:val="black"/>
              </w:rPr>
            </w:pPr>
            <w:r>
              <w:rPr>
                <w:b/>
                <w:noProof/>
                <w:color w:val="000000"/>
                <w:highlight w:val="black"/>
              </w:rPr>
              <w:t xml:space="preserve"> ''''''''''''' </w:t>
            </w:r>
          </w:p>
        </w:tc>
        <w:tc>
          <w:tcPr>
            <w:tcW w:w="993" w:type="dxa"/>
            <w:noWrap/>
            <w:hideMark/>
          </w:tcPr>
          <w:p w:rsidR="0085204C" w:rsidRPr="00A52274" w:rsidRDefault="00A52274" w:rsidP="00112054">
            <w:pPr>
              <w:pStyle w:val="Tabletext"/>
              <w:keepNext/>
              <w:jc w:val="center"/>
              <w:rPr>
                <w:b/>
                <w:i/>
                <w:iCs/>
                <w:highlight w:val="black"/>
              </w:rPr>
            </w:pPr>
            <w:r>
              <w:rPr>
                <w:b/>
                <w:noProof/>
                <w:color w:val="000000"/>
                <w:highlight w:val="black"/>
              </w:rPr>
              <w:t xml:space="preserve"> '''''''''''' </w:t>
            </w:r>
          </w:p>
        </w:tc>
      </w:tr>
      <w:tr w:rsidR="002318B0" w:rsidRPr="0079075F" w:rsidTr="001B79D9">
        <w:trPr>
          <w:trHeight w:val="255"/>
          <w:jc w:val="center"/>
        </w:trPr>
        <w:tc>
          <w:tcPr>
            <w:tcW w:w="9067" w:type="dxa"/>
            <w:gridSpan w:val="7"/>
            <w:noWrap/>
            <w:vAlign w:val="center"/>
          </w:tcPr>
          <w:p w:rsidR="002318B0" w:rsidRPr="0079075F" w:rsidRDefault="002318B0" w:rsidP="00112054">
            <w:pPr>
              <w:pStyle w:val="Tabletext"/>
              <w:keepNext/>
            </w:pPr>
            <w:r>
              <w:rPr>
                <w:b/>
                <w:lang w:eastAsia="zh-CN"/>
              </w:rPr>
              <w:t>Financial estimates at EFFECTIVE price</w:t>
            </w:r>
            <w:r w:rsidRPr="0023667A">
              <w:rPr>
                <w:b/>
                <w:vertAlign w:val="superscript"/>
                <w:lang w:eastAsia="zh-CN"/>
              </w:rPr>
              <w:t>1</w:t>
            </w:r>
            <w:r>
              <w:rPr>
                <w:b/>
                <w:lang w:eastAsia="zh-CN"/>
              </w:rPr>
              <w:t xml:space="preserve"> (minus average co-payment of $15.40</w:t>
            </w:r>
            <w:r>
              <w:rPr>
                <w:b/>
                <w:vertAlign w:val="superscript"/>
                <w:lang w:eastAsia="zh-CN"/>
              </w:rPr>
              <w:t>2</w:t>
            </w:r>
            <w:r>
              <w:rPr>
                <w:b/>
                <w:lang w:eastAsia="zh-CN"/>
              </w:rPr>
              <w:t xml:space="preserve"> per prescription)</w:t>
            </w:r>
          </w:p>
        </w:tc>
      </w:tr>
      <w:tr w:rsidR="002318B0" w:rsidRPr="0079075F" w:rsidTr="001B79D9">
        <w:trPr>
          <w:trHeight w:val="255"/>
          <w:jc w:val="center"/>
        </w:trPr>
        <w:tc>
          <w:tcPr>
            <w:tcW w:w="3114" w:type="dxa"/>
            <w:tcBorders>
              <w:right w:val="single" w:sz="4" w:space="0" w:color="auto"/>
            </w:tcBorders>
            <w:noWrap/>
            <w:vAlign w:val="center"/>
          </w:tcPr>
          <w:p w:rsidR="002318B0" w:rsidRDefault="002318B0" w:rsidP="00112054">
            <w:pPr>
              <w:pStyle w:val="Tabletext"/>
              <w:keepNext/>
              <w:rPr>
                <w:b/>
                <w:lang w:eastAsia="zh-CN"/>
              </w:rPr>
            </w:pPr>
            <w:r>
              <w:t>Cost to PBS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r>
      <w:tr w:rsidR="002318B0" w:rsidRPr="0079075F" w:rsidTr="001B79D9">
        <w:trPr>
          <w:trHeight w:val="255"/>
          <w:jc w:val="center"/>
        </w:trPr>
        <w:tc>
          <w:tcPr>
            <w:tcW w:w="3114" w:type="dxa"/>
            <w:noWrap/>
            <w:vAlign w:val="center"/>
          </w:tcPr>
          <w:p w:rsidR="002318B0" w:rsidRDefault="002318B0" w:rsidP="00112054">
            <w:pPr>
              <w:pStyle w:val="Tabletext"/>
              <w:keepNext/>
              <w:rPr>
                <w:b/>
                <w:lang w:eastAsia="zh-CN"/>
              </w:rPr>
            </w:pPr>
            <w:r>
              <w:rPr>
                <w:lang w:eastAsia="zh-CN"/>
              </w:rPr>
              <w:t>Cost to RPBS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r>
      <w:tr w:rsidR="002318B0" w:rsidRPr="00822225" w:rsidTr="001B79D9">
        <w:trPr>
          <w:trHeight w:val="255"/>
          <w:jc w:val="center"/>
        </w:trPr>
        <w:tc>
          <w:tcPr>
            <w:tcW w:w="3114" w:type="dxa"/>
            <w:noWrap/>
            <w:vAlign w:val="center"/>
          </w:tcPr>
          <w:p w:rsidR="002318B0" w:rsidRPr="00822225" w:rsidRDefault="002318B0" w:rsidP="00112054">
            <w:pPr>
              <w:pStyle w:val="Tabletext"/>
              <w:keepNext/>
              <w:rPr>
                <w:b/>
                <w:lang w:eastAsia="zh-CN"/>
              </w:rPr>
            </w:pPr>
            <w:r w:rsidRPr="00822225">
              <w:rPr>
                <w:b/>
                <w:iCs/>
              </w:rPr>
              <w:t>Net PBS/RPBS cost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318B0" w:rsidRPr="00822225" w:rsidRDefault="002318B0" w:rsidP="00112054">
            <w:pPr>
              <w:pStyle w:val="Tabletext"/>
              <w:keepNext/>
              <w:jc w:val="right"/>
              <w:rPr>
                <w:b/>
              </w:rPr>
            </w:pPr>
            <w:r w:rsidRPr="00822225">
              <w:rPr>
                <w:b/>
                <w:iCs/>
                <w:color w:val="000000"/>
              </w:rPr>
              <w:t>$</w:t>
            </w:r>
            <w:r w:rsidR="00A52274">
              <w:rPr>
                <w:b/>
                <w:iCs/>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822225" w:rsidRDefault="002318B0" w:rsidP="00112054">
            <w:pPr>
              <w:pStyle w:val="Tabletext"/>
              <w:keepNext/>
              <w:jc w:val="right"/>
              <w:rPr>
                <w:b/>
              </w:rPr>
            </w:pPr>
            <w:r w:rsidRPr="00822225">
              <w:rPr>
                <w:b/>
                <w:iCs/>
                <w:color w:val="000000"/>
              </w:rPr>
              <w:t>$</w:t>
            </w:r>
            <w:r w:rsidR="00A52274">
              <w:rPr>
                <w:b/>
                <w:iCs/>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822225" w:rsidRDefault="002318B0" w:rsidP="00112054">
            <w:pPr>
              <w:pStyle w:val="Tabletext"/>
              <w:keepNext/>
              <w:jc w:val="right"/>
              <w:rPr>
                <w:b/>
              </w:rPr>
            </w:pPr>
            <w:r w:rsidRPr="00822225">
              <w:rPr>
                <w:b/>
                <w:iCs/>
                <w:color w:val="000000"/>
              </w:rPr>
              <w:t>$</w:t>
            </w:r>
            <w:r w:rsidR="00A52274">
              <w:rPr>
                <w:b/>
                <w:iCs/>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822225" w:rsidRDefault="002318B0" w:rsidP="00112054">
            <w:pPr>
              <w:pStyle w:val="Tabletext"/>
              <w:keepNext/>
              <w:jc w:val="right"/>
              <w:rPr>
                <w:b/>
              </w:rPr>
            </w:pPr>
            <w:r w:rsidRPr="00822225">
              <w:rPr>
                <w:b/>
                <w:iCs/>
                <w:color w:val="000000"/>
              </w:rPr>
              <w:t>$</w:t>
            </w:r>
            <w:r w:rsidR="00A52274">
              <w:rPr>
                <w:b/>
                <w:iCs/>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822225" w:rsidRDefault="002318B0" w:rsidP="00112054">
            <w:pPr>
              <w:pStyle w:val="Tabletext"/>
              <w:keepNext/>
              <w:jc w:val="right"/>
              <w:rPr>
                <w:b/>
              </w:rPr>
            </w:pPr>
            <w:r w:rsidRPr="00822225">
              <w:rPr>
                <w:b/>
                <w:iCs/>
                <w:color w:val="000000"/>
              </w:rPr>
              <w:t>$</w:t>
            </w:r>
            <w:r w:rsidR="00A52274">
              <w:rPr>
                <w:b/>
                <w:iCs/>
                <w:noProof/>
                <w:color w:val="000000"/>
                <w:highlight w:val="black"/>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822225" w:rsidRDefault="002318B0" w:rsidP="00112054">
            <w:pPr>
              <w:pStyle w:val="Tabletext"/>
              <w:keepNext/>
              <w:jc w:val="right"/>
              <w:rPr>
                <w:b/>
              </w:rPr>
            </w:pPr>
            <w:r w:rsidRPr="00822225">
              <w:rPr>
                <w:b/>
                <w:iCs/>
                <w:color w:val="000000"/>
              </w:rPr>
              <w:t>$</w:t>
            </w:r>
            <w:r w:rsidR="00A52274">
              <w:rPr>
                <w:b/>
                <w:iCs/>
                <w:noProof/>
                <w:color w:val="000000"/>
                <w:highlight w:val="black"/>
              </w:rPr>
              <w:t>'''''''''''''''''''''</w:t>
            </w:r>
          </w:p>
        </w:tc>
      </w:tr>
      <w:tr w:rsidR="002318B0" w:rsidRPr="0079075F" w:rsidTr="001B79D9">
        <w:trPr>
          <w:trHeight w:val="255"/>
          <w:jc w:val="center"/>
        </w:trPr>
        <w:tc>
          <w:tcPr>
            <w:tcW w:w="3114" w:type="dxa"/>
            <w:noWrap/>
            <w:vAlign w:val="center"/>
          </w:tcPr>
          <w:p w:rsidR="002318B0" w:rsidRDefault="002318B0" w:rsidP="00112054">
            <w:pPr>
              <w:pStyle w:val="Tabletext"/>
              <w:keepNext/>
              <w:rPr>
                <w:b/>
                <w:lang w:eastAsia="zh-CN"/>
              </w:rPr>
            </w:pPr>
            <w:r w:rsidRPr="0079075F">
              <w:rPr>
                <w:lang w:eastAsia="zh-CN"/>
              </w:rPr>
              <w:t>Net MBS cost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r>
      <w:tr w:rsidR="002318B0" w:rsidRPr="0079075F" w:rsidTr="001B79D9">
        <w:trPr>
          <w:trHeight w:val="255"/>
          <w:jc w:val="center"/>
        </w:trPr>
        <w:tc>
          <w:tcPr>
            <w:tcW w:w="3114" w:type="dxa"/>
            <w:noWrap/>
            <w:vAlign w:val="center"/>
          </w:tcPr>
          <w:p w:rsidR="002318B0" w:rsidRDefault="002318B0" w:rsidP="00112054">
            <w:pPr>
              <w:pStyle w:val="Tabletext"/>
              <w:keepNext/>
              <w:rPr>
                <w:b/>
                <w:lang w:eastAsia="zh-CN"/>
              </w:rPr>
            </w:pPr>
            <w:r>
              <w:rPr>
                <w:lang w:eastAsia="zh-CN"/>
              </w:rPr>
              <w:t>Net cost to health budget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8B0" w:rsidRPr="0079075F" w:rsidRDefault="002318B0" w:rsidP="00112054">
            <w:pPr>
              <w:pStyle w:val="Tabletext"/>
              <w:keepNext/>
              <w:jc w:val="right"/>
            </w:pPr>
            <w:r>
              <w:rPr>
                <w:color w:val="000000"/>
              </w:rPr>
              <w:t>$</w:t>
            </w:r>
            <w:r w:rsidR="00A52274">
              <w:rPr>
                <w:noProof/>
                <w:color w:val="000000"/>
                <w:highlight w:val="black"/>
              </w:rPr>
              <w:t>''''''''''''''''''''''''''''</w:t>
            </w:r>
          </w:p>
        </w:tc>
      </w:tr>
      <w:tr w:rsidR="00DD7929" w:rsidRPr="00820BC8" w:rsidTr="001B79D9">
        <w:trPr>
          <w:trHeight w:val="255"/>
          <w:jc w:val="center"/>
        </w:trPr>
        <w:tc>
          <w:tcPr>
            <w:tcW w:w="9067" w:type="dxa"/>
            <w:gridSpan w:val="7"/>
            <w:noWrap/>
            <w:vAlign w:val="center"/>
          </w:tcPr>
          <w:p w:rsidR="00DD7929" w:rsidRPr="00820BC8" w:rsidRDefault="00DD7929" w:rsidP="00112054">
            <w:pPr>
              <w:pStyle w:val="PBACHeading1"/>
              <w:keepNext/>
              <w:numPr>
                <w:ilvl w:val="0"/>
                <w:numId w:val="0"/>
              </w:numPr>
              <w:rPr>
                <w:rFonts w:ascii="Arial Narrow" w:hAnsi="Arial Narrow"/>
                <w:i/>
                <w:iCs/>
                <w:sz w:val="20"/>
                <w:szCs w:val="20"/>
                <w:lang w:eastAsia="zh-CN"/>
              </w:rPr>
            </w:pPr>
            <w:r w:rsidRPr="00820BC8">
              <w:rPr>
                <w:rFonts w:ascii="Arial Narrow" w:hAnsi="Arial Narrow"/>
                <w:sz w:val="20"/>
                <w:szCs w:val="20"/>
              </w:rPr>
              <w:t xml:space="preserve">Financial estimates at </w:t>
            </w:r>
            <w:r w:rsidR="002318B0">
              <w:rPr>
                <w:rFonts w:ascii="Arial Narrow" w:hAnsi="Arial Narrow"/>
                <w:sz w:val="20"/>
                <w:szCs w:val="20"/>
              </w:rPr>
              <w:t>PUBLISHED</w:t>
            </w:r>
            <w:r w:rsidRPr="00820BC8">
              <w:rPr>
                <w:rFonts w:ascii="Arial Narrow" w:hAnsi="Arial Narrow"/>
                <w:sz w:val="20"/>
                <w:szCs w:val="20"/>
              </w:rPr>
              <w:t xml:space="preserve"> price</w:t>
            </w:r>
            <w:r w:rsidRPr="00820BC8">
              <w:rPr>
                <w:rFonts w:ascii="Arial Narrow" w:hAnsi="Arial Narrow"/>
                <w:sz w:val="20"/>
                <w:szCs w:val="20"/>
                <w:vertAlign w:val="superscript"/>
              </w:rPr>
              <w:t>1</w:t>
            </w:r>
            <w:r w:rsidRPr="00820BC8">
              <w:rPr>
                <w:rFonts w:ascii="Arial Narrow" w:hAnsi="Arial Narrow"/>
                <w:sz w:val="20"/>
                <w:szCs w:val="20"/>
              </w:rPr>
              <w:t xml:space="preserve"> (minus average co-payment of $15.40</w:t>
            </w:r>
            <w:r w:rsidRPr="00820BC8">
              <w:rPr>
                <w:rFonts w:ascii="Arial Narrow" w:hAnsi="Arial Narrow"/>
                <w:sz w:val="20"/>
                <w:szCs w:val="20"/>
                <w:vertAlign w:val="superscript"/>
              </w:rPr>
              <w:t>2</w:t>
            </w:r>
            <w:r w:rsidRPr="00820BC8">
              <w:rPr>
                <w:rFonts w:ascii="Arial Narrow" w:hAnsi="Arial Narrow"/>
                <w:sz w:val="20"/>
                <w:szCs w:val="20"/>
              </w:rPr>
              <w:t xml:space="preserve"> per prescription)</w:t>
            </w:r>
          </w:p>
        </w:tc>
      </w:tr>
      <w:tr w:rsidR="00DD7929" w:rsidRPr="0079075F" w:rsidTr="001B79D9">
        <w:trPr>
          <w:trHeight w:val="255"/>
          <w:jc w:val="center"/>
        </w:trPr>
        <w:tc>
          <w:tcPr>
            <w:tcW w:w="3114" w:type="dxa"/>
            <w:noWrap/>
            <w:vAlign w:val="center"/>
          </w:tcPr>
          <w:p w:rsidR="00DD7929" w:rsidRPr="0079075F" w:rsidRDefault="00DD7929" w:rsidP="00112054">
            <w:pPr>
              <w:pStyle w:val="Tabletext"/>
              <w:keepNext/>
              <w:rPr>
                <w:i/>
                <w:iCs/>
                <w:vertAlign w:val="superscript"/>
              </w:rPr>
            </w:pPr>
            <w:r>
              <w:t>Cost to PBS</w:t>
            </w:r>
          </w:p>
        </w:tc>
        <w:tc>
          <w:tcPr>
            <w:tcW w:w="992" w:type="dxa"/>
            <w:shd w:val="clear" w:color="auto" w:fill="auto"/>
            <w:noWrap/>
            <w:vAlign w:val="bottom"/>
          </w:tcPr>
          <w:p w:rsidR="00DD7929" w:rsidRPr="004D4DCD" w:rsidRDefault="00DD7929" w:rsidP="00112054">
            <w:pPr>
              <w:pStyle w:val="Tabletext"/>
              <w:keepNext/>
              <w:jc w:val="right"/>
              <w:rPr>
                <w:i/>
                <w:iCs/>
              </w:rPr>
            </w:pPr>
            <w:r w:rsidRPr="004D4DCD">
              <w:t>$</w:t>
            </w:r>
            <w:r w:rsidR="00A52274">
              <w:rPr>
                <w:noProof/>
                <w:color w:val="000000"/>
                <w:highlight w:val="black"/>
              </w:rPr>
              <w:t>''''''''''''''''''''''''</w:t>
            </w:r>
          </w:p>
        </w:tc>
        <w:tc>
          <w:tcPr>
            <w:tcW w:w="992" w:type="dxa"/>
            <w:shd w:val="clear" w:color="auto" w:fill="auto"/>
            <w:noWrap/>
            <w:vAlign w:val="bottom"/>
          </w:tcPr>
          <w:p w:rsidR="00DD7929" w:rsidRPr="004D4DCD" w:rsidRDefault="00DD7929" w:rsidP="00112054">
            <w:pPr>
              <w:pStyle w:val="Tabletext"/>
              <w:keepNext/>
              <w:jc w:val="right"/>
              <w:rPr>
                <w:i/>
                <w:iCs/>
              </w:rPr>
            </w:pPr>
            <w:r w:rsidRPr="004D4DCD">
              <w:t>$</w:t>
            </w:r>
            <w:r w:rsidR="00A52274">
              <w:rPr>
                <w:noProof/>
                <w:color w:val="000000"/>
                <w:highlight w:val="black"/>
              </w:rPr>
              <w:t>''''''''''''''''''''''''</w:t>
            </w:r>
          </w:p>
        </w:tc>
        <w:tc>
          <w:tcPr>
            <w:tcW w:w="992" w:type="dxa"/>
            <w:shd w:val="clear" w:color="auto" w:fill="auto"/>
            <w:noWrap/>
            <w:vAlign w:val="bottom"/>
          </w:tcPr>
          <w:p w:rsidR="00DD7929" w:rsidRPr="004D4DCD" w:rsidRDefault="00DD7929" w:rsidP="00112054">
            <w:pPr>
              <w:pStyle w:val="Tabletext"/>
              <w:keepNext/>
              <w:jc w:val="right"/>
              <w:rPr>
                <w:i/>
                <w:iCs/>
              </w:rPr>
            </w:pPr>
            <w:r w:rsidRPr="004D4DCD">
              <w:t>$</w:t>
            </w:r>
            <w:r w:rsidR="00A52274">
              <w:rPr>
                <w:noProof/>
                <w:color w:val="000000"/>
                <w:highlight w:val="black"/>
              </w:rPr>
              <w:t>'''''''''''''''''''''''</w:t>
            </w:r>
          </w:p>
        </w:tc>
        <w:tc>
          <w:tcPr>
            <w:tcW w:w="992" w:type="dxa"/>
            <w:shd w:val="clear" w:color="auto" w:fill="auto"/>
            <w:noWrap/>
            <w:vAlign w:val="bottom"/>
          </w:tcPr>
          <w:p w:rsidR="00DD7929" w:rsidRPr="004D4DCD" w:rsidRDefault="00DD7929" w:rsidP="00112054">
            <w:pPr>
              <w:pStyle w:val="Tabletext"/>
              <w:keepNext/>
              <w:jc w:val="right"/>
              <w:rPr>
                <w:i/>
                <w:iCs/>
              </w:rPr>
            </w:pPr>
            <w:r w:rsidRPr="004D4DCD">
              <w:t>$</w:t>
            </w:r>
            <w:r w:rsidR="00A52274">
              <w:rPr>
                <w:noProof/>
                <w:color w:val="000000"/>
                <w:highlight w:val="black"/>
              </w:rPr>
              <w:t>'''''''''''''''''''''''''''''</w:t>
            </w:r>
          </w:p>
        </w:tc>
        <w:tc>
          <w:tcPr>
            <w:tcW w:w="992" w:type="dxa"/>
            <w:shd w:val="clear" w:color="auto" w:fill="auto"/>
            <w:noWrap/>
            <w:vAlign w:val="bottom"/>
          </w:tcPr>
          <w:p w:rsidR="00DD7929" w:rsidRPr="004D4DCD" w:rsidRDefault="00DD7929" w:rsidP="00112054">
            <w:pPr>
              <w:pStyle w:val="Tabletext"/>
              <w:keepNext/>
              <w:jc w:val="right"/>
              <w:rPr>
                <w:i/>
                <w:iCs/>
              </w:rPr>
            </w:pPr>
            <w:r w:rsidRPr="004D4DCD">
              <w:t>$</w:t>
            </w:r>
            <w:r w:rsidR="00A52274">
              <w:rPr>
                <w:noProof/>
                <w:color w:val="000000"/>
                <w:highlight w:val="black"/>
              </w:rPr>
              <w:t>'''''''''''''''''''''''</w:t>
            </w:r>
          </w:p>
        </w:tc>
        <w:tc>
          <w:tcPr>
            <w:tcW w:w="993" w:type="dxa"/>
            <w:shd w:val="clear" w:color="auto" w:fill="auto"/>
            <w:noWrap/>
            <w:vAlign w:val="bottom"/>
          </w:tcPr>
          <w:p w:rsidR="00DD7929" w:rsidRPr="004D4DCD" w:rsidRDefault="00DD7929" w:rsidP="00112054">
            <w:pPr>
              <w:pStyle w:val="Tabletext"/>
              <w:keepNext/>
              <w:jc w:val="right"/>
              <w:rPr>
                <w:i/>
                <w:iCs/>
              </w:rPr>
            </w:pPr>
            <w:r w:rsidRPr="004D4DCD">
              <w:t>$</w:t>
            </w:r>
            <w:r w:rsidR="00A52274">
              <w:rPr>
                <w:noProof/>
                <w:color w:val="000000"/>
                <w:highlight w:val="black"/>
              </w:rPr>
              <w:t>''''''''''''''''''''''''''''</w:t>
            </w:r>
          </w:p>
        </w:tc>
      </w:tr>
      <w:tr w:rsidR="00DD7929" w:rsidRPr="0079075F" w:rsidTr="001B79D9">
        <w:trPr>
          <w:trHeight w:val="255"/>
          <w:jc w:val="center"/>
        </w:trPr>
        <w:tc>
          <w:tcPr>
            <w:tcW w:w="3114" w:type="dxa"/>
            <w:noWrap/>
            <w:vAlign w:val="center"/>
          </w:tcPr>
          <w:p w:rsidR="00DD7929" w:rsidRPr="0079075F" w:rsidRDefault="00DD7929" w:rsidP="00112054">
            <w:pPr>
              <w:pStyle w:val="Tabletext"/>
              <w:keepNext/>
              <w:rPr>
                <w:i/>
                <w:iCs/>
                <w:vertAlign w:val="superscript"/>
              </w:rPr>
            </w:pPr>
            <w:r>
              <w:rPr>
                <w:lang w:eastAsia="zh-CN"/>
              </w:rPr>
              <w:t>Cost to RPBS</w:t>
            </w:r>
          </w:p>
        </w:tc>
        <w:tc>
          <w:tcPr>
            <w:tcW w:w="992" w:type="dxa"/>
            <w:shd w:val="clear" w:color="auto" w:fill="auto"/>
            <w:noWrap/>
            <w:vAlign w:val="bottom"/>
          </w:tcPr>
          <w:p w:rsidR="00DD7929" w:rsidRPr="004D4DCD" w:rsidRDefault="00DD7929" w:rsidP="00112054">
            <w:pPr>
              <w:pStyle w:val="Tabletext"/>
              <w:keepNext/>
              <w:jc w:val="right"/>
              <w:rPr>
                <w:i/>
                <w:iCs/>
              </w:rPr>
            </w:pPr>
            <w:r w:rsidRPr="004D4DCD">
              <w:t>$</w:t>
            </w:r>
            <w:r w:rsidR="00A52274">
              <w:rPr>
                <w:noProof/>
                <w:color w:val="000000"/>
                <w:highlight w:val="black"/>
              </w:rPr>
              <w:t>'''''''''''''''</w:t>
            </w:r>
          </w:p>
        </w:tc>
        <w:tc>
          <w:tcPr>
            <w:tcW w:w="992" w:type="dxa"/>
            <w:shd w:val="clear" w:color="auto" w:fill="auto"/>
            <w:noWrap/>
            <w:vAlign w:val="bottom"/>
          </w:tcPr>
          <w:p w:rsidR="00DD7929" w:rsidRPr="004D4DCD" w:rsidRDefault="00DD7929" w:rsidP="00112054">
            <w:pPr>
              <w:pStyle w:val="Tabletext"/>
              <w:keepNext/>
              <w:jc w:val="right"/>
              <w:rPr>
                <w:i/>
                <w:iCs/>
              </w:rPr>
            </w:pPr>
            <w:r w:rsidRPr="004D4DCD">
              <w:t>$</w:t>
            </w:r>
            <w:r w:rsidR="00A52274">
              <w:rPr>
                <w:noProof/>
                <w:color w:val="000000"/>
                <w:highlight w:val="black"/>
              </w:rPr>
              <w:t>''''''''''''''''''</w:t>
            </w:r>
          </w:p>
        </w:tc>
        <w:tc>
          <w:tcPr>
            <w:tcW w:w="992" w:type="dxa"/>
            <w:shd w:val="clear" w:color="auto" w:fill="auto"/>
            <w:noWrap/>
            <w:vAlign w:val="bottom"/>
          </w:tcPr>
          <w:p w:rsidR="00DD7929" w:rsidRPr="004D4DCD" w:rsidRDefault="00DD7929" w:rsidP="00112054">
            <w:pPr>
              <w:pStyle w:val="Tabletext"/>
              <w:keepNext/>
              <w:jc w:val="right"/>
              <w:rPr>
                <w:i/>
                <w:iCs/>
              </w:rPr>
            </w:pPr>
            <w:r w:rsidRPr="004D4DCD">
              <w:t>$</w:t>
            </w:r>
            <w:r w:rsidR="00A52274">
              <w:rPr>
                <w:noProof/>
                <w:color w:val="000000"/>
                <w:highlight w:val="black"/>
              </w:rPr>
              <w:t>''''''''''''''''</w:t>
            </w:r>
          </w:p>
        </w:tc>
        <w:tc>
          <w:tcPr>
            <w:tcW w:w="992" w:type="dxa"/>
            <w:shd w:val="clear" w:color="auto" w:fill="auto"/>
            <w:noWrap/>
            <w:vAlign w:val="bottom"/>
          </w:tcPr>
          <w:p w:rsidR="00DD7929" w:rsidRPr="004D4DCD" w:rsidRDefault="00DD7929" w:rsidP="00112054">
            <w:pPr>
              <w:pStyle w:val="Tabletext"/>
              <w:keepNext/>
              <w:jc w:val="right"/>
              <w:rPr>
                <w:i/>
                <w:iCs/>
              </w:rPr>
            </w:pPr>
            <w:r w:rsidRPr="004D4DCD">
              <w:t>$</w:t>
            </w:r>
            <w:r w:rsidR="00A52274">
              <w:rPr>
                <w:noProof/>
                <w:color w:val="000000"/>
                <w:highlight w:val="black"/>
              </w:rPr>
              <w:t>'''''''''''''''''</w:t>
            </w:r>
          </w:p>
        </w:tc>
        <w:tc>
          <w:tcPr>
            <w:tcW w:w="992" w:type="dxa"/>
            <w:shd w:val="clear" w:color="auto" w:fill="auto"/>
            <w:noWrap/>
            <w:vAlign w:val="bottom"/>
          </w:tcPr>
          <w:p w:rsidR="00DD7929" w:rsidRPr="004D4DCD" w:rsidRDefault="00DD7929" w:rsidP="00112054">
            <w:pPr>
              <w:pStyle w:val="Tabletext"/>
              <w:keepNext/>
              <w:jc w:val="right"/>
              <w:rPr>
                <w:i/>
                <w:iCs/>
              </w:rPr>
            </w:pPr>
            <w:r w:rsidRPr="004D4DCD">
              <w:t>$</w:t>
            </w:r>
            <w:r w:rsidR="00A52274">
              <w:rPr>
                <w:noProof/>
                <w:color w:val="000000"/>
                <w:highlight w:val="black"/>
              </w:rPr>
              <w:t>''''''''''''''''''</w:t>
            </w:r>
          </w:p>
        </w:tc>
        <w:tc>
          <w:tcPr>
            <w:tcW w:w="993" w:type="dxa"/>
            <w:shd w:val="clear" w:color="auto" w:fill="auto"/>
            <w:noWrap/>
            <w:vAlign w:val="bottom"/>
          </w:tcPr>
          <w:p w:rsidR="00DD7929" w:rsidRPr="004D4DCD" w:rsidRDefault="00DD7929" w:rsidP="00112054">
            <w:pPr>
              <w:pStyle w:val="Tabletext"/>
              <w:keepNext/>
              <w:jc w:val="right"/>
              <w:rPr>
                <w:i/>
                <w:iCs/>
              </w:rPr>
            </w:pPr>
            <w:r w:rsidRPr="004D4DCD">
              <w:t>$</w:t>
            </w:r>
            <w:r w:rsidR="00A52274">
              <w:rPr>
                <w:noProof/>
                <w:color w:val="000000"/>
                <w:highlight w:val="black"/>
              </w:rPr>
              <w:t>''''''''''''''''''</w:t>
            </w:r>
          </w:p>
        </w:tc>
      </w:tr>
      <w:tr w:rsidR="00DD7929" w:rsidRPr="00822225" w:rsidTr="001B79D9">
        <w:trPr>
          <w:trHeight w:val="255"/>
          <w:jc w:val="center"/>
        </w:trPr>
        <w:tc>
          <w:tcPr>
            <w:tcW w:w="3114" w:type="dxa"/>
            <w:noWrap/>
            <w:vAlign w:val="center"/>
            <w:hideMark/>
          </w:tcPr>
          <w:p w:rsidR="00DD7929" w:rsidRPr="00822225" w:rsidRDefault="00DD7929" w:rsidP="00112054">
            <w:pPr>
              <w:pStyle w:val="Tabletext"/>
              <w:keepNext/>
              <w:rPr>
                <w:b/>
                <w:iCs/>
              </w:rPr>
            </w:pPr>
            <w:r w:rsidRPr="00822225">
              <w:rPr>
                <w:b/>
                <w:iCs/>
              </w:rPr>
              <w:t>Net PBS/RPBS cost</w:t>
            </w:r>
          </w:p>
        </w:tc>
        <w:tc>
          <w:tcPr>
            <w:tcW w:w="992" w:type="dxa"/>
            <w:shd w:val="clear" w:color="auto" w:fill="auto"/>
            <w:noWrap/>
            <w:vAlign w:val="center"/>
            <w:hideMark/>
          </w:tcPr>
          <w:p w:rsidR="00DD7929" w:rsidRPr="00822225" w:rsidRDefault="00DD7929" w:rsidP="00112054">
            <w:pPr>
              <w:pStyle w:val="Tabletext"/>
              <w:keepNext/>
              <w:jc w:val="right"/>
              <w:rPr>
                <w:b/>
                <w:iCs/>
              </w:rPr>
            </w:pPr>
            <w:r w:rsidRPr="00822225">
              <w:rPr>
                <w:b/>
                <w:iCs/>
                <w:color w:val="000000"/>
              </w:rPr>
              <w:t>$</w:t>
            </w:r>
            <w:r w:rsidR="00A52274">
              <w:rPr>
                <w:b/>
                <w:iCs/>
                <w:noProof/>
                <w:color w:val="000000"/>
                <w:highlight w:val="black"/>
              </w:rPr>
              <w:t>'''''''''''''''''''''</w:t>
            </w:r>
          </w:p>
        </w:tc>
        <w:tc>
          <w:tcPr>
            <w:tcW w:w="992" w:type="dxa"/>
            <w:shd w:val="clear" w:color="auto" w:fill="auto"/>
            <w:noWrap/>
            <w:vAlign w:val="center"/>
            <w:hideMark/>
          </w:tcPr>
          <w:p w:rsidR="00DD7929" w:rsidRPr="00B01EAF" w:rsidRDefault="00DD7929" w:rsidP="00112054">
            <w:pPr>
              <w:pStyle w:val="Tabletext"/>
              <w:keepNext/>
              <w:jc w:val="right"/>
              <w:rPr>
                <w:b/>
                <w:iCs/>
              </w:rPr>
            </w:pPr>
            <w:r w:rsidRPr="00822225">
              <w:rPr>
                <w:b/>
                <w:iCs/>
                <w:color w:val="000000"/>
              </w:rPr>
              <w:t>$</w:t>
            </w:r>
            <w:r w:rsidR="00A52274">
              <w:rPr>
                <w:b/>
                <w:iCs/>
                <w:noProof/>
                <w:color w:val="000000"/>
                <w:highlight w:val="black"/>
              </w:rPr>
              <w:t>'''''''''''''''''</w:t>
            </w:r>
          </w:p>
        </w:tc>
        <w:tc>
          <w:tcPr>
            <w:tcW w:w="992" w:type="dxa"/>
            <w:shd w:val="clear" w:color="auto" w:fill="auto"/>
            <w:noWrap/>
            <w:vAlign w:val="center"/>
            <w:hideMark/>
          </w:tcPr>
          <w:p w:rsidR="00DD7929" w:rsidRPr="00B01EAF" w:rsidRDefault="00DD7929" w:rsidP="00112054">
            <w:pPr>
              <w:pStyle w:val="Tabletext"/>
              <w:keepNext/>
              <w:jc w:val="right"/>
              <w:rPr>
                <w:b/>
                <w:iCs/>
              </w:rPr>
            </w:pPr>
            <w:r w:rsidRPr="00B01EAF">
              <w:rPr>
                <w:b/>
                <w:iCs/>
                <w:color w:val="000000"/>
              </w:rPr>
              <w:t>$</w:t>
            </w:r>
            <w:r w:rsidR="00A52274">
              <w:rPr>
                <w:b/>
                <w:iCs/>
                <w:noProof/>
                <w:color w:val="000000"/>
                <w:highlight w:val="black"/>
              </w:rPr>
              <w:t>'''''''''''''''''''</w:t>
            </w:r>
          </w:p>
        </w:tc>
        <w:tc>
          <w:tcPr>
            <w:tcW w:w="992" w:type="dxa"/>
            <w:shd w:val="clear" w:color="auto" w:fill="auto"/>
            <w:noWrap/>
            <w:vAlign w:val="center"/>
            <w:hideMark/>
          </w:tcPr>
          <w:p w:rsidR="00DD7929" w:rsidRPr="00B01EAF" w:rsidRDefault="00DD7929" w:rsidP="00112054">
            <w:pPr>
              <w:pStyle w:val="Tabletext"/>
              <w:keepNext/>
              <w:jc w:val="right"/>
              <w:rPr>
                <w:b/>
                <w:iCs/>
              </w:rPr>
            </w:pPr>
            <w:r w:rsidRPr="00B01EAF">
              <w:rPr>
                <w:b/>
                <w:iCs/>
                <w:color w:val="000000"/>
              </w:rPr>
              <w:t>$</w:t>
            </w:r>
            <w:r w:rsidR="00A52274">
              <w:rPr>
                <w:b/>
                <w:iCs/>
                <w:noProof/>
                <w:color w:val="000000"/>
                <w:highlight w:val="black"/>
              </w:rPr>
              <w:t>''''''''''''''''''''''</w:t>
            </w:r>
          </w:p>
        </w:tc>
        <w:tc>
          <w:tcPr>
            <w:tcW w:w="992" w:type="dxa"/>
            <w:shd w:val="clear" w:color="auto" w:fill="auto"/>
            <w:noWrap/>
            <w:vAlign w:val="center"/>
            <w:hideMark/>
          </w:tcPr>
          <w:p w:rsidR="00DD7929" w:rsidRPr="00B01EAF" w:rsidRDefault="00DD7929" w:rsidP="00112054">
            <w:pPr>
              <w:pStyle w:val="Tabletext"/>
              <w:keepNext/>
              <w:jc w:val="right"/>
              <w:rPr>
                <w:b/>
                <w:iCs/>
              </w:rPr>
            </w:pPr>
            <w:r w:rsidRPr="00B01EAF">
              <w:rPr>
                <w:b/>
                <w:iCs/>
                <w:color w:val="000000"/>
              </w:rPr>
              <w:t>$</w:t>
            </w:r>
            <w:r w:rsidR="00A52274">
              <w:rPr>
                <w:b/>
                <w:iCs/>
                <w:noProof/>
                <w:color w:val="000000"/>
                <w:highlight w:val="black"/>
              </w:rPr>
              <w:t>'''''''''''''''''''''</w:t>
            </w:r>
          </w:p>
        </w:tc>
        <w:tc>
          <w:tcPr>
            <w:tcW w:w="993" w:type="dxa"/>
            <w:shd w:val="clear" w:color="auto" w:fill="auto"/>
            <w:noWrap/>
            <w:vAlign w:val="center"/>
            <w:hideMark/>
          </w:tcPr>
          <w:p w:rsidR="00DD7929" w:rsidRPr="00B01EAF" w:rsidRDefault="00DD7929" w:rsidP="00112054">
            <w:pPr>
              <w:pStyle w:val="Tabletext"/>
              <w:keepNext/>
              <w:jc w:val="right"/>
              <w:rPr>
                <w:b/>
                <w:iCs/>
              </w:rPr>
            </w:pPr>
            <w:r w:rsidRPr="00B01EAF">
              <w:rPr>
                <w:b/>
                <w:iCs/>
                <w:color w:val="000000"/>
              </w:rPr>
              <w:t>$</w:t>
            </w:r>
            <w:r w:rsidR="00A52274">
              <w:rPr>
                <w:b/>
                <w:iCs/>
                <w:noProof/>
                <w:color w:val="000000"/>
                <w:highlight w:val="black"/>
              </w:rPr>
              <w:t>''''''''''''''''''''''</w:t>
            </w:r>
          </w:p>
        </w:tc>
      </w:tr>
      <w:tr w:rsidR="00DD7929" w:rsidRPr="0079075F" w:rsidTr="001B79D9">
        <w:trPr>
          <w:trHeight w:val="255"/>
          <w:jc w:val="center"/>
        </w:trPr>
        <w:tc>
          <w:tcPr>
            <w:tcW w:w="3114" w:type="dxa"/>
            <w:noWrap/>
            <w:vAlign w:val="center"/>
          </w:tcPr>
          <w:p w:rsidR="00DD7929" w:rsidRPr="0079075F" w:rsidRDefault="00DD7929" w:rsidP="00112054">
            <w:pPr>
              <w:pStyle w:val="Tabletext"/>
              <w:keepNext/>
              <w:rPr>
                <w:b/>
                <w:bCs/>
                <w:i/>
                <w:iCs/>
              </w:rPr>
            </w:pPr>
            <w:r w:rsidRPr="0079075F">
              <w:rPr>
                <w:lang w:eastAsia="zh-CN"/>
              </w:rPr>
              <w:t>Net MBS cost</w:t>
            </w:r>
          </w:p>
        </w:tc>
        <w:tc>
          <w:tcPr>
            <w:tcW w:w="992" w:type="dxa"/>
            <w:tcBorders>
              <w:top w:val="nil"/>
              <w:left w:val="nil"/>
              <w:bottom w:val="single" w:sz="8" w:space="0" w:color="auto"/>
              <w:right w:val="single" w:sz="8" w:space="0" w:color="auto"/>
            </w:tcBorders>
            <w:shd w:val="clear" w:color="auto" w:fill="auto"/>
            <w:noWrap/>
            <w:vAlign w:val="center"/>
          </w:tcPr>
          <w:p w:rsidR="00DD7929" w:rsidRPr="0079075F" w:rsidRDefault="00DD7929" w:rsidP="00112054">
            <w:pPr>
              <w:pStyle w:val="Tabletext"/>
              <w:keepNext/>
              <w:jc w:val="right"/>
              <w:rPr>
                <w:i/>
                <w:iCs/>
              </w:rPr>
            </w:pPr>
            <w:r>
              <w:rPr>
                <w:color w:val="000000"/>
              </w:rPr>
              <w:t>$</w:t>
            </w:r>
            <w:r w:rsidR="00A52274">
              <w:rPr>
                <w:noProof/>
                <w:color w:val="000000"/>
                <w:highlight w:val="black"/>
              </w:rPr>
              <w:t>'''''''''''''''''''</w:t>
            </w:r>
          </w:p>
        </w:tc>
        <w:tc>
          <w:tcPr>
            <w:tcW w:w="992" w:type="dxa"/>
            <w:tcBorders>
              <w:top w:val="nil"/>
              <w:left w:val="nil"/>
              <w:bottom w:val="single" w:sz="8" w:space="0" w:color="auto"/>
              <w:right w:val="single" w:sz="8" w:space="0" w:color="auto"/>
            </w:tcBorders>
            <w:shd w:val="clear" w:color="auto" w:fill="auto"/>
            <w:noWrap/>
            <w:vAlign w:val="center"/>
          </w:tcPr>
          <w:p w:rsidR="00DD7929" w:rsidRPr="0079075F" w:rsidRDefault="00DD7929" w:rsidP="00112054">
            <w:pPr>
              <w:pStyle w:val="Tabletext"/>
              <w:keepNext/>
              <w:jc w:val="right"/>
              <w:rPr>
                <w:i/>
                <w:iCs/>
              </w:rPr>
            </w:pPr>
            <w:r>
              <w:rPr>
                <w:color w:val="000000"/>
              </w:rPr>
              <w:t>$</w:t>
            </w:r>
            <w:r w:rsidR="00A52274">
              <w:rPr>
                <w:noProof/>
                <w:color w:val="000000"/>
                <w:highlight w:val="black"/>
              </w:rPr>
              <w:t>'''''''''''''''''</w:t>
            </w:r>
          </w:p>
        </w:tc>
        <w:tc>
          <w:tcPr>
            <w:tcW w:w="992" w:type="dxa"/>
            <w:tcBorders>
              <w:top w:val="nil"/>
              <w:left w:val="nil"/>
              <w:bottom w:val="single" w:sz="8" w:space="0" w:color="auto"/>
              <w:right w:val="single" w:sz="8" w:space="0" w:color="auto"/>
            </w:tcBorders>
            <w:shd w:val="clear" w:color="auto" w:fill="auto"/>
            <w:noWrap/>
            <w:vAlign w:val="center"/>
          </w:tcPr>
          <w:p w:rsidR="00DD7929" w:rsidRPr="0079075F" w:rsidRDefault="00DD7929" w:rsidP="00112054">
            <w:pPr>
              <w:pStyle w:val="Tabletext"/>
              <w:keepNext/>
              <w:jc w:val="right"/>
              <w:rPr>
                <w:i/>
                <w:iCs/>
              </w:rPr>
            </w:pPr>
            <w:r>
              <w:rPr>
                <w:color w:val="000000"/>
              </w:rPr>
              <w:t>$</w:t>
            </w:r>
            <w:r w:rsidR="00A52274">
              <w:rPr>
                <w:noProof/>
                <w:color w:val="000000"/>
                <w:highlight w:val="black"/>
              </w:rPr>
              <w:t>''''''''''''''''''''''</w:t>
            </w:r>
          </w:p>
        </w:tc>
        <w:tc>
          <w:tcPr>
            <w:tcW w:w="992" w:type="dxa"/>
            <w:tcBorders>
              <w:top w:val="nil"/>
              <w:left w:val="nil"/>
              <w:bottom w:val="single" w:sz="8" w:space="0" w:color="auto"/>
              <w:right w:val="single" w:sz="8" w:space="0" w:color="auto"/>
            </w:tcBorders>
            <w:shd w:val="clear" w:color="auto" w:fill="auto"/>
            <w:noWrap/>
            <w:vAlign w:val="center"/>
          </w:tcPr>
          <w:p w:rsidR="00DD7929" w:rsidRPr="0079075F" w:rsidRDefault="00DD7929" w:rsidP="00112054">
            <w:pPr>
              <w:pStyle w:val="Tabletext"/>
              <w:keepNext/>
              <w:jc w:val="right"/>
              <w:rPr>
                <w:i/>
                <w:iCs/>
              </w:rPr>
            </w:pPr>
            <w:r>
              <w:rPr>
                <w:color w:val="000000"/>
              </w:rPr>
              <w:t>$</w:t>
            </w:r>
            <w:r w:rsidR="00A52274">
              <w:rPr>
                <w:noProof/>
                <w:color w:val="000000"/>
                <w:highlight w:val="black"/>
              </w:rPr>
              <w:t>''''''''''''''''''''''''''</w:t>
            </w:r>
          </w:p>
        </w:tc>
        <w:tc>
          <w:tcPr>
            <w:tcW w:w="992" w:type="dxa"/>
            <w:tcBorders>
              <w:top w:val="nil"/>
              <w:left w:val="nil"/>
              <w:bottom w:val="single" w:sz="8" w:space="0" w:color="auto"/>
              <w:right w:val="single" w:sz="8" w:space="0" w:color="auto"/>
            </w:tcBorders>
            <w:shd w:val="clear" w:color="auto" w:fill="auto"/>
            <w:noWrap/>
            <w:vAlign w:val="center"/>
          </w:tcPr>
          <w:p w:rsidR="00DD7929" w:rsidRPr="0079075F" w:rsidRDefault="00DD7929" w:rsidP="00112054">
            <w:pPr>
              <w:pStyle w:val="Tabletext"/>
              <w:keepNext/>
              <w:jc w:val="right"/>
              <w:rPr>
                <w:i/>
                <w:iCs/>
              </w:rPr>
            </w:pPr>
            <w:r>
              <w:rPr>
                <w:color w:val="000000"/>
              </w:rPr>
              <w:t>$</w:t>
            </w:r>
            <w:r w:rsidR="00A52274">
              <w:rPr>
                <w:noProof/>
                <w:color w:val="000000"/>
                <w:highlight w:val="black"/>
              </w:rPr>
              <w:t>''''''''''''''''''''''</w:t>
            </w:r>
          </w:p>
        </w:tc>
        <w:tc>
          <w:tcPr>
            <w:tcW w:w="993" w:type="dxa"/>
            <w:tcBorders>
              <w:top w:val="nil"/>
              <w:left w:val="nil"/>
              <w:bottom w:val="single" w:sz="8" w:space="0" w:color="auto"/>
              <w:right w:val="single" w:sz="8" w:space="0" w:color="auto"/>
            </w:tcBorders>
            <w:shd w:val="clear" w:color="auto" w:fill="auto"/>
            <w:noWrap/>
            <w:vAlign w:val="center"/>
          </w:tcPr>
          <w:p w:rsidR="00DD7929" w:rsidRPr="0079075F" w:rsidRDefault="00DD7929" w:rsidP="00112054">
            <w:pPr>
              <w:pStyle w:val="Tabletext"/>
              <w:keepNext/>
              <w:jc w:val="right"/>
              <w:rPr>
                <w:i/>
                <w:iCs/>
              </w:rPr>
            </w:pPr>
            <w:r>
              <w:rPr>
                <w:color w:val="000000"/>
              </w:rPr>
              <w:t>$</w:t>
            </w:r>
            <w:r w:rsidR="00A52274">
              <w:rPr>
                <w:noProof/>
                <w:color w:val="000000"/>
                <w:highlight w:val="black"/>
              </w:rPr>
              <w:t>''''''''''''''''''''''''</w:t>
            </w:r>
          </w:p>
        </w:tc>
      </w:tr>
      <w:tr w:rsidR="00DD7929" w:rsidRPr="0079075F" w:rsidTr="001B79D9">
        <w:trPr>
          <w:trHeight w:val="255"/>
          <w:jc w:val="center"/>
        </w:trPr>
        <w:tc>
          <w:tcPr>
            <w:tcW w:w="3114" w:type="dxa"/>
            <w:noWrap/>
            <w:vAlign w:val="center"/>
          </w:tcPr>
          <w:p w:rsidR="00DD7929" w:rsidRPr="0079075F" w:rsidRDefault="00DD7929" w:rsidP="00112054">
            <w:pPr>
              <w:pStyle w:val="Tabletext"/>
              <w:keepNext/>
              <w:rPr>
                <w:i/>
                <w:iCs/>
              </w:rPr>
            </w:pPr>
            <w:r>
              <w:rPr>
                <w:lang w:eastAsia="zh-CN"/>
              </w:rPr>
              <w:t>Net cost to health budget</w:t>
            </w:r>
          </w:p>
        </w:tc>
        <w:tc>
          <w:tcPr>
            <w:tcW w:w="992" w:type="dxa"/>
            <w:tcBorders>
              <w:top w:val="nil"/>
              <w:left w:val="nil"/>
              <w:bottom w:val="single" w:sz="8" w:space="0" w:color="auto"/>
              <w:right w:val="single" w:sz="8" w:space="0" w:color="auto"/>
            </w:tcBorders>
            <w:shd w:val="clear" w:color="auto" w:fill="auto"/>
            <w:noWrap/>
            <w:vAlign w:val="center"/>
          </w:tcPr>
          <w:p w:rsidR="00DD7929" w:rsidRPr="002932D9" w:rsidRDefault="00DD7929" w:rsidP="00112054">
            <w:pPr>
              <w:pStyle w:val="Tabletext"/>
              <w:keepNext/>
              <w:jc w:val="right"/>
              <w:rPr>
                <w:i/>
                <w:iCs/>
              </w:rPr>
            </w:pPr>
            <w:r w:rsidRPr="002932D9">
              <w:rPr>
                <w:color w:val="000000"/>
              </w:rPr>
              <w:t>$</w:t>
            </w:r>
            <w:r w:rsidR="00A52274">
              <w:rPr>
                <w:noProof/>
                <w:color w:val="000000"/>
                <w:highlight w:val="black"/>
              </w:rPr>
              <w:t>''''''''''''''''''''''''</w:t>
            </w:r>
          </w:p>
        </w:tc>
        <w:tc>
          <w:tcPr>
            <w:tcW w:w="992" w:type="dxa"/>
            <w:tcBorders>
              <w:top w:val="nil"/>
              <w:left w:val="nil"/>
              <w:bottom w:val="single" w:sz="8" w:space="0" w:color="auto"/>
              <w:right w:val="single" w:sz="8" w:space="0" w:color="auto"/>
            </w:tcBorders>
            <w:shd w:val="clear" w:color="auto" w:fill="auto"/>
            <w:noWrap/>
            <w:vAlign w:val="center"/>
          </w:tcPr>
          <w:p w:rsidR="00DD7929" w:rsidRPr="002932D9" w:rsidRDefault="00DD7929" w:rsidP="00112054">
            <w:pPr>
              <w:pStyle w:val="Tabletext"/>
              <w:keepNext/>
              <w:jc w:val="right"/>
              <w:rPr>
                <w:i/>
                <w:iCs/>
              </w:rPr>
            </w:pPr>
            <w:r w:rsidRPr="002932D9">
              <w:rPr>
                <w:color w:val="000000"/>
              </w:rPr>
              <w:t>$</w:t>
            </w:r>
            <w:r w:rsidR="00A52274">
              <w:rPr>
                <w:noProof/>
                <w:color w:val="000000"/>
                <w:highlight w:val="black"/>
              </w:rPr>
              <w:t>''''''''''''''''''''''''</w:t>
            </w:r>
          </w:p>
        </w:tc>
        <w:tc>
          <w:tcPr>
            <w:tcW w:w="992" w:type="dxa"/>
            <w:tcBorders>
              <w:top w:val="nil"/>
              <w:left w:val="nil"/>
              <w:bottom w:val="single" w:sz="8" w:space="0" w:color="auto"/>
              <w:right w:val="single" w:sz="8" w:space="0" w:color="auto"/>
            </w:tcBorders>
            <w:shd w:val="clear" w:color="auto" w:fill="auto"/>
            <w:noWrap/>
            <w:vAlign w:val="center"/>
          </w:tcPr>
          <w:p w:rsidR="00DD7929" w:rsidRPr="002932D9" w:rsidRDefault="00DD7929" w:rsidP="00112054">
            <w:pPr>
              <w:pStyle w:val="Tabletext"/>
              <w:keepNext/>
              <w:jc w:val="right"/>
              <w:rPr>
                <w:i/>
                <w:iCs/>
              </w:rPr>
            </w:pPr>
            <w:r w:rsidRPr="002932D9">
              <w:rPr>
                <w:color w:val="000000"/>
              </w:rPr>
              <w:t>$</w:t>
            </w:r>
            <w:r w:rsidR="00A52274">
              <w:rPr>
                <w:noProof/>
                <w:color w:val="000000"/>
                <w:highlight w:val="black"/>
              </w:rPr>
              <w:t>'''''''''''''''''''''''''</w:t>
            </w:r>
          </w:p>
        </w:tc>
        <w:tc>
          <w:tcPr>
            <w:tcW w:w="992" w:type="dxa"/>
            <w:tcBorders>
              <w:top w:val="nil"/>
              <w:left w:val="nil"/>
              <w:bottom w:val="single" w:sz="8" w:space="0" w:color="auto"/>
              <w:right w:val="single" w:sz="8" w:space="0" w:color="auto"/>
            </w:tcBorders>
            <w:shd w:val="clear" w:color="auto" w:fill="auto"/>
            <w:noWrap/>
            <w:vAlign w:val="center"/>
          </w:tcPr>
          <w:p w:rsidR="00DD7929" w:rsidRPr="002932D9" w:rsidRDefault="00DD7929" w:rsidP="00112054">
            <w:pPr>
              <w:pStyle w:val="Tabletext"/>
              <w:keepNext/>
              <w:jc w:val="right"/>
              <w:rPr>
                <w:i/>
                <w:iCs/>
              </w:rPr>
            </w:pPr>
            <w:r w:rsidRPr="002932D9">
              <w:rPr>
                <w:color w:val="000000"/>
              </w:rPr>
              <w:t>$</w:t>
            </w:r>
            <w:r w:rsidR="00A52274">
              <w:rPr>
                <w:noProof/>
                <w:color w:val="000000"/>
                <w:highlight w:val="black"/>
              </w:rPr>
              <w:t>'''''''''''''''''''''''''</w:t>
            </w:r>
          </w:p>
        </w:tc>
        <w:tc>
          <w:tcPr>
            <w:tcW w:w="992" w:type="dxa"/>
            <w:tcBorders>
              <w:top w:val="nil"/>
              <w:left w:val="nil"/>
              <w:bottom w:val="single" w:sz="8" w:space="0" w:color="auto"/>
              <w:right w:val="single" w:sz="8" w:space="0" w:color="auto"/>
            </w:tcBorders>
            <w:shd w:val="clear" w:color="auto" w:fill="auto"/>
            <w:noWrap/>
            <w:vAlign w:val="center"/>
          </w:tcPr>
          <w:p w:rsidR="00DD7929" w:rsidRPr="002932D9" w:rsidRDefault="00DD7929" w:rsidP="00112054">
            <w:pPr>
              <w:pStyle w:val="Tabletext"/>
              <w:keepNext/>
              <w:jc w:val="right"/>
              <w:rPr>
                <w:i/>
                <w:iCs/>
              </w:rPr>
            </w:pPr>
            <w:r w:rsidRPr="002932D9">
              <w:rPr>
                <w:color w:val="000000"/>
              </w:rPr>
              <w:t>$</w:t>
            </w:r>
            <w:r w:rsidR="00A52274">
              <w:rPr>
                <w:noProof/>
                <w:color w:val="000000"/>
                <w:highlight w:val="black"/>
              </w:rPr>
              <w:t>'''''''''''''''''''''''''''''</w:t>
            </w:r>
          </w:p>
        </w:tc>
        <w:tc>
          <w:tcPr>
            <w:tcW w:w="993" w:type="dxa"/>
            <w:tcBorders>
              <w:top w:val="nil"/>
              <w:left w:val="nil"/>
              <w:bottom w:val="single" w:sz="8" w:space="0" w:color="auto"/>
              <w:right w:val="single" w:sz="8" w:space="0" w:color="auto"/>
            </w:tcBorders>
            <w:shd w:val="clear" w:color="auto" w:fill="auto"/>
            <w:noWrap/>
            <w:vAlign w:val="center"/>
          </w:tcPr>
          <w:p w:rsidR="00DD7929" w:rsidRPr="002932D9" w:rsidRDefault="00DD7929" w:rsidP="00112054">
            <w:pPr>
              <w:pStyle w:val="Tabletext"/>
              <w:keepNext/>
              <w:jc w:val="right"/>
              <w:rPr>
                <w:i/>
                <w:iCs/>
              </w:rPr>
            </w:pPr>
            <w:r w:rsidRPr="002932D9">
              <w:rPr>
                <w:color w:val="000000"/>
              </w:rPr>
              <w:t>$</w:t>
            </w:r>
            <w:r w:rsidR="00A52274">
              <w:rPr>
                <w:noProof/>
                <w:color w:val="000000"/>
                <w:highlight w:val="black"/>
              </w:rPr>
              <w:t>'''''''''''''''''''''''</w:t>
            </w:r>
          </w:p>
        </w:tc>
      </w:tr>
      <w:tr w:rsidR="00DD7929" w:rsidRPr="00175D16" w:rsidTr="001B79D9">
        <w:trPr>
          <w:trHeight w:val="255"/>
          <w:jc w:val="center"/>
        </w:trPr>
        <w:tc>
          <w:tcPr>
            <w:tcW w:w="3114" w:type="dxa"/>
            <w:noWrap/>
            <w:vAlign w:val="center"/>
          </w:tcPr>
          <w:p w:rsidR="00DD7929" w:rsidRPr="00175D16" w:rsidRDefault="00DD7929" w:rsidP="00112054">
            <w:pPr>
              <w:pStyle w:val="Tabletext"/>
              <w:keepNext/>
              <w:rPr>
                <w:i/>
                <w:lang w:eastAsia="zh-CN"/>
              </w:rPr>
            </w:pPr>
            <w:r w:rsidRPr="00175D16">
              <w:rPr>
                <w:i/>
                <w:lang w:eastAsia="zh-CN"/>
              </w:rPr>
              <w:t>November 2018 Net PBS/RPBS cost</w:t>
            </w:r>
            <w:r>
              <w:rPr>
                <w:i/>
                <w:lang w:eastAsia="zh-CN"/>
              </w:rPr>
              <w:t xml:space="preserve"> </w:t>
            </w:r>
            <w:r>
              <w:rPr>
                <w:i/>
                <w:lang w:eastAsia="zh-CN"/>
              </w:rPr>
              <w:br/>
              <w:t>(i.e. stroke patients only)</w:t>
            </w:r>
          </w:p>
        </w:tc>
        <w:tc>
          <w:tcPr>
            <w:tcW w:w="992" w:type="dxa"/>
            <w:tcBorders>
              <w:top w:val="nil"/>
              <w:left w:val="nil"/>
              <w:bottom w:val="single" w:sz="8" w:space="0" w:color="auto"/>
              <w:right w:val="single" w:sz="8" w:space="0" w:color="auto"/>
            </w:tcBorders>
            <w:shd w:val="clear" w:color="auto" w:fill="auto"/>
            <w:noWrap/>
            <w:vAlign w:val="center"/>
          </w:tcPr>
          <w:p w:rsidR="00DD7929" w:rsidRPr="00175D16" w:rsidRDefault="00DD7929" w:rsidP="00112054">
            <w:pPr>
              <w:pStyle w:val="Tabletext"/>
              <w:keepNext/>
              <w:jc w:val="right"/>
              <w:rPr>
                <w:i/>
                <w:color w:val="000000"/>
              </w:rPr>
            </w:pPr>
            <w:r w:rsidRPr="00175D16">
              <w:rPr>
                <w:i/>
                <w:iCs/>
              </w:rPr>
              <w:t>$</w:t>
            </w:r>
            <w:r w:rsidR="00A52274">
              <w:rPr>
                <w:i/>
                <w:iCs/>
                <w:noProof/>
                <w:color w:val="000000"/>
                <w:highlight w:val="black"/>
              </w:rPr>
              <w:t>'''''''''''''''''''''''''</w:t>
            </w:r>
          </w:p>
        </w:tc>
        <w:tc>
          <w:tcPr>
            <w:tcW w:w="992" w:type="dxa"/>
            <w:tcBorders>
              <w:top w:val="nil"/>
              <w:left w:val="nil"/>
              <w:bottom w:val="single" w:sz="8" w:space="0" w:color="auto"/>
              <w:right w:val="single" w:sz="8" w:space="0" w:color="auto"/>
            </w:tcBorders>
            <w:shd w:val="clear" w:color="auto" w:fill="auto"/>
            <w:noWrap/>
            <w:vAlign w:val="center"/>
          </w:tcPr>
          <w:p w:rsidR="00DD7929" w:rsidRPr="00175D16" w:rsidRDefault="00DD7929" w:rsidP="00112054">
            <w:pPr>
              <w:pStyle w:val="Tabletext"/>
              <w:keepNext/>
              <w:jc w:val="right"/>
              <w:rPr>
                <w:i/>
                <w:color w:val="000000"/>
              </w:rPr>
            </w:pPr>
            <w:r w:rsidRPr="00175D16">
              <w:rPr>
                <w:i/>
                <w:iCs/>
              </w:rPr>
              <w:t>$</w:t>
            </w:r>
            <w:r w:rsidR="00A52274">
              <w:rPr>
                <w:i/>
                <w:iCs/>
                <w:noProof/>
                <w:color w:val="000000"/>
                <w:highlight w:val="black"/>
              </w:rPr>
              <w:t>'''''''''''''''''''''''</w:t>
            </w:r>
          </w:p>
        </w:tc>
        <w:tc>
          <w:tcPr>
            <w:tcW w:w="992" w:type="dxa"/>
            <w:tcBorders>
              <w:top w:val="nil"/>
              <w:left w:val="nil"/>
              <w:bottom w:val="single" w:sz="8" w:space="0" w:color="auto"/>
              <w:right w:val="single" w:sz="8" w:space="0" w:color="auto"/>
            </w:tcBorders>
            <w:shd w:val="clear" w:color="auto" w:fill="auto"/>
            <w:noWrap/>
            <w:vAlign w:val="center"/>
          </w:tcPr>
          <w:p w:rsidR="00DD7929" w:rsidRPr="00175D16" w:rsidRDefault="00DD7929" w:rsidP="00112054">
            <w:pPr>
              <w:pStyle w:val="Tabletext"/>
              <w:keepNext/>
              <w:jc w:val="right"/>
              <w:rPr>
                <w:i/>
                <w:color w:val="000000"/>
              </w:rPr>
            </w:pPr>
            <w:r w:rsidRPr="00175D16">
              <w:rPr>
                <w:i/>
                <w:iCs/>
              </w:rPr>
              <w:t>$</w:t>
            </w:r>
            <w:r w:rsidR="00A52274">
              <w:rPr>
                <w:i/>
                <w:iCs/>
                <w:noProof/>
                <w:color w:val="000000"/>
                <w:highlight w:val="black"/>
              </w:rPr>
              <w:t>'''''''''''''''''''''''</w:t>
            </w:r>
          </w:p>
        </w:tc>
        <w:tc>
          <w:tcPr>
            <w:tcW w:w="992" w:type="dxa"/>
            <w:tcBorders>
              <w:top w:val="nil"/>
              <w:left w:val="nil"/>
              <w:bottom w:val="single" w:sz="8" w:space="0" w:color="auto"/>
              <w:right w:val="single" w:sz="8" w:space="0" w:color="auto"/>
            </w:tcBorders>
            <w:shd w:val="clear" w:color="auto" w:fill="auto"/>
            <w:noWrap/>
            <w:vAlign w:val="center"/>
          </w:tcPr>
          <w:p w:rsidR="00DD7929" w:rsidRPr="00175D16" w:rsidRDefault="00DD7929" w:rsidP="00112054">
            <w:pPr>
              <w:pStyle w:val="Tabletext"/>
              <w:keepNext/>
              <w:jc w:val="right"/>
              <w:rPr>
                <w:i/>
                <w:color w:val="000000"/>
              </w:rPr>
            </w:pPr>
            <w:r w:rsidRPr="00175D16">
              <w:rPr>
                <w:i/>
                <w:iCs/>
              </w:rPr>
              <w:t>$</w:t>
            </w:r>
            <w:r w:rsidR="00A52274">
              <w:rPr>
                <w:i/>
                <w:iCs/>
                <w:noProof/>
                <w:color w:val="000000"/>
                <w:highlight w:val="black"/>
              </w:rPr>
              <w:t>'''''''''''''''''''''''''</w:t>
            </w:r>
          </w:p>
        </w:tc>
        <w:tc>
          <w:tcPr>
            <w:tcW w:w="992" w:type="dxa"/>
            <w:tcBorders>
              <w:top w:val="nil"/>
              <w:left w:val="nil"/>
              <w:bottom w:val="single" w:sz="8" w:space="0" w:color="auto"/>
              <w:right w:val="single" w:sz="8" w:space="0" w:color="auto"/>
            </w:tcBorders>
            <w:shd w:val="clear" w:color="auto" w:fill="auto"/>
            <w:noWrap/>
            <w:vAlign w:val="center"/>
          </w:tcPr>
          <w:p w:rsidR="00DD7929" w:rsidRPr="00175D16" w:rsidRDefault="00DD7929" w:rsidP="00112054">
            <w:pPr>
              <w:pStyle w:val="Tabletext"/>
              <w:keepNext/>
              <w:jc w:val="right"/>
              <w:rPr>
                <w:i/>
                <w:color w:val="000000"/>
              </w:rPr>
            </w:pPr>
            <w:r w:rsidRPr="00175D16">
              <w:rPr>
                <w:i/>
                <w:iCs/>
              </w:rPr>
              <w:t>$</w:t>
            </w:r>
            <w:r w:rsidR="00A52274">
              <w:rPr>
                <w:i/>
                <w:iCs/>
                <w:noProof/>
                <w:color w:val="000000"/>
                <w:highlight w:val="black"/>
              </w:rPr>
              <w:t>'''''''''''''''''''''''''''''</w:t>
            </w:r>
          </w:p>
        </w:tc>
        <w:tc>
          <w:tcPr>
            <w:tcW w:w="993" w:type="dxa"/>
            <w:tcBorders>
              <w:top w:val="nil"/>
              <w:left w:val="nil"/>
              <w:bottom w:val="single" w:sz="8" w:space="0" w:color="auto"/>
              <w:right w:val="single" w:sz="8" w:space="0" w:color="auto"/>
            </w:tcBorders>
            <w:shd w:val="clear" w:color="auto" w:fill="auto"/>
            <w:noWrap/>
            <w:vAlign w:val="center"/>
          </w:tcPr>
          <w:p w:rsidR="00DD7929" w:rsidRPr="00175D16" w:rsidRDefault="00DD7929" w:rsidP="00112054">
            <w:pPr>
              <w:pStyle w:val="Tabletext"/>
              <w:keepNext/>
              <w:jc w:val="right"/>
              <w:rPr>
                <w:i/>
                <w:color w:val="000000"/>
              </w:rPr>
            </w:pPr>
            <w:r w:rsidRPr="00175D16">
              <w:rPr>
                <w:i/>
                <w:iCs/>
              </w:rPr>
              <w:t>$</w:t>
            </w:r>
            <w:r w:rsidR="00A52274">
              <w:rPr>
                <w:i/>
                <w:iCs/>
                <w:noProof/>
                <w:color w:val="000000"/>
                <w:highlight w:val="black"/>
              </w:rPr>
              <w:t>'''''''''''''''''''''''''''''</w:t>
            </w:r>
          </w:p>
        </w:tc>
      </w:tr>
      <w:tr w:rsidR="00DD7929" w:rsidRPr="00175D16" w:rsidTr="001B79D9">
        <w:trPr>
          <w:trHeight w:val="255"/>
          <w:jc w:val="center"/>
        </w:trPr>
        <w:tc>
          <w:tcPr>
            <w:tcW w:w="3114" w:type="dxa"/>
            <w:noWrap/>
            <w:vAlign w:val="center"/>
          </w:tcPr>
          <w:p w:rsidR="00DD7929" w:rsidRPr="00175D16" w:rsidRDefault="00DD7929" w:rsidP="00112054">
            <w:pPr>
              <w:pStyle w:val="Tabletext"/>
              <w:keepNext/>
              <w:rPr>
                <w:i/>
                <w:lang w:eastAsia="zh-CN"/>
              </w:rPr>
            </w:pPr>
            <w:r w:rsidRPr="00175D16">
              <w:rPr>
                <w:i/>
                <w:lang w:eastAsia="zh-CN"/>
              </w:rPr>
              <w:t>November 2018 Net cost to health budget</w:t>
            </w:r>
            <w:r>
              <w:rPr>
                <w:i/>
                <w:lang w:eastAsia="zh-CN"/>
              </w:rPr>
              <w:t xml:space="preserve"> (i.e. stroke patients only)</w:t>
            </w:r>
          </w:p>
        </w:tc>
        <w:tc>
          <w:tcPr>
            <w:tcW w:w="992" w:type="dxa"/>
            <w:tcBorders>
              <w:top w:val="nil"/>
              <w:left w:val="nil"/>
              <w:bottom w:val="single" w:sz="8" w:space="0" w:color="auto"/>
              <w:right w:val="single" w:sz="8" w:space="0" w:color="auto"/>
            </w:tcBorders>
            <w:shd w:val="clear" w:color="auto" w:fill="auto"/>
            <w:noWrap/>
            <w:vAlign w:val="center"/>
          </w:tcPr>
          <w:p w:rsidR="00DD7929" w:rsidRPr="00175D16" w:rsidRDefault="00DD7929" w:rsidP="00112054">
            <w:pPr>
              <w:pStyle w:val="Tabletext"/>
              <w:keepNext/>
              <w:jc w:val="right"/>
              <w:rPr>
                <w:i/>
                <w:iCs/>
              </w:rPr>
            </w:pPr>
            <w:r w:rsidRPr="00175D16">
              <w:rPr>
                <w:i/>
              </w:rPr>
              <w:t xml:space="preserve"> $</w:t>
            </w:r>
            <w:r w:rsidR="00A52274">
              <w:rPr>
                <w:i/>
                <w:noProof/>
                <w:color w:val="000000"/>
                <w:highlight w:val="black"/>
              </w:rPr>
              <w:t>'''''''''''''''''''''''</w:t>
            </w:r>
          </w:p>
        </w:tc>
        <w:tc>
          <w:tcPr>
            <w:tcW w:w="992" w:type="dxa"/>
            <w:tcBorders>
              <w:top w:val="nil"/>
              <w:left w:val="nil"/>
              <w:bottom w:val="single" w:sz="8" w:space="0" w:color="auto"/>
              <w:right w:val="single" w:sz="8" w:space="0" w:color="auto"/>
            </w:tcBorders>
            <w:shd w:val="clear" w:color="auto" w:fill="auto"/>
            <w:noWrap/>
            <w:vAlign w:val="center"/>
          </w:tcPr>
          <w:p w:rsidR="00DD7929" w:rsidRPr="00175D16" w:rsidRDefault="00DD7929" w:rsidP="00112054">
            <w:pPr>
              <w:pStyle w:val="Tabletext"/>
              <w:keepNext/>
              <w:jc w:val="right"/>
              <w:rPr>
                <w:i/>
                <w:iCs/>
              </w:rPr>
            </w:pPr>
            <w:r w:rsidRPr="00175D16">
              <w:rPr>
                <w:i/>
              </w:rPr>
              <w:t xml:space="preserve"> $</w:t>
            </w:r>
            <w:r w:rsidR="00A52274">
              <w:rPr>
                <w:i/>
                <w:noProof/>
                <w:color w:val="000000"/>
                <w:highlight w:val="black"/>
              </w:rPr>
              <w:t>'''''''''''''''''''''''</w:t>
            </w:r>
            <w:r w:rsidRPr="00175D16">
              <w:rPr>
                <w:i/>
              </w:rPr>
              <w:t xml:space="preserve"> </w:t>
            </w:r>
          </w:p>
        </w:tc>
        <w:tc>
          <w:tcPr>
            <w:tcW w:w="992" w:type="dxa"/>
            <w:tcBorders>
              <w:top w:val="nil"/>
              <w:left w:val="nil"/>
              <w:bottom w:val="single" w:sz="8" w:space="0" w:color="auto"/>
              <w:right w:val="single" w:sz="8" w:space="0" w:color="auto"/>
            </w:tcBorders>
            <w:shd w:val="clear" w:color="auto" w:fill="auto"/>
            <w:noWrap/>
            <w:vAlign w:val="center"/>
          </w:tcPr>
          <w:p w:rsidR="00DD7929" w:rsidRPr="00175D16" w:rsidRDefault="00DD7929" w:rsidP="00112054">
            <w:pPr>
              <w:pStyle w:val="Tabletext"/>
              <w:keepNext/>
              <w:jc w:val="right"/>
              <w:rPr>
                <w:i/>
                <w:iCs/>
              </w:rPr>
            </w:pPr>
            <w:r w:rsidRPr="00175D16">
              <w:rPr>
                <w:i/>
              </w:rPr>
              <w:t xml:space="preserve"> $</w:t>
            </w:r>
            <w:r w:rsidR="00A52274">
              <w:rPr>
                <w:i/>
                <w:noProof/>
                <w:color w:val="000000"/>
                <w:highlight w:val="black"/>
              </w:rPr>
              <w:t>'''''''''''''''''''''''</w:t>
            </w:r>
            <w:r w:rsidRPr="00175D16">
              <w:rPr>
                <w:i/>
              </w:rPr>
              <w:t xml:space="preserve"> </w:t>
            </w:r>
          </w:p>
        </w:tc>
        <w:tc>
          <w:tcPr>
            <w:tcW w:w="992" w:type="dxa"/>
            <w:tcBorders>
              <w:top w:val="nil"/>
              <w:left w:val="nil"/>
              <w:bottom w:val="single" w:sz="8" w:space="0" w:color="auto"/>
              <w:right w:val="single" w:sz="8" w:space="0" w:color="auto"/>
            </w:tcBorders>
            <w:shd w:val="clear" w:color="auto" w:fill="auto"/>
            <w:noWrap/>
            <w:vAlign w:val="center"/>
          </w:tcPr>
          <w:p w:rsidR="00DD7929" w:rsidRPr="00175D16" w:rsidRDefault="00DD7929" w:rsidP="00112054">
            <w:pPr>
              <w:pStyle w:val="Tabletext"/>
              <w:keepNext/>
              <w:jc w:val="right"/>
              <w:rPr>
                <w:i/>
                <w:iCs/>
              </w:rPr>
            </w:pPr>
            <w:r w:rsidRPr="00175D16">
              <w:rPr>
                <w:i/>
              </w:rPr>
              <w:t>$</w:t>
            </w:r>
            <w:r w:rsidR="00A52274">
              <w:rPr>
                <w:i/>
                <w:noProof/>
                <w:color w:val="000000"/>
                <w:highlight w:val="black"/>
              </w:rPr>
              <w:t>'''''''''''''''''''''''''</w:t>
            </w:r>
            <w:r w:rsidRPr="00175D16">
              <w:rPr>
                <w:i/>
              </w:rPr>
              <w:t xml:space="preserve"> </w:t>
            </w:r>
          </w:p>
        </w:tc>
        <w:tc>
          <w:tcPr>
            <w:tcW w:w="992" w:type="dxa"/>
            <w:tcBorders>
              <w:top w:val="nil"/>
              <w:left w:val="nil"/>
              <w:bottom w:val="single" w:sz="8" w:space="0" w:color="auto"/>
              <w:right w:val="single" w:sz="8" w:space="0" w:color="auto"/>
            </w:tcBorders>
            <w:shd w:val="clear" w:color="auto" w:fill="auto"/>
            <w:noWrap/>
            <w:vAlign w:val="center"/>
          </w:tcPr>
          <w:p w:rsidR="00DD7929" w:rsidRPr="00175D16" w:rsidRDefault="00DD7929" w:rsidP="00112054">
            <w:pPr>
              <w:pStyle w:val="Tabletext"/>
              <w:keepNext/>
              <w:jc w:val="right"/>
              <w:rPr>
                <w:i/>
                <w:iCs/>
              </w:rPr>
            </w:pPr>
            <w:r w:rsidRPr="00175D16">
              <w:rPr>
                <w:i/>
              </w:rPr>
              <w:t>$</w:t>
            </w:r>
            <w:r w:rsidR="00A52274">
              <w:rPr>
                <w:i/>
                <w:noProof/>
                <w:color w:val="000000"/>
                <w:highlight w:val="black"/>
              </w:rPr>
              <w:t>''''''''''''''''''''''''''''</w:t>
            </w:r>
            <w:r w:rsidRPr="00175D16">
              <w:rPr>
                <w:i/>
              </w:rPr>
              <w:t xml:space="preserve"> </w:t>
            </w:r>
          </w:p>
        </w:tc>
        <w:tc>
          <w:tcPr>
            <w:tcW w:w="993" w:type="dxa"/>
            <w:tcBorders>
              <w:top w:val="nil"/>
              <w:left w:val="nil"/>
              <w:bottom w:val="single" w:sz="8" w:space="0" w:color="auto"/>
              <w:right w:val="single" w:sz="8" w:space="0" w:color="auto"/>
            </w:tcBorders>
            <w:shd w:val="clear" w:color="auto" w:fill="auto"/>
            <w:noWrap/>
            <w:vAlign w:val="center"/>
          </w:tcPr>
          <w:p w:rsidR="00DD7929" w:rsidRPr="00175D16" w:rsidRDefault="00DD7929" w:rsidP="00112054">
            <w:pPr>
              <w:pStyle w:val="Tabletext"/>
              <w:keepNext/>
              <w:jc w:val="right"/>
              <w:rPr>
                <w:i/>
                <w:iCs/>
              </w:rPr>
            </w:pPr>
            <w:r w:rsidRPr="00175D16">
              <w:rPr>
                <w:i/>
              </w:rPr>
              <w:t>$</w:t>
            </w:r>
            <w:r w:rsidR="00A52274">
              <w:rPr>
                <w:i/>
                <w:noProof/>
                <w:color w:val="000000"/>
                <w:highlight w:val="black"/>
              </w:rPr>
              <w:t>'''''''''''''''''''''''''''''</w:t>
            </w:r>
            <w:r w:rsidRPr="00175D16">
              <w:rPr>
                <w:i/>
              </w:rPr>
              <w:t xml:space="preserve"> </w:t>
            </w:r>
          </w:p>
        </w:tc>
      </w:tr>
    </w:tbl>
    <w:p w:rsidR="00DD7929" w:rsidRDefault="00DD7929" w:rsidP="00DD7929">
      <w:pPr>
        <w:jc w:val="both"/>
        <w:rPr>
          <w:rFonts w:ascii="Arial Narrow" w:hAnsi="Arial Narrow"/>
          <w:sz w:val="20"/>
          <w:szCs w:val="20"/>
        </w:rPr>
      </w:pPr>
      <w:r>
        <w:rPr>
          <w:rFonts w:ascii="Arial Narrow" w:hAnsi="Arial Narrow"/>
          <w:sz w:val="20"/>
          <w:szCs w:val="20"/>
        </w:rPr>
        <w:t xml:space="preserve">Source: Submission utilisation and financial estimates (Tables 3.4-1 – 3.4-6 of the </w:t>
      </w:r>
      <w:r w:rsidR="00A0177E">
        <w:rPr>
          <w:rFonts w:ascii="Arial Narrow" w:hAnsi="Arial Narrow"/>
          <w:sz w:val="20"/>
          <w:szCs w:val="20"/>
        </w:rPr>
        <w:t>resubmission</w:t>
      </w:r>
      <w:r>
        <w:rPr>
          <w:rFonts w:ascii="Arial Narrow" w:hAnsi="Arial Narrow"/>
          <w:sz w:val="20"/>
          <w:szCs w:val="20"/>
        </w:rPr>
        <w:t xml:space="preserve">) and </w:t>
      </w:r>
      <w:r w:rsidRPr="00175D16">
        <w:rPr>
          <w:rFonts w:ascii="Arial Narrow" w:hAnsi="Arial Narrow"/>
          <w:i/>
          <w:sz w:val="20"/>
          <w:szCs w:val="20"/>
        </w:rPr>
        <w:t xml:space="preserve">Table 15, p29 of the November 2018 PBAC </w:t>
      </w:r>
      <w:r w:rsidR="00AE718D">
        <w:rPr>
          <w:rFonts w:ascii="Arial Narrow" w:hAnsi="Arial Narrow"/>
          <w:i/>
          <w:sz w:val="20"/>
          <w:szCs w:val="20"/>
        </w:rPr>
        <w:t>PSD</w:t>
      </w:r>
    </w:p>
    <w:p w:rsidR="00DD7929" w:rsidRDefault="00DD7929" w:rsidP="00DD7929">
      <w:pPr>
        <w:jc w:val="both"/>
        <w:rPr>
          <w:rFonts w:ascii="Arial Narrow" w:hAnsi="Arial Narrow"/>
          <w:sz w:val="20"/>
          <w:szCs w:val="20"/>
        </w:rPr>
      </w:pPr>
      <w:r>
        <w:rPr>
          <w:rFonts w:ascii="Arial Narrow" w:hAnsi="Arial Narrow"/>
          <w:sz w:val="20"/>
          <w:szCs w:val="20"/>
        </w:rPr>
        <w:t xml:space="preserve">AEMP = approved ex-manufacturer price; DPMQ = dispensed price for maximum quantity; PBS = Pharmaceutical Benefits Scheme; RPBS = Repatriation Pharmaceutical Benefits Scheme </w:t>
      </w:r>
    </w:p>
    <w:p w:rsidR="00DD7929" w:rsidRDefault="00DD7929" w:rsidP="00DD7929">
      <w:pPr>
        <w:jc w:val="both"/>
        <w:rPr>
          <w:rFonts w:ascii="Arial Narrow" w:hAnsi="Arial Narrow"/>
          <w:sz w:val="20"/>
          <w:szCs w:val="20"/>
        </w:rPr>
      </w:pPr>
      <w:r>
        <w:rPr>
          <w:rFonts w:ascii="Arial Narrow" w:hAnsi="Arial Narrow"/>
          <w:sz w:val="20"/>
          <w:szCs w:val="20"/>
          <w:vertAlign w:val="superscript"/>
        </w:rPr>
        <w:t>1</w:t>
      </w:r>
      <w:r>
        <w:rPr>
          <w:rFonts w:ascii="Arial Narrow" w:hAnsi="Arial Narrow"/>
          <w:sz w:val="20"/>
          <w:szCs w:val="20"/>
        </w:rPr>
        <w:t xml:space="preserve"> </w:t>
      </w:r>
      <w:r w:rsidRPr="00EB23E3">
        <w:rPr>
          <w:rFonts w:ascii="Arial Narrow" w:hAnsi="Arial Narrow"/>
          <w:sz w:val="20"/>
          <w:szCs w:val="20"/>
        </w:rPr>
        <w:t>DPMQ for private hospitals estimated during the evaluation based on the</w:t>
      </w:r>
      <w:r>
        <w:rPr>
          <w:rFonts w:ascii="Arial Narrow" w:hAnsi="Arial Narrow"/>
          <w:sz w:val="20"/>
          <w:szCs w:val="20"/>
        </w:rPr>
        <w:t xml:space="preserve"> published</w:t>
      </w:r>
      <w:r w:rsidRPr="00EB23E3">
        <w:rPr>
          <w:rFonts w:ascii="Arial Narrow" w:hAnsi="Arial Narrow"/>
          <w:sz w:val="20"/>
          <w:szCs w:val="20"/>
        </w:rPr>
        <w:t xml:space="preserve"> AEMP of $337.49/vial</w:t>
      </w:r>
      <w:r>
        <w:rPr>
          <w:rFonts w:ascii="Arial Narrow" w:hAnsi="Arial Narrow"/>
          <w:sz w:val="20"/>
          <w:szCs w:val="20"/>
        </w:rPr>
        <w:t xml:space="preserve"> and effective AEMP of $</w:t>
      </w:r>
      <w:r w:rsidR="00A52274">
        <w:rPr>
          <w:rFonts w:ascii="Arial Narrow" w:hAnsi="Arial Narrow"/>
          <w:noProof/>
          <w:color w:val="000000"/>
          <w:sz w:val="20"/>
          <w:szCs w:val="20"/>
          <w:highlight w:val="black"/>
        </w:rPr>
        <w:t>'''''''''''''''</w:t>
      </w:r>
      <w:r w:rsidRPr="00EB23E3">
        <w:rPr>
          <w:rFonts w:ascii="Arial Narrow" w:hAnsi="Arial Narrow"/>
          <w:sz w:val="20"/>
          <w:szCs w:val="20"/>
        </w:rPr>
        <w:t xml:space="preserve">/vial </w:t>
      </w:r>
      <w:r>
        <w:rPr>
          <w:rFonts w:ascii="Arial Narrow" w:hAnsi="Arial Narrow"/>
          <w:sz w:val="20"/>
          <w:szCs w:val="20"/>
        </w:rPr>
        <w:t>generated small discrepancies</w:t>
      </w:r>
      <w:r w:rsidRPr="00EB23E3">
        <w:rPr>
          <w:rFonts w:ascii="Arial Narrow" w:hAnsi="Arial Narrow"/>
          <w:sz w:val="20"/>
          <w:szCs w:val="20"/>
        </w:rPr>
        <w:t xml:space="preserve"> with the </w:t>
      </w:r>
      <w:r w:rsidR="00A0177E">
        <w:rPr>
          <w:rFonts w:ascii="Arial Narrow" w:hAnsi="Arial Narrow"/>
          <w:sz w:val="20"/>
          <w:szCs w:val="20"/>
        </w:rPr>
        <w:t>resubmission</w:t>
      </w:r>
      <w:r w:rsidRPr="00EB23E3">
        <w:rPr>
          <w:rFonts w:ascii="Arial Narrow" w:hAnsi="Arial Narrow"/>
          <w:sz w:val="20"/>
          <w:szCs w:val="20"/>
        </w:rPr>
        <w:t>’s value</w:t>
      </w:r>
      <w:r>
        <w:rPr>
          <w:rFonts w:ascii="Arial Narrow" w:hAnsi="Arial Narrow"/>
          <w:sz w:val="20"/>
          <w:szCs w:val="20"/>
        </w:rPr>
        <w:t>s</w:t>
      </w:r>
    </w:p>
    <w:p w:rsidR="00DD7929" w:rsidRDefault="00DD7929" w:rsidP="00DD7929">
      <w:pPr>
        <w:jc w:val="both"/>
        <w:rPr>
          <w:rFonts w:ascii="Arial Narrow" w:hAnsi="Arial Narrow"/>
          <w:sz w:val="20"/>
          <w:szCs w:val="20"/>
        </w:rPr>
      </w:pPr>
      <w:proofErr w:type="gramStart"/>
      <w:r>
        <w:rPr>
          <w:rFonts w:ascii="Arial Narrow" w:hAnsi="Arial Narrow"/>
          <w:sz w:val="20"/>
          <w:szCs w:val="20"/>
          <w:vertAlign w:val="superscript"/>
        </w:rPr>
        <w:t>2</w:t>
      </w:r>
      <w:proofErr w:type="gramEnd"/>
      <w:r>
        <w:rPr>
          <w:rFonts w:ascii="Arial Narrow" w:hAnsi="Arial Narrow"/>
          <w:sz w:val="20"/>
          <w:szCs w:val="20"/>
        </w:rPr>
        <w:t xml:space="preserve"> Average co-payment sourced from utilisation and financial estimates spreadsheet (Background and Assumptions) and based on value proposed during the evaluation of the major submission (Botox COM Table 4.1.1 pg. 121)</w:t>
      </w:r>
    </w:p>
    <w:p w:rsidR="00E32D81" w:rsidRPr="004760D4" w:rsidRDefault="00E32D81" w:rsidP="00677E32">
      <w:pPr>
        <w:spacing w:before="120" w:after="120"/>
        <w:rPr>
          <w:rFonts w:asciiTheme="minorHAnsi" w:eastAsiaTheme="minorHAnsi" w:hAnsiTheme="minorHAnsi" w:cstheme="minorBidi"/>
        </w:rPr>
      </w:pPr>
      <w:r w:rsidRPr="004760D4">
        <w:rPr>
          <w:rFonts w:asciiTheme="minorHAnsi" w:eastAsiaTheme="minorHAnsi" w:hAnsiTheme="minorHAnsi" w:cstheme="minorBidi"/>
        </w:rPr>
        <w:t xml:space="preserve">The redacted table shows that at Year 6, the estimated number of </w:t>
      </w:r>
      <w:r w:rsidR="00F80F03" w:rsidRPr="004760D4">
        <w:rPr>
          <w:rFonts w:asciiTheme="minorHAnsi" w:eastAsiaTheme="minorHAnsi" w:hAnsiTheme="minorHAnsi" w:cstheme="minorBidi"/>
        </w:rPr>
        <w:t>vials</w:t>
      </w:r>
      <w:r w:rsidRPr="004760D4">
        <w:rPr>
          <w:rFonts w:asciiTheme="minorHAnsi" w:eastAsiaTheme="minorHAnsi" w:hAnsiTheme="minorHAnsi" w:cstheme="minorBidi"/>
        </w:rPr>
        <w:t xml:space="preserve"> </w:t>
      </w:r>
      <w:r w:rsidR="00F80F03" w:rsidRPr="004760D4">
        <w:rPr>
          <w:rFonts w:asciiTheme="minorHAnsi" w:eastAsiaTheme="minorHAnsi" w:hAnsiTheme="minorHAnsi" w:cstheme="minorBidi"/>
        </w:rPr>
        <w:t>was</w:t>
      </w:r>
      <w:r w:rsidRPr="004760D4">
        <w:rPr>
          <w:rFonts w:asciiTheme="minorHAnsi" w:eastAsiaTheme="minorHAnsi" w:hAnsiTheme="minorHAnsi" w:cstheme="minorBidi"/>
        </w:rPr>
        <w:t xml:space="preserve"> 50,000 to 100,000 and the net cost to the PBS would be $20 to $30 million. </w:t>
      </w:r>
    </w:p>
    <w:p w:rsidR="00D411ED" w:rsidRPr="00391F04" w:rsidRDefault="00D411ED" w:rsidP="00677E32">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The </w:t>
      </w:r>
      <w:r w:rsidR="00A0177E" w:rsidRPr="00391F04">
        <w:rPr>
          <w:rFonts w:asciiTheme="minorHAnsi" w:eastAsiaTheme="minorHAnsi" w:hAnsiTheme="minorHAnsi" w:cstheme="minorBidi"/>
          <w:snapToGrid/>
          <w:sz w:val="24"/>
          <w:szCs w:val="24"/>
        </w:rPr>
        <w:t>resubmission</w:t>
      </w:r>
      <w:r w:rsidRPr="00391F04">
        <w:rPr>
          <w:rFonts w:asciiTheme="minorHAnsi" w:eastAsiaTheme="minorHAnsi" w:hAnsiTheme="minorHAnsi" w:cstheme="minorBidi"/>
          <w:snapToGrid/>
          <w:sz w:val="24"/>
          <w:szCs w:val="24"/>
        </w:rPr>
        <w:t xml:space="preserve"> presented a number of sensitivity analyses to the financial estimates, including:</w:t>
      </w:r>
    </w:p>
    <w:p w:rsidR="00D411ED" w:rsidRPr="00391F04" w:rsidRDefault="00D411ED" w:rsidP="00677E32">
      <w:pPr>
        <w:pStyle w:val="ListParagraph"/>
        <w:numPr>
          <w:ilvl w:val="0"/>
          <w:numId w:val="18"/>
        </w:numPr>
        <w:spacing w:before="120" w:after="120"/>
        <w:ind w:left="1077" w:hanging="357"/>
        <w:rPr>
          <w:rFonts w:eastAsiaTheme="minorHAnsi"/>
          <w:sz w:val="24"/>
          <w:szCs w:val="24"/>
        </w:rPr>
      </w:pPr>
      <w:r w:rsidRPr="00391F04">
        <w:rPr>
          <w:rFonts w:asciiTheme="minorHAnsi" w:eastAsiaTheme="minorHAnsi" w:hAnsiTheme="minorHAnsi" w:cstheme="minorHAnsi"/>
          <w:sz w:val="24"/>
          <w:szCs w:val="24"/>
        </w:rPr>
        <w:t>Application of an alternative growth curve</w:t>
      </w:r>
      <w:r w:rsidR="000A72D7" w:rsidRPr="00391F04">
        <w:rPr>
          <w:rFonts w:asciiTheme="minorHAnsi" w:eastAsiaTheme="minorHAnsi" w:hAnsiTheme="minorHAnsi" w:cstheme="minorHAnsi"/>
          <w:sz w:val="24"/>
          <w:szCs w:val="24"/>
        </w:rPr>
        <w:t xml:space="preserve"> to post-stroke upper limb spasticity</w:t>
      </w:r>
      <w:r w:rsidRPr="00391F04">
        <w:rPr>
          <w:rFonts w:asciiTheme="minorHAnsi" w:eastAsiaTheme="minorHAnsi" w:hAnsiTheme="minorHAnsi" w:cstheme="minorHAnsi"/>
          <w:sz w:val="24"/>
          <w:szCs w:val="24"/>
        </w:rPr>
        <w:t xml:space="preserve"> (logarithmic curve) (SA #1)</w:t>
      </w:r>
      <w:r w:rsidR="000729BD" w:rsidRPr="00391F04">
        <w:rPr>
          <w:rFonts w:asciiTheme="minorHAnsi" w:eastAsiaTheme="minorHAnsi" w:hAnsiTheme="minorHAnsi" w:cstheme="minorHAnsi"/>
          <w:sz w:val="24"/>
          <w:szCs w:val="24"/>
        </w:rPr>
        <w:t xml:space="preserve">. The base case assumed linear growth based on </w:t>
      </w:r>
      <w:r w:rsidR="000729BD" w:rsidRPr="00391F04">
        <w:rPr>
          <w:rFonts w:asciiTheme="minorHAnsi" w:eastAsiaTheme="minorHAnsi" w:hAnsiTheme="minorHAnsi" w:cstheme="minorHAnsi"/>
          <w:sz w:val="24"/>
          <w:szCs w:val="24"/>
        </w:rPr>
        <w:lastRenderedPageBreak/>
        <w:t>historical data.</w:t>
      </w:r>
    </w:p>
    <w:p w:rsidR="000A72D7" w:rsidRPr="00391F04" w:rsidRDefault="000A72D7" w:rsidP="00677E32">
      <w:pPr>
        <w:pStyle w:val="ListParagraph"/>
        <w:numPr>
          <w:ilvl w:val="0"/>
          <w:numId w:val="18"/>
        </w:numPr>
        <w:spacing w:before="120" w:after="120"/>
        <w:ind w:left="1077" w:hanging="357"/>
        <w:rPr>
          <w:rFonts w:eastAsiaTheme="minorHAnsi"/>
          <w:sz w:val="24"/>
          <w:szCs w:val="24"/>
        </w:rPr>
      </w:pPr>
      <w:proofErr w:type="gramStart"/>
      <w:r w:rsidRPr="00391F04">
        <w:rPr>
          <w:rFonts w:asciiTheme="minorHAnsi" w:eastAsiaTheme="minorHAnsi" w:hAnsiTheme="minorHAnsi" w:cstheme="minorHAnsi"/>
          <w:sz w:val="24"/>
          <w:szCs w:val="24"/>
        </w:rPr>
        <w:t>10%</w:t>
      </w:r>
      <w:proofErr w:type="gramEnd"/>
      <w:r w:rsidRPr="00391F04">
        <w:rPr>
          <w:rFonts w:asciiTheme="minorHAnsi" w:eastAsiaTheme="minorHAnsi" w:hAnsiTheme="minorHAnsi" w:cstheme="minorHAnsi"/>
          <w:sz w:val="24"/>
          <w:szCs w:val="24"/>
        </w:rPr>
        <w:t xml:space="preserve"> lower utilisation for all lower limb spasticity (SA #2a)</w:t>
      </w:r>
      <w:r w:rsidR="000729BD" w:rsidRPr="00391F04">
        <w:rPr>
          <w:rFonts w:asciiTheme="minorHAnsi" w:eastAsiaTheme="minorHAnsi" w:hAnsiTheme="minorHAnsi" w:cstheme="minorHAnsi"/>
          <w:sz w:val="24"/>
          <w:szCs w:val="24"/>
        </w:rPr>
        <w:t>.</w:t>
      </w:r>
    </w:p>
    <w:p w:rsidR="000A72D7" w:rsidRPr="00391F04" w:rsidRDefault="000A72D7" w:rsidP="00677E32">
      <w:pPr>
        <w:pStyle w:val="ListParagraph"/>
        <w:numPr>
          <w:ilvl w:val="0"/>
          <w:numId w:val="18"/>
        </w:numPr>
        <w:spacing w:before="120" w:after="120"/>
        <w:ind w:left="1077" w:hanging="357"/>
        <w:rPr>
          <w:rFonts w:eastAsiaTheme="minorHAnsi"/>
          <w:sz w:val="24"/>
          <w:szCs w:val="24"/>
        </w:rPr>
      </w:pPr>
      <w:proofErr w:type="gramStart"/>
      <w:r w:rsidRPr="00391F04">
        <w:rPr>
          <w:rFonts w:asciiTheme="minorHAnsi" w:eastAsiaTheme="minorHAnsi" w:hAnsiTheme="minorHAnsi" w:cstheme="minorHAnsi"/>
          <w:sz w:val="24"/>
          <w:szCs w:val="24"/>
        </w:rPr>
        <w:t>10%</w:t>
      </w:r>
      <w:proofErr w:type="gramEnd"/>
      <w:r w:rsidRPr="00391F04">
        <w:rPr>
          <w:rFonts w:asciiTheme="minorHAnsi" w:eastAsiaTheme="minorHAnsi" w:hAnsiTheme="minorHAnsi" w:cstheme="minorHAnsi"/>
          <w:sz w:val="24"/>
          <w:szCs w:val="24"/>
        </w:rPr>
        <w:t xml:space="preserve"> higher utilisation for all lower limb spasticity (SA #2b)</w:t>
      </w:r>
      <w:r w:rsidR="000729BD" w:rsidRPr="00391F04">
        <w:rPr>
          <w:rFonts w:asciiTheme="minorHAnsi" w:eastAsiaTheme="minorHAnsi" w:hAnsiTheme="minorHAnsi" w:cstheme="minorHAnsi"/>
          <w:sz w:val="24"/>
          <w:szCs w:val="24"/>
        </w:rPr>
        <w:t>.</w:t>
      </w:r>
    </w:p>
    <w:p w:rsidR="000A72D7" w:rsidRPr="00391F04" w:rsidRDefault="000A72D7" w:rsidP="00677E32">
      <w:pPr>
        <w:pStyle w:val="ListParagraph"/>
        <w:numPr>
          <w:ilvl w:val="0"/>
          <w:numId w:val="18"/>
        </w:numPr>
        <w:spacing w:before="120" w:after="120"/>
        <w:ind w:left="1077" w:hanging="357"/>
        <w:rPr>
          <w:rFonts w:eastAsiaTheme="minorHAnsi"/>
          <w:sz w:val="24"/>
          <w:szCs w:val="24"/>
        </w:rPr>
      </w:pPr>
      <w:r w:rsidRPr="00391F04">
        <w:rPr>
          <w:rFonts w:asciiTheme="minorHAnsi" w:eastAsiaTheme="minorHAnsi" w:hAnsiTheme="minorHAnsi" w:cstheme="minorHAnsi"/>
          <w:sz w:val="24"/>
          <w:szCs w:val="24"/>
        </w:rPr>
        <w:t xml:space="preserve">Alternative </w:t>
      </w:r>
      <w:r w:rsidR="000729BD" w:rsidRPr="00391F04">
        <w:rPr>
          <w:rFonts w:asciiTheme="minorHAnsi" w:eastAsiaTheme="minorHAnsi" w:hAnsiTheme="minorHAnsi" w:cstheme="minorHAnsi"/>
          <w:sz w:val="24"/>
          <w:szCs w:val="24"/>
        </w:rPr>
        <w:t xml:space="preserve">utilisation assumptions for lower limb spasticity due to TBI and SCI </w:t>
      </w:r>
      <w:r w:rsidRPr="00391F04">
        <w:rPr>
          <w:rFonts w:asciiTheme="minorHAnsi" w:eastAsiaTheme="minorHAnsi" w:hAnsiTheme="minorHAnsi" w:cstheme="minorHAnsi"/>
          <w:sz w:val="24"/>
          <w:szCs w:val="24"/>
        </w:rPr>
        <w:t xml:space="preserve">derived from </w:t>
      </w:r>
      <w:r w:rsidR="0003438F" w:rsidRPr="00391F04">
        <w:rPr>
          <w:rFonts w:asciiTheme="minorHAnsi" w:eastAsiaTheme="minorHAnsi" w:hAnsiTheme="minorHAnsi" w:cstheme="minorHAnsi"/>
          <w:sz w:val="24"/>
          <w:szCs w:val="24"/>
        </w:rPr>
        <w:t xml:space="preserve">the ASPIRE study, which reported data from </w:t>
      </w:r>
      <w:r w:rsidRPr="00391F04">
        <w:rPr>
          <w:rFonts w:asciiTheme="minorHAnsi" w:eastAsiaTheme="minorHAnsi" w:hAnsiTheme="minorHAnsi" w:cstheme="minorHAnsi"/>
          <w:sz w:val="24"/>
          <w:szCs w:val="24"/>
        </w:rPr>
        <w:t>an international registry (SA #3)</w:t>
      </w:r>
      <w:r w:rsidR="000729BD" w:rsidRPr="00391F04">
        <w:rPr>
          <w:rFonts w:asciiTheme="minorHAnsi" w:eastAsiaTheme="minorHAnsi" w:hAnsiTheme="minorHAnsi" w:cstheme="minorHAnsi"/>
          <w:sz w:val="24"/>
          <w:szCs w:val="24"/>
        </w:rPr>
        <w:t xml:space="preserve">. The base </w:t>
      </w:r>
      <w:r w:rsidR="00653729" w:rsidRPr="00391F04">
        <w:rPr>
          <w:rFonts w:asciiTheme="minorHAnsi" w:eastAsiaTheme="minorHAnsi" w:hAnsiTheme="minorHAnsi" w:cstheme="minorHAnsi"/>
          <w:sz w:val="24"/>
          <w:szCs w:val="24"/>
        </w:rPr>
        <w:t>case derived utilisation from a 2008</w:t>
      </w:r>
      <w:r w:rsidR="000729BD" w:rsidRPr="00391F04">
        <w:rPr>
          <w:rFonts w:asciiTheme="minorHAnsi" w:eastAsiaTheme="minorHAnsi" w:hAnsiTheme="minorHAnsi" w:cstheme="minorHAnsi"/>
          <w:sz w:val="24"/>
          <w:szCs w:val="24"/>
        </w:rPr>
        <w:t xml:space="preserve"> Australian treatment survey of 12 doctors.</w:t>
      </w:r>
    </w:p>
    <w:p w:rsidR="000A72D7" w:rsidRPr="00391F04" w:rsidRDefault="000A72D7" w:rsidP="00677E32">
      <w:pPr>
        <w:pStyle w:val="ListParagraph"/>
        <w:numPr>
          <w:ilvl w:val="0"/>
          <w:numId w:val="18"/>
        </w:numPr>
        <w:spacing w:before="120" w:after="120"/>
        <w:ind w:left="1077" w:hanging="357"/>
        <w:rPr>
          <w:rFonts w:eastAsiaTheme="minorHAnsi"/>
          <w:sz w:val="24"/>
          <w:szCs w:val="24"/>
        </w:rPr>
      </w:pPr>
      <w:r w:rsidRPr="00391F04">
        <w:rPr>
          <w:rFonts w:asciiTheme="minorHAnsi" w:eastAsiaTheme="minorHAnsi" w:hAnsiTheme="minorHAnsi" w:cstheme="minorHAnsi"/>
          <w:sz w:val="24"/>
          <w:szCs w:val="24"/>
        </w:rPr>
        <w:t xml:space="preserve">A lower assumption of 3.47 vials per patient </w:t>
      </w:r>
      <w:r w:rsidR="00A067E6" w:rsidRPr="00391F04">
        <w:rPr>
          <w:rFonts w:asciiTheme="minorHAnsi" w:eastAsiaTheme="minorHAnsi" w:hAnsiTheme="minorHAnsi" w:cstheme="minorHAnsi"/>
          <w:sz w:val="24"/>
          <w:szCs w:val="24"/>
        </w:rPr>
        <w:t>per treatment cycle (SA #4</w:t>
      </w:r>
      <w:r w:rsidR="000729BD" w:rsidRPr="00391F04">
        <w:rPr>
          <w:rFonts w:asciiTheme="minorHAnsi" w:eastAsiaTheme="minorHAnsi" w:hAnsiTheme="minorHAnsi" w:cstheme="minorHAnsi"/>
          <w:sz w:val="24"/>
          <w:szCs w:val="24"/>
        </w:rPr>
        <w:t xml:space="preserve">). The base case assumed </w:t>
      </w:r>
      <w:proofErr w:type="gramStart"/>
      <w:r w:rsidR="000729BD" w:rsidRPr="00391F04">
        <w:rPr>
          <w:rFonts w:asciiTheme="minorHAnsi" w:eastAsiaTheme="minorHAnsi" w:hAnsiTheme="minorHAnsi" w:cstheme="minorHAnsi"/>
          <w:sz w:val="24"/>
          <w:szCs w:val="24"/>
        </w:rPr>
        <w:t>4</w:t>
      </w:r>
      <w:proofErr w:type="gramEnd"/>
      <w:r w:rsidR="000729BD" w:rsidRPr="00391F04">
        <w:rPr>
          <w:rFonts w:asciiTheme="minorHAnsi" w:eastAsiaTheme="minorHAnsi" w:hAnsiTheme="minorHAnsi" w:cstheme="minorHAnsi"/>
          <w:sz w:val="24"/>
          <w:szCs w:val="24"/>
        </w:rPr>
        <w:t xml:space="preserve"> vials.</w:t>
      </w:r>
    </w:p>
    <w:p w:rsidR="000A72D7" w:rsidRPr="00391F04" w:rsidRDefault="000A72D7" w:rsidP="00677E32">
      <w:pPr>
        <w:pStyle w:val="ListParagraph"/>
        <w:widowControl/>
        <w:numPr>
          <w:ilvl w:val="1"/>
          <w:numId w:val="14"/>
        </w:numPr>
        <w:spacing w:before="120" w:after="120"/>
        <w:contextualSpacing w:val="0"/>
        <w:jc w:val="left"/>
        <w:rPr>
          <w:rFonts w:asciiTheme="minorHAnsi" w:eastAsiaTheme="minorHAnsi" w:hAnsiTheme="minorHAnsi" w:cstheme="minorBidi"/>
          <w:snapToGrid/>
          <w:sz w:val="24"/>
          <w:szCs w:val="24"/>
        </w:rPr>
      </w:pPr>
      <w:r w:rsidRPr="00391F04">
        <w:rPr>
          <w:rFonts w:asciiTheme="minorHAnsi" w:eastAsiaTheme="minorHAnsi" w:hAnsiTheme="minorHAnsi" w:cstheme="minorBidi"/>
          <w:snapToGrid/>
          <w:sz w:val="24"/>
          <w:szCs w:val="24"/>
        </w:rPr>
        <w:t xml:space="preserve">The results of these sensitivity analyses </w:t>
      </w:r>
      <w:proofErr w:type="gramStart"/>
      <w:r w:rsidRPr="00391F04">
        <w:rPr>
          <w:rFonts w:asciiTheme="minorHAnsi" w:eastAsiaTheme="minorHAnsi" w:hAnsiTheme="minorHAnsi" w:cstheme="minorBidi"/>
          <w:snapToGrid/>
          <w:sz w:val="24"/>
          <w:szCs w:val="24"/>
        </w:rPr>
        <w:t>are presented</w:t>
      </w:r>
      <w:proofErr w:type="gramEnd"/>
      <w:r w:rsidRPr="00391F04">
        <w:rPr>
          <w:rFonts w:asciiTheme="minorHAnsi" w:eastAsiaTheme="minorHAnsi" w:hAnsiTheme="minorHAnsi" w:cstheme="minorBidi"/>
          <w:snapToGrid/>
          <w:sz w:val="24"/>
          <w:szCs w:val="24"/>
        </w:rPr>
        <w:t xml:space="preserve"> in the table below.</w:t>
      </w:r>
    </w:p>
    <w:p w:rsidR="000A72D7" w:rsidRDefault="000A72D7" w:rsidP="000A72D7">
      <w:pPr>
        <w:pStyle w:val="Caption"/>
      </w:pPr>
      <w:r>
        <w:t xml:space="preserve">Table </w:t>
      </w:r>
      <w:r w:rsidR="00A253B6">
        <w:rPr>
          <w:noProof/>
        </w:rPr>
        <w:t>8</w:t>
      </w:r>
      <w:r>
        <w:t xml:space="preserve">: </w:t>
      </w:r>
      <w:r w:rsidRPr="00B34EE8">
        <w:t>Net cost to PBS/RPBS</w:t>
      </w:r>
      <w:r w:rsidR="000729BD">
        <w:t xml:space="preserve"> (published price)</w:t>
      </w:r>
      <w:r w:rsidRPr="00B34EE8">
        <w:t xml:space="preserve"> - Sensitivity Analyses</w:t>
      </w:r>
      <w:r w:rsidR="00A067E6">
        <w:t>*</w:t>
      </w:r>
    </w:p>
    <w:tbl>
      <w:tblPr>
        <w:tblStyle w:val="TableGrid"/>
        <w:tblW w:w="9242" w:type="dxa"/>
        <w:tblLayout w:type="fixed"/>
        <w:tblLook w:val="04A0" w:firstRow="1" w:lastRow="0" w:firstColumn="1" w:lastColumn="0" w:noHBand="0" w:noVBand="1"/>
        <w:tblCaption w:val="Net cost to PBS/RPBS (published price) - Sensitivity Analyses"/>
      </w:tblPr>
      <w:tblGrid>
        <w:gridCol w:w="2438"/>
        <w:gridCol w:w="1134"/>
        <w:gridCol w:w="1134"/>
        <w:gridCol w:w="1134"/>
        <w:gridCol w:w="1134"/>
        <w:gridCol w:w="1134"/>
        <w:gridCol w:w="1134"/>
      </w:tblGrid>
      <w:tr w:rsidR="000729BD" w:rsidRPr="000A72D7" w:rsidTr="00A067E6">
        <w:trPr>
          <w:cantSplit/>
          <w:tblHeader/>
        </w:trPr>
        <w:tc>
          <w:tcPr>
            <w:tcW w:w="2438" w:type="dxa"/>
            <w:shd w:val="clear" w:color="auto" w:fill="auto"/>
            <w:tcMar>
              <w:left w:w="28" w:type="dxa"/>
              <w:right w:w="28" w:type="dxa"/>
            </w:tcMar>
          </w:tcPr>
          <w:p w:rsidR="000A72D7" w:rsidRPr="000A72D7" w:rsidRDefault="000A72D7" w:rsidP="00E63F48">
            <w:pPr>
              <w:keepNext/>
              <w:spacing w:before="60" w:after="60"/>
              <w:rPr>
                <w:rFonts w:ascii="Arial Narrow" w:hAnsi="Arial Narrow"/>
                <w:b/>
                <w:sz w:val="20"/>
                <w:szCs w:val="20"/>
                <w:lang w:eastAsia="zh-CN"/>
              </w:rPr>
            </w:pPr>
            <w:bookmarkStart w:id="1" w:name="_Hlk517883189"/>
          </w:p>
        </w:tc>
        <w:tc>
          <w:tcPr>
            <w:tcW w:w="1134" w:type="dxa"/>
            <w:shd w:val="clear" w:color="auto" w:fill="auto"/>
            <w:tcMar>
              <w:left w:w="28" w:type="dxa"/>
              <w:right w:w="28" w:type="dxa"/>
            </w:tcMar>
            <w:vAlign w:val="bottom"/>
          </w:tcPr>
          <w:p w:rsidR="000A72D7" w:rsidRPr="000A72D7" w:rsidRDefault="000A72D7" w:rsidP="0023667A">
            <w:pPr>
              <w:keepNext/>
              <w:spacing w:before="60" w:after="60"/>
              <w:jc w:val="center"/>
              <w:rPr>
                <w:rFonts w:ascii="Arial Narrow" w:hAnsi="Arial Narrow"/>
                <w:b/>
                <w:sz w:val="20"/>
                <w:szCs w:val="20"/>
                <w:lang w:eastAsia="zh-CN"/>
              </w:rPr>
            </w:pPr>
            <w:r w:rsidRPr="000A72D7">
              <w:rPr>
                <w:rFonts w:ascii="Arial Narrow" w:hAnsi="Arial Narrow"/>
                <w:b/>
                <w:sz w:val="20"/>
                <w:szCs w:val="20"/>
                <w:lang w:eastAsia="zh-CN"/>
              </w:rPr>
              <w:t>Year 1</w:t>
            </w:r>
          </w:p>
        </w:tc>
        <w:tc>
          <w:tcPr>
            <w:tcW w:w="1134" w:type="dxa"/>
            <w:shd w:val="clear" w:color="auto" w:fill="auto"/>
            <w:tcMar>
              <w:left w:w="28" w:type="dxa"/>
              <w:right w:w="28" w:type="dxa"/>
            </w:tcMar>
            <w:vAlign w:val="bottom"/>
          </w:tcPr>
          <w:p w:rsidR="000A72D7" w:rsidRPr="000A72D7" w:rsidRDefault="000A72D7" w:rsidP="0023667A">
            <w:pPr>
              <w:keepNext/>
              <w:spacing w:before="60" w:after="60"/>
              <w:jc w:val="center"/>
              <w:rPr>
                <w:rFonts w:ascii="Arial Narrow" w:hAnsi="Arial Narrow"/>
                <w:b/>
                <w:sz w:val="20"/>
                <w:szCs w:val="20"/>
                <w:lang w:eastAsia="zh-CN"/>
              </w:rPr>
            </w:pPr>
            <w:r w:rsidRPr="000A72D7">
              <w:rPr>
                <w:rFonts w:ascii="Arial Narrow" w:hAnsi="Arial Narrow"/>
                <w:b/>
                <w:sz w:val="20"/>
                <w:szCs w:val="20"/>
                <w:lang w:eastAsia="zh-CN"/>
              </w:rPr>
              <w:t>Year 2</w:t>
            </w:r>
          </w:p>
        </w:tc>
        <w:tc>
          <w:tcPr>
            <w:tcW w:w="1134" w:type="dxa"/>
            <w:shd w:val="clear" w:color="auto" w:fill="auto"/>
            <w:tcMar>
              <w:left w:w="28" w:type="dxa"/>
              <w:right w:w="28" w:type="dxa"/>
            </w:tcMar>
            <w:vAlign w:val="bottom"/>
          </w:tcPr>
          <w:p w:rsidR="000A72D7" w:rsidRPr="000A72D7" w:rsidRDefault="000A72D7" w:rsidP="0023667A">
            <w:pPr>
              <w:keepNext/>
              <w:spacing w:before="60" w:after="60"/>
              <w:jc w:val="center"/>
              <w:rPr>
                <w:rFonts w:ascii="Arial Narrow" w:hAnsi="Arial Narrow"/>
                <w:b/>
                <w:sz w:val="20"/>
                <w:szCs w:val="20"/>
                <w:lang w:eastAsia="zh-CN"/>
              </w:rPr>
            </w:pPr>
            <w:r w:rsidRPr="000A72D7">
              <w:rPr>
                <w:rFonts w:ascii="Arial Narrow" w:hAnsi="Arial Narrow"/>
                <w:b/>
                <w:sz w:val="20"/>
                <w:szCs w:val="20"/>
                <w:lang w:eastAsia="zh-CN"/>
              </w:rPr>
              <w:t>Year 3</w:t>
            </w:r>
          </w:p>
        </w:tc>
        <w:tc>
          <w:tcPr>
            <w:tcW w:w="1134" w:type="dxa"/>
            <w:shd w:val="clear" w:color="auto" w:fill="auto"/>
            <w:tcMar>
              <w:left w:w="28" w:type="dxa"/>
              <w:right w:w="28" w:type="dxa"/>
            </w:tcMar>
            <w:vAlign w:val="bottom"/>
          </w:tcPr>
          <w:p w:rsidR="000A72D7" w:rsidRPr="000A72D7" w:rsidRDefault="000A72D7" w:rsidP="0023667A">
            <w:pPr>
              <w:keepNext/>
              <w:spacing w:before="60" w:after="60"/>
              <w:jc w:val="center"/>
              <w:rPr>
                <w:rFonts w:ascii="Arial Narrow" w:hAnsi="Arial Narrow"/>
                <w:b/>
                <w:sz w:val="20"/>
                <w:szCs w:val="20"/>
                <w:lang w:eastAsia="zh-CN"/>
              </w:rPr>
            </w:pPr>
            <w:r w:rsidRPr="000A72D7">
              <w:rPr>
                <w:rFonts w:ascii="Arial Narrow" w:hAnsi="Arial Narrow"/>
                <w:b/>
                <w:sz w:val="20"/>
                <w:szCs w:val="20"/>
                <w:lang w:eastAsia="zh-CN"/>
              </w:rPr>
              <w:t>Year 4</w:t>
            </w:r>
          </w:p>
        </w:tc>
        <w:tc>
          <w:tcPr>
            <w:tcW w:w="1134" w:type="dxa"/>
            <w:shd w:val="clear" w:color="auto" w:fill="auto"/>
            <w:tcMar>
              <w:left w:w="28" w:type="dxa"/>
              <w:right w:w="28" w:type="dxa"/>
            </w:tcMar>
            <w:vAlign w:val="bottom"/>
          </w:tcPr>
          <w:p w:rsidR="000A72D7" w:rsidRPr="000A72D7" w:rsidRDefault="000A72D7" w:rsidP="0023667A">
            <w:pPr>
              <w:keepNext/>
              <w:spacing w:before="60" w:after="60"/>
              <w:jc w:val="center"/>
              <w:rPr>
                <w:rFonts w:ascii="Arial Narrow" w:hAnsi="Arial Narrow"/>
                <w:b/>
                <w:sz w:val="20"/>
                <w:szCs w:val="20"/>
                <w:lang w:eastAsia="zh-CN"/>
              </w:rPr>
            </w:pPr>
            <w:r w:rsidRPr="000A72D7">
              <w:rPr>
                <w:rFonts w:ascii="Arial Narrow" w:hAnsi="Arial Narrow"/>
                <w:b/>
                <w:sz w:val="20"/>
                <w:szCs w:val="20"/>
                <w:lang w:eastAsia="zh-CN"/>
              </w:rPr>
              <w:t>Year 5</w:t>
            </w:r>
          </w:p>
        </w:tc>
        <w:tc>
          <w:tcPr>
            <w:tcW w:w="1134" w:type="dxa"/>
            <w:shd w:val="clear" w:color="auto" w:fill="auto"/>
            <w:tcMar>
              <w:left w:w="28" w:type="dxa"/>
              <w:right w:w="28" w:type="dxa"/>
            </w:tcMar>
            <w:vAlign w:val="bottom"/>
          </w:tcPr>
          <w:p w:rsidR="000A72D7" w:rsidRPr="000A72D7" w:rsidRDefault="000A72D7" w:rsidP="0023667A">
            <w:pPr>
              <w:keepNext/>
              <w:spacing w:before="60" w:after="60"/>
              <w:jc w:val="center"/>
              <w:rPr>
                <w:rFonts w:ascii="Arial Narrow" w:hAnsi="Arial Narrow"/>
                <w:b/>
                <w:sz w:val="20"/>
                <w:szCs w:val="20"/>
                <w:lang w:eastAsia="zh-CN"/>
              </w:rPr>
            </w:pPr>
            <w:r w:rsidRPr="000A72D7">
              <w:rPr>
                <w:rFonts w:ascii="Arial Narrow" w:hAnsi="Arial Narrow"/>
                <w:b/>
                <w:sz w:val="20"/>
                <w:szCs w:val="20"/>
                <w:lang w:eastAsia="zh-CN"/>
              </w:rPr>
              <w:t>Year 6</w:t>
            </w:r>
          </w:p>
        </w:tc>
      </w:tr>
      <w:bookmarkEnd w:id="1"/>
      <w:tr w:rsidR="000729BD" w:rsidRPr="000A72D7" w:rsidTr="002F2DE4">
        <w:trPr>
          <w:cantSplit/>
        </w:trPr>
        <w:tc>
          <w:tcPr>
            <w:tcW w:w="2438" w:type="dxa"/>
            <w:shd w:val="clear" w:color="auto" w:fill="auto"/>
            <w:tcMar>
              <w:left w:w="28" w:type="dxa"/>
              <w:right w:w="28" w:type="dxa"/>
            </w:tcMar>
            <w:vAlign w:val="bottom"/>
          </w:tcPr>
          <w:p w:rsidR="000A72D7" w:rsidRPr="0023667A" w:rsidRDefault="000A72D7" w:rsidP="00E63F48">
            <w:pPr>
              <w:spacing w:before="20" w:after="20"/>
              <w:rPr>
                <w:rFonts w:ascii="Arial Narrow" w:hAnsi="Arial Narrow"/>
                <w:b/>
                <w:sz w:val="20"/>
                <w:szCs w:val="20"/>
              </w:rPr>
            </w:pPr>
            <w:r w:rsidRPr="0023667A">
              <w:rPr>
                <w:rFonts w:ascii="Arial Narrow" w:hAnsi="Arial Narrow" w:cs="Calibri"/>
                <w:b/>
                <w:sz w:val="20"/>
                <w:szCs w:val="20"/>
              </w:rPr>
              <w:t>Base Case</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sz w:val="20"/>
                <w:szCs w:val="20"/>
              </w:rPr>
            </w:pPr>
            <w:r w:rsidRPr="000A72D7">
              <w:rPr>
                <w:rFonts w:ascii="Arial Narrow" w:hAnsi="Arial Narrow"/>
                <w:b/>
                <w:bCs/>
                <w:sz w:val="20"/>
                <w:szCs w:val="20"/>
              </w:rPr>
              <w:t>$</w:t>
            </w:r>
            <w:r w:rsidR="00A52274">
              <w:rPr>
                <w:rFonts w:ascii="Arial Narrow" w:hAnsi="Arial Narrow"/>
                <w:b/>
                <w:bCs/>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sz w:val="20"/>
                <w:szCs w:val="20"/>
              </w:rPr>
            </w:pPr>
            <w:r w:rsidRPr="000A72D7">
              <w:rPr>
                <w:rFonts w:ascii="Arial Narrow" w:hAnsi="Arial Narrow"/>
                <w:b/>
                <w:bCs/>
                <w:sz w:val="20"/>
                <w:szCs w:val="20"/>
              </w:rPr>
              <w:t>$</w:t>
            </w:r>
            <w:r w:rsidR="00A52274">
              <w:rPr>
                <w:rFonts w:ascii="Arial Narrow" w:hAnsi="Arial Narrow"/>
                <w:b/>
                <w:bCs/>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sz w:val="20"/>
                <w:szCs w:val="20"/>
              </w:rPr>
            </w:pPr>
            <w:r w:rsidRPr="000A72D7">
              <w:rPr>
                <w:rFonts w:ascii="Arial Narrow" w:hAnsi="Arial Narrow"/>
                <w:b/>
                <w:bCs/>
                <w:sz w:val="20"/>
                <w:szCs w:val="20"/>
              </w:rPr>
              <w:t>$</w:t>
            </w:r>
            <w:r w:rsidR="00A52274">
              <w:rPr>
                <w:rFonts w:ascii="Arial Narrow" w:hAnsi="Arial Narrow"/>
                <w:b/>
                <w:bCs/>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sz w:val="20"/>
                <w:szCs w:val="20"/>
              </w:rPr>
            </w:pPr>
            <w:r w:rsidRPr="000A72D7">
              <w:rPr>
                <w:rFonts w:ascii="Arial Narrow" w:hAnsi="Arial Narrow"/>
                <w:b/>
                <w:bCs/>
                <w:sz w:val="20"/>
                <w:szCs w:val="20"/>
              </w:rPr>
              <w:t>$</w:t>
            </w:r>
            <w:r w:rsidR="00A52274">
              <w:rPr>
                <w:rFonts w:ascii="Arial Narrow" w:hAnsi="Arial Narrow"/>
                <w:b/>
                <w:bCs/>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sz w:val="20"/>
                <w:szCs w:val="20"/>
              </w:rPr>
            </w:pPr>
            <w:r w:rsidRPr="000A72D7">
              <w:rPr>
                <w:rFonts w:ascii="Arial Narrow" w:hAnsi="Arial Narrow"/>
                <w:b/>
                <w:bCs/>
                <w:sz w:val="20"/>
                <w:szCs w:val="20"/>
              </w:rPr>
              <w:t>$</w:t>
            </w:r>
            <w:r w:rsidR="00A52274">
              <w:rPr>
                <w:rFonts w:ascii="Arial Narrow" w:hAnsi="Arial Narrow"/>
                <w:b/>
                <w:bCs/>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sz w:val="20"/>
                <w:szCs w:val="20"/>
              </w:rPr>
            </w:pPr>
            <w:r w:rsidRPr="000A72D7">
              <w:rPr>
                <w:rFonts w:ascii="Arial Narrow" w:hAnsi="Arial Narrow"/>
                <w:b/>
                <w:bCs/>
                <w:sz w:val="20"/>
                <w:szCs w:val="20"/>
              </w:rPr>
              <w:t>$</w:t>
            </w:r>
            <w:r w:rsidR="00A52274">
              <w:rPr>
                <w:rFonts w:ascii="Arial Narrow" w:hAnsi="Arial Narrow"/>
                <w:b/>
                <w:bCs/>
                <w:noProof/>
                <w:color w:val="000000"/>
                <w:sz w:val="20"/>
                <w:szCs w:val="20"/>
                <w:highlight w:val="black"/>
              </w:rPr>
              <w:t>''''''''''''''''''''</w:t>
            </w:r>
          </w:p>
        </w:tc>
      </w:tr>
      <w:tr w:rsidR="000729BD" w:rsidRPr="000A72D7" w:rsidTr="002F2DE4">
        <w:trPr>
          <w:cantSplit/>
        </w:trPr>
        <w:tc>
          <w:tcPr>
            <w:tcW w:w="2438" w:type="dxa"/>
            <w:shd w:val="clear" w:color="auto" w:fill="auto"/>
            <w:tcMar>
              <w:left w:w="28" w:type="dxa"/>
              <w:right w:w="28" w:type="dxa"/>
            </w:tcMar>
            <w:vAlign w:val="bottom"/>
          </w:tcPr>
          <w:p w:rsidR="000A72D7" w:rsidRPr="000A72D7" w:rsidRDefault="000A72D7" w:rsidP="00A067E6">
            <w:pPr>
              <w:spacing w:before="20" w:after="20"/>
              <w:rPr>
                <w:rFonts w:ascii="Arial Narrow" w:hAnsi="Arial Narrow"/>
                <w:sz w:val="20"/>
                <w:szCs w:val="20"/>
              </w:rPr>
            </w:pPr>
            <w:r w:rsidRPr="000A72D7">
              <w:rPr>
                <w:rFonts w:ascii="Arial Narrow" w:hAnsi="Arial Narrow" w:cs="Calibri"/>
                <w:sz w:val="20"/>
                <w:szCs w:val="20"/>
              </w:rPr>
              <w:t>SA #1</w:t>
            </w:r>
            <w:r w:rsidR="00A067E6">
              <w:rPr>
                <w:rFonts w:ascii="Arial Narrow" w:hAnsi="Arial Narrow" w:cs="Calibri"/>
                <w:sz w:val="20"/>
                <w:szCs w:val="20"/>
              </w:rPr>
              <w:t xml:space="preserve">: application of </w:t>
            </w:r>
            <w:r w:rsidRPr="000A72D7">
              <w:rPr>
                <w:rFonts w:ascii="Arial Narrow" w:hAnsi="Arial Narrow" w:cs="Calibri"/>
                <w:sz w:val="20"/>
                <w:szCs w:val="20"/>
              </w:rPr>
              <w:t xml:space="preserve"> alternative growth curve to ULS</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r>
      <w:tr w:rsidR="000729BD" w:rsidRPr="000A72D7" w:rsidTr="002F2DE4">
        <w:trPr>
          <w:cantSplit/>
        </w:trPr>
        <w:tc>
          <w:tcPr>
            <w:tcW w:w="2438" w:type="dxa"/>
            <w:shd w:val="clear" w:color="auto" w:fill="auto"/>
            <w:tcMar>
              <w:left w:w="28" w:type="dxa"/>
              <w:right w:w="28" w:type="dxa"/>
            </w:tcMar>
            <w:vAlign w:val="bottom"/>
          </w:tcPr>
          <w:p w:rsidR="000A72D7" w:rsidRPr="000A72D7" w:rsidRDefault="000A72D7" w:rsidP="00A067E6">
            <w:pPr>
              <w:spacing w:before="20" w:after="20"/>
              <w:rPr>
                <w:rFonts w:ascii="Arial Narrow" w:hAnsi="Arial Narrow"/>
                <w:bCs/>
                <w:sz w:val="20"/>
                <w:szCs w:val="20"/>
              </w:rPr>
            </w:pPr>
            <w:r w:rsidRPr="000A72D7">
              <w:rPr>
                <w:rFonts w:ascii="Arial Narrow" w:hAnsi="Arial Narrow" w:cs="Calibri"/>
                <w:sz w:val="20"/>
                <w:szCs w:val="20"/>
              </w:rPr>
              <w:t>SA #2a</w:t>
            </w:r>
            <w:r w:rsidR="00A067E6">
              <w:rPr>
                <w:rFonts w:ascii="Arial Narrow" w:hAnsi="Arial Narrow" w:cs="Calibri"/>
                <w:sz w:val="20"/>
                <w:szCs w:val="20"/>
              </w:rPr>
              <w:t xml:space="preserve">: </w:t>
            </w:r>
            <w:r w:rsidRPr="000A72D7">
              <w:rPr>
                <w:rFonts w:ascii="Arial Narrow" w:hAnsi="Arial Narrow" w:cs="Calibri"/>
                <w:sz w:val="20"/>
                <w:szCs w:val="20"/>
              </w:rPr>
              <w:t xml:space="preserve">-10% </w:t>
            </w:r>
            <w:r w:rsidR="00A067E6">
              <w:rPr>
                <w:rFonts w:ascii="Arial Narrow" w:hAnsi="Arial Narrow" w:cs="Calibri"/>
                <w:sz w:val="20"/>
                <w:szCs w:val="20"/>
              </w:rPr>
              <w:t>utilisation</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r>
      <w:tr w:rsidR="000729BD" w:rsidRPr="000A72D7" w:rsidTr="002F2DE4">
        <w:trPr>
          <w:cantSplit/>
        </w:trPr>
        <w:tc>
          <w:tcPr>
            <w:tcW w:w="2438" w:type="dxa"/>
            <w:shd w:val="clear" w:color="auto" w:fill="auto"/>
            <w:tcMar>
              <w:left w:w="28" w:type="dxa"/>
              <w:right w:w="28" w:type="dxa"/>
            </w:tcMar>
            <w:vAlign w:val="bottom"/>
          </w:tcPr>
          <w:p w:rsidR="000A72D7" w:rsidRPr="000A72D7" w:rsidRDefault="000A72D7" w:rsidP="00A067E6">
            <w:pPr>
              <w:spacing w:before="20" w:after="20"/>
              <w:rPr>
                <w:rFonts w:ascii="Arial Narrow" w:hAnsi="Arial Narrow"/>
                <w:bCs/>
                <w:sz w:val="20"/>
                <w:szCs w:val="20"/>
              </w:rPr>
            </w:pPr>
            <w:r w:rsidRPr="000A72D7">
              <w:rPr>
                <w:rFonts w:ascii="Arial Narrow" w:hAnsi="Arial Narrow" w:cs="Calibri"/>
                <w:sz w:val="20"/>
                <w:szCs w:val="20"/>
              </w:rPr>
              <w:t>SA #2b</w:t>
            </w:r>
            <w:r w:rsidR="00A067E6">
              <w:rPr>
                <w:rFonts w:ascii="Arial Narrow" w:hAnsi="Arial Narrow" w:cs="Calibri"/>
                <w:sz w:val="20"/>
                <w:szCs w:val="20"/>
              </w:rPr>
              <w:t xml:space="preserve">: </w:t>
            </w:r>
            <w:r w:rsidRPr="000A72D7">
              <w:rPr>
                <w:rFonts w:ascii="Arial Narrow" w:hAnsi="Arial Narrow" w:cs="Calibri"/>
                <w:sz w:val="20"/>
                <w:szCs w:val="20"/>
              </w:rPr>
              <w:t xml:space="preserve">+10% </w:t>
            </w:r>
            <w:r w:rsidR="00A067E6">
              <w:rPr>
                <w:rFonts w:ascii="Arial Narrow" w:hAnsi="Arial Narrow" w:cs="Calibri"/>
                <w:sz w:val="20"/>
                <w:szCs w:val="20"/>
              </w:rPr>
              <w:t>utilisation</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r>
      <w:tr w:rsidR="000729BD" w:rsidRPr="000A72D7" w:rsidTr="002F2DE4">
        <w:trPr>
          <w:cantSplit/>
        </w:trPr>
        <w:tc>
          <w:tcPr>
            <w:tcW w:w="2438" w:type="dxa"/>
            <w:shd w:val="clear" w:color="auto" w:fill="auto"/>
            <w:tcMar>
              <w:left w:w="28" w:type="dxa"/>
              <w:right w:w="28" w:type="dxa"/>
            </w:tcMar>
            <w:vAlign w:val="bottom"/>
          </w:tcPr>
          <w:p w:rsidR="000A72D7" w:rsidRPr="000A72D7" w:rsidRDefault="000A72D7" w:rsidP="00A067E6">
            <w:pPr>
              <w:spacing w:before="20" w:after="20"/>
              <w:rPr>
                <w:rFonts w:ascii="Arial Narrow" w:hAnsi="Arial Narrow"/>
                <w:bCs/>
                <w:sz w:val="20"/>
                <w:szCs w:val="20"/>
              </w:rPr>
            </w:pPr>
            <w:r w:rsidRPr="000A72D7">
              <w:rPr>
                <w:rFonts w:ascii="Arial Narrow" w:hAnsi="Arial Narrow" w:cs="Calibri"/>
                <w:sz w:val="20"/>
                <w:szCs w:val="20"/>
              </w:rPr>
              <w:t>SA #3</w:t>
            </w:r>
            <w:r w:rsidR="00A067E6">
              <w:rPr>
                <w:rFonts w:ascii="Arial Narrow" w:hAnsi="Arial Narrow" w:cs="Calibri"/>
                <w:sz w:val="20"/>
                <w:szCs w:val="20"/>
              </w:rPr>
              <w:t xml:space="preserve">: alternate </w:t>
            </w:r>
            <w:r w:rsidRPr="000A72D7">
              <w:rPr>
                <w:rFonts w:ascii="Arial Narrow" w:hAnsi="Arial Narrow" w:cs="Calibri"/>
                <w:sz w:val="20"/>
                <w:szCs w:val="20"/>
              </w:rPr>
              <w:t>aetiology assumptions</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bCs/>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r>
      <w:tr w:rsidR="000729BD" w:rsidRPr="000A72D7" w:rsidTr="002F2DE4">
        <w:trPr>
          <w:cantSplit/>
        </w:trPr>
        <w:tc>
          <w:tcPr>
            <w:tcW w:w="2438" w:type="dxa"/>
            <w:shd w:val="clear" w:color="auto" w:fill="auto"/>
            <w:tcMar>
              <w:left w:w="28" w:type="dxa"/>
              <w:right w:w="28" w:type="dxa"/>
            </w:tcMar>
            <w:vAlign w:val="bottom"/>
          </w:tcPr>
          <w:p w:rsidR="000A72D7" w:rsidRPr="000A72D7" w:rsidRDefault="00A067E6" w:rsidP="00A067E6">
            <w:pPr>
              <w:spacing w:before="20" w:after="20"/>
              <w:rPr>
                <w:rFonts w:ascii="Arial Narrow" w:hAnsi="Arial Narrow" w:cs="Calibri"/>
                <w:sz w:val="20"/>
                <w:szCs w:val="20"/>
              </w:rPr>
            </w:pPr>
            <w:r>
              <w:rPr>
                <w:rFonts w:ascii="Arial Narrow" w:hAnsi="Arial Narrow" w:cs="Calibri"/>
                <w:sz w:val="20"/>
                <w:szCs w:val="20"/>
              </w:rPr>
              <w:t xml:space="preserve">SA #4: </w:t>
            </w:r>
            <w:r w:rsidR="000A72D7" w:rsidRPr="000A72D7">
              <w:rPr>
                <w:rFonts w:ascii="Arial Narrow" w:hAnsi="Arial Narrow" w:cs="Calibri"/>
                <w:sz w:val="20"/>
                <w:szCs w:val="20"/>
              </w:rPr>
              <w:t xml:space="preserve">3.47 </w:t>
            </w:r>
            <w:r>
              <w:rPr>
                <w:rFonts w:ascii="Arial Narrow" w:hAnsi="Arial Narrow" w:cs="Calibri"/>
                <w:sz w:val="20"/>
                <w:szCs w:val="20"/>
              </w:rPr>
              <w:t>vials/cycle</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cs="Calibri"/>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cs="Calibri"/>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cs="Calibri"/>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cs="Calibri"/>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cs="Calibri"/>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c>
          <w:tcPr>
            <w:tcW w:w="1134" w:type="dxa"/>
            <w:shd w:val="clear" w:color="auto" w:fill="auto"/>
            <w:tcMar>
              <w:left w:w="28" w:type="dxa"/>
              <w:right w:w="28" w:type="dxa"/>
            </w:tcMar>
            <w:vAlign w:val="center"/>
          </w:tcPr>
          <w:p w:rsidR="000A72D7" w:rsidRPr="000A72D7" w:rsidRDefault="000A72D7" w:rsidP="002F2DE4">
            <w:pPr>
              <w:spacing w:before="20" w:after="20"/>
              <w:jc w:val="right"/>
              <w:rPr>
                <w:rFonts w:ascii="Arial Narrow" w:hAnsi="Arial Narrow" w:cs="Calibri"/>
                <w:sz w:val="20"/>
                <w:szCs w:val="20"/>
              </w:rPr>
            </w:pPr>
            <w:r w:rsidRPr="000A72D7">
              <w:rPr>
                <w:rFonts w:ascii="Arial Narrow" w:hAnsi="Arial Narrow"/>
                <w:sz w:val="20"/>
                <w:szCs w:val="20"/>
              </w:rPr>
              <w:t>$</w:t>
            </w:r>
            <w:r w:rsidR="00A52274">
              <w:rPr>
                <w:rFonts w:ascii="Arial Narrow" w:hAnsi="Arial Narrow"/>
                <w:noProof/>
                <w:color w:val="000000"/>
                <w:sz w:val="20"/>
                <w:szCs w:val="20"/>
                <w:highlight w:val="black"/>
              </w:rPr>
              <w:t>'''''''''''''''''''''''''''''</w:t>
            </w:r>
          </w:p>
        </w:tc>
      </w:tr>
    </w:tbl>
    <w:p w:rsidR="000A72D7" w:rsidRDefault="000A72D7" w:rsidP="000A72D7">
      <w:pPr>
        <w:rPr>
          <w:rFonts w:ascii="Arial Narrow" w:eastAsiaTheme="minorHAnsi" w:hAnsi="Arial Narrow"/>
          <w:sz w:val="20"/>
          <w:szCs w:val="20"/>
        </w:rPr>
      </w:pPr>
      <w:r>
        <w:rPr>
          <w:rFonts w:ascii="Arial Narrow" w:eastAsiaTheme="minorHAnsi" w:hAnsi="Arial Narrow"/>
          <w:sz w:val="20"/>
          <w:szCs w:val="20"/>
        </w:rPr>
        <w:t xml:space="preserve">Source: Table 3.5-2 of the </w:t>
      </w:r>
      <w:r w:rsidR="00A0177E">
        <w:rPr>
          <w:rFonts w:ascii="Arial Narrow" w:eastAsiaTheme="minorHAnsi" w:hAnsi="Arial Narrow"/>
          <w:sz w:val="20"/>
          <w:szCs w:val="20"/>
        </w:rPr>
        <w:t>resubmission</w:t>
      </w:r>
    </w:p>
    <w:p w:rsidR="00A067E6" w:rsidRDefault="00A067E6" w:rsidP="000A72D7">
      <w:pPr>
        <w:rPr>
          <w:rFonts w:ascii="Arial Narrow" w:eastAsiaTheme="minorHAnsi" w:hAnsi="Arial Narrow"/>
          <w:sz w:val="20"/>
          <w:szCs w:val="20"/>
        </w:rPr>
      </w:pPr>
      <w:r>
        <w:rPr>
          <w:rFonts w:ascii="Arial Narrow" w:eastAsiaTheme="minorHAnsi" w:hAnsi="Arial Narrow"/>
          <w:sz w:val="20"/>
          <w:szCs w:val="20"/>
        </w:rPr>
        <w:t>MBS = Medicare Benefits Schedule; PBS = Pharmaceutical Benefits Scheme; RPBS = Repatriation Pharmaceutical Benefits Scheme; ULS = upper limb spasticity</w:t>
      </w:r>
    </w:p>
    <w:p w:rsidR="000A72D7" w:rsidRPr="000A72D7" w:rsidRDefault="00A067E6" w:rsidP="000A72D7">
      <w:pPr>
        <w:rPr>
          <w:rFonts w:ascii="Arial Narrow" w:eastAsiaTheme="minorHAnsi" w:hAnsi="Arial Narrow"/>
          <w:sz w:val="20"/>
          <w:szCs w:val="20"/>
        </w:rPr>
      </w:pPr>
      <w:r>
        <w:rPr>
          <w:rFonts w:ascii="Arial Narrow" w:eastAsiaTheme="minorHAnsi" w:hAnsi="Arial Narrow"/>
          <w:sz w:val="20"/>
          <w:szCs w:val="20"/>
        </w:rPr>
        <w:t xml:space="preserve">* </w:t>
      </w:r>
      <w:r w:rsidR="00111353">
        <w:rPr>
          <w:rFonts w:ascii="Arial Narrow" w:eastAsiaTheme="minorHAnsi" w:hAnsi="Arial Narrow"/>
          <w:sz w:val="20"/>
          <w:szCs w:val="20"/>
        </w:rPr>
        <w:t>Sensitivity analyses</w:t>
      </w:r>
      <w:r w:rsidR="000A72D7">
        <w:rPr>
          <w:rFonts w:ascii="Arial Narrow" w:eastAsiaTheme="minorHAnsi" w:hAnsi="Arial Narrow"/>
          <w:sz w:val="20"/>
          <w:szCs w:val="20"/>
        </w:rPr>
        <w:t xml:space="preserve"> </w:t>
      </w:r>
      <w:r w:rsidR="00111353">
        <w:rPr>
          <w:rFonts w:ascii="Arial Narrow" w:eastAsiaTheme="minorHAnsi" w:hAnsi="Arial Narrow"/>
          <w:sz w:val="20"/>
          <w:szCs w:val="20"/>
        </w:rPr>
        <w:t>based on PBS/RPBS costs only (non-inclusive of MBS costs)</w:t>
      </w:r>
    </w:p>
    <w:p w:rsidR="000A72D7" w:rsidRPr="00391F04" w:rsidRDefault="00A067E6" w:rsidP="00677E32">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proofErr w:type="gramStart"/>
      <w:r w:rsidRPr="00391F04">
        <w:rPr>
          <w:rFonts w:asciiTheme="minorHAnsi" w:eastAsiaTheme="minorHAnsi" w:hAnsiTheme="minorHAnsi" w:cstheme="minorBidi"/>
          <w:snapToGrid/>
          <w:sz w:val="24"/>
          <w:szCs w:val="24"/>
        </w:rPr>
        <w:t xml:space="preserve">More detailed results of the </w:t>
      </w:r>
      <w:r w:rsidR="00111353" w:rsidRPr="00391F04">
        <w:rPr>
          <w:rFonts w:asciiTheme="minorHAnsi" w:eastAsiaTheme="minorHAnsi" w:hAnsiTheme="minorHAnsi" w:cstheme="minorBidi"/>
          <w:snapToGrid/>
          <w:sz w:val="24"/>
          <w:szCs w:val="24"/>
        </w:rPr>
        <w:t xml:space="preserve">impact of the use of the alternative aetiology estimates </w:t>
      </w:r>
      <w:r w:rsidR="002F2DE4" w:rsidRPr="00391F04">
        <w:rPr>
          <w:rFonts w:asciiTheme="minorHAnsi" w:eastAsiaTheme="minorHAnsi" w:hAnsiTheme="minorHAnsi" w:cstheme="minorBidi"/>
          <w:snapToGrid/>
          <w:sz w:val="24"/>
          <w:szCs w:val="24"/>
        </w:rPr>
        <w:t xml:space="preserve">for TBI and SCI </w:t>
      </w:r>
      <w:r w:rsidR="00111353" w:rsidRPr="00391F04">
        <w:rPr>
          <w:rFonts w:asciiTheme="minorHAnsi" w:eastAsiaTheme="minorHAnsi" w:hAnsiTheme="minorHAnsi" w:cstheme="minorBidi"/>
          <w:snapToGrid/>
          <w:sz w:val="24"/>
          <w:szCs w:val="24"/>
        </w:rPr>
        <w:t>(SA #</w:t>
      </w:r>
      <w:r w:rsidRPr="00391F04">
        <w:rPr>
          <w:rFonts w:asciiTheme="minorHAnsi" w:eastAsiaTheme="minorHAnsi" w:hAnsiTheme="minorHAnsi" w:cstheme="minorBidi"/>
          <w:snapToGrid/>
          <w:sz w:val="24"/>
          <w:szCs w:val="24"/>
        </w:rPr>
        <w:t>3 above</w:t>
      </w:r>
      <w:r w:rsidR="00111353" w:rsidRPr="00391F04">
        <w:rPr>
          <w:rFonts w:asciiTheme="minorHAnsi" w:eastAsiaTheme="minorHAnsi" w:hAnsiTheme="minorHAnsi" w:cstheme="minorBidi"/>
          <w:snapToGrid/>
          <w:sz w:val="24"/>
          <w:szCs w:val="24"/>
        </w:rPr>
        <w:t>)</w:t>
      </w:r>
      <w:proofErr w:type="gramEnd"/>
      <w:r w:rsidR="00111353" w:rsidRPr="00391F04">
        <w:rPr>
          <w:rFonts w:asciiTheme="minorHAnsi" w:eastAsiaTheme="minorHAnsi" w:hAnsiTheme="minorHAnsi" w:cstheme="minorBidi"/>
          <w:snapToGrid/>
          <w:sz w:val="24"/>
          <w:szCs w:val="24"/>
        </w:rPr>
        <w:t xml:space="preserve"> are presented in the table below.</w:t>
      </w:r>
    </w:p>
    <w:p w:rsidR="00111353" w:rsidRDefault="00111353" w:rsidP="004760D4">
      <w:pPr>
        <w:pStyle w:val="Caption"/>
        <w:keepLines/>
      </w:pPr>
      <w:r>
        <w:t xml:space="preserve">Table </w:t>
      </w:r>
      <w:r w:rsidR="00A253B6">
        <w:rPr>
          <w:noProof/>
        </w:rPr>
        <w:t>9</w:t>
      </w:r>
      <w:r>
        <w:t xml:space="preserve">: </w:t>
      </w:r>
      <w:r w:rsidRPr="002C1F49">
        <w:t>Net cost to PBS/RPBS</w:t>
      </w:r>
      <w:r w:rsidR="002F2DE4">
        <w:t xml:space="preserve"> </w:t>
      </w:r>
      <w:r w:rsidR="003C38BC">
        <w:t>(published price)</w:t>
      </w:r>
      <w:r w:rsidRPr="002C1F49">
        <w:t xml:space="preserve"> </w:t>
      </w:r>
      <w:r w:rsidR="003C38BC">
        <w:t xml:space="preserve">- </w:t>
      </w:r>
      <w:r w:rsidRPr="002C1F49">
        <w:t>Sensitivity Analyses, TBI and SCI</w:t>
      </w:r>
      <w:r w:rsidR="002F2DE4">
        <w:t>*</w:t>
      </w:r>
    </w:p>
    <w:tbl>
      <w:tblPr>
        <w:tblStyle w:val="TableGrid"/>
        <w:tblW w:w="5088" w:type="pct"/>
        <w:tblLook w:val="04A0" w:firstRow="1" w:lastRow="0" w:firstColumn="1" w:lastColumn="0" w:noHBand="0" w:noVBand="1"/>
        <w:tblCaption w:val="Net cost to PBS/RPBS (published price) - Sensitivity Analyses, TBI and SCI"/>
      </w:tblPr>
      <w:tblGrid>
        <w:gridCol w:w="2419"/>
        <w:gridCol w:w="1127"/>
        <w:gridCol w:w="1127"/>
        <w:gridCol w:w="1125"/>
        <w:gridCol w:w="1127"/>
        <w:gridCol w:w="1127"/>
        <w:gridCol w:w="1123"/>
      </w:tblGrid>
      <w:tr w:rsidR="00071EA8" w:rsidRPr="00111353" w:rsidTr="002F2DE4">
        <w:trPr>
          <w:cantSplit/>
          <w:tblHeader/>
        </w:trPr>
        <w:tc>
          <w:tcPr>
            <w:tcW w:w="1319" w:type="pct"/>
            <w:shd w:val="clear" w:color="auto" w:fill="auto"/>
            <w:tcMar>
              <w:left w:w="28" w:type="dxa"/>
              <w:right w:w="28" w:type="dxa"/>
            </w:tcMar>
          </w:tcPr>
          <w:p w:rsidR="00111353" w:rsidRPr="00111353" w:rsidRDefault="00111353" w:rsidP="004760D4">
            <w:pPr>
              <w:keepNext/>
              <w:keepLines/>
              <w:spacing w:before="60" w:after="60"/>
              <w:rPr>
                <w:rFonts w:ascii="Arial Narrow" w:hAnsi="Arial Narrow"/>
                <w:b/>
                <w:sz w:val="20"/>
                <w:szCs w:val="20"/>
                <w:lang w:eastAsia="zh-CN"/>
              </w:rPr>
            </w:pPr>
          </w:p>
        </w:tc>
        <w:tc>
          <w:tcPr>
            <w:tcW w:w="614" w:type="pct"/>
            <w:shd w:val="clear" w:color="auto" w:fill="auto"/>
            <w:tcMar>
              <w:left w:w="28" w:type="dxa"/>
              <w:right w:w="28" w:type="dxa"/>
            </w:tcMar>
            <w:vAlign w:val="bottom"/>
          </w:tcPr>
          <w:p w:rsidR="00111353" w:rsidRPr="00111353" w:rsidRDefault="00111353" w:rsidP="004760D4">
            <w:pPr>
              <w:keepNext/>
              <w:keepLines/>
              <w:spacing w:before="60" w:after="60"/>
              <w:jc w:val="center"/>
              <w:rPr>
                <w:rFonts w:ascii="Arial Narrow" w:hAnsi="Arial Narrow"/>
                <w:b/>
                <w:sz w:val="20"/>
                <w:szCs w:val="20"/>
                <w:lang w:eastAsia="zh-CN"/>
              </w:rPr>
            </w:pPr>
            <w:r w:rsidRPr="00111353">
              <w:rPr>
                <w:rFonts w:ascii="Arial Narrow" w:hAnsi="Arial Narrow"/>
                <w:b/>
                <w:sz w:val="20"/>
                <w:szCs w:val="20"/>
                <w:lang w:eastAsia="zh-CN"/>
              </w:rPr>
              <w:t>Year 1</w:t>
            </w:r>
          </w:p>
        </w:tc>
        <w:tc>
          <w:tcPr>
            <w:tcW w:w="614" w:type="pct"/>
            <w:shd w:val="clear" w:color="auto" w:fill="auto"/>
            <w:tcMar>
              <w:left w:w="28" w:type="dxa"/>
              <w:right w:w="28" w:type="dxa"/>
            </w:tcMar>
            <w:vAlign w:val="bottom"/>
          </w:tcPr>
          <w:p w:rsidR="00111353" w:rsidRPr="00111353" w:rsidRDefault="00111353" w:rsidP="004760D4">
            <w:pPr>
              <w:keepNext/>
              <w:keepLines/>
              <w:spacing w:before="60" w:after="60"/>
              <w:jc w:val="center"/>
              <w:rPr>
                <w:rFonts w:ascii="Arial Narrow" w:hAnsi="Arial Narrow"/>
                <w:b/>
                <w:sz w:val="20"/>
                <w:szCs w:val="20"/>
                <w:lang w:eastAsia="zh-CN"/>
              </w:rPr>
            </w:pPr>
            <w:r w:rsidRPr="00111353">
              <w:rPr>
                <w:rFonts w:ascii="Arial Narrow" w:hAnsi="Arial Narrow"/>
                <w:b/>
                <w:sz w:val="20"/>
                <w:szCs w:val="20"/>
                <w:lang w:eastAsia="zh-CN"/>
              </w:rPr>
              <w:t>Year 2</w:t>
            </w:r>
          </w:p>
        </w:tc>
        <w:tc>
          <w:tcPr>
            <w:tcW w:w="613" w:type="pct"/>
            <w:shd w:val="clear" w:color="auto" w:fill="auto"/>
            <w:tcMar>
              <w:left w:w="28" w:type="dxa"/>
              <w:right w:w="28" w:type="dxa"/>
            </w:tcMar>
            <w:vAlign w:val="bottom"/>
          </w:tcPr>
          <w:p w:rsidR="00111353" w:rsidRPr="00111353" w:rsidRDefault="00111353" w:rsidP="004760D4">
            <w:pPr>
              <w:keepNext/>
              <w:keepLines/>
              <w:spacing w:before="60" w:after="60"/>
              <w:jc w:val="center"/>
              <w:rPr>
                <w:rFonts w:ascii="Arial Narrow" w:hAnsi="Arial Narrow"/>
                <w:b/>
                <w:sz w:val="20"/>
                <w:szCs w:val="20"/>
                <w:lang w:eastAsia="zh-CN"/>
              </w:rPr>
            </w:pPr>
            <w:r w:rsidRPr="00111353">
              <w:rPr>
                <w:rFonts w:ascii="Arial Narrow" w:hAnsi="Arial Narrow"/>
                <w:b/>
                <w:sz w:val="20"/>
                <w:szCs w:val="20"/>
                <w:lang w:eastAsia="zh-CN"/>
              </w:rPr>
              <w:t>Year 3</w:t>
            </w:r>
          </w:p>
        </w:tc>
        <w:tc>
          <w:tcPr>
            <w:tcW w:w="614" w:type="pct"/>
            <w:shd w:val="clear" w:color="auto" w:fill="auto"/>
            <w:tcMar>
              <w:left w:w="28" w:type="dxa"/>
              <w:right w:w="28" w:type="dxa"/>
            </w:tcMar>
            <w:vAlign w:val="bottom"/>
          </w:tcPr>
          <w:p w:rsidR="00111353" w:rsidRPr="00111353" w:rsidRDefault="00111353" w:rsidP="004760D4">
            <w:pPr>
              <w:keepNext/>
              <w:keepLines/>
              <w:spacing w:before="60" w:after="60"/>
              <w:jc w:val="center"/>
              <w:rPr>
                <w:rFonts w:ascii="Arial Narrow" w:hAnsi="Arial Narrow"/>
                <w:b/>
                <w:sz w:val="20"/>
                <w:szCs w:val="20"/>
                <w:lang w:eastAsia="zh-CN"/>
              </w:rPr>
            </w:pPr>
            <w:r w:rsidRPr="00111353">
              <w:rPr>
                <w:rFonts w:ascii="Arial Narrow" w:hAnsi="Arial Narrow"/>
                <w:b/>
                <w:sz w:val="20"/>
                <w:szCs w:val="20"/>
                <w:lang w:eastAsia="zh-CN"/>
              </w:rPr>
              <w:t>Year 4</w:t>
            </w:r>
          </w:p>
        </w:tc>
        <w:tc>
          <w:tcPr>
            <w:tcW w:w="614" w:type="pct"/>
            <w:shd w:val="clear" w:color="auto" w:fill="auto"/>
            <w:tcMar>
              <w:left w:w="28" w:type="dxa"/>
              <w:right w:w="28" w:type="dxa"/>
            </w:tcMar>
            <w:vAlign w:val="bottom"/>
          </w:tcPr>
          <w:p w:rsidR="00111353" w:rsidRPr="00111353" w:rsidRDefault="00111353" w:rsidP="004760D4">
            <w:pPr>
              <w:keepNext/>
              <w:keepLines/>
              <w:spacing w:before="60" w:after="60"/>
              <w:jc w:val="center"/>
              <w:rPr>
                <w:rFonts w:ascii="Arial Narrow" w:hAnsi="Arial Narrow"/>
                <w:b/>
                <w:sz w:val="20"/>
                <w:szCs w:val="20"/>
                <w:lang w:eastAsia="zh-CN"/>
              </w:rPr>
            </w:pPr>
            <w:r w:rsidRPr="00111353">
              <w:rPr>
                <w:rFonts w:ascii="Arial Narrow" w:hAnsi="Arial Narrow"/>
                <w:b/>
                <w:sz w:val="20"/>
                <w:szCs w:val="20"/>
                <w:lang w:eastAsia="zh-CN"/>
              </w:rPr>
              <w:t>Year 5</w:t>
            </w:r>
          </w:p>
        </w:tc>
        <w:tc>
          <w:tcPr>
            <w:tcW w:w="612" w:type="pct"/>
            <w:shd w:val="clear" w:color="auto" w:fill="auto"/>
            <w:tcMar>
              <w:left w:w="28" w:type="dxa"/>
              <w:right w:w="28" w:type="dxa"/>
            </w:tcMar>
            <w:vAlign w:val="bottom"/>
          </w:tcPr>
          <w:p w:rsidR="00111353" w:rsidRPr="00111353" w:rsidRDefault="00111353" w:rsidP="004760D4">
            <w:pPr>
              <w:keepNext/>
              <w:keepLines/>
              <w:spacing w:before="60" w:after="60"/>
              <w:jc w:val="center"/>
              <w:rPr>
                <w:rFonts w:ascii="Arial Narrow" w:hAnsi="Arial Narrow"/>
                <w:b/>
                <w:sz w:val="20"/>
                <w:szCs w:val="20"/>
                <w:lang w:eastAsia="zh-CN"/>
              </w:rPr>
            </w:pPr>
            <w:r w:rsidRPr="00111353">
              <w:rPr>
                <w:rFonts w:ascii="Arial Narrow" w:hAnsi="Arial Narrow"/>
                <w:b/>
                <w:sz w:val="20"/>
                <w:szCs w:val="20"/>
                <w:lang w:eastAsia="zh-CN"/>
              </w:rPr>
              <w:t>Year 6</w:t>
            </w:r>
          </w:p>
        </w:tc>
      </w:tr>
      <w:tr w:rsidR="00111353" w:rsidRPr="00111353" w:rsidTr="00A067E6">
        <w:trPr>
          <w:cantSplit/>
        </w:trPr>
        <w:tc>
          <w:tcPr>
            <w:tcW w:w="5000" w:type="pct"/>
            <w:gridSpan w:val="7"/>
            <w:shd w:val="clear" w:color="auto" w:fill="auto"/>
            <w:tcMar>
              <w:left w:w="28" w:type="dxa"/>
              <w:right w:w="28" w:type="dxa"/>
            </w:tcMar>
            <w:vAlign w:val="bottom"/>
          </w:tcPr>
          <w:p w:rsidR="00111353" w:rsidRPr="00111353" w:rsidRDefault="002F2DE4" w:rsidP="004760D4">
            <w:pPr>
              <w:pStyle w:val="Tabletext"/>
              <w:keepNext/>
              <w:keepLines/>
              <w:rPr>
                <w:b/>
                <w:bCs/>
              </w:rPr>
            </w:pPr>
            <w:r>
              <w:rPr>
                <w:b/>
                <w:bCs/>
              </w:rPr>
              <w:t>Traumatic Brain Injury</w:t>
            </w:r>
          </w:p>
        </w:tc>
      </w:tr>
      <w:tr w:rsidR="00111353" w:rsidRPr="00111353" w:rsidTr="002F2DE4">
        <w:trPr>
          <w:cantSplit/>
        </w:trPr>
        <w:tc>
          <w:tcPr>
            <w:tcW w:w="1319" w:type="pct"/>
            <w:shd w:val="clear" w:color="auto" w:fill="auto"/>
            <w:tcMar>
              <w:left w:w="28" w:type="dxa"/>
              <w:right w:w="28" w:type="dxa"/>
            </w:tcMar>
            <w:vAlign w:val="bottom"/>
          </w:tcPr>
          <w:p w:rsidR="00111353" w:rsidRPr="00111353" w:rsidRDefault="00111353" w:rsidP="004760D4">
            <w:pPr>
              <w:pStyle w:val="Tabletext"/>
              <w:keepNext/>
              <w:keepLines/>
            </w:pPr>
            <w:r w:rsidRPr="00111353">
              <w:t>Alternative TBI estimate</w:t>
            </w:r>
            <w:r w:rsidR="002F2DE4">
              <w:t xml:space="preserve"> (11%)</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3"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2"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r>
      <w:tr w:rsidR="00111353" w:rsidRPr="00111353" w:rsidTr="002F2DE4">
        <w:trPr>
          <w:cantSplit/>
        </w:trPr>
        <w:tc>
          <w:tcPr>
            <w:tcW w:w="1319" w:type="pct"/>
            <w:shd w:val="clear" w:color="auto" w:fill="auto"/>
            <w:tcMar>
              <w:left w:w="28" w:type="dxa"/>
              <w:right w:w="28" w:type="dxa"/>
            </w:tcMar>
            <w:vAlign w:val="bottom"/>
          </w:tcPr>
          <w:p w:rsidR="00111353" w:rsidRPr="00111353" w:rsidRDefault="00111353" w:rsidP="004760D4">
            <w:pPr>
              <w:pStyle w:val="Tabletext"/>
              <w:keepNext/>
              <w:keepLines/>
            </w:pPr>
            <w:r w:rsidRPr="00111353">
              <w:t>TBI base case</w:t>
            </w:r>
            <w:r w:rsidR="002F2DE4">
              <w:t xml:space="preserve"> (29%)</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3"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2"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r>
      <w:tr w:rsidR="00111353" w:rsidRPr="00111353" w:rsidTr="002F2DE4">
        <w:trPr>
          <w:cantSplit/>
        </w:trPr>
        <w:tc>
          <w:tcPr>
            <w:tcW w:w="1319" w:type="pct"/>
            <w:shd w:val="clear" w:color="auto" w:fill="auto"/>
            <w:tcMar>
              <w:left w:w="28" w:type="dxa"/>
              <w:right w:w="28" w:type="dxa"/>
            </w:tcMar>
            <w:vAlign w:val="bottom"/>
          </w:tcPr>
          <w:p w:rsidR="00111353" w:rsidRPr="00111353" w:rsidRDefault="00111353" w:rsidP="004760D4">
            <w:pPr>
              <w:pStyle w:val="Tabletext"/>
              <w:keepNext/>
              <w:keepLines/>
            </w:pPr>
            <w:r w:rsidRPr="00111353">
              <w:t>Change from base</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3"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2"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r>
      <w:tr w:rsidR="00111353" w:rsidRPr="00111353" w:rsidTr="00A067E6">
        <w:trPr>
          <w:cantSplit/>
        </w:trPr>
        <w:tc>
          <w:tcPr>
            <w:tcW w:w="5000" w:type="pct"/>
            <w:gridSpan w:val="7"/>
            <w:shd w:val="clear" w:color="auto" w:fill="auto"/>
            <w:tcMar>
              <w:left w:w="28" w:type="dxa"/>
              <w:right w:w="28" w:type="dxa"/>
            </w:tcMar>
            <w:vAlign w:val="bottom"/>
          </w:tcPr>
          <w:p w:rsidR="00111353" w:rsidRPr="00111353" w:rsidRDefault="00111353" w:rsidP="004760D4">
            <w:pPr>
              <w:pStyle w:val="Tabletext"/>
              <w:keepNext/>
              <w:keepLines/>
              <w:rPr>
                <w:b/>
                <w:bCs/>
              </w:rPr>
            </w:pPr>
            <w:r w:rsidRPr="00111353">
              <w:rPr>
                <w:b/>
                <w:bCs/>
              </w:rPr>
              <w:t>Spinal Cord Injury</w:t>
            </w:r>
          </w:p>
        </w:tc>
      </w:tr>
      <w:tr w:rsidR="00111353" w:rsidRPr="00111353" w:rsidTr="002F2DE4">
        <w:trPr>
          <w:cantSplit/>
        </w:trPr>
        <w:tc>
          <w:tcPr>
            <w:tcW w:w="1319" w:type="pct"/>
            <w:shd w:val="clear" w:color="auto" w:fill="auto"/>
            <w:tcMar>
              <w:left w:w="28" w:type="dxa"/>
              <w:right w:w="28" w:type="dxa"/>
            </w:tcMar>
            <w:vAlign w:val="bottom"/>
          </w:tcPr>
          <w:p w:rsidR="00111353" w:rsidRPr="00111353" w:rsidRDefault="00111353" w:rsidP="004760D4">
            <w:pPr>
              <w:pStyle w:val="Tabletext"/>
              <w:keepNext/>
              <w:keepLines/>
            </w:pPr>
            <w:r w:rsidRPr="00111353">
              <w:t>Alternative SCI estimate</w:t>
            </w:r>
            <w:r w:rsidR="002F2DE4">
              <w:t xml:space="preserve"> (10%)</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3"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2"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r>
      <w:tr w:rsidR="00111353" w:rsidRPr="00111353" w:rsidTr="002F2DE4">
        <w:trPr>
          <w:cantSplit/>
        </w:trPr>
        <w:tc>
          <w:tcPr>
            <w:tcW w:w="1319" w:type="pct"/>
            <w:shd w:val="clear" w:color="auto" w:fill="auto"/>
            <w:tcMar>
              <w:left w:w="28" w:type="dxa"/>
              <w:right w:w="28" w:type="dxa"/>
            </w:tcMar>
            <w:vAlign w:val="bottom"/>
          </w:tcPr>
          <w:p w:rsidR="00111353" w:rsidRPr="00111353" w:rsidRDefault="00111353" w:rsidP="004760D4">
            <w:pPr>
              <w:pStyle w:val="Tabletext"/>
              <w:keepNext/>
              <w:keepLines/>
            </w:pPr>
            <w:r w:rsidRPr="00111353">
              <w:t>SCI base</w:t>
            </w:r>
            <w:r w:rsidR="002F2DE4">
              <w:t xml:space="preserve"> case (8%)</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3"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2"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r>
      <w:tr w:rsidR="00111353" w:rsidRPr="00111353" w:rsidTr="002F2DE4">
        <w:trPr>
          <w:cantSplit/>
        </w:trPr>
        <w:tc>
          <w:tcPr>
            <w:tcW w:w="1319" w:type="pct"/>
            <w:shd w:val="clear" w:color="auto" w:fill="auto"/>
            <w:tcMar>
              <w:left w:w="28" w:type="dxa"/>
              <w:right w:w="28" w:type="dxa"/>
            </w:tcMar>
            <w:vAlign w:val="bottom"/>
          </w:tcPr>
          <w:p w:rsidR="00111353" w:rsidRPr="00111353" w:rsidRDefault="00111353" w:rsidP="004760D4">
            <w:pPr>
              <w:pStyle w:val="Tabletext"/>
              <w:keepNext/>
              <w:keepLines/>
            </w:pPr>
            <w:r w:rsidRPr="00111353">
              <w:t>Change from base</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3"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4"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c>
          <w:tcPr>
            <w:tcW w:w="612" w:type="pct"/>
            <w:shd w:val="clear" w:color="auto" w:fill="auto"/>
            <w:tcMar>
              <w:left w:w="28" w:type="dxa"/>
              <w:right w:w="28" w:type="dxa"/>
            </w:tcMar>
          </w:tcPr>
          <w:p w:rsidR="00111353" w:rsidRPr="00111353" w:rsidRDefault="00111353" w:rsidP="004760D4">
            <w:pPr>
              <w:pStyle w:val="Tabletext"/>
              <w:keepNext/>
              <w:keepLines/>
              <w:jc w:val="right"/>
            </w:pPr>
            <w:r w:rsidRPr="00111353">
              <w:t>$</w:t>
            </w:r>
            <w:r w:rsidR="00A52274">
              <w:rPr>
                <w:noProof/>
                <w:color w:val="000000"/>
                <w:highlight w:val="black"/>
              </w:rPr>
              <w:t>'''''''''''''''''''</w:t>
            </w:r>
          </w:p>
        </w:tc>
      </w:tr>
    </w:tbl>
    <w:p w:rsidR="00111353" w:rsidRDefault="00111353" w:rsidP="004760D4">
      <w:pPr>
        <w:keepNext/>
        <w:keepLines/>
        <w:rPr>
          <w:rFonts w:ascii="Arial Narrow" w:eastAsiaTheme="minorHAnsi" w:hAnsi="Arial Narrow"/>
          <w:sz w:val="20"/>
          <w:szCs w:val="20"/>
        </w:rPr>
      </w:pPr>
      <w:r>
        <w:rPr>
          <w:rFonts w:ascii="Arial Narrow" w:eastAsiaTheme="minorHAnsi" w:hAnsi="Arial Narrow"/>
          <w:sz w:val="20"/>
          <w:szCs w:val="20"/>
        </w:rPr>
        <w:t>Source:</w:t>
      </w:r>
      <w:r w:rsidR="002F2DE4">
        <w:rPr>
          <w:rFonts w:ascii="Arial Narrow" w:eastAsiaTheme="minorHAnsi" w:hAnsi="Arial Narrow"/>
          <w:sz w:val="20"/>
          <w:szCs w:val="20"/>
        </w:rPr>
        <w:t xml:space="preserve"> Table 3.5-3 of the</w:t>
      </w:r>
      <w:r w:rsidR="002318B0">
        <w:rPr>
          <w:rFonts w:ascii="Arial Narrow" w:eastAsiaTheme="minorHAnsi" w:hAnsi="Arial Narrow"/>
          <w:sz w:val="20"/>
          <w:szCs w:val="20"/>
        </w:rPr>
        <w:t xml:space="preserve"> </w:t>
      </w:r>
      <w:r w:rsidR="00A0177E">
        <w:rPr>
          <w:rFonts w:ascii="Arial Narrow" w:eastAsiaTheme="minorHAnsi" w:hAnsi="Arial Narrow"/>
          <w:sz w:val="20"/>
          <w:szCs w:val="20"/>
        </w:rPr>
        <w:t>resubmission</w:t>
      </w:r>
    </w:p>
    <w:p w:rsidR="002F2DE4" w:rsidRPr="00111353" w:rsidRDefault="002F2DE4" w:rsidP="004760D4">
      <w:pPr>
        <w:keepNext/>
        <w:keepLines/>
        <w:rPr>
          <w:rFonts w:ascii="Arial Narrow" w:eastAsiaTheme="minorHAnsi" w:hAnsi="Arial Narrow"/>
          <w:sz w:val="20"/>
          <w:szCs w:val="20"/>
        </w:rPr>
      </w:pPr>
      <w:r>
        <w:rPr>
          <w:rFonts w:ascii="Arial Narrow" w:eastAsiaTheme="minorHAnsi" w:hAnsi="Arial Narrow"/>
          <w:sz w:val="20"/>
          <w:szCs w:val="20"/>
        </w:rPr>
        <w:t>MBS = Medicare Benefits Schedule; PBS = Pharmaceutical Benefits Scheme; RPBS = Repatriation Pharmaceutical Benefits Scheme; SCI = spinal cord injury; TBI = traumatic brain injury</w:t>
      </w:r>
    </w:p>
    <w:p w:rsidR="00111353" w:rsidRPr="000A72D7" w:rsidRDefault="002F2DE4" w:rsidP="004760D4">
      <w:pPr>
        <w:keepNext/>
        <w:keepLines/>
        <w:rPr>
          <w:rFonts w:ascii="Arial Narrow" w:eastAsiaTheme="minorHAnsi" w:hAnsi="Arial Narrow"/>
          <w:sz w:val="20"/>
          <w:szCs w:val="20"/>
        </w:rPr>
      </w:pPr>
      <w:r>
        <w:rPr>
          <w:rFonts w:ascii="Arial Narrow" w:eastAsiaTheme="minorHAnsi" w:hAnsi="Arial Narrow"/>
          <w:sz w:val="20"/>
          <w:szCs w:val="20"/>
        </w:rPr>
        <w:t>*</w:t>
      </w:r>
      <w:r w:rsidR="00111353">
        <w:rPr>
          <w:rFonts w:ascii="Arial Narrow" w:eastAsiaTheme="minorHAnsi" w:hAnsi="Arial Narrow"/>
          <w:sz w:val="20"/>
          <w:szCs w:val="20"/>
        </w:rPr>
        <w:t>Sensitivity analyses based on PBS/RPBS costs only (non-inclusive of MBS costs)</w:t>
      </w:r>
    </w:p>
    <w:p w:rsidR="004E20E7" w:rsidRPr="00391F04" w:rsidRDefault="004E20E7" w:rsidP="00677E32">
      <w:pPr>
        <w:pStyle w:val="ListParagraph"/>
        <w:spacing w:before="120" w:after="120"/>
        <w:ind w:left="709"/>
        <w:rPr>
          <w:rFonts w:asciiTheme="minorHAnsi" w:hAnsiTheme="minorHAnsi"/>
          <w:i/>
          <w:sz w:val="24"/>
          <w:szCs w:val="24"/>
        </w:rPr>
      </w:pPr>
      <w:r w:rsidRPr="00391F04">
        <w:rPr>
          <w:rFonts w:asciiTheme="minorHAnsi" w:hAnsiTheme="minorHAnsi"/>
          <w:i/>
          <w:sz w:val="24"/>
          <w:szCs w:val="24"/>
        </w:rPr>
        <w:t>For more detail on PBAC’s view, see section 5 PBAC outcome.</w:t>
      </w:r>
    </w:p>
    <w:p w:rsidR="004E20E7" w:rsidRPr="00FF086E" w:rsidRDefault="004E20E7" w:rsidP="00677E32">
      <w:pPr>
        <w:widowControl w:val="0"/>
        <w:numPr>
          <w:ilvl w:val="0"/>
          <w:numId w:val="5"/>
        </w:numPr>
        <w:spacing w:before="120" w:after="120"/>
        <w:jc w:val="both"/>
        <w:outlineLvl w:val="0"/>
        <w:rPr>
          <w:rFonts w:asciiTheme="minorHAnsi" w:hAnsiTheme="minorHAnsi" w:cs="Arial"/>
          <w:b/>
          <w:bCs/>
          <w:snapToGrid w:val="0"/>
          <w:sz w:val="32"/>
        </w:rPr>
      </w:pPr>
      <w:r w:rsidRPr="00FF086E">
        <w:rPr>
          <w:rFonts w:asciiTheme="minorHAnsi" w:hAnsiTheme="minorHAnsi" w:cs="Arial"/>
          <w:b/>
          <w:bCs/>
          <w:snapToGrid w:val="0"/>
          <w:sz w:val="32"/>
        </w:rPr>
        <w:t>PBAC Outcome</w:t>
      </w:r>
    </w:p>
    <w:p w:rsidR="004E20E7" w:rsidRPr="00CF59EA" w:rsidRDefault="004E20E7" w:rsidP="00677E32">
      <w:pPr>
        <w:widowControl w:val="0"/>
        <w:numPr>
          <w:ilvl w:val="1"/>
          <w:numId w:val="5"/>
        </w:numPr>
        <w:spacing w:before="120" w:after="120"/>
        <w:jc w:val="both"/>
        <w:rPr>
          <w:rFonts w:asciiTheme="minorHAnsi" w:hAnsiTheme="minorHAnsi" w:cs="Arial"/>
          <w:bCs/>
          <w:snapToGrid w:val="0"/>
          <w:lang w:val="en-GB"/>
        </w:rPr>
      </w:pPr>
      <w:r w:rsidRPr="00CF59EA">
        <w:rPr>
          <w:rFonts w:asciiTheme="minorHAnsi" w:hAnsiTheme="minorHAnsi" w:cs="Arial"/>
          <w:bCs/>
          <w:snapToGrid w:val="0"/>
          <w:lang w:val="en-GB"/>
        </w:rPr>
        <w:t>The PBAC recommend</w:t>
      </w:r>
      <w:r w:rsidR="001B79D9" w:rsidRPr="00CF59EA">
        <w:rPr>
          <w:rFonts w:asciiTheme="minorHAnsi" w:hAnsiTheme="minorHAnsi" w:cs="Arial"/>
          <w:bCs/>
          <w:snapToGrid w:val="0"/>
          <w:lang w:val="en-GB"/>
        </w:rPr>
        <w:t xml:space="preserve">ed the </w:t>
      </w:r>
      <w:r w:rsidR="00CF59EA" w:rsidRPr="00CF59EA">
        <w:rPr>
          <w:rFonts w:asciiTheme="minorHAnsi" w:hAnsiTheme="minorHAnsi" w:cs="Arial"/>
          <w:bCs/>
          <w:snapToGrid w:val="0"/>
          <w:lang w:val="en-GB"/>
        </w:rPr>
        <w:t xml:space="preserve">Section 100 (Botulinum Toxin Program), </w:t>
      </w:r>
      <w:r w:rsidR="001B79D9" w:rsidRPr="00CF59EA">
        <w:rPr>
          <w:rFonts w:asciiTheme="minorHAnsi" w:hAnsiTheme="minorHAnsi" w:cs="Arial"/>
          <w:bCs/>
          <w:snapToGrid w:val="0"/>
          <w:lang w:val="en-GB"/>
        </w:rPr>
        <w:t>Authority Required (STREAMLINED) listing of botulinum toxin type A (B</w:t>
      </w:r>
      <w:r w:rsidR="006226B1" w:rsidRPr="00CF59EA">
        <w:rPr>
          <w:rFonts w:asciiTheme="minorHAnsi" w:hAnsiTheme="minorHAnsi" w:cs="Arial"/>
          <w:bCs/>
          <w:snapToGrid w:val="0"/>
          <w:lang w:val="en-GB"/>
        </w:rPr>
        <w:t>OTOX</w:t>
      </w:r>
      <w:r w:rsidR="001B79D9" w:rsidRPr="00CF59EA">
        <w:rPr>
          <w:rFonts w:asciiTheme="minorHAnsi" w:hAnsiTheme="minorHAnsi" w:cstheme="minorHAnsi"/>
          <w:bCs/>
          <w:snapToGrid w:val="0"/>
          <w:vertAlign w:val="superscript"/>
          <w:lang w:val="en-GB"/>
        </w:rPr>
        <w:t>®</w:t>
      </w:r>
      <w:r w:rsidR="001B79D9" w:rsidRPr="00CF59EA">
        <w:rPr>
          <w:rFonts w:asciiTheme="minorHAnsi" w:hAnsiTheme="minorHAnsi" w:cs="Arial"/>
          <w:bCs/>
          <w:snapToGrid w:val="0"/>
          <w:lang w:val="en-GB"/>
        </w:rPr>
        <w:t xml:space="preserve">) for focal </w:t>
      </w:r>
      <w:r w:rsidR="001B79D9" w:rsidRPr="00CF59EA">
        <w:rPr>
          <w:rFonts w:asciiTheme="minorHAnsi" w:hAnsiTheme="minorHAnsi" w:cs="Arial"/>
          <w:bCs/>
          <w:snapToGrid w:val="0"/>
          <w:lang w:val="en-GB"/>
        </w:rPr>
        <w:lastRenderedPageBreak/>
        <w:t>spasticity of the lower limb following stroke or other acute neurological event</w:t>
      </w:r>
      <w:r w:rsidRPr="00CF59EA">
        <w:rPr>
          <w:rFonts w:asciiTheme="minorHAnsi" w:hAnsiTheme="minorHAnsi" w:cs="Arial"/>
          <w:bCs/>
          <w:snapToGrid w:val="0"/>
          <w:lang w:val="en-GB"/>
        </w:rPr>
        <w:t>.</w:t>
      </w:r>
      <w:r w:rsidR="00CF59EA" w:rsidRPr="00CF59EA">
        <w:rPr>
          <w:rFonts w:asciiTheme="minorHAnsi" w:hAnsiTheme="minorHAnsi" w:cs="Arial"/>
          <w:bCs/>
          <w:snapToGrid w:val="0"/>
          <w:lang w:val="en-GB"/>
        </w:rPr>
        <w:t xml:space="preserve"> </w:t>
      </w:r>
      <w:r w:rsidRPr="00CF59EA">
        <w:rPr>
          <w:rFonts w:asciiTheme="minorHAnsi" w:hAnsiTheme="minorHAnsi" w:cs="Arial"/>
          <w:bCs/>
          <w:snapToGrid w:val="0"/>
          <w:lang w:val="en-GB"/>
        </w:rPr>
        <w:t xml:space="preserve">The PBAC </w:t>
      </w:r>
      <w:r w:rsidR="00F56E56" w:rsidRPr="00CF59EA">
        <w:rPr>
          <w:rFonts w:asciiTheme="minorHAnsi" w:hAnsiTheme="minorHAnsi" w:cs="Arial"/>
          <w:bCs/>
          <w:snapToGrid w:val="0"/>
          <w:lang w:val="en-GB"/>
        </w:rPr>
        <w:t>wa</w:t>
      </w:r>
      <w:r w:rsidRPr="00CF59EA">
        <w:rPr>
          <w:rFonts w:asciiTheme="minorHAnsi" w:hAnsiTheme="minorHAnsi" w:cs="Arial"/>
          <w:bCs/>
          <w:snapToGrid w:val="0"/>
          <w:lang w:val="en-GB"/>
        </w:rPr>
        <w:t xml:space="preserve">s satisfied that </w:t>
      </w:r>
      <w:r w:rsidR="006226B1" w:rsidRPr="00CF59EA">
        <w:rPr>
          <w:rFonts w:asciiTheme="minorHAnsi" w:hAnsiTheme="minorHAnsi" w:cs="Arial"/>
          <w:bCs/>
          <w:snapToGrid w:val="0"/>
          <w:lang w:val="en-GB"/>
        </w:rPr>
        <w:t>BOTOX</w:t>
      </w:r>
      <w:r w:rsidR="006226B1" w:rsidRPr="00CF59EA">
        <w:rPr>
          <w:rFonts w:asciiTheme="minorHAnsi" w:hAnsiTheme="minorHAnsi" w:cstheme="minorHAnsi"/>
          <w:bCs/>
          <w:snapToGrid w:val="0"/>
          <w:vertAlign w:val="superscript"/>
          <w:lang w:val="en-GB"/>
        </w:rPr>
        <w:t>®</w:t>
      </w:r>
      <w:r w:rsidR="006226B1" w:rsidRPr="00CF59EA">
        <w:rPr>
          <w:rFonts w:asciiTheme="minorHAnsi" w:hAnsiTheme="minorHAnsi" w:cs="Arial"/>
          <w:bCs/>
          <w:snapToGrid w:val="0"/>
          <w:lang w:val="en-GB"/>
        </w:rPr>
        <w:t xml:space="preserve"> </w:t>
      </w:r>
      <w:r w:rsidRPr="00CF59EA">
        <w:rPr>
          <w:rFonts w:asciiTheme="minorHAnsi" w:hAnsiTheme="minorHAnsi" w:cs="Arial"/>
          <w:bCs/>
          <w:snapToGrid w:val="0"/>
          <w:lang w:val="en-GB"/>
        </w:rPr>
        <w:t>provide</w:t>
      </w:r>
      <w:r w:rsidR="00F56E56" w:rsidRPr="00CF59EA">
        <w:rPr>
          <w:rFonts w:asciiTheme="minorHAnsi" w:hAnsiTheme="minorHAnsi" w:cs="Arial"/>
          <w:bCs/>
          <w:snapToGrid w:val="0"/>
          <w:lang w:val="en-GB"/>
        </w:rPr>
        <w:t>d</w:t>
      </w:r>
      <w:r w:rsidRPr="00CF59EA">
        <w:rPr>
          <w:rFonts w:asciiTheme="minorHAnsi" w:hAnsiTheme="minorHAnsi" w:cs="Arial"/>
          <w:bCs/>
          <w:snapToGrid w:val="0"/>
          <w:lang w:val="en-GB"/>
        </w:rPr>
        <w:t>, for some patients, a</w:t>
      </w:r>
      <w:r w:rsidR="00CF59EA">
        <w:rPr>
          <w:rFonts w:asciiTheme="minorHAnsi" w:hAnsiTheme="minorHAnsi" w:cs="Arial"/>
          <w:bCs/>
          <w:snapToGrid w:val="0"/>
          <w:lang w:val="en-GB"/>
        </w:rPr>
        <w:t>n</w:t>
      </w:r>
      <w:r w:rsidRPr="00CF59EA">
        <w:rPr>
          <w:rFonts w:asciiTheme="minorHAnsi" w:hAnsiTheme="minorHAnsi" w:cs="Arial"/>
          <w:bCs/>
          <w:snapToGrid w:val="0"/>
          <w:lang w:val="en-GB"/>
        </w:rPr>
        <w:t xml:space="preserve"> improvement in efficacy over </w:t>
      </w:r>
      <w:r w:rsidR="006226B1" w:rsidRPr="00CF59EA">
        <w:rPr>
          <w:rFonts w:asciiTheme="minorHAnsi" w:hAnsiTheme="minorHAnsi" w:cs="Arial"/>
          <w:bCs/>
          <w:snapToGrid w:val="0"/>
          <w:lang w:val="en-GB"/>
        </w:rPr>
        <w:t>standard of care.</w:t>
      </w:r>
    </w:p>
    <w:p w:rsidR="006226B1" w:rsidRDefault="00CF59EA" w:rsidP="00677E32">
      <w:pPr>
        <w:widowControl w:val="0"/>
        <w:numPr>
          <w:ilvl w:val="1"/>
          <w:numId w:val="5"/>
        </w:numPr>
        <w:spacing w:before="120" w:after="120"/>
        <w:jc w:val="both"/>
        <w:rPr>
          <w:rFonts w:asciiTheme="minorHAnsi" w:hAnsiTheme="minorHAnsi" w:cs="Arial"/>
          <w:bCs/>
          <w:snapToGrid w:val="0"/>
          <w:lang w:val="en-GB"/>
        </w:rPr>
      </w:pPr>
      <w:r>
        <w:rPr>
          <w:rFonts w:asciiTheme="minorHAnsi" w:hAnsiTheme="minorHAnsi" w:cs="Arial"/>
          <w:bCs/>
          <w:snapToGrid w:val="0"/>
          <w:lang w:val="en-GB"/>
        </w:rPr>
        <w:t>In November 2018, t</w:t>
      </w:r>
      <w:r w:rsidR="006226B1">
        <w:rPr>
          <w:rFonts w:asciiTheme="minorHAnsi" w:hAnsiTheme="minorHAnsi" w:cs="Arial"/>
          <w:bCs/>
          <w:snapToGrid w:val="0"/>
          <w:lang w:val="en-GB"/>
        </w:rPr>
        <w:t>he PBAC consider</w:t>
      </w:r>
      <w:r>
        <w:rPr>
          <w:rFonts w:asciiTheme="minorHAnsi" w:hAnsiTheme="minorHAnsi" w:cs="Arial"/>
          <w:bCs/>
          <w:snapToGrid w:val="0"/>
          <w:lang w:val="en-GB"/>
        </w:rPr>
        <w:t>ed</w:t>
      </w:r>
      <w:r w:rsidR="006226B1">
        <w:rPr>
          <w:rFonts w:asciiTheme="minorHAnsi" w:hAnsiTheme="minorHAnsi" w:cs="Arial"/>
          <w:bCs/>
          <w:snapToGrid w:val="0"/>
          <w:lang w:val="en-GB"/>
        </w:rPr>
        <w:t xml:space="preserve"> </w:t>
      </w:r>
      <w:r w:rsidR="00F56E56">
        <w:rPr>
          <w:rFonts w:asciiTheme="minorHAnsi" w:hAnsiTheme="minorHAnsi" w:cs="Arial"/>
          <w:bCs/>
          <w:snapToGrid w:val="0"/>
          <w:lang w:val="en-GB"/>
        </w:rPr>
        <w:t>that there was a</w:t>
      </w:r>
      <w:r w:rsidR="006226B1">
        <w:rPr>
          <w:rFonts w:asciiTheme="minorHAnsi" w:hAnsiTheme="minorHAnsi" w:cs="Arial"/>
          <w:bCs/>
          <w:snapToGrid w:val="0"/>
          <w:lang w:val="en-GB"/>
        </w:rPr>
        <w:t xml:space="preserve"> clinical need for effective treatments for lower limb focal spasticity following stroke</w:t>
      </w:r>
      <w:r>
        <w:rPr>
          <w:rFonts w:asciiTheme="minorHAnsi" w:hAnsiTheme="minorHAnsi" w:cs="Arial"/>
          <w:bCs/>
          <w:snapToGrid w:val="0"/>
          <w:lang w:val="en-GB"/>
        </w:rPr>
        <w:t xml:space="preserve">. The PBAC </w:t>
      </w:r>
      <w:r w:rsidR="006226B1">
        <w:rPr>
          <w:rFonts w:asciiTheme="minorHAnsi" w:hAnsiTheme="minorHAnsi" w:cs="Arial"/>
          <w:bCs/>
          <w:snapToGrid w:val="0"/>
          <w:lang w:val="en-GB"/>
        </w:rPr>
        <w:t xml:space="preserve">noted the request to add additional acute aetiologies, including traumatic brain </w:t>
      </w:r>
      <w:r w:rsidR="00823127">
        <w:rPr>
          <w:rFonts w:asciiTheme="minorHAnsi" w:hAnsiTheme="minorHAnsi" w:cs="Arial"/>
          <w:bCs/>
          <w:snapToGrid w:val="0"/>
          <w:lang w:val="en-GB"/>
        </w:rPr>
        <w:t>and</w:t>
      </w:r>
      <w:r w:rsidR="006226B1">
        <w:rPr>
          <w:rFonts w:asciiTheme="minorHAnsi" w:hAnsiTheme="minorHAnsi" w:cs="Arial"/>
          <w:bCs/>
          <w:snapToGrid w:val="0"/>
          <w:lang w:val="en-GB"/>
        </w:rPr>
        <w:t xml:space="preserve"> spinal cord injuries, to the requested population. The PBAC noted </w:t>
      </w:r>
      <w:r w:rsidR="00C058F3">
        <w:rPr>
          <w:rFonts w:asciiTheme="minorHAnsi" w:hAnsiTheme="minorHAnsi" w:cs="Arial"/>
          <w:bCs/>
          <w:snapToGrid w:val="0"/>
          <w:lang w:val="en-GB"/>
        </w:rPr>
        <w:t xml:space="preserve">that </w:t>
      </w:r>
      <w:r w:rsidR="006226B1">
        <w:rPr>
          <w:rFonts w:asciiTheme="minorHAnsi" w:hAnsiTheme="minorHAnsi" w:cs="Arial"/>
          <w:bCs/>
          <w:snapToGrid w:val="0"/>
          <w:lang w:val="en-GB"/>
        </w:rPr>
        <w:t>this request was supported by the Rehabilitation Medicine Society of Australia and New Zealand (RMSANZ)</w:t>
      </w:r>
      <w:r w:rsidR="00823127">
        <w:rPr>
          <w:rFonts w:asciiTheme="minorHAnsi" w:hAnsiTheme="minorHAnsi" w:cs="Arial"/>
          <w:bCs/>
          <w:snapToGrid w:val="0"/>
          <w:lang w:val="en-GB"/>
        </w:rPr>
        <w:t>.</w:t>
      </w:r>
      <w:r w:rsidR="006226B1">
        <w:rPr>
          <w:rFonts w:asciiTheme="minorHAnsi" w:hAnsiTheme="minorHAnsi" w:cs="Arial"/>
          <w:bCs/>
          <w:snapToGrid w:val="0"/>
          <w:lang w:val="en-GB"/>
        </w:rPr>
        <w:t xml:space="preserve"> </w:t>
      </w:r>
      <w:r w:rsidR="00F56E56">
        <w:rPr>
          <w:rFonts w:asciiTheme="minorHAnsi" w:hAnsiTheme="minorHAnsi" w:cs="Arial"/>
          <w:bCs/>
          <w:snapToGrid w:val="0"/>
          <w:lang w:val="en-GB"/>
        </w:rPr>
        <w:t>The PBAC considered</w:t>
      </w:r>
      <w:r w:rsidR="0033644B">
        <w:rPr>
          <w:rFonts w:asciiTheme="minorHAnsi" w:hAnsiTheme="minorHAnsi" w:cs="Arial"/>
          <w:bCs/>
          <w:snapToGrid w:val="0"/>
          <w:lang w:val="en-GB"/>
        </w:rPr>
        <w:t xml:space="preserve"> </w:t>
      </w:r>
      <w:r w:rsidR="00491F96">
        <w:rPr>
          <w:rFonts w:asciiTheme="minorHAnsi" w:hAnsiTheme="minorHAnsi" w:cs="Arial"/>
          <w:bCs/>
          <w:snapToGrid w:val="0"/>
          <w:lang w:val="en-GB"/>
        </w:rPr>
        <w:t>that</w:t>
      </w:r>
      <w:r w:rsidR="0033644B">
        <w:rPr>
          <w:rFonts w:asciiTheme="minorHAnsi" w:hAnsiTheme="minorHAnsi" w:cs="Arial"/>
          <w:bCs/>
          <w:snapToGrid w:val="0"/>
          <w:lang w:val="en-GB"/>
        </w:rPr>
        <w:t>,</w:t>
      </w:r>
      <w:r w:rsidR="00491F96">
        <w:rPr>
          <w:rFonts w:asciiTheme="minorHAnsi" w:hAnsiTheme="minorHAnsi" w:cs="Arial"/>
          <w:bCs/>
          <w:snapToGrid w:val="0"/>
          <w:lang w:val="en-GB"/>
        </w:rPr>
        <w:t xml:space="preserve"> despite the lack of clinical trials in these populations, the request was reasonable and biologically plausible</w:t>
      </w:r>
      <w:r w:rsidR="006226B1">
        <w:rPr>
          <w:rFonts w:asciiTheme="minorHAnsi" w:hAnsiTheme="minorHAnsi" w:cs="Arial"/>
          <w:bCs/>
          <w:snapToGrid w:val="0"/>
          <w:lang w:val="en-GB"/>
        </w:rPr>
        <w:t>.</w:t>
      </w:r>
    </w:p>
    <w:p w:rsidR="002D46E5" w:rsidRPr="00525B39" w:rsidRDefault="002D46E5" w:rsidP="00677E32">
      <w:pPr>
        <w:widowControl w:val="0"/>
        <w:numPr>
          <w:ilvl w:val="1"/>
          <w:numId w:val="5"/>
        </w:numPr>
        <w:spacing w:before="120" w:after="120"/>
        <w:jc w:val="both"/>
        <w:rPr>
          <w:rFonts w:asciiTheme="minorHAnsi" w:hAnsiTheme="minorHAnsi" w:cs="Arial"/>
          <w:bCs/>
          <w:snapToGrid w:val="0"/>
          <w:lang w:val="en-GB"/>
        </w:rPr>
      </w:pPr>
      <w:r>
        <w:rPr>
          <w:rFonts w:asciiTheme="minorHAnsi" w:hAnsiTheme="minorHAnsi" w:cs="Arial"/>
          <w:bCs/>
          <w:snapToGrid w:val="0"/>
          <w:lang w:val="en-GB"/>
        </w:rPr>
        <w:t>The PBAC considered the restriction as proposed by the sponsor in its pre-PBAC Response was reasonable, and incorporated the recommendations made in November 2018 related to condition eligibility, initiation and stopping rule criteria and the maximum number of treatment cycles per year.</w:t>
      </w:r>
    </w:p>
    <w:p w:rsidR="002D46E5" w:rsidRDefault="002D46E5" w:rsidP="00677E32">
      <w:pPr>
        <w:widowControl w:val="0"/>
        <w:numPr>
          <w:ilvl w:val="1"/>
          <w:numId w:val="5"/>
        </w:numPr>
        <w:spacing w:before="120" w:after="120"/>
        <w:jc w:val="both"/>
        <w:rPr>
          <w:rFonts w:asciiTheme="minorHAnsi" w:hAnsiTheme="minorHAnsi" w:cs="Arial"/>
          <w:bCs/>
          <w:snapToGrid w:val="0"/>
          <w:lang w:val="en-GB"/>
        </w:rPr>
      </w:pPr>
      <w:r>
        <w:rPr>
          <w:rFonts w:asciiTheme="minorHAnsi" w:hAnsiTheme="minorHAnsi" w:cs="Arial"/>
          <w:bCs/>
          <w:snapToGrid w:val="0"/>
          <w:lang w:val="en-GB"/>
        </w:rPr>
        <w:t>The PBAC considered that a grandfather restriction may be appropriate for patients already treated with BOTOX</w:t>
      </w:r>
      <w:r>
        <w:rPr>
          <w:rFonts w:asciiTheme="minorHAnsi" w:hAnsiTheme="minorHAnsi" w:cstheme="minorHAnsi"/>
          <w:bCs/>
          <w:snapToGrid w:val="0"/>
          <w:vertAlign w:val="superscript"/>
          <w:lang w:val="en-GB"/>
        </w:rPr>
        <w:t>®</w:t>
      </w:r>
      <w:r>
        <w:rPr>
          <w:rFonts w:asciiTheme="minorHAnsi" w:hAnsiTheme="minorHAnsi" w:cstheme="minorHAnsi"/>
          <w:bCs/>
          <w:snapToGrid w:val="0"/>
          <w:lang w:val="en-GB"/>
        </w:rPr>
        <w:t xml:space="preserve"> who meet response criteria, if requested by the sponsor.</w:t>
      </w:r>
    </w:p>
    <w:p w:rsidR="00823127" w:rsidRPr="00525B39" w:rsidRDefault="00CF59EA" w:rsidP="00677E32">
      <w:pPr>
        <w:widowControl w:val="0"/>
        <w:numPr>
          <w:ilvl w:val="1"/>
          <w:numId w:val="5"/>
        </w:numPr>
        <w:spacing w:before="120"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no new clinical data </w:t>
      </w:r>
      <w:r w:rsidR="00EE2ECA">
        <w:rPr>
          <w:rFonts w:asciiTheme="minorHAnsi" w:hAnsiTheme="minorHAnsi" w:cs="Arial"/>
          <w:bCs/>
          <w:snapToGrid w:val="0"/>
          <w:lang w:val="en-GB"/>
        </w:rPr>
        <w:t xml:space="preserve">were </w:t>
      </w:r>
      <w:r>
        <w:rPr>
          <w:rFonts w:asciiTheme="minorHAnsi" w:hAnsiTheme="minorHAnsi" w:cs="Arial"/>
          <w:bCs/>
          <w:snapToGrid w:val="0"/>
          <w:lang w:val="en-GB"/>
        </w:rPr>
        <w:t xml:space="preserve">provided in the resubmission. </w:t>
      </w:r>
      <w:r w:rsidR="00823127">
        <w:rPr>
          <w:rFonts w:asciiTheme="minorHAnsi" w:hAnsiTheme="minorHAnsi" w:cs="Arial"/>
          <w:bCs/>
          <w:snapToGrid w:val="0"/>
          <w:lang w:val="en-GB"/>
        </w:rPr>
        <w:t>The PBAC noted that the sponsor indicated that it did not accept the PBACs position that BOTOX</w:t>
      </w:r>
      <w:r w:rsidR="00823127">
        <w:rPr>
          <w:rFonts w:asciiTheme="minorHAnsi" w:hAnsiTheme="minorHAnsi" w:cstheme="minorHAnsi"/>
          <w:bCs/>
          <w:snapToGrid w:val="0"/>
          <w:lang w:val="en-GB"/>
        </w:rPr>
        <w:t>®</w:t>
      </w:r>
      <w:r w:rsidR="00823127">
        <w:rPr>
          <w:rFonts w:asciiTheme="minorHAnsi" w:hAnsiTheme="minorHAnsi" w:cs="Arial"/>
          <w:bCs/>
          <w:snapToGrid w:val="0"/>
          <w:lang w:val="en-GB"/>
        </w:rPr>
        <w:t xml:space="preserve"> was inferior in terms of safety compared to standard of care. The PBAC</w:t>
      </w:r>
      <w:r>
        <w:rPr>
          <w:rFonts w:asciiTheme="minorHAnsi" w:hAnsiTheme="minorHAnsi" w:cs="Arial"/>
          <w:bCs/>
          <w:snapToGrid w:val="0"/>
          <w:lang w:val="en-GB"/>
        </w:rPr>
        <w:t xml:space="preserve"> considered that as no</w:t>
      </w:r>
      <w:r w:rsidR="00823127">
        <w:rPr>
          <w:rFonts w:asciiTheme="minorHAnsi" w:hAnsiTheme="minorHAnsi" w:cs="Arial"/>
          <w:bCs/>
          <w:snapToGrid w:val="0"/>
          <w:lang w:val="en-GB"/>
        </w:rPr>
        <w:t xml:space="preserve"> new safety information was provided its consideration that BOTOX</w:t>
      </w:r>
      <w:r w:rsidR="00823127">
        <w:rPr>
          <w:rFonts w:asciiTheme="minorHAnsi" w:hAnsiTheme="minorHAnsi" w:cstheme="minorHAnsi"/>
          <w:bCs/>
          <w:snapToGrid w:val="0"/>
          <w:lang w:val="en-GB"/>
        </w:rPr>
        <w:t>®</w:t>
      </w:r>
      <w:r w:rsidR="00823127">
        <w:rPr>
          <w:rFonts w:asciiTheme="minorHAnsi" w:hAnsiTheme="minorHAnsi" w:cs="Arial"/>
          <w:bCs/>
          <w:snapToGrid w:val="0"/>
          <w:lang w:val="en-GB"/>
        </w:rPr>
        <w:t xml:space="preserve"> was inferior in term of safety compared to standard of care/placebo</w:t>
      </w:r>
      <w:r>
        <w:rPr>
          <w:rFonts w:asciiTheme="minorHAnsi" w:hAnsiTheme="minorHAnsi" w:cs="Arial"/>
          <w:bCs/>
          <w:snapToGrid w:val="0"/>
          <w:lang w:val="en-GB"/>
        </w:rPr>
        <w:t xml:space="preserve"> was unchanged</w:t>
      </w:r>
      <w:r w:rsidR="00823127">
        <w:rPr>
          <w:rFonts w:asciiTheme="minorHAnsi" w:hAnsiTheme="minorHAnsi" w:cs="Arial"/>
          <w:bCs/>
          <w:snapToGrid w:val="0"/>
          <w:lang w:val="en-GB"/>
        </w:rPr>
        <w:t>.</w:t>
      </w:r>
    </w:p>
    <w:p w:rsidR="004E20E7" w:rsidRPr="00B51D86" w:rsidRDefault="006226B1" w:rsidP="00677E32">
      <w:pPr>
        <w:widowControl w:val="0"/>
        <w:numPr>
          <w:ilvl w:val="1"/>
          <w:numId w:val="5"/>
        </w:numPr>
        <w:spacing w:before="120"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w:t>
      </w:r>
      <w:r w:rsidR="00514B17">
        <w:rPr>
          <w:rFonts w:asciiTheme="minorHAnsi" w:hAnsiTheme="minorHAnsi" w:cs="Arial"/>
          <w:bCs/>
          <w:snapToGrid w:val="0"/>
          <w:lang w:val="en-GB"/>
        </w:rPr>
        <w:t xml:space="preserve">that the resubmission addressed the issues identified by the PBAC when considering the November 2018 economic analysis. The PBAC </w:t>
      </w:r>
      <w:r w:rsidR="002D6239">
        <w:rPr>
          <w:rFonts w:asciiTheme="minorHAnsi" w:hAnsiTheme="minorHAnsi" w:cs="Arial"/>
          <w:bCs/>
          <w:snapToGrid w:val="0"/>
          <w:lang w:val="en-GB"/>
        </w:rPr>
        <w:t>noted</w:t>
      </w:r>
      <w:r w:rsidR="00514B17">
        <w:rPr>
          <w:rFonts w:asciiTheme="minorHAnsi" w:hAnsiTheme="minorHAnsi" w:cs="Arial"/>
          <w:bCs/>
          <w:snapToGrid w:val="0"/>
          <w:lang w:val="en-GB"/>
        </w:rPr>
        <w:t xml:space="preserve"> that </w:t>
      </w:r>
      <w:r>
        <w:rPr>
          <w:rFonts w:asciiTheme="minorHAnsi" w:hAnsiTheme="minorHAnsi" w:cs="Arial"/>
          <w:bCs/>
          <w:snapToGrid w:val="0"/>
          <w:lang w:val="en-GB"/>
        </w:rPr>
        <w:t xml:space="preserve">the </w:t>
      </w:r>
      <w:r w:rsidR="00514B17">
        <w:rPr>
          <w:rFonts w:asciiTheme="minorHAnsi" w:hAnsiTheme="minorHAnsi" w:cs="Arial"/>
          <w:bCs/>
          <w:snapToGrid w:val="0"/>
          <w:lang w:val="en-GB"/>
        </w:rPr>
        <w:t xml:space="preserve">effective </w:t>
      </w:r>
      <w:r>
        <w:rPr>
          <w:rFonts w:asciiTheme="minorHAnsi" w:hAnsiTheme="minorHAnsi" w:cs="Arial"/>
          <w:bCs/>
          <w:snapToGrid w:val="0"/>
          <w:lang w:val="en-GB"/>
        </w:rPr>
        <w:t>price reduction</w:t>
      </w:r>
      <w:r w:rsidR="00271452">
        <w:rPr>
          <w:rFonts w:asciiTheme="minorHAnsi" w:hAnsiTheme="minorHAnsi" w:cs="Arial"/>
          <w:bCs/>
          <w:snapToGrid w:val="0"/>
          <w:lang w:val="en-GB"/>
        </w:rPr>
        <w:t>, requested through a Special Pricing A</w:t>
      </w:r>
      <w:r w:rsidR="00CF59EA">
        <w:rPr>
          <w:rFonts w:asciiTheme="minorHAnsi" w:hAnsiTheme="minorHAnsi" w:cs="Arial"/>
          <w:bCs/>
          <w:snapToGrid w:val="0"/>
          <w:lang w:val="en-GB"/>
        </w:rPr>
        <w:t>rrangement (SPA)</w:t>
      </w:r>
      <w:r w:rsidR="00271452">
        <w:rPr>
          <w:rFonts w:asciiTheme="minorHAnsi" w:hAnsiTheme="minorHAnsi" w:cs="Arial"/>
          <w:bCs/>
          <w:snapToGrid w:val="0"/>
          <w:lang w:val="en-GB"/>
        </w:rPr>
        <w:t>,</w:t>
      </w:r>
      <w:r>
        <w:rPr>
          <w:rFonts w:asciiTheme="minorHAnsi" w:hAnsiTheme="minorHAnsi" w:cs="Arial"/>
          <w:bCs/>
          <w:snapToGrid w:val="0"/>
          <w:lang w:val="en-GB"/>
        </w:rPr>
        <w:t xml:space="preserve"> achieved a resultant incremental cost-effectiveness ratio (ICER) of less than $15,000 per QALY</w:t>
      </w:r>
      <w:r w:rsidR="0033644B">
        <w:rPr>
          <w:rFonts w:asciiTheme="minorHAnsi" w:hAnsiTheme="minorHAnsi" w:cs="Arial"/>
          <w:bCs/>
          <w:snapToGrid w:val="0"/>
          <w:lang w:val="en-GB"/>
        </w:rPr>
        <w:t xml:space="preserve">. This was </w:t>
      </w:r>
      <w:r>
        <w:rPr>
          <w:rFonts w:asciiTheme="minorHAnsi" w:hAnsiTheme="minorHAnsi" w:cs="Arial"/>
          <w:bCs/>
          <w:snapToGrid w:val="0"/>
          <w:lang w:val="en-GB"/>
        </w:rPr>
        <w:t xml:space="preserve">within the range </w:t>
      </w:r>
      <w:r w:rsidR="0033644B">
        <w:rPr>
          <w:rFonts w:asciiTheme="minorHAnsi" w:hAnsiTheme="minorHAnsi" w:cs="Arial"/>
          <w:bCs/>
          <w:snapToGrid w:val="0"/>
          <w:lang w:val="en-GB"/>
        </w:rPr>
        <w:t xml:space="preserve">the PBAC considered appropriate at the </w:t>
      </w:r>
      <w:r>
        <w:rPr>
          <w:rFonts w:asciiTheme="minorHAnsi" w:hAnsiTheme="minorHAnsi" w:cs="Arial"/>
          <w:bCs/>
          <w:snapToGrid w:val="0"/>
          <w:lang w:val="en-GB"/>
        </w:rPr>
        <w:t xml:space="preserve">November 2018 meeting. The PBAC considered </w:t>
      </w:r>
      <w:r w:rsidR="002D6239">
        <w:rPr>
          <w:rFonts w:asciiTheme="minorHAnsi" w:hAnsiTheme="minorHAnsi" w:cs="Arial"/>
          <w:bCs/>
          <w:snapToGrid w:val="0"/>
          <w:lang w:val="en-GB"/>
        </w:rPr>
        <w:t xml:space="preserve">that </w:t>
      </w:r>
      <w:r>
        <w:rPr>
          <w:rFonts w:asciiTheme="minorHAnsi" w:hAnsiTheme="minorHAnsi" w:cs="Arial"/>
          <w:bCs/>
          <w:snapToGrid w:val="0"/>
          <w:lang w:val="en-GB"/>
        </w:rPr>
        <w:t xml:space="preserve">the lower ICER </w:t>
      </w:r>
      <w:r>
        <w:rPr>
          <w:rFonts w:asciiTheme="minorHAnsi" w:hAnsiTheme="minorHAnsi" w:cstheme="minorHAnsi"/>
          <w:bCs/>
          <w:snapToGrid w:val="0"/>
          <w:lang w:val="en-GB"/>
        </w:rPr>
        <w:t xml:space="preserve">adequately addressed uncertainties </w:t>
      </w:r>
      <w:r w:rsidR="00514B17">
        <w:rPr>
          <w:rFonts w:asciiTheme="minorHAnsi" w:hAnsiTheme="minorHAnsi" w:cstheme="minorHAnsi"/>
          <w:bCs/>
          <w:snapToGrid w:val="0"/>
          <w:lang w:val="en-GB"/>
        </w:rPr>
        <w:t>regarding the inclusion of patients following an acute event other than stroke into the PBS population</w:t>
      </w:r>
      <w:r w:rsidR="00A35C3D">
        <w:rPr>
          <w:rFonts w:asciiTheme="minorHAnsi" w:hAnsiTheme="minorHAnsi" w:cstheme="minorHAnsi"/>
          <w:bCs/>
          <w:snapToGrid w:val="0"/>
          <w:lang w:val="en-GB"/>
        </w:rPr>
        <w:t xml:space="preserve"> and in the data pertaining to the changed restriction (including removal of the lifetime limit and changes to the maximum number of cycles in the first and subsequent years)</w:t>
      </w:r>
      <w:r>
        <w:rPr>
          <w:rFonts w:asciiTheme="minorHAnsi" w:hAnsiTheme="minorHAnsi" w:cstheme="minorHAnsi"/>
          <w:bCs/>
          <w:snapToGrid w:val="0"/>
          <w:lang w:val="en-GB"/>
        </w:rPr>
        <w:t>.</w:t>
      </w:r>
    </w:p>
    <w:p w:rsidR="00B51D86" w:rsidRPr="00B51D86" w:rsidRDefault="00B51D86" w:rsidP="00677E32">
      <w:pPr>
        <w:widowControl w:val="0"/>
        <w:numPr>
          <w:ilvl w:val="1"/>
          <w:numId w:val="5"/>
        </w:numPr>
        <w:spacing w:before="120" w:after="120"/>
        <w:jc w:val="both"/>
        <w:rPr>
          <w:rFonts w:asciiTheme="minorHAnsi" w:hAnsiTheme="minorHAnsi" w:cstheme="minorHAnsi"/>
          <w:bCs/>
          <w:snapToGrid w:val="0"/>
          <w:lang w:val="en-GB"/>
        </w:rPr>
      </w:pPr>
      <w:r w:rsidRPr="00B51D86">
        <w:rPr>
          <w:rFonts w:asciiTheme="minorHAnsi" w:hAnsiTheme="minorHAnsi" w:cstheme="minorHAnsi"/>
        </w:rPr>
        <w:t xml:space="preserve">The PBAC noted that SPAs are given effect through a deed made under Section 85E of the </w:t>
      </w:r>
      <w:r w:rsidRPr="00B51D86">
        <w:rPr>
          <w:rFonts w:asciiTheme="minorHAnsi" w:hAnsiTheme="minorHAnsi" w:cstheme="minorHAnsi"/>
          <w:i/>
          <w:iCs/>
        </w:rPr>
        <w:t>National Health Act 1953</w:t>
      </w:r>
      <w:r w:rsidRPr="00B51D86">
        <w:rPr>
          <w:rFonts w:asciiTheme="minorHAnsi" w:hAnsiTheme="minorHAnsi" w:cstheme="minorHAnsi"/>
        </w:rPr>
        <w:t xml:space="preserve"> (Act) between the Minister (</w:t>
      </w:r>
      <w:proofErr w:type="gramStart"/>
      <w:r w:rsidRPr="00B51D86">
        <w:rPr>
          <w:rFonts w:asciiTheme="minorHAnsi" w:hAnsiTheme="minorHAnsi" w:cstheme="minorHAnsi"/>
        </w:rPr>
        <w:t>or</w:t>
      </w:r>
      <w:proofErr w:type="gramEnd"/>
      <w:r w:rsidRPr="00B51D86">
        <w:rPr>
          <w:rFonts w:asciiTheme="minorHAnsi" w:hAnsiTheme="minorHAnsi" w:cstheme="minorHAnsi"/>
        </w:rPr>
        <w:t xml:space="preserve"> his delegate) and the responsible person.  The PBAC further noted that the Minister (or his delegate) has requested advice under section 101(3) of the Act as to whether </w:t>
      </w:r>
      <w:r>
        <w:rPr>
          <w:rFonts w:asciiTheme="minorHAnsi" w:hAnsiTheme="minorHAnsi" w:cstheme="minorHAnsi"/>
        </w:rPr>
        <w:t>BOTOX</w:t>
      </w:r>
      <w:r w:rsidRPr="00B51D86">
        <w:rPr>
          <w:rFonts w:asciiTheme="minorHAnsi" w:hAnsiTheme="minorHAnsi" w:cstheme="minorHAnsi"/>
        </w:rPr>
        <w:t xml:space="preserve">® meets criteria 1 and 2(a) of the Special Pricing Arrangement criteria when used for the treatment of moderate to severe focal spasticity of the </w:t>
      </w:r>
      <w:r>
        <w:rPr>
          <w:rFonts w:asciiTheme="minorHAnsi" w:hAnsiTheme="minorHAnsi" w:cstheme="minorHAnsi"/>
        </w:rPr>
        <w:t>lower</w:t>
      </w:r>
      <w:r w:rsidRPr="00B51D86">
        <w:rPr>
          <w:rFonts w:asciiTheme="minorHAnsi" w:hAnsiTheme="minorHAnsi" w:cstheme="minorHAnsi"/>
        </w:rPr>
        <w:t xml:space="preserve"> limb following an acute event. In regards to criteria 1, the PBAC considered that </w:t>
      </w:r>
      <w:r>
        <w:rPr>
          <w:rFonts w:asciiTheme="minorHAnsi" w:hAnsiTheme="minorHAnsi" w:cstheme="minorHAnsi"/>
        </w:rPr>
        <w:t>BOTOX</w:t>
      </w:r>
      <w:r w:rsidRPr="00B51D86">
        <w:rPr>
          <w:rFonts w:asciiTheme="minorHAnsi" w:hAnsiTheme="minorHAnsi" w:cstheme="minorHAnsi"/>
        </w:rPr>
        <w:t>® generates a benefit for people with focal spasticity of the lower limb, and for criteria 2(a), that BOTOX® has been shown to have unique characteristics compared to standard of care/placebo</w:t>
      </w:r>
      <w:r w:rsidR="00A35C3D">
        <w:rPr>
          <w:rFonts w:asciiTheme="minorHAnsi" w:hAnsiTheme="minorHAnsi" w:cstheme="minorHAnsi"/>
        </w:rPr>
        <w:t xml:space="preserve"> in </w:t>
      </w:r>
      <w:r w:rsidRPr="00B51D86">
        <w:rPr>
          <w:rFonts w:asciiTheme="minorHAnsi" w:hAnsiTheme="minorHAnsi" w:cstheme="minorHAnsi"/>
        </w:rPr>
        <w:lastRenderedPageBreak/>
        <w:t>improving limb function.</w:t>
      </w:r>
    </w:p>
    <w:p w:rsidR="00514B17" w:rsidRDefault="00514B17" w:rsidP="00677E32">
      <w:pPr>
        <w:widowControl w:val="0"/>
        <w:numPr>
          <w:ilvl w:val="1"/>
          <w:numId w:val="5"/>
        </w:numPr>
        <w:spacing w:before="120" w:after="120"/>
        <w:jc w:val="both"/>
        <w:rPr>
          <w:rFonts w:asciiTheme="minorHAnsi" w:hAnsiTheme="minorHAnsi" w:cs="Arial"/>
          <w:bCs/>
          <w:snapToGrid w:val="0"/>
          <w:lang w:val="en-GB"/>
        </w:rPr>
      </w:pPr>
      <w:r>
        <w:rPr>
          <w:rFonts w:asciiTheme="minorHAnsi" w:hAnsiTheme="minorHAnsi" w:cs="Arial"/>
          <w:bCs/>
          <w:snapToGrid w:val="0"/>
          <w:lang w:val="en-GB"/>
        </w:rPr>
        <w:t>The PBAC recalled it had previously considered the utilisation and financial estimates</w:t>
      </w:r>
      <w:r w:rsidR="00342026">
        <w:rPr>
          <w:rFonts w:asciiTheme="minorHAnsi" w:hAnsiTheme="minorHAnsi" w:cs="Arial"/>
          <w:bCs/>
          <w:snapToGrid w:val="0"/>
          <w:lang w:val="en-GB"/>
        </w:rPr>
        <w:t>,</w:t>
      </w:r>
      <w:r>
        <w:rPr>
          <w:rFonts w:asciiTheme="minorHAnsi" w:hAnsiTheme="minorHAnsi" w:cs="Arial"/>
          <w:bCs/>
          <w:snapToGrid w:val="0"/>
          <w:lang w:val="en-GB"/>
        </w:rPr>
        <w:t xml:space="preserve"> as advised by the Drug Utilisation Sub-Committee (DUSC</w:t>
      </w:r>
      <w:r w:rsidR="002D6239">
        <w:rPr>
          <w:rFonts w:asciiTheme="minorHAnsi" w:hAnsiTheme="minorHAnsi" w:cs="Arial"/>
          <w:bCs/>
          <w:snapToGrid w:val="0"/>
          <w:lang w:val="en-GB"/>
        </w:rPr>
        <w:t>)</w:t>
      </w:r>
      <w:r w:rsidR="00342026">
        <w:rPr>
          <w:rFonts w:asciiTheme="minorHAnsi" w:hAnsiTheme="minorHAnsi" w:cs="Arial"/>
          <w:bCs/>
          <w:snapToGrid w:val="0"/>
          <w:lang w:val="en-GB"/>
        </w:rPr>
        <w:t>,</w:t>
      </w:r>
      <w:r w:rsidR="002D6239">
        <w:rPr>
          <w:rFonts w:asciiTheme="minorHAnsi" w:hAnsiTheme="minorHAnsi" w:cs="Arial"/>
          <w:bCs/>
          <w:snapToGrid w:val="0"/>
          <w:lang w:val="en-GB"/>
        </w:rPr>
        <w:t xml:space="preserve"> were likely to be reasonable </w:t>
      </w:r>
      <w:r>
        <w:rPr>
          <w:rFonts w:asciiTheme="minorHAnsi" w:hAnsiTheme="minorHAnsi" w:cs="Arial"/>
          <w:bCs/>
          <w:snapToGrid w:val="0"/>
          <w:lang w:val="en-GB"/>
        </w:rPr>
        <w:t xml:space="preserve">for the post-stroke population. The PBAC noted the submission estimated </w:t>
      </w:r>
      <w:r w:rsidR="00295356">
        <w:rPr>
          <w:rFonts w:asciiTheme="minorHAnsi" w:hAnsiTheme="minorHAnsi" w:cs="Arial"/>
          <w:bCs/>
          <w:snapToGrid w:val="0"/>
          <w:lang w:val="en-GB"/>
        </w:rPr>
        <w:t xml:space="preserve">that inclusion of patients with lower limb spasticity following an acute event other than stroke would increase the utilisation estimates by approximately </w:t>
      </w:r>
      <w:r w:rsidR="00A52274">
        <w:rPr>
          <w:rFonts w:asciiTheme="minorHAnsi" w:hAnsiTheme="minorHAnsi" w:cs="Arial"/>
          <w:bCs/>
          <w:noProof/>
          <w:snapToGrid w:val="0"/>
          <w:color w:val="000000"/>
          <w:highlight w:val="black"/>
          <w:lang w:val="en-GB"/>
        </w:rPr>
        <w:t>'''''</w:t>
      </w:r>
      <w:r w:rsidR="00295356" w:rsidRPr="004760D4">
        <w:rPr>
          <w:rFonts w:asciiTheme="minorHAnsi" w:hAnsiTheme="minorHAnsi" w:cs="Arial"/>
          <w:bCs/>
          <w:snapToGrid w:val="0"/>
          <w:lang w:val="en-GB"/>
        </w:rPr>
        <w:t>%</w:t>
      </w:r>
      <w:r w:rsidRPr="004760D4">
        <w:rPr>
          <w:rFonts w:asciiTheme="minorHAnsi" w:hAnsiTheme="minorHAnsi" w:cs="Arial"/>
          <w:bCs/>
          <w:snapToGrid w:val="0"/>
          <w:lang w:val="en-GB"/>
        </w:rPr>
        <w:t xml:space="preserve"> and considered</w:t>
      </w:r>
      <w:r>
        <w:rPr>
          <w:rFonts w:asciiTheme="minorHAnsi" w:hAnsiTheme="minorHAnsi" w:cs="Arial"/>
          <w:bCs/>
          <w:snapToGrid w:val="0"/>
          <w:lang w:val="en-GB"/>
        </w:rPr>
        <w:t xml:space="preserve"> th</w:t>
      </w:r>
      <w:r w:rsidR="00295356">
        <w:rPr>
          <w:rFonts w:asciiTheme="minorHAnsi" w:hAnsiTheme="minorHAnsi" w:cs="Arial"/>
          <w:bCs/>
          <w:snapToGrid w:val="0"/>
          <w:lang w:val="en-GB"/>
        </w:rPr>
        <w:t>at although t</w:t>
      </w:r>
      <w:r>
        <w:rPr>
          <w:rFonts w:asciiTheme="minorHAnsi" w:hAnsiTheme="minorHAnsi" w:cs="Arial"/>
          <w:bCs/>
          <w:snapToGrid w:val="0"/>
          <w:lang w:val="en-GB"/>
        </w:rPr>
        <w:t>here were inherent uncertainties in the estimates for the other acute neurological event population</w:t>
      </w:r>
      <w:r w:rsidR="00303A38">
        <w:rPr>
          <w:rFonts w:asciiTheme="minorHAnsi" w:hAnsiTheme="minorHAnsi" w:cs="Arial"/>
          <w:bCs/>
          <w:snapToGrid w:val="0"/>
          <w:lang w:val="en-GB"/>
        </w:rPr>
        <w:t xml:space="preserve"> as demonstrated by the sensitivity analyses</w:t>
      </w:r>
      <w:r w:rsidR="00295356">
        <w:rPr>
          <w:rFonts w:asciiTheme="minorHAnsi" w:hAnsiTheme="minorHAnsi" w:cs="Arial"/>
          <w:bCs/>
          <w:snapToGrid w:val="0"/>
          <w:lang w:val="en-GB"/>
        </w:rPr>
        <w:t>, the estimate</w:t>
      </w:r>
      <w:r w:rsidR="00717C37">
        <w:rPr>
          <w:rFonts w:asciiTheme="minorHAnsi" w:hAnsiTheme="minorHAnsi" w:cs="Arial"/>
          <w:bCs/>
          <w:snapToGrid w:val="0"/>
          <w:lang w:val="en-GB"/>
        </w:rPr>
        <w:t>s were</w:t>
      </w:r>
      <w:r w:rsidR="00295356">
        <w:rPr>
          <w:rFonts w:asciiTheme="minorHAnsi" w:hAnsiTheme="minorHAnsi" w:cs="Arial"/>
          <w:bCs/>
          <w:snapToGrid w:val="0"/>
          <w:lang w:val="en-GB"/>
        </w:rPr>
        <w:t xml:space="preserve"> reasonable</w:t>
      </w:r>
      <w:r w:rsidR="00221199">
        <w:rPr>
          <w:rFonts w:asciiTheme="minorHAnsi" w:hAnsiTheme="minorHAnsi" w:cs="Arial"/>
          <w:bCs/>
          <w:snapToGrid w:val="0"/>
          <w:lang w:val="en-GB"/>
        </w:rPr>
        <w:t>.</w:t>
      </w:r>
    </w:p>
    <w:p w:rsidR="00771B99" w:rsidRDefault="00C97C08" w:rsidP="00677E32">
      <w:pPr>
        <w:widowControl w:val="0"/>
        <w:numPr>
          <w:ilvl w:val="1"/>
          <w:numId w:val="5"/>
        </w:numPr>
        <w:spacing w:before="120" w:after="120"/>
        <w:jc w:val="both"/>
        <w:rPr>
          <w:rFonts w:ascii="Calibri" w:hAnsi="Calibri" w:cs="Arial"/>
          <w:snapToGrid w:val="0"/>
          <w:szCs w:val="22"/>
          <w:lang w:eastAsia="en-US"/>
        </w:rPr>
      </w:pPr>
      <w:r>
        <w:rPr>
          <w:rFonts w:ascii="Calibri" w:hAnsi="Calibri" w:cs="Arial"/>
          <w:snapToGrid w:val="0"/>
          <w:szCs w:val="22"/>
          <w:lang w:eastAsia="en-US"/>
        </w:rPr>
        <w:t>The PBAC noted that the extent to which the potential use of botulinum toxin in both the upper and lower limbs in the same patient would affect utilisation, cost-effectiveness and financial implications remained uncertain.</w:t>
      </w:r>
    </w:p>
    <w:p w:rsidR="00C97C08" w:rsidRDefault="002E371A" w:rsidP="00677E32">
      <w:pPr>
        <w:widowControl w:val="0"/>
        <w:numPr>
          <w:ilvl w:val="1"/>
          <w:numId w:val="5"/>
        </w:numPr>
        <w:spacing w:before="120" w:after="120"/>
        <w:jc w:val="both"/>
        <w:rPr>
          <w:rFonts w:ascii="Calibri" w:hAnsi="Calibri" w:cs="Arial"/>
          <w:snapToGrid w:val="0"/>
          <w:szCs w:val="22"/>
          <w:lang w:eastAsia="en-US"/>
        </w:rPr>
      </w:pPr>
      <w:r>
        <w:rPr>
          <w:rFonts w:ascii="Calibri" w:hAnsi="Calibri" w:cs="Arial"/>
          <w:snapToGrid w:val="0"/>
          <w:szCs w:val="22"/>
          <w:lang w:eastAsia="en-US"/>
        </w:rPr>
        <w:t xml:space="preserve">The Committee was therefore of the view that any pricing arrangements for these indications should take these uncertainties into account, which could be achieved by implementing a </w:t>
      </w:r>
      <w:r w:rsidR="00A52274">
        <w:rPr>
          <w:rFonts w:ascii="Calibri" w:hAnsi="Calibri" w:cs="Arial"/>
          <w:noProof/>
          <w:snapToGrid w:val="0"/>
          <w:color w:val="000000"/>
          <w:szCs w:val="22"/>
          <w:highlight w:val="black"/>
          <w:lang w:eastAsia="en-US"/>
        </w:rPr>
        <w:t>'''''''''''' '''''''''''</w:t>
      </w:r>
      <w:r>
        <w:rPr>
          <w:rFonts w:ascii="Calibri" w:hAnsi="Calibri" w:cs="Arial"/>
          <w:snapToGrid w:val="0"/>
          <w:szCs w:val="22"/>
          <w:lang w:eastAsia="en-US"/>
        </w:rPr>
        <w:t xml:space="preserve"> across </w:t>
      </w:r>
      <w:r w:rsidRPr="004760D4">
        <w:rPr>
          <w:rFonts w:ascii="Calibri" w:hAnsi="Calibri" w:cs="Arial"/>
          <w:snapToGrid w:val="0"/>
          <w:szCs w:val="22"/>
          <w:lang w:eastAsia="en-US"/>
        </w:rPr>
        <w:t xml:space="preserve">these </w:t>
      </w:r>
      <w:r w:rsidR="0007319D" w:rsidRPr="004760D4">
        <w:rPr>
          <w:rFonts w:ascii="Calibri" w:hAnsi="Calibri" w:cs="Arial"/>
          <w:snapToGrid w:val="0"/>
          <w:szCs w:val="22"/>
          <w:lang w:eastAsia="en-US"/>
        </w:rPr>
        <w:t>conditions</w:t>
      </w:r>
      <w:r w:rsidRPr="004760D4">
        <w:rPr>
          <w:rFonts w:ascii="Calibri" w:hAnsi="Calibri" w:cs="Arial"/>
          <w:snapToGrid w:val="0"/>
          <w:szCs w:val="22"/>
          <w:lang w:eastAsia="en-US"/>
        </w:rPr>
        <w:t>.</w:t>
      </w:r>
    </w:p>
    <w:p w:rsidR="004E20E7" w:rsidRPr="00C058F3" w:rsidRDefault="006226B1" w:rsidP="00677E32">
      <w:pPr>
        <w:widowControl w:val="0"/>
        <w:numPr>
          <w:ilvl w:val="1"/>
          <w:numId w:val="5"/>
        </w:numPr>
        <w:spacing w:before="120" w:after="120"/>
        <w:jc w:val="both"/>
        <w:rPr>
          <w:rFonts w:asciiTheme="minorHAnsi" w:hAnsiTheme="minorHAnsi" w:cs="Arial"/>
          <w:bCs/>
          <w:snapToGrid w:val="0"/>
          <w:lang w:val="en-GB"/>
        </w:rPr>
      </w:pPr>
      <w:r>
        <w:rPr>
          <w:rFonts w:asciiTheme="minorHAnsi" w:hAnsiTheme="minorHAnsi" w:cs="Arial"/>
          <w:bCs/>
          <w:snapToGrid w:val="0"/>
          <w:lang w:val="en-GB"/>
        </w:rPr>
        <w:t xml:space="preserve">The PBAC considered it </w:t>
      </w:r>
      <w:r w:rsidR="00B51D86">
        <w:rPr>
          <w:rFonts w:asciiTheme="minorHAnsi" w:hAnsiTheme="minorHAnsi" w:cs="Arial"/>
          <w:bCs/>
          <w:snapToGrid w:val="0"/>
          <w:lang w:val="en-GB"/>
        </w:rPr>
        <w:t xml:space="preserve">would </w:t>
      </w:r>
      <w:r>
        <w:rPr>
          <w:rFonts w:asciiTheme="minorHAnsi" w:hAnsiTheme="minorHAnsi" w:cs="Arial"/>
          <w:bCs/>
          <w:snapToGrid w:val="0"/>
          <w:lang w:val="en-GB"/>
        </w:rPr>
        <w:t xml:space="preserve">be reasonable to </w:t>
      </w:r>
      <w:r w:rsidR="00B51D86">
        <w:rPr>
          <w:rFonts w:asciiTheme="minorHAnsi" w:hAnsiTheme="minorHAnsi" w:cs="Arial"/>
          <w:bCs/>
          <w:snapToGrid w:val="0"/>
          <w:lang w:val="en-GB"/>
        </w:rPr>
        <w:t>ensure any future</w:t>
      </w:r>
      <w:r>
        <w:rPr>
          <w:rFonts w:asciiTheme="minorHAnsi" w:hAnsiTheme="minorHAnsi" w:cs="Arial"/>
          <w:bCs/>
          <w:snapToGrid w:val="0"/>
          <w:lang w:val="en-GB"/>
        </w:rPr>
        <w:t xml:space="preserve"> PBS </w:t>
      </w:r>
      <w:r w:rsidR="00B51D86">
        <w:rPr>
          <w:rFonts w:asciiTheme="minorHAnsi" w:hAnsiTheme="minorHAnsi" w:cs="Arial"/>
          <w:bCs/>
          <w:snapToGrid w:val="0"/>
          <w:lang w:val="en-GB"/>
        </w:rPr>
        <w:t>restriction</w:t>
      </w:r>
      <w:r>
        <w:rPr>
          <w:rFonts w:asciiTheme="minorHAnsi" w:hAnsiTheme="minorHAnsi" w:cs="Arial"/>
          <w:bCs/>
          <w:snapToGrid w:val="0"/>
          <w:lang w:val="en-GB"/>
        </w:rPr>
        <w:t xml:space="preserve">s </w:t>
      </w:r>
      <w:r w:rsidR="00B51D86">
        <w:rPr>
          <w:rFonts w:asciiTheme="minorHAnsi" w:hAnsiTheme="minorHAnsi" w:cs="Arial"/>
          <w:bCs/>
          <w:snapToGrid w:val="0"/>
          <w:lang w:val="en-GB"/>
        </w:rPr>
        <w:t>for</w:t>
      </w:r>
      <w:r>
        <w:rPr>
          <w:rFonts w:asciiTheme="minorHAnsi" w:hAnsiTheme="minorHAnsi" w:cs="Arial"/>
          <w:bCs/>
          <w:snapToGrid w:val="0"/>
          <w:lang w:val="en-GB"/>
        </w:rPr>
        <w:t xml:space="preserve"> botulinum toxin for upper </w:t>
      </w:r>
      <w:r w:rsidR="00B51D86">
        <w:rPr>
          <w:rFonts w:asciiTheme="minorHAnsi" w:hAnsiTheme="minorHAnsi" w:cs="Arial"/>
          <w:bCs/>
          <w:snapToGrid w:val="0"/>
          <w:lang w:val="en-GB"/>
        </w:rPr>
        <w:t xml:space="preserve">or lower </w:t>
      </w:r>
      <w:r>
        <w:rPr>
          <w:rFonts w:asciiTheme="minorHAnsi" w:hAnsiTheme="minorHAnsi" w:cs="Arial"/>
          <w:bCs/>
          <w:snapToGrid w:val="0"/>
          <w:lang w:val="en-GB"/>
        </w:rPr>
        <w:t xml:space="preserve">limb focal spasticity </w:t>
      </w:r>
      <w:r w:rsidR="00B51D86">
        <w:rPr>
          <w:rFonts w:asciiTheme="minorHAnsi" w:hAnsiTheme="minorHAnsi" w:cs="Arial"/>
          <w:bCs/>
          <w:snapToGrid w:val="0"/>
          <w:lang w:val="en-GB"/>
        </w:rPr>
        <w:t>are consistent</w:t>
      </w:r>
      <w:r w:rsidR="00271452">
        <w:rPr>
          <w:rFonts w:asciiTheme="minorHAnsi" w:hAnsiTheme="minorHAnsi" w:cs="Arial"/>
          <w:bCs/>
          <w:snapToGrid w:val="0"/>
          <w:lang w:val="en-GB"/>
        </w:rPr>
        <w:t xml:space="preserve"> in terms of initiation and continuation criteria and lifetime limits</w:t>
      </w:r>
      <w:r>
        <w:rPr>
          <w:rFonts w:asciiTheme="minorHAnsi" w:hAnsiTheme="minorHAnsi" w:cs="Arial"/>
          <w:bCs/>
          <w:snapToGrid w:val="0"/>
          <w:lang w:val="en-GB"/>
        </w:rPr>
        <w:t xml:space="preserve">. </w:t>
      </w:r>
      <w:r w:rsidR="00C97C08">
        <w:rPr>
          <w:rFonts w:asciiTheme="minorHAnsi" w:hAnsiTheme="minorHAnsi" w:cs="Arial"/>
          <w:bCs/>
          <w:snapToGrid w:val="0"/>
          <w:lang w:val="en-GB"/>
        </w:rPr>
        <w:t xml:space="preserve">Although the </w:t>
      </w:r>
      <w:r>
        <w:rPr>
          <w:rFonts w:asciiTheme="minorHAnsi" w:hAnsiTheme="minorHAnsi" w:cs="Arial"/>
          <w:bCs/>
          <w:snapToGrid w:val="0"/>
          <w:lang w:val="en-GB"/>
        </w:rPr>
        <w:t xml:space="preserve">PBAC </w:t>
      </w:r>
      <w:r w:rsidR="00C97C08">
        <w:rPr>
          <w:rFonts w:asciiTheme="minorHAnsi" w:hAnsiTheme="minorHAnsi" w:cs="Arial"/>
          <w:bCs/>
          <w:snapToGrid w:val="0"/>
          <w:lang w:val="en-GB"/>
        </w:rPr>
        <w:t>considered that</w:t>
      </w:r>
      <w:r>
        <w:rPr>
          <w:rFonts w:asciiTheme="minorHAnsi" w:hAnsiTheme="minorHAnsi" w:cs="Arial"/>
          <w:bCs/>
          <w:snapToGrid w:val="0"/>
          <w:lang w:val="en-GB"/>
        </w:rPr>
        <w:t xml:space="preserve"> there was no biologically plausible reason for </w:t>
      </w:r>
      <w:r w:rsidR="00491F96">
        <w:rPr>
          <w:rFonts w:asciiTheme="minorHAnsi" w:hAnsiTheme="minorHAnsi" w:cs="Arial"/>
          <w:bCs/>
          <w:snapToGrid w:val="0"/>
          <w:lang w:val="en-GB"/>
        </w:rPr>
        <w:t xml:space="preserve">response criteria (as defined by reduction in MAS score) to </w:t>
      </w:r>
      <w:r w:rsidR="00271452">
        <w:rPr>
          <w:rFonts w:asciiTheme="minorHAnsi" w:hAnsiTheme="minorHAnsi" w:cs="Arial"/>
          <w:bCs/>
          <w:snapToGrid w:val="0"/>
          <w:lang w:val="en-GB"/>
        </w:rPr>
        <w:t xml:space="preserve">differ </w:t>
      </w:r>
      <w:r w:rsidR="00491F96">
        <w:rPr>
          <w:rFonts w:asciiTheme="minorHAnsi" w:hAnsiTheme="minorHAnsi" w:cs="Arial"/>
          <w:bCs/>
          <w:snapToGrid w:val="0"/>
          <w:lang w:val="en-GB"/>
        </w:rPr>
        <w:t>between upper and lower limb listings</w:t>
      </w:r>
      <w:r w:rsidR="00C97C08">
        <w:rPr>
          <w:rFonts w:asciiTheme="minorHAnsi" w:hAnsiTheme="minorHAnsi" w:cs="Arial"/>
          <w:bCs/>
          <w:snapToGrid w:val="0"/>
          <w:lang w:val="en-GB"/>
        </w:rPr>
        <w:t>, it n</w:t>
      </w:r>
      <w:r w:rsidR="009144D3">
        <w:rPr>
          <w:rFonts w:asciiTheme="minorHAnsi" w:hAnsiTheme="minorHAnsi" w:cs="Arial"/>
          <w:bCs/>
          <w:snapToGrid w:val="0"/>
          <w:lang w:val="en-GB"/>
        </w:rPr>
        <w:t>oted correspondence from RMSANZ that</w:t>
      </w:r>
      <w:r w:rsidR="00271452">
        <w:rPr>
          <w:rFonts w:asciiTheme="minorHAnsi" w:hAnsiTheme="minorHAnsi" w:cs="Arial"/>
          <w:bCs/>
          <w:snapToGrid w:val="0"/>
          <w:lang w:val="en-GB"/>
        </w:rPr>
        <w:t xml:space="preserve"> suggested that</w:t>
      </w:r>
      <w:r w:rsidR="009144D3">
        <w:rPr>
          <w:rFonts w:asciiTheme="minorHAnsi" w:hAnsiTheme="minorHAnsi" w:cs="Arial"/>
          <w:bCs/>
          <w:snapToGrid w:val="0"/>
          <w:lang w:val="en-GB"/>
        </w:rPr>
        <w:t xml:space="preserve"> there were no major concerns with these not being the same.</w:t>
      </w:r>
    </w:p>
    <w:p w:rsidR="004E20E7" w:rsidRDefault="004E20E7" w:rsidP="00677E32">
      <w:pPr>
        <w:widowControl w:val="0"/>
        <w:numPr>
          <w:ilvl w:val="1"/>
          <w:numId w:val="5"/>
        </w:numPr>
        <w:spacing w:before="120" w:after="120"/>
        <w:jc w:val="both"/>
        <w:rPr>
          <w:rFonts w:asciiTheme="minorHAnsi" w:hAnsiTheme="minorHAnsi" w:cs="Arial"/>
          <w:bCs/>
          <w:snapToGrid w:val="0"/>
          <w:lang w:val="en-GB"/>
        </w:rPr>
      </w:pPr>
      <w:r w:rsidRPr="00525B39">
        <w:rPr>
          <w:rFonts w:asciiTheme="minorHAnsi" w:hAnsiTheme="minorHAnsi" w:cs="Arial"/>
          <w:bCs/>
          <w:snapToGrid w:val="0"/>
          <w:lang w:val="en-GB"/>
        </w:rPr>
        <w:t xml:space="preserve">The PBAC </w:t>
      </w:r>
      <w:r w:rsidR="00A23434">
        <w:rPr>
          <w:rFonts w:asciiTheme="minorHAnsi" w:hAnsiTheme="minorHAnsi" w:cs="Arial"/>
          <w:bCs/>
          <w:snapToGrid w:val="0"/>
          <w:lang w:val="en-GB"/>
        </w:rPr>
        <w:t>recalled and noted</w:t>
      </w:r>
      <w:r w:rsidRPr="00525B39">
        <w:rPr>
          <w:rFonts w:asciiTheme="minorHAnsi" w:hAnsiTheme="minorHAnsi" w:cs="Arial"/>
          <w:bCs/>
          <w:snapToGrid w:val="0"/>
          <w:lang w:val="en-GB"/>
        </w:rPr>
        <w:t xml:space="preserve"> th</w:t>
      </w:r>
      <w:r w:rsidR="00717C37">
        <w:rPr>
          <w:rFonts w:asciiTheme="minorHAnsi" w:hAnsiTheme="minorHAnsi" w:cs="Arial"/>
          <w:bCs/>
          <w:snapToGrid w:val="0"/>
          <w:lang w:val="en-GB"/>
        </w:rPr>
        <w:t xml:space="preserve">at the </w:t>
      </w:r>
      <w:r w:rsidRPr="00525B39">
        <w:rPr>
          <w:rFonts w:asciiTheme="minorHAnsi" w:hAnsiTheme="minorHAnsi" w:cs="Arial"/>
          <w:bCs/>
          <w:snapToGrid w:val="0"/>
          <w:lang w:val="en-GB"/>
        </w:rPr>
        <w:t xml:space="preserve">Early Supply Rule </w:t>
      </w:r>
      <w:r w:rsidR="00A23434">
        <w:rPr>
          <w:rFonts w:asciiTheme="minorHAnsi" w:hAnsiTheme="minorHAnsi" w:cs="Arial"/>
          <w:bCs/>
          <w:snapToGrid w:val="0"/>
          <w:lang w:val="en-GB"/>
        </w:rPr>
        <w:t xml:space="preserve">cannot currently be applied to </w:t>
      </w:r>
      <w:r w:rsidR="00717C37">
        <w:rPr>
          <w:rFonts w:asciiTheme="minorHAnsi" w:hAnsiTheme="minorHAnsi" w:cs="Arial"/>
          <w:bCs/>
          <w:snapToGrid w:val="0"/>
          <w:lang w:val="en-GB"/>
        </w:rPr>
        <w:t>items in the B</w:t>
      </w:r>
      <w:r w:rsidR="00A23434">
        <w:rPr>
          <w:rFonts w:asciiTheme="minorHAnsi" w:hAnsiTheme="minorHAnsi" w:cs="Arial"/>
          <w:bCs/>
          <w:snapToGrid w:val="0"/>
          <w:lang w:val="en-GB"/>
        </w:rPr>
        <w:t xml:space="preserve">otulinum </w:t>
      </w:r>
      <w:r w:rsidR="00717C37">
        <w:rPr>
          <w:rFonts w:asciiTheme="minorHAnsi" w:hAnsiTheme="minorHAnsi" w:cs="Arial"/>
          <w:bCs/>
          <w:snapToGrid w:val="0"/>
          <w:lang w:val="en-GB"/>
        </w:rPr>
        <w:t>T</w:t>
      </w:r>
      <w:r w:rsidR="00A23434">
        <w:rPr>
          <w:rFonts w:asciiTheme="minorHAnsi" w:hAnsiTheme="minorHAnsi" w:cs="Arial"/>
          <w:bCs/>
          <w:snapToGrid w:val="0"/>
          <w:lang w:val="en-GB"/>
        </w:rPr>
        <w:t xml:space="preserve">oxin </w:t>
      </w:r>
      <w:r w:rsidR="00717C37">
        <w:rPr>
          <w:rFonts w:asciiTheme="minorHAnsi" w:hAnsiTheme="minorHAnsi" w:cs="Arial"/>
          <w:bCs/>
          <w:snapToGrid w:val="0"/>
          <w:lang w:val="en-GB"/>
        </w:rPr>
        <w:t>P</w:t>
      </w:r>
      <w:r w:rsidR="00A23434">
        <w:rPr>
          <w:rFonts w:asciiTheme="minorHAnsi" w:hAnsiTheme="minorHAnsi" w:cs="Arial"/>
          <w:bCs/>
          <w:snapToGrid w:val="0"/>
          <w:lang w:val="en-GB"/>
        </w:rPr>
        <w:t>rogram.</w:t>
      </w:r>
    </w:p>
    <w:p w:rsidR="00717C37" w:rsidRPr="00717C37" w:rsidRDefault="00717C37" w:rsidP="00677E32">
      <w:pPr>
        <w:widowControl w:val="0"/>
        <w:numPr>
          <w:ilvl w:val="1"/>
          <w:numId w:val="5"/>
        </w:numPr>
        <w:spacing w:before="120" w:after="120"/>
        <w:jc w:val="both"/>
        <w:rPr>
          <w:rFonts w:asciiTheme="minorHAnsi" w:hAnsiTheme="minorHAnsi" w:cs="Arial"/>
          <w:bCs/>
          <w:snapToGrid w:val="0"/>
          <w:lang w:val="en-GB"/>
        </w:rPr>
      </w:pPr>
      <w:r w:rsidRPr="00525B39">
        <w:rPr>
          <w:rFonts w:asciiTheme="minorHAnsi" w:hAnsiTheme="minorHAnsi" w:cs="Arial"/>
          <w:bCs/>
          <w:snapToGrid w:val="0"/>
          <w:lang w:val="en-GB"/>
        </w:rPr>
        <w:t xml:space="preserve">The PBAC </w:t>
      </w:r>
      <w:r>
        <w:rPr>
          <w:rFonts w:asciiTheme="minorHAnsi" w:hAnsiTheme="minorHAnsi" w:cs="Arial"/>
          <w:bCs/>
          <w:snapToGrid w:val="0"/>
          <w:lang w:val="en-GB"/>
        </w:rPr>
        <w:t>reaffirmed that BOTOX</w:t>
      </w:r>
      <w:r>
        <w:rPr>
          <w:rFonts w:asciiTheme="minorHAnsi" w:hAnsiTheme="minorHAnsi" w:cstheme="minorHAnsi"/>
          <w:bCs/>
          <w:snapToGrid w:val="0"/>
          <w:vertAlign w:val="superscript"/>
          <w:lang w:val="en-GB"/>
        </w:rPr>
        <w:t>®</w:t>
      </w:r>
      <w:r>
        <w:rPr>
          <w:rFonts w:asciiTheme="minorHAnsi" w:hAnsiTheme="minorHAnsi" w:cstheme="minorHAnsi"/>
          <w:bCs/>
          <w:snapToGrid w:val="0"/>
          <w:lang w:val="en-GB"/>
        </w:rPr>
        <w:t xml:space="preserve"> remained unsuitable for prescribing by nurse practitioners.</w:t>
      </w:r>
    </w:p>
    <w:p w:rsidR="00717C37" w:rsidRPr="00717C37" w:rsidRDefault="00717C37" w:rsidP="00677E32">
      <w:pPr>
        <w:widowControl w:val="0"/>
        <w:numPr>
          <w:ilvl w:val="1"/>
          <w:numId w:val="5"/>
        </w:numPr>
        <w:spacing w:before="120" w:after="120"/>
        <w:jc w:val="both"/>
        <w:rPr>
          <w:rFonts w:ascii="Calibri" w:hAnsi="Calibri" w:cs="Calibri"/>
          <w:bCs/>
          <w:snapToGrid w:val="0"/>
          <w:lang w:val="en-GB"/>
        </w:rPr>
      </w:pPr>
      <w:r w:rsidRPr="00717C37">
        <w:rPr>
          <w:rFonts w:ascii="Calibri" w:hAnsi="Calibri" w:cs="Calibri"/>
          <w:bCs/>
          <w:snapToGrid w:val="0"/>
          <w:lang w:val="en-GB"/>
        </w:rPr>
        <w:t xml:space="preserve">The PBAC recalled that the different formulations of botulinum toxins are </w:t>
      </w:r>
      <w:r w:rsidRPr="00717C37">
        <w:rPr>
          <w:rFonts w:ascii="Calibri" w:hAnsi="Calibri" w:cs="Calibri"/>
          <w:bCs/>
          <w:i/>
          <w:snapToGrid w:val="0"/>
          <w:lang w:val="en-GB"/>
        </w:rPr>
        <w:t xml:space="preserve">not </w:t>
      </w:r>
      <w:r w:rsidRPr="00717C37">
        <w:rPr>
          <w:rFonts w:ascii="Calibri" w:hAnsi="Calibri" w:cs="Calibri"/>
          <w:bCs/>
          <w:snapToGrid w:val="0"/>
          <w:lang w:val="en-GB"/>
        </w:rPr>
        <w:t>currently considered equivalent for the purposes of substitution (i.e. ‘a’ flagged in the Schedule) under Section 101 (4AACD) of the National Health Act and considered this remained appropriate.</w:t>
      </w:r>
    </w:p>
    <w:p w:rsidR="004E20E7" w:rsidRPr="00525B39" w:rsidRDefault="004E20E7" w:rsidP="00677E32">
      <w:pPr>
        <w:widowControl w:val="0"/>
        <w:numPr>
          <w:ilvl w:val="1"/>
          <w:numId w:val="5"/>
        </w:numPr>
        <w:spacing w:before="120" w:after="120"/>
        <w:jc w:val="both"/>
        <w:rPr>
          <w:rFonts w:asciiTheme="minorHAnsi" w:hAnsiTheme="minorHAnsi" w:cs="Arial"/>
          <w:bCs/>
          <w:snapToGrid w:val="0"/>
          <w:lang w:val="en-GB"/>
        </w:rPr>
      </w:pPr>
      <w:r w:rsidRPr="00525B39">
        <w:rPr>
          <w:rFonts w:asciiTheme="minorHAnsi" w:hAnsiTheme="minorHAnsi" w:cs="Arial"/>
          <w:bCs/>
          <w:snapToGrid w:val="0"/>
          <w:lang w:val="en-GB"/>
        </w:rPr>
        <w:t>The PBAC noted that this submission is not eligible for an Independent Review</w:t>
      </w:r>
      <w:r w:rsidR="00A23434">
        <w:rPr>
          <w:rFonts w:asciiTheme="minorHAnsi" w:hAnsiTheme="minorHAnsi" w:cs="Arial"/>
          <w:bCs/>
          <w:snapToGrid w:val="0"/>
          <w:lang w:val="en-GB"/>
        </w:rPr>
        <w:t xml:space="preserve"> as it received a positive recommendation. </w:t>
      </w:r>
      <w:r w:rsidRPr="00525B39">
        <w:rPr>
          <w:rFonts w:asciiTheme="minorHAnsi" w:hAnsiTheme="minorHAnsi" w:cs="Arial"/>
          <w:bCs/>
          <w:snapToGrid w:val="0"/>
          <w:lang w:val="en-GB"/>
        </w:rPr>
        <w:t xml:space="preserve"> </w:t>
      </w:r>
    </w:p>
    <w:p w:rsidR="004E20E7" w:rsidRPr="00525B39" w:rsidRDefault="004E20E7" w:rsidP="00677E32">
      <w:pPr>
        <w:spacing w:before="120" w:after="12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4E20E7" w:rsidRPr="00525B39" w:rsidRDefault="004E20E7" w:rsidP="00677E32">
      <w:pPr>
        <w:spacing w:before="120" w:after="120"/>
        <w:jc w:val="both"/>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rsidR="00DC7259" w:rsidRDefault="00DC7259">
      <w:pPr>
        <w:rPr>
          <w:rFonts w:asciiTheme="minorHAnsi" w:hAnsiTheme="minorHAnsi" w:cstheme="minorHAnsi"/>
          <w:sz w:val="36"/>
          <w:szCs w:val="28"/>
          <w:lang w:val="en-GB"/>
        </w:rPr>
      </w:pPr>
      <w:r>
        <w:rPr>
          <w:rFonts w:asciiTheme="minorHAnsi" w:hAnsiTheme="minorHAnsi" w:cstheme="minorHAnsi"/>
          <w:sz w:val="36"/>
          <w:szCs w:val="28"/>
          <w:lang w:val="en-GB"/>
        </w:rPr>
        <w:br w:type="page"/>
      </w:r>
    </w:p>
    <w:p w:rsidR="004E20E7" w:rsidRPr="00FE08A4" w:rsidRDefault="004E20E7" w:rsidP="00056927">
      <w:pPr>
        <w:keepNext/>
        <w:jc w:val="both"/>
        <w:rPr>
          <w:rFonts w:asciiTheme="minorHAnsi" w:hAnsiTheme="minorHAnsi" w:cstheme="minorHAnsi"/>
          <w:i/>
          <w:sz w:val="36"/>
          <w:szCs w:val="28"/>
          <w:lang w:val="en-GB"/>
        </w:rPr>
      </w:pPr>
      <w:r w:rsidRPr="00FE08A4">
        <w:rPr>
          <w:rFonts w:asciiTheme="minorHAnsi" w:hAnsiTheme="minorHAnsi" w:cstheme="minorHAnsi"/>
          <w:sz w:val="36"/>
          <w:szCs w:val="28"/>
          <w:lang w:val="en-GB"/>
        </w:rPr>
        <w:lastRenderedPageBreak/>
        <w:t>Recommended listing</w:t>
      </w:r>
    </w:p>
    <w:p w:rsidR="004E20E7" w:rsidRPr="0052159B" w:rsidRDefault="004E20E7" w:rsidP="0052159B">
      <w:pPr>
        <w:widowControl w:val="0"/>
        <w:numPr>
          <w:ilvl w:val="1"/>
          <w:numId w:val="5"/>
        </w:numPr>
        <w:spacing w:after="120"/>
        <w:jc w:val="both"/>
        <w:rPr>
          <w:rFonts w:asciiTheme="minorHAnsi" w:hAnsiTheme="minorHAnsi" w:cs="Arial"/>
          <w:b/>
          <w:bCs/>
          <w:snapToGrid w:val="0"/>
        </w:rPr>
      </w:pPr>
      <w:r w:rsidRPr="0052159B">
        <w:rPr>
          <w:rFonts w:asciiTheme="minorHAnsi" w:hAnsiTheme="minorHAnsi" w:cs="Arial"/>
          <w:bCs/>
          <w:snapToGrid w:val="0"/>
        </w:rPr>
        <w:t>Add new item:</w:t>
      </w:r>
    </w:p>
    <w:tbl>
      <w:tblPr>
        <w:tblW w:w="5028" w:type="pct"/>
        <w:tblLayout w:type="fixed"/>
        <w:tblLook w:val="0000" w:firstRow="0" w:lastRow="0" w:firstColumn="0" w:lastColumn="0" w:noHBand="0" w:noVBand="0"/>
      </w:tblPr>
      <w:tblGrid>
        <w:gridCol w:w="1627"/>
        <w:gridCol w:w="1632"/>
        <w:gridCol w:w="1278"/>
        <w:gridCol w:w="851"/>
        <w:gridCol w:w="3689"/>
      </w:tblGrid>
      <w:tr w:rsidR="00D5226C" w:rsidRPr="001D08BE" w:rsidTr="00753DC1">
        <w:trPr>
          <w:trHeight w:val="58"/>
        </w:trPr>
        <w:tc>
          <w:tcPr>
            <w:tcW w:w="1795" w:type="pct"/>
            <w:gridSpan w:val="2"/>
            <w:tcBorders>
              <w:top w:val="single" w:sz="4" w:space="0" w:color="auto"/>
              <w:bottom w:val="single" w:sz="4" w:space="0" w:color="auto"/>
            </w:tcBorders>
            <w:shd w:val="clear" w:color="000000" w:fill="FFFFFF"/>
            <w:tcMar>
              <w:left w:w="28" w:type="dxa"/>
              <w:right w:w="28" w:type="dxa"/>
            </w:tcMar>
          </w:tcPr>
          <w:p w:rsidR="0052159B" w:rsidRPr="001D08BE" w:rsidRDefault="0052159B" w:rsidP="00F56E56">
            <w:pPr>
              <w:pStyle w:val="Tabletext"/>
              <w:rPr>
                <w:b/>
              </w:rPr>
            </w:pPr>
            <w:r w:rsidRPr="001D08BE">
              <w:rPr>
                <w:b/>
              </w:rPr>
              <w:t>Name, Restriction,</w:t>
            </w:r>
          </w:p>
          <w:p w:rsidR="0052159B" w:rsidRPr="001D08BE" w:rsidRDefault="0052159B" w:rsidP="00F56E56">
            <w:pPr>
              <w:pStyle w:val="Tabletext"/>
              <w:rPr>
                <w:b/>
              </w:rPr>
            </w:pPr>
            <w:r w:rsidRPr="001D08BE">
              <w:rPr>
                <w:b/>
              </w:rPr>
              <w:t>Manner of administration and form</w:t>
            </w:r>
          </w:p>
        </w:tc>
        <w:tc>
          <w:tcPr>
            <w:tcW w:w="704" w:type="pct"/>
            <w:tcBorders>
              <w:top w:val="single" w:sz="4" w:space="0" w:color="auto"/>
              <w:bottom w:val="single" w:sz="4" w:space="0" w:color="auto"/>
            </w:tcBorders>
            <w:shd w:val="clear" w:color="000000" w:fill="FFFFFF"/>
            <w:tcMar>
              <w:left w:w="28" w:type="dxa"/>
              <w:right w:w="28" w:type="dxa"/>
            </w:tcMar>
          </w:tcPr>
          <w:p w:rsidR="0052159B" w:rsidRPr="001D08BE" w:rsidRDefault="0052159B" w:rsidP="00D5226C">
            <w:pPr>
              <w:pStyle w:val="Tabletext"/>
              <w:jc w:val="center"/>
              <w:rPr>
                <w:b/>
              </w:rPr>
            </w:pPr>
            <w:r w:rsidRPr="001D08BE">
              <w:rPr>
                <w:b/>
              </w:rPr>
              <w:t>Max.</w:t>
            </w:r>
            <w:r>
              <w:rPr>
                <w:b/>
              </w:rPr>
              <w:t xml:space="preserve"> </w:t>
            </w:r>
            <w:r w:rsidR="00D5226C">
              <w:rPr>
                <w:b/>
              </w:rPr>
              <w:t>q</w:t>
            </w:r>
            <w:r w:rsidRPr="001D08BE">
              <w:rPr>
                <w:b/>
              </w:rPr>
              <w:t>ty. (units)</w:t>
            </w:r>
          </w:p>
        </w:tc>
        <w:tc>
          <w:tcPr>
            <w:tcW w:w="469" w:type="pct"/>
            <w:tcBorders>
              <w:top w:val="single" w:sz="4" w:space="0" w:color="auto"/>
              <w:bottom w:val="single" w:sz="4" w:space="0" w:color="auto"/>
            </w:tcBorders>
            <w:shd w:val="clear" w:color="000000" w:fill="FFFFFF"/>
            <w:tcMar>
              <w:left w:w="28" w:type="dxa"/>
              <w:right w:w="28" w:type="dxa"/>
            </w:tcMar>
          </w:tcPr>
          <w:p w:rsidR="0052159B" w:rsidRPr="001D08BE" w:rsidRDefault="0052159B" w:rsidP="00D5226C">
            <w:pPr>
              <w:pStyle w:val="Tabletext"/>
              <w:jc w:val="center"/>
              <w:rPr>
                <w:b/>
              </w:rPr>
            </w:pPr>
            <w:r w:rsidRPr="001D08BE">
              <w:rPr>
                <w:b/>
              </w:rPr>
              <w:t>№. of</w:t>
            </w:r>
          </w:p>
          <w:p w:rsidR="0052159B" w:rsidRPr="001D08BE" w:rsidRDefault="0052159B" w:rsidP="00D5226C">
            <w:pPr>
              <w:pStyle w:val="Tabletext"/>
              <w:jc w:val="center"/>
              <w:rPr>
                <w:b/>
              </w:rPr>
            </w:pPr>
            <w:proofErr w:type="spellStart"/>
            <w:r w:rsidRPr="001D08BE">
              <w:rPr>
                <w:b/>
              </w:rPr>
              <w:t>Rpts</w:t>
            </w:r>
            <w:proofErr w:type="spellEnd"/>
          </w:p>
        </w:tc>
        <w:tc>
          <w:tcPr>
            <w:tcW w:w="2032" w:type="pct"/>
            <w:tcBorders>
              <w:top w:val="single" w:sz="4" w:space="0" w:color="auto"/>
              <w:bottom w:val="single" w:sz="4" w:space="0" w:color="auto"/>
            </w:tcBorders>
            <w:shd w:val="clear" w:color="000000" w:fill="FFFFFF"/>
            <w:tcMar>
              <w:left w:w="28" w:type="dxa"/>
              <w:right w:w="28" w:type="dxa"/>
            </w:tcMar>
          </w:tcPr>
          <w:p w:rsidR="0052159B" w:rsidRPr="001D08BE" w:rsidRDefault="0052159B" w:rsidP="00F56E56">
            <w:pPr>
              <w:pStyle w:val="Tabletext"/>
              <w:rPr>
                <w:b/>
              </w:rPr>
            </w:pPr>
            <w:r w:rsidRPr="001D08BE">
              <w:rPr>
                <w:b/>
              </w:rPr>
              <w:t>Proprietary Name and Manufacturer</w:t>
            </w:r>
          </w:p>
        </w:tc>
      </w:tr>
      <w:tr w:rsidR="00D5226C" w:rsidRPr="001D08BE" w:rsidTr="00753DC1">
        <w:trPr>
          <w:trHeight w:val="58"/>
        </w:trPr>
        <w:tc>
          <w:tcPr>
            <w:tcW w:w="1795" w:type="pct"/>
            <w:gridSpan w:val="2"/>
            <w:tcBorders>
              <w:top w:val="single" w:sz="4" w:space="0" w:color="auto"/>
            </w:tcBorders>
            <w:shd w:val="clear" w:color="000000" w:fill="FFFFFF"/>
            <w:tcMar>
              <w:left w:w="28" w:type="dxa"/>
              <w:right w:w="28" w:type="dxa"/>
            </w:tcMar>
          </w:tcPr>
          <w:p w:rsidR="00D5226C" w:rsidRPr="001D08BE" w:rsidRDefault="00E0194D" w:rsidP="00F56E56">
            <w:pPr>
              <w:pStyle w:val="Tabletext"/>
            </w:pPr>
            <w:r>
              <w:t>BOTULINUM TOXIN TYPE A</w:t>
            </w:r>
          </w:p>
          <w:p w:rsidR="00D5226C" w:rsidRDefault="00D5226C" w:rsidP="00F56E56">
            <w:pPr>
              <w:pStyle w:val="Tabletext"/>
            </w:pPr>
            <w:r w:rsidRPr="001D08BE">
              <w:t>100 units injection, 1 vial</w:t>
            </w:r>
          </w:p>
          <w:p w:rsidR="00753DC1" w:rsidRPr="001D08BE" w:rsidRDefault="00753DC1" w:rsidP="00F56E56">
            <w:pPr>
              <w:pStyle w:val="Tabletext"/>
            </w:pPr>
          </w:p>
        </w:tc>
        <w:tc>
          <w:tcPr>
            <w:tcW w:w="704" w:type="pct"/>
            <w:tcBorders>
              <w:top w:val="single" w:sz="4" w:space="0" w:color="auto"/>
            </w:tcBorders>
            <w:shd w:val="clear" w:color="000000" w:fill="FFFFFF"/>
            <w:tcMar>
              <w:left w:w="28" w:type="dxa"/>
              <w:right w:w="28" w:type="dxa"/>
            </w:tcMar>
            <w:vAlign w:val="center"/>
          </w:tcPr>
          <w:p w:rsidR="00D5226C" w:rsidRPr="001D08BE" w:rsidRDefault="00D5226C" w:rsidP="00753DC1">
            <w:pPr>
              <w:pStyle w:val="Tabletext"/>
              <w:jc w:val="center"/>
            </w:pPr>
            <w:r w:rsidRPr="001D08BE">
              <w:t>4</w:t>
            </w:r>
          </w:p>
        </w:tc>
        <w:tc>
          <w:tcPr>
            <w:tcW w:w="469" w:type="pct"/>
            <w:tcBorders>
              <w:top w:val="single" w:sz="4" w:space="0" w:color="auto"/>
            </w:tcBorders>
            <w:shd w:val="clear" w:color="000000" w:fill="FFFFFF"/>
            <w:tcMar>
              <w:left w:w="28" w:type="dxa"/>
              <w:right w:w="28" w:type="dxa"/>
            </w:tcMar>
            <w:vAlign w:val="center"/>
          </w:tcPr>
          <w:p w:rsidR="00D5226C" w:rsidRPr="001D08BE" w:rsidRDefault="00D5226C" w:rsidP="00753DC1">
            <w:pPr>
              <w:pStyle w:val="Tabletext"/>
              <w:jc w:val="center"/>
            </w:pPr>
            <w:r w:rsidRPr="001D08BE">
              <w:t>0</w:t>
            </w:r>
          </w:p>
        </w:tc>
        <w:tc>
          <w:tcPr>
            <w:tcW w:w="2032" w:type="pct"/>
            <w:tcBorders>
              <w:top w:val="single" w:sz="4" w:space="0" w:color="auto"/>
            </w:tcBorders>
            <w:shd w:val="clear" w:color="000000" w:fill="FFFFFF"/>
            <w:tcMar>
              <w:left w:w="28" w:type="dxa"/>
              <w:right w:w="28" w:type="dxa"/>
            </w:tcMar>
            <w:vAlign w:val="bottom"/>
          </w:tcPr>
          <w:p w:rsidR="00D5226C" w:rsidRDefault="00D5226C" w:rsidP="00D5226C">
            <w:pPr>
              <w:pStyle w:val="Tabletext"/>
            </w:pPr>
            <w:r w:rsidRPr="001D08BE">
              <w:t>Botox®</w:t>
            </w:r>
            <w:r w:rsidR="00F82D63">
              <w:t xml:space="preserve"> </w:t>
            </w:r>
            <w:r>
              <w:t>A</w:t>
            </w:r>
            <w:r w:rsidRPr="001D08BE">
              <w:t xml:space="preserve">llergan </w:t>
            </w:r>
            <w:r w:rsidRPr="00C64AD4">
              <w:t>Australia Pty Limited</w:t>
            </w:r>
          </w:p>
          <w:p w:rsidR="00753DC1" w:rsidRPr="001D08BE" w:rsidRDefault="00753DC1" w:rsidP="00D5226C">
            <w:pPr>
              <w:pStyle w:val="Tabletext"/>
            </w:pPr>
          </w:p>
        </w:tc>
      </w:tr>
      <w:tr w:rsidR="0052159B" w:rsidTr="00753DC1">
        <w:tblPrEx>
          <w:tblLook w:val="04A0" w:firstRow="1" w:lastRow="0" w:firstColumn="1" w:lastColumn="0" w:noHBand="0" w:noVBand="1"/>
        </w:tblPrEx>
        <w:trPr>
          <w:trHeight w:val="58"/>
        </w:trPr>
        <w:tc>
          <w:tcPr>
            <w:tcW w:w="89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hideMark/>
          </w:tcPr>
          <w:p w:rsidR="0052159B" w:rsidRDefault="0052159B" w:rsidP="0042638E">
            <w:pPr>
              <w:pStyle w:val="Tabletext"/>
              <w:rPr>
                <w:b/>
              </w:rPr>
            </w:pPr>
            <w:r>
              <w:rPr>
                <w:b/>
                <w:bCs/>
                <w:color w:val="000000"/>
              </w:rPr>
              <w:t>Category/Program:</w:t>
            </w:r>
          </w:p>
        </w:tc>
        <w:tc>
          <w:tcPr>
            <w:tcW w:w="4104" w:type="pct"/>
            <w:gridSpan w:val="4"/>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hideMark/>
          </w:tcPr>
          <w:p w:rsidR="0052159B" w:rsidRDefault="0052159B" w:rsidP="00F56E56">
            <w:pPr>
              <w:pStyle w:val="Tabletext"/>
            </w:pPr>
            <w:r>
              <w:rPr>
                <w:color w:val="000000"/>
              </w:rPr>
              <w:t>Section 100 – Botulinum Toxin Program</w:t>
            </w:r>
          </w:p>
        </w:tc>
      </w:tr>
      <w:tr w:rsidR="0052159B" w:rsidTr="00753DC1">
        <w:tblPrEx>
          <w:tblLook w:val="04A0" w:firstRow="1" w:lastRow="0" w:firstColumn="1" w:lastColumn="0" w:noHBand="0" w:noVBand="1"/>
        </w:tblPrEx>
        <w:trPr>
          <w:trHeight w:val="58"/>
        </w:trPr>
        <w:tc>
          <w:tcPr>
            <w:tcW w:w="896"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hideMark/>
          </w:tcPr>
          <w:p w:rsidR="0052159B" w:rsidRDefault="0052159B" w:rsidP="00F56E56">
            <w:pPr>
              <w:pStyle w:val="Tabletext"/>
              <w:rPr>
                <w:b/>
                <w:bCs/>
                <w:color w:val="000000"/>
              </w:rPr>
            </w:pPr>
            <w:r>
              <w:rPr>
                <w:b/>
                <w:bCs/>
                <w:color w:val="000000"/>
              </w:rPr>
              <w:t>Prescriber type:</w:t>
            </w:r>
          </w:p>
        </w:tc>
        <w:tc>
          <w:tcPr>
            <w:tcW w:w="4104" w:type="pct"/>
            <w:gridSpan w:val="4"/>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hideMark/>
          </w:tcPr>
          <w:p w:rsidR="0052159B" w:rsidRDefault="0052159B" w:rsidP="00F56E56">
            <w:pPr>
              <w:pStyle w:val="Tabletext"/>
              <w:rPr>
                <w:color w:val="000000"/>
              </w:rPr>
            </w:pPr>
            <w:r>
              <w:rPr>
                <w:color w:val="000000"/>
              </w:rPr>
              <w:fldChar w:fldCharType="begin">
                <w:ffData>
                  <w:name w:val="Check1"/>
                  <w:enabled/>
                  <w:calcOnExit w:val="0"/>
                  <w:checkBox>
                    <w:sizeAuto/>
                    <w:default w:val="0"/>
                  </w:checkBox>
                </w:ffData>
              </w:fldChar>
            </w:r>
            <w:r>
              <w:rPr>
                <w:color w:val="000000"/>
              </w:rPr>
              <w:instrText xml:space="preserve"> FORMCHECKBOX </w:instrText>
            </w:r>
            <w:r w:rsidR="00F175EC">
              <w:rPr>
                <w:color w:val="000000"/>
              </w:rPr>
            </w:r>
            <w:r w:rsidR="00F175EC">
              <w:rPr>
                <w:color w:val="000000"/>
              </w:rPr>
              <w:fldChar w:fldCharType="separate"/>
            </w:r>
            <w:r>
              <w:rPr>
                <w:color w:val="000000"/>
              </w:rPr>
              <w:fldChar w:fldCharType="end"/>
            </w:r>
            <w:r>
              <w:rPr>
                <w:color w:val="000000"/>
              </w:rPr>
              <w:t xml:space="preserve">Dental </w:t>
            </w:r>
            <w:r>
              <w:rPr>
                <w:color w:val="000000"/>
              </w:rPr>
              <w:fldChar w:fldCharType="begin">
                <w:ffData>
                  <w:name w:val=""/>
                  <w:enabled/>
                  <w:calcOnExit w:val="0"/>
                  <w:checkBox>
                    <w:sizeAuto/>
                    <w:default w:val="1"/>
                  </w:checkBox>
                </w:ffData>
              </w:fldChar>
            </w:r>
            <w:r>
              <w:rPr>
                <w:color w:val="000000"/>
              </w:rPr>
              <w:instrText xml:space="preserve"> FORMCHECKBOX </w:instrText>
            </w:r>
            <w:r w:rsidR="00F175EC">
              <w:rPr>
                <w:color w:val="000000"/>
              </w:rPr>
            </w:r>
            <w:r w:rsidR="00F175EC">
              <w:rPr>
                <w:color w:val="000000"/>
              </w:rPr>
              <w:fldChar w:fldCharType="separate"/>
            </w:r>
            <w:r>
              <w:rPr>
                <w:color w:val="000000"/>
              </w:rPr>
              <w:fldChar w:fldCharType="end"/>
            </w:r>
            <w:r>
              <w:rPr>
                <w:color w:val="000000"/>
              </w:rPr>
              <w:t xml:space="preserve">Medical Practitioners </w:t>
            </w:r>
            <w:r>
              <w:rPr>
                <w:color w:val="000000"/>
              </w:rPr>
              <w:fldChar w:fldCharType="begin">
                <w:ffData>
                  <w:name w:val="Check3"/>
                  <w:enabled/>
                  <w:calcOnExit w:val="0"/>
                  <w:checkBox>
                    <w:sizeAuto/>
                    <w:default w:val="0"/>
                  </w:checkBox>
                </w:ffData>
              </w:fldChar>
            </w:r>
            <w:r>
              <w:rPr>
                <w:color w:val="000000"/>
              </w:rPr>
              <w:instrText xml:space="preserve"> FORMCHECKBOX </w:instrText>
            </w:r>
            <w:r w:rsidR="00F175EC">
              <w:rPr>
                <w:color w:val="000000"/>
              </w:rPr>
            </w:r>
            <w:r w:rsidR="00F175EC">
              <w:rPr>
                <w:color w:val="000000"/>
              </w:rPr>
              <w:fldChar w:fldCharType="separate"/>
            </w:r>
            <w:r>
              <w:rPr>
                <w:color w:val="000000"/>
              </w:rPr>
              <w:fldChar w:fldCharType="end"/>
            </w:r>
            <w:r>
              <w:rPr>
                <w:color w:val="000000"/>
              </w:rPr>
              <w:t xml:space="preserve">Nurse practitioners </w:t>
            </w:r>
            <w:r>
              <w:rPr>
                <w:color w:val="000000"/>
              </w:rPr>
              <w:fldChar w:fldCharType="begin">
                <w:ffData>
                  <w:name w:val=""/>
                  <w:enabled/>
                  <w:calcOnExit w:val="0"/>
                  <w:checkBox>
                    <w:sizeAuto/>
                    <w:default w:val="0"/>
                  </w:checkBox>
                </w:ffData>
              </w:fldChar>
            </w:r>
            <w:r>
              <w:rPr>
                <w:color w:val="000000"/>
              </w:rPr>
              <w:instrText xml:space="preserve"> FORMCHECKBOX </w:instrText>
            </w:r>
            <w:r w:rsidR="00F175EC">
              <w:rPr>
                <w:color w:val="000000"/>
              </w:rPr>
            </w:r>
            <w:r w:rsidR="00F175EC">
              <w:rPr>
                <w:color w:val="000000"/>
              </w:rPr>
              <w:fldChar w:fldCharType="separate"/>
            </w:r>
            <w:r>
              <w:rPr>
                <w:color w:val="000000"/>
              </w:rPr>
              <w:fldChar w:fldCharType="end"/>
            </w:r>
            <w:r>
              <w:rPr>
                <w:color w:val="000000"/>
              </w:rPr>
              <w:t xml:space="preserve">Optometrists </w:t>
            </w:r>
            <w:r>
              <w:rPr>
                <w:color w:val="000000"/>
              </w:rPr>
              <w:fldChar w:fldCharType="begin">
                <w:ffData>
                  <w:name w:val="Check5"/>
                  <w:enabled/>
                  <w:calcOnExit w:val="0"/>
                  <w:checkBox>
                    <w:sizeAuto/>
                    <w:default w:val="0"/>
                  </w:checkBox>
                </w:ffData>
              </w:fldChar>
            </w:r>
            <w:r>
              <w:rPr>
                <w:color w:val="000000"/>
              </w:rPr>
              <w:instrText xml:space="preserve"> FORMCHECKBOX </w:instrText>
            </w:r>
            <w:r w:rsidR="00F175EC">
              <w:rPr>
                <w:color w:val="000000"/>
              </w:rPr>
            </w:r>
            <w:r w:rsidR="00F175EC">
              <w:rPr>
                <w:color w:val="000000"/>
              </w:rPr>
              <w:fldChar w:fldCharType="separate"/>
            </w:r>
            <w:r>
              <w:rPr>
                <w:color w:val="000000"/>
              </w:rPr>
              <w:fldChar w:fldCharType="end"/>
            </w:r>
            <w:r>
              <w:rPr>
                <w:color w:val="000000"/>
              </w:rPr>
              <w:t>Midwives</w:t>
            </w:r>
          </w:p>
        </w:tc>
      </w:tr>
      <w:tr w:rsidR="0052159B" w:rsidTr="00753DC1">
        <w:tblPrEx>
          <w:tblLook w:val="04A0" w:firstRow="1" w:lastRow="0" w:firstColumn="1" w:lastColumn="0" w:noHBand="0" w:noVBand="1"/>
        </w:tblPrEx>
        <w:trPr>
          <w:trHeight w:val="58"/>
        </w:trPr>
        <w:tc>
          <w:tcPr>
            <w:tcW w:w="89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b/>
                <w:bCs/>
                <w:color w:val="000000" w:themeColor="text1"/>
              </w:rPr>
            </w:pPr>
            <w:r w:rsidRPr="00193BE5">
              <w:rPr>
                <w:b/>
                <w:bCs/>
                <w:color w:val="000000" w:themeColor="text1"/>
              </w:rPr>
              <w:t>Severity</w:t>
            </w:r>
          </w:p>
        </w:tc>
        <w:tc>
          <w:tcPr>
            <w:tcW w:w="4104" w:type="pct"/>
            <w:gridSpan w:val="4"/>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color w:val="000000" w:themeColor="text1"/>
              </w:rPr>
            </w:pPr>
            <w:r w:rsidRPr="00193BE5">
              <w:rPr>
                <w:color w:val="000000" w:themeColor="text1"/>
              </w:rPr>
              <w:t>Moderate to severe</w:t>
            </w:r>
          </w:p>
        </w:tc>
      </w:tr>
      <w:tr w:rsidR="0052159B" w:rsidTr="00753DC1">
        <w:tblPrEx>
          <w:tblLook w:val="04A0" w:firstRow="1" w:lastRow="0" w:firstColumn="1" w:lastColumn="0" w:noHBand="0" w:noVBand="1"/>
        </w:tblPrEx>
        <w:trPr>
          <w:trHeight w:val="58"/>
        </w:trPr>
        <w:tc>
          <w:tcPr>
            <w:tcW w:w="89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b/>
                <w:color w:val="000000" w:themeColor="text1"/>
              </w:rPr>
            </w:pPr>
            <w:r w:rsidRPr="00193BE5">
              <w:rPr>
                <w:b/>
                <w:bCs/>
                <w:color w:val="000000" w:themeColor="text1"/>
              </w:rPr>
              <w:t>Condition:</w:t>
            </w:r>
          </w:p>
        </w:tc>
        <w:tc>
          <w:tcPr>
            <w:tcW w:w="4104" w:type="pct"/>
            <w:gridSpan w:val="4"/>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B51D86" w:rsidRDefault="00FF086E" w:rsidP="00F56E56">
            <w:pPr>
              <w:pStyle w:val="Tabletext"/>
              <w:rPr>
                <w:color w:val="000000" w:themeColor="text1"/>
              </w:rPr>
            </w:pPr>
            <w:r w:rsidRPr="00B51D86">
              <w:rPr>
                <w:color w:val="000000" w:themeColor="text1"/>
              </w:rPr>
              <w:t>Spasticity of the lower limb following an acute event</w:t>
            </w:r>
          </w:p>
        </w:tc>
      </w:tr>
      <w:tr w:rsidR="0052159B" w:rsidTr="00753DC1">
        <w:tblPrEx>
          <w:tblLook w:val="04A0" w:firstRow="1" w:lastRow="0" w:firstColumn="1" w:lastColumn="0" w:noHBand="0" w:noVBand="1"/>
        </w:tblPrEx>
        <w:trPr>
          <w:trHeight w:val="58"/>
        </w:trPr>
        <w:tc>
          <w:tcPr>
            <w:tcW w:w="89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b/>
                <w:color w:val="000000" w:themeColor="text1"/>
              </w:rPr>
            </w:pPr>
            <w:r w:rsidRPr="00193BE5">
              <w:rPr>
                <w:b/>
                <w:bCs/>
                <w:color w:val="000000" w:themeColor="text1"/>
              </w:rPr>
              <w:t>PBS Indication:</w:t>
            </w:r>
          </w:p>
        </w:tc>
        <w:tc>
          <w:tcPr>
            <w:tcW w:w="4104" w:type="pct"/>
            <w:gridSpan w:val="4"/>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B51D86">
            <w:pPr>
              <w:pStyle w:val="Tabletext"/>
              <w:rPr>
                <w:i/>
                <w:strike/>
                <w:color w:val="000000" w:themeColor="text1"/>
              </w:rPr>
            </w:pPr>
            <w:r w:rsidRPr="0018421E">
              <w:rPr>
                <w:color w:val="000000" w:themeColor="text1"/>
              </w:rPr>
              <w:t xml:space="preserve">Moderate to severe spasticity of the lower limb following </w:t>
            </w:r>
            <w:r w:rsidR="0042638E" w:rsidRPr="00B51D86">
              <w:rPr>
                <w:color w:val="000000" w:themeColor="text1"/>
              </w:rPr>
              <w:t>an acute event</w:t>
            </w:r>
          </w:p>
        </w:tc>
      </w:tr>
      <w:tr w:rsidR="0052159B" w:rsidTr="00753DC1">
        <w:tblPrEx>
          <w:tblLook w:val="04A0" w:firstRow="1" w:lastRow="0" w:firstColumn="1" w:lastColumn="0" w:noHBand="0" w:noVBand="1"/>
        </w:tblPrEx>
        <w:trPr>
          <w:trHeight w:val="360"/>
        </w:trPr>
        <w:tc>
          <w:tcPr>
            <w:tcW w:w="89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42638E">
            <w:pPr>
              <w:pStyle w:val="Tabletext"/>
              <w:rPr>
                <w:b/>
                <w:color w:val="000000" w:themeColor="text1"/>
              </w:rPr>
            </w:pPr>
            <w:r w:rsidRPr="00193BE5">
              <w:rPr>
                <w:b/>
                <w:bCs/>
                <w:color w:val="000000" w:themeColor="text1"/>
              </w:rPr>
              <w:t>Restriction Level/ Method:</w:t>
            </w:r>
          </w:p>
        </w:tc>
        <w:tc>
          <w:tcPr>
            <w:tcW w:w="4104" w:type="pct"/>
            <w:gridSpan w:val="4"/>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42638E" w:rsidRPr="007762DC" w:rsidRDefault="0042638E" w:rsidP="0042638E">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Check1"/>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F175EC">
              <w:rPr>
                <w:rFonts w:ascii="Arial Narrow" w:hAnsi="Arial Narrow"/>
                <w:color w:val="000000" w:themeColor="text1"/>
                <w:sz w:val="20"/>
              </w:rPr>
            </w:r>
            <w:r w:rsidR="00F175EC">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Restricted benefit</w:t>
            </w:r>
          </w:p>
          <w:p w:rsidR="0042638E" w:rsidRPr="007762DC" w:rsidRDefault="0042638E" w:rsidP="0042638E">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F175EC">
              <w:rPr>
                <w:rFonts w:ascii="Arial Narrow" w:hAnsi="Arial Narrow"/>
                <w:color w:val="000000" w:themeColor="text1"/>
                <w:sz w:val="20"/>
              </w:rPr>
            </w:r>
            <w:r w:rsidR="00F175EC">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Authority Required - In Writing</w:t>
            </w:r>
          </w:p>
          <w:p w:rsidR="0042638E" w:rsidRPr="007762DC" w:rsidRDefault="0042638E" w:rsidP="0042638E">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Check3"/>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F175EC">
              <w:rPr>
                <w:rFonts w:ascii="Arial Narrow" w:hAnsi="Arial Narrow"/>
                <w:color w:val="000000" w:themeColor="text1"/>
                <w:sz w:val="20"/>
              </w:rPr>
            </w:r>
            <w:r w:rsidR="00F175EC">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Authority Required - Telephone</w:t>
            </w:r>
          </w:p>
          <w:p w:rsidR="0042638E" w:rsidRPr="007762DC" w:rsidRDefault="0042638E" w:rsidP="0042638E">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F175EC">
              <w:rPr>
                <w:rFonts w:ascii="Arial Narrow" w:hAnsi="Arial Narrow"/>
                <w:color w:val="000000" w:themeColor="text1"/>
                <w:sz w:val="20"/>
              </w:rPr>
            </w:r>
            <w:r w:rsidR="00F175EC">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 xml:space="preserve">Authority Required </w:t>
            </w:r>
            <w:r>
              <w:rPr>
                <w:rFonts w:ascii="Arial Narrow" w:hAnsi="Arial Narrow"/>
                <w:color w:val="000000" w:themeColor="text1"/>
                <w:sz w:val="20"/>
              </w:rPr>
              <w:t>-</w:t>
            </w:r>
            <w:r w:rsidRPr="007762DC">
              <w:rPr>
                <w:rFonts w:ascii="Arial Narrow" w:hAnsi="Arial Narrow"/>
                <w:color w:val="000000" w:themeColor="text1"/>
                <w:sz w:val="20"/>
              </w:rPr>
              <w:t xml:space="preserve"> Emergency</w:t>
            </w:r>
          </w:p>
          <w:p w:rsidR="0042638E" w:rsidRPr="007762DC" w:rsidRDefault="0042638E" w:rsidP="0042638E">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Check5"/>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F175EC">
              <w:rPr>
                <w:rFonts w:ascii="Arial Narrow" w:hAnsi="Arial Narrow"/>
                <w:color w:val="000000" w:themeColor="text1"/>
                <w:sz w:val="20"/>
              </w:rPr>
            </w:r>
            <w:r w:rsidR="00F175EC">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Authority Required - Electronic</w:t>
            </w:r>
          </w:p>
          <w:p w:rsidR="0052159B" w:rsidRPr="00193BE5" w:rsidRDefault="0042638E" w:rsidP="0042638E">
            <w:pPr>
              <w:pStyle w:val="Tabletext"/>
              <w:rPr>
                <w:color w:val="000000" w:themeColor="text1"/>
              </w:rPr>
            </w:pPr>
            <w:r w:rsidRPr="007762DC">
              <w:rPr>
                <w:color w:val="000000" w:themeColor="text1"/>
              </w:rPr>
              <w:fldChar w:fldCharType="begin">
                <w:ffData>
                  <w:name w:val="Check5"/>
                  <w:enabled/>
                  <w:calcOnExit w:val="0"/>
                  <w:checkBox>
                    <w:sizeAuto/>
                    <w:default w:val="1"/>
                  </w:checkBox>
                </w:ffData>
              </w:fldChar>
            </w:r>
            <w:r w:rsidRPr="007762DC">
              <w:rPr>
                <w:color w:val="000000" w:themeColor="text1"/>
              </w:rPr>
              <w:instrText xml:space="preserve"> FORMCHECKBOX </w:instrText>
            </w:r>
            <w:r w:rsidR="00F175EC">
              <w:rPr>
                <w:color w:val="000000" w:themeColor="text1"/>
              </w:rPr>
            </w:r>
            <w:r w:rsidR="00F175EC">
              <w:rPr>
                <w:color w:val="000000" w:themeColor="text1"/>
              </w:rPr>
              <w:fldChar w:fldCharType="separate"/>
            </w:r>
            <w:r w:rsidRPr="007762DC">
              <w:rPr>
                <w:color w:val="000000" w:themeColor="text1"/>
              </w:rPr>
              <w:fldChar w:fldCharType="end"/>
            </w:r>
            <w:r w:rsidRPr="007762DC">
              <w:rPr>
                <w:color w:val="000000" w:themeColor="text1"/>
              </w:rPr>
              <w:t>Streamlined</w:t>
            </w:r>
            <w:r w:rsidRPr="00193BE5">
              <w:rPr>
                <w:color w:val="000000" w:themeColor="text1"/>
              </w:rPr>
              <w:t xml:space="preserve"> </w:t>
            </w:r>
          </w:p>
        </w:tc>
      </w:tr>
      <w:tr w:rsidR="0052159B" w:rsidTr="00753DC1">
        <w:tblPrEx>
          <w:tblLook w:val="04A0" w:firstRow="1" w:lastRow="0" w:firstColumn="1" w:lastColumn="0" w:noHBand="0" w:noVBand="1"/>
        </w:tblPrEx>
        <w:trPr>
          <w:trHeight w:val="274"/>
        </w:trPr>
        <w:tc>
          <w:tcPr>
            <w:tcW w:w="89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b/>
                <w:color w:val="000000" w:themeColor="text1"/>
              </w:rPr>
            </w:pPr>
            <w:r w:rsidRPr="00193BE5">
              <w:rPr>
                <w:b/>
                <w:bCs/>
                <w:color w:val="000000" w:themeColor="text1"/>
              </w:rPr>
              <w:t>Clinical criteria:</w:t>
            </w:r>
          </w:p>
        </w:tc>
        <w:tc>
          <w:tcPr>
            <w:tcW w:w="4104" w:type="pct"/>
            <w:gridSpan w:val="4"/>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B51D86" w:rsidRDefault="0052159B" w:rsidP="00F56E56">
            <w:pPr>
              <w:pStyle w:val="Tabletext"/>
              <w:rPr>
                <w:color w:val="000000" w:themeColor="text1"/>
              </w:rPr>
            </w:pPr>
            <w:r w:rsidRPr="00B51D86">
              <w:rPr>
                <w:color w:val="000000" w:themeColor="text1"/>
              </w:rPr>
              <w:t>The condition must be moderate to severe spasticity of the lower limb/s following stroke, or other acute neurological event, defined as a Modified Ashworth Scale rating of 3 or more,</w:t>
            </w:r>
          </w:p>
          <w:p w:rsidR="0052159B" w:rsidRPr="00B51D86" w:rsidRDefault="0052159B" w:rsidP="00F56E56">
            <w:pPr>
              <w:pStyle w:val="Tabletext"/>
              <w:rPr>
                <w:color w:val="000000" w:themeColor="text1"/>
              </w:rPr>
            </w:pPr>
            <w:r w:rsidRPr="00B51D86">
              <w:rPr>
                <w:color w:val="000000" w:themeColor="text1"/>
              </w:rPr>
              <w:t>AND</w:t>
            </w:r>
          </w:p>
          <w:p w:rsidR="0052159B" w:rsidRPr="00B51D86" w:rsidRDefault="0052159B" w:rsidP="00F56E56">
            <w:pPr>
              <w:pStyle w:val="Tabletext"/>
              <w:rPr>
                <w:color w:val="000000" w:themeColor="text1"/>
              </w:rPr>
            </w:pPr>
            <w:r w:rsidRPr="00B51D86">
              <w:rPr>
                <w:color w:val="000000" w:themeColor="text1"/>
              </w:rPr>
              <w:t>The treatment must only be used as second line therapy when standard management has failed; OR</w:t>
            </w:r>
          </w:p>
          <w:p w:rsidR="0052159B" w:rsidRPr="00B51D86" w:rsidRDefault="0052159B" w:rsidP="00F56E56">
            <w:pPr>
              <w:pStyle w:val="Tabletext"/>
              <w:rPr>
                <w:color w:val="000000" w:themeColor="text1"/>
              </w:rPr>
            </w:pPr>
            <w:r w:rsidRPr="00B51D86">
              <w:rPr>
                <w:color w:val="000000" w:themeColor="text1"/>
              </w:rPr>
              <w:t>The treatment must only be used as an adjunct to physical therapy,</w:t>
            </w:r>
          </w:p>
          <w:p w:rsidR="0052159B" w:rsidRPr="00B51D86" w:rsidRDefault="0052159B" w:rsidP="00F56E56">
            <w:pPr>
              <w:pStyle w:val="Tabletext"/>
              <w:rPr>
                <w:color w:val="000000" w:themeColor="text1"/>
              </w:rPr>
            </w:pPr>
            <w:r w:rsidRPr="00B51D86">
              <w:rPr>
                <w:color w:val="000000" w:themeColor="text1"/>
              </w:rPr>
              <w:t>AND</w:t>
            </w:r>
          </w:p>
          <w:p w:rsidR="0052159B" w:rsidRPr="00B51D86" w:rsidRDefault="0052159B" w:rsidP="00F56E56">
            <w:pPr>
              <w:pStyle w:val="Tabletext"/>
              <w:rPr>
                <w:color w:val="000000" w:themeColor="text1"/>
              </w:rPr>
            </w:pPr>
            <w:r w:rsidRPr="00B51D86">
              <w:rPr>
                <w:color w:val="000000" w:themeColor="text1"/>
              </w:rPr>
              <w:t>The treatment must not continue if the patient does not respond (defined as not having had a decrease in spasticity rating of a least 1, using the Modified Ashworth Scale, in at least one joint) after two treatment periods</w:t>
            </w:r>
            <w:r w:rsidR="0042638E" w:rsidRPr="00B51D86">
              <w:rPr>
                <w:color w:val="000000" w:themeColor="text1"/>
              </w:rPr>
              <w:t xml:space="preserve"> (with any botulinum toxin type A)</w:t>
            </w:r>
            <w:r w:rsidRPr="00B51D86">
              <w:rPr>
                <w:color w:val="000000" w:themeColor="text1"/>
              </w:rPr>
              <w:t>,</w:t>
            </w:r>
          </w:p>
          <w:p w:rsidR="0052159B" w:rsidRPr="00B51D86" w:rsidRDefault="0052159B" w:rsidP="00F56E56">
            <w:pPr>
              <w:pStyle w:val="Tabletext"/>
              <w:rPr>
                <w:color w:val="000000" w:themeColor="text1"/>
              </w:rPr>
            </w:pPr>
            <w:r w:rsidRPr="00B51D86">
              <w:rPr>
                <w:color w:val="000000" w:themeColor="text1"/>
              </w:rPr>
              <w:t>AND</w:t>
            </w:r>
          </w:p>
          <w:p w:rsidR="0052159B" w:rsidRPr="00B51D86" w:rsidRDefault="0052159B" w:rsidP="00F56E56">
            <w:pPr>
              <w:pStyle w:val="Tabletext"/>
              <w:rPr>
                <w:color w:val="000000" w:themeColor="text1"/>
              </w:rPr>
            </w:pPr>
            <w:r w:rsidRPr="00B51D86">
              <w:rPr>
                <w:color w:val="000000" w:themeColor="text1"/>
              </w:rPr>
              <w:t>Patient must not have established severe contracture in the limb to be treated,</w:t>
            </w:r>
          </w:p>
          <w:p w:rsidR="0052159B" w:rsidRPr="00B51D86" w:rsidRDefault="0052159B" w:rsidP="00F56E56">
            <w:pPr>
              <w:pStyle w:val="Tabletext"/>
              <w:rPr>
                <w:color w:val="000000" w:themeColor="text1"/>
              </w:rPr>
            </w:pPr>
            <w:r w:rsidRPr="00B51D86">
              <w:rPr>
                <w:color w:val="000000" w:themeColor="text1"/>
              </w:rPr>
              <w:t>AND</w:t>
            </w:r>
          </w:p>
          <w:p w:rsidR="0052159B" w:rsidRPr="00B51D86" w:rsidRDefault="0052159B" w:rsidP="00F56E56">
            <w:pPr>
              <w:pStyle w:val="Tabletext"/>
              <w:rPr>
                <w:color w:val="000000" w:themeColor="text1"/>
              </w:rPr>
            </w:pPr>
            <w:r w:rsidRPr="00B51D86">
              <w:rPr>
                <w:color w:val="000000" w:themeColor="text1"/>
              </w:rPr>
              <w:t xml:space="preserve">The treatment must not exceed a maximum of 4 treatment periods </w:t>
            </w:r>
            <w:r w:rsidR="0042638E" w:rsidRPr="00B51D86">
              <w:rPr>
                <w:color w:val="000000" w:themeColor="text1"/>
              </w:rPr>
              <w:t xml:space="preserve">(with any botulinum toxin type A) </w:t>
            </w:r>
            <w:r w:rsidRPr="00B51D86">
              <w:rPr>
                <w:color w:val="000000" w:themeColor="text1"/>
              </w:rPr>
              <w:t xml:space="preserve">per lower limb in the first year of treatment, and 2 treatment periods </w:t>
            </w:r>
            <w:r w:rsidR="0042638E" w:rsidRPr="00B51D86">
              <w:rPr>
                <w:color w:val="000000" w:themeColor="text1"/>
              </w:rPr>
              <w:t xml:space="preserve">(with any botulinum toxin type A) </w:t>
            </w:r>
            <w:r w:rsidRPr="00B51D86">
              <w:rPr>
                <w:color w:val="000000" w:themeColor="text1"/>
              </w:rPr>
              <w:t>per lower limb each year thereafter.</w:t>
            </w:r>
          </w:p>
        </w:tc>
      </w:tr>
      <w:tr w:rsidR="0052159B" w:rsidTr="00753DC1">
        <w:tblPrEx>
          <w:tblLook w:val="04A0" w:firstRow="1" w:lastRow="0" w:firstColumn="1" w:lastColumn="0" w:noHBand="0" w:noVBand="1"/>
        </w:tblPrEx>
        <w:trPr>
          <w:trHeight w:val="240"/>
        </w:trPr>
        <w:tc>
          <w:tcPr>
            <w:tcW w:w="89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b/>
                <w:bCs/>
                <w:color w:val="000000" w:themeColor="text1"/>
              </w:rPr>
            </w:pPr>
            <w:r w:rsidRPr="00193BE5">
              <w:rPr>
                <w:b/>
                <w:bCs/>
                <w:color w:val="000000" w:themeColor="text1"/>
              </w:rPr>
              <w:t>Population criteria</w:t>
            </w:r>
            <w:r w:rsidR="00F670A2">
              <w:rPr>
                <w:b/>
                <w:bCs/>
                <w:color w:val="000000" w:themeColor="text1"/>
              </w:rPr>
              <w:t>:</w:t>
            </w:r>
          </w:p>
        </w:tc>
        <w:tc>
          <w:tcPr>
            <w:tcW w:w="4104" w:type="pct"/>
            <w:gridSpan w:val="4"/>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color w:val="000000" w:themeColor="text1"/>
              </w:rPr>
            </w:pPr>
            <w:r w:rsidRPr="00193BE5">
              <w:rPr>
                <w:color w:val="000000" w:themeColor="text1"/>
              </w:rPr>
              <w:t>Patient must be aged 18 years or older.</w:t>
            </w:r>
          </w:p>
        </w:tc>
      </w:tr>
      <w:tr w:rsidR="0052159B" w:rsidTr="00753DC1">
        <w:tblPrEx>
          <w:tblLook w:val="04A0" w:firstRow="1" w:lastRow="0" w:firstColumn="1" w:lastColumn="0" w:noHBand="0" w:noVBand="1"/>
        </w:tblPrEx>
        <w:tc>
          <w:tcPr>
            <w:tcW w:w="896" w:type="pct"/>
            <w:tcBorders>
              <w:top w:val="single" w:sz="4" w:space="0" w:color="auto"/>
              <w:left w:val="single" w:sz="4" w:space="0" w:color="auto"/>
              <w:bottom w:val="single" w:sz="4" w:space="0" w:color="auto"/>
              <w:right w:val="single" w:sz="4" w:space="0" w:color="auto"/>
            </w:tcBorders>
            <w:tcMar>
              <w:left w:w="28" w:type="dxa"/>
              <w:right w:w="28" w:type="dxa"/>
            </w:tcMar>
          </w:tcPr>
          <w:p w:rsidR="0052159B" w:rsidRPr="00193BE5" w:rsidRDefault="0052159B" w:rsidP="00F56E56">
            <w:pPr>
              <w:pStyle w:val="Tabletext"/>
              <w:rPr>
                <w:b/>
                <w:color w:val="000000" w:themeColor="text1"/>
              </w:rPr>
            </w:pPr>
            <w:r w:rsidRPr="00193BE5">
              <w:rPr>
                <w:b/>
                <w:color w:val="000000" w:themeColor="text1"/>
              </w:rPr>
              <w:t>Treatment criteria:</w:t>
            </w:r>
          </w:p>
          <w:p w:rsidR="0052159B" w:rsidRPr="00193BE5" w:rsidRDefault="0052159B" w:rsidP="00F56E56">
            <w:pPr>
              <w:pStyle w:val="Tabletext"/>
              <w:rPr>
                <w:b/>
                <w:color w:val="000000" w:themeColor="text1"/>
              </w:rPr>
            </w:pPr>
          </w:p>
        </w:tc>
        <w:tc>
          <w:tcPr>
            <w:tcW w:w="4104" w:type="pct"/>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52159B" w:rsidRPr="00193BE5" w:rsidRDefault="0052159B" w:rsidP="00F56E56">
            <w:pPr>
              <w:pStyle w:val="Tabletext"/>
              <w:rPr>
                <w:color w:val="000000" w:themeColor="text1"/>
              </w:rPr>
            </w:pPr>
            <w:r w:rsidRPr="00193BE5">
              <w:rPr>
                <w:color w:val="000000" w:themeColor="text1"/>
              </w:rPr>
              <w:t>Must be treated by a neurologist; OR</w:t>
            </w:r>
          </w:p>
          <w:p w:rsidR="0052159B" w:rsidRPr="00193BE5" w:rsidRDefault="0052159B" w:rsidP="00F56E56">
            <w:pPr>
              <w:pStyle w:val="Tabletext"/>
              <w:rPr>
                <w:color w:val="000000" w:themeColor="text1"/>
              </w:rPr>
            </w:pPr>
            <w:r w:rsidRPr="00193BE5">
              <w:rPr>
                <w:color w:val="000000" w:themeColor="text1"/>
              </w:rPr>
              <w:t>Must be treated by an orthopaedic surgeon; OR</w:t>
            </w:r>
          </w:p>
          <w:p w:rsidR="0052159B" w:rsidRPr="00193BE5" w:rsidRDefault="0052159B" w:rsidP="00F56E56">
            <w:pPr>
              <w:pStyle w:val="Tabletext"/>
              <w:rPr>
                <w:color w:val="000000" w:themeColor="text1"/>
              </w:rPr>
            </w:pPr>
            <w:r w:rsidRPr="00193BE5">
              <w:rPr>
                <w:color w:val="000000" w:themeColor="text1"/>
              </w:rPr>
              <w:t xml:space="preserve">Must be treated by a </w:t>
            </w:r>
            <w:r w:rsidRPr="00B51D86">
              <w:rPr>
                <w:color w:val="000000" w:themeColor="text1"/>
              </w:rPr>
              <w:t>rehabilitation physician;</w:t>
            </w:r>
            <w:r w:rsidRPr="00193BE5">
              <w:rPr>
                <w:color w:val="000000" w:themeColor="text1"/>
              </w:rPr>
              <w:t xml:space="preserve"> OR</w:t>
            </w:r>
          </w:p>
          <w:p w:rsidR="0052159B" w:rsidRPr="00193BE5" w:rsidRDefault="0052159B" w:rsidP="00F56E56">
            <w:pPr>
              <w:pStyle w:val="Tabletext"/>
              <w:rPr>
                <w:color w:val="000000" w:themeColor="text1"/>
              </w:rPr>
            </w:pPr>
            <w:r w:rsidRPr="00193BE5">
              <w:rPr>
                <w:color w:val="000000" w:themeColor="text1"/>
              </w:rPr>
              <w:t>Must be treated by a plastic surgeon; OR</w:t>
            </w:r>
          </w:p>
          <w:p w:rsidR="0052159B" w:rsidRPr="00193BE5" w:rsidRDefault="0052159B" w:rsidP="00F56E56">
            <w:pPr>
              <w:pStyle w:val="Tabletext"/>
              <w:rPr>
                <w:color w:val="000000" w:themeColor="text1"/>
              </w:rPr>
            </w:pPr>
            <w:proofErr w:type="gramStart"/>
            <w:r w:rsidRPr="00193BE5">
              <w:rPr>
                <w:color w:val="000000" w:themeColor="text1"/>
              </w:rPr>
              <w:t>Must be treated</w:t>
            </w:r>
            <w:proofErr w:type="gramEnd"/>
            <w:r w:rsidRPr="00193BE5">
              <w:rPr>
                <w:color w:val="000000" w:themeColor="text1"/>
              </w:rPr>
              <w:t xml:space="preserve"> by a geriatrician.</w:t>
            </w:r>
          </w:p>
        </w:tc>
      </w:tr>
      <w:tr w:rsidR="0052159B" w:rsidTr="00753DC1">
        <w:tblPrEx>
          <w:tblLook w:val="04A0" w:firstRow="1" w:lastRow="0" w:firstColumn="1" w:lastColumn="0" w:noHBand="0" w:noVBand="1"/>
        </w:tblPrEx>
        <w:trPr>
          <w:trHeight w:val="277"/>
        </w:trPr>
        <w:tc>
          <w:tcPr>
            <w:tcW w:w="89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b/>
                <w:bCs/>
                <w:color w:val="000000" w:themeColor="text1"/>
              </w:rPr>
            </w:pPr>
            <w:r w:rsidRPr="00193BE5">
              <w:rPr>
                <w:b/>
                <w:bCs/>
                <w:color w:val="000000" w:themeColor="text1"/>
              </w:rPr>
              <w:t>Prescribing instructions</w:t>
            </w:r>
          </w:p>
        </w:tc>
        <w:tc>
          <w:tcPr>
            <w:tcW w:w="4104" w:type="pct"/>
            <w:gridSpan w:val="4"/>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52159B" w:rsidRPr="00193BE5" w:rsidRDefault="0052159B" w:rsidP="00F56E56">
            <w:pPr>
              <w:pStyle w:val="Tabletext"/>
              <w:rPr>
                <w:color w:val="000000" w:themeColor="text1"/>
              </w:rPr>
            </w:pPr>
            <w:r w:rsidRPr="00193BE5">
              <w:rPr>
                <w:color w:val="000000" w:themeColor="text1"/>
              </w:rPr>
              <w:t>Standard management includes physiotherapy and/or oral spasticity agents.</w:t>
            </w:r>
          </w:p>
          <w:p w:rsidR="0052159B" w:rsidRPr="00193BE5" w:rsidRDefault="0052159B" w:rsidP="00F56E56">
            <w:pPr>
              <w:pStyle w:val="Tabletext"/>
              <w:rPr>
                <w:i/>
                <w:strike/>
                <w:color w:val="000000" w:themeColor="text1"/>
              </w:rPr>
            </w:pPr>
          </w:p>
        </w:tc>
      </w:tr>
      <w:tr w:rsidR="0052159B" w:rsidTr="00753DC1">
        <w:tblPrEx>
          <w:tblLook w:val="04A0" w:firstRow="1" w:lastRow="0" w:firstColumn="1" w:lastColumn="0" w:noHBand="0" w:noVBand="1"/>
        </w:tblPrEx>
        <w:trPr>
          <w:trHeight w:val="277"/>
        </w:trPr>
        <w:tc>
          <w:tcPr>
            <w:tcW w:w="89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F670A2" w:rsidP="00F56E56">
            <w:pPr>
              <w:pStyle w:val="Tabletext"/>
              <w:rPr>
                <w:b/>
                <w:bCs/>
                <w:color w:val="000000" w:themeColor="text1"/>
              </w:rPr>
            </w:pPr>
            <w:r>
              <w:rPr>
                <w:b/>
                <w:bCs/>
                <w:color w:val="000000" w:themeColor="text1"/>
              </w:rPr>
              <w:t>Administrative n</w:t>
            </w:r>
            <w:r w:rsidR="0052159B" w:rsidRPr="00193BE5">
              <w:rPr>
                <w:b/>
                <w:bCs/>
                <w:color w:val="000000" w:themeColor="text1"/>
              </w:rPr>
              <w:t>ote</w:t>
            </w:r>
          </w:p>
        </w:tc>
        <w:tc>
          <w:tcPr>
            <w:tcW w:w="4104" w:type="pct"/>
            <w:gridSpan w:val="4"/>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color w:val="000000" w:themeColor="text1"/>
                <w:shd w:val="clear" w:color="auto" w:fill="FFFFFF"/>
              </w:rPr>
            </w:pPr>
            <w:r w:rsidRPr="00193BE5">
              <w:rPr>
                <w:color w:val="000000" w:themeColor="text1"/>
                <w:shd w:val="clear" w:color="auto" w:fill="FFFFFF"/>
              </w:rPr>
              <w:t>The units used to express the potency of botulinum toxin preparations currently available for PBS subsidy are not equivalent.</w:t>
            </w:r>
          </w:p>
          <w:p w:rsidR="0052159B" w:rsidRPr="00193BE5" w:rsidRDefault="0052159B" w:rsidP="00F56E56">
            <w:pPr>
              <w:pStyle w:val="Tabletext"/>
              <w:rPr>
                <w:color w:val="000000" w:themeColor="text1"/>
              </w:rPr>
            </w:pPr>
            <w:r w:rsidRPr="00193BE5">
              <w:rPr>
                <w:color w:val="000000" w:themeColor="text1"/>
                <w:shd w:val="clear" w:color="auto" w:fill="FFFFFF"/>
              </w:rPr>
              <w:t>Special Pricing Arrangements apply.</w:t>
            </w:r>
          </w:p>
        </w:tc>
      </w:tr>
      <w:tr w:rsidR="00D5226C" w:rsidRPr="00D5226C" w:rsidTr="00753DC1">
        <w:trPr>
          <w:trHeight w:val="282"/>
        </w:trPr>
        <w:tc>
          <w:tcPr>
            <w:tcW w:w="896"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42638E" w:rsidRPr="00B51D86" w:rsidRDefault="0042638E" w:rsidP="00D5226C">
            <w:pPr>
              <w:autoSpaceDE w:val="0"/>
              <w:autoSpaceDN w:val="0"/>
              <w:adjustRightInd w:val="0"/>
              <w:rPr>
                <w:rFonts w:ascii="Arial Narrow" w:hAnsi="Arial Narrow" w:cs="Calibri"/>
                <w:lang w:val="en"/>
              </w:rPr>
            </w:pPr>
            <w:r w:rsidRPr="00B51D86">
              <w:rPr>
                <w:rFonts w:ascii="Arial Narrow" w:hAnsi="Arial Narrow" w:cs="Arial Narrow"/>
                <w:b/>
                <w:bCs/>
                <w:color w:val="000000"/>
                <w:sz w:val="20"/>
                <w:szCs w:val="20"/>
                <w:lang w:val="en"/>
              </w:rPr>
              <w:t>Administrativ</w:t>
            </w:r>
            <w:r w:rsidR="00F670A2" w:rsidRPr="00B51D86">
              <w:rPr>
                <w:rFonts w:ascii="Arial Narrow" w:hAnsi="Arial Narrow" w:cs="Arial Narrow"/>
                <w:b/>
                <w:bCs/>
                <w:color w:val="000000"/>
                <w:sz w:val="20"/>
                <w:szCs w:val="20"/>
                <w:lang w:val="en"/>
              </w:rPr>
              <w:t>e a</w:t>
            </w:r>
            <w:r w:rsidRPr="00B51D86">
              <w:rPr>
                <w:rFonts w:ascii="Arial Narrow" w:hAnsi="Arial Narrow" w:cs="Arial Narrow"/>
                <w:b/>
                <w:bCs/>
                <w:color w:val="000000"/>
                <w:sz w:val="20"/>
                <w:szCs w:val="20"/>
                <w:lang w:val="en"/>
              </w:rPr>
              <w:t>dvice</w:t>
            </w:r>
          </w:p>
        </w:tc>
        <w:tc>
          <w:tcPr>
            <w:tcW w:w="4104" w:type="pct"/>
            <w:gridSpan w:val="4"/>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vAlign w:val="center"/>
          </w:tcPr>
          <w:p w:rsidR="0042638E" w:rsidRPr="00B51D86" w:rsidRDefault="0042638E" w:rsidP="00D5226C">
            <w:pPr>
              <w:autoSpaceDE w:val="0"/>
              <w:autoSpaceDN w:val="0"/>
              <w:adjustRightInd w:val="0"/>
              <w:rPr>
                <w:rFonts w:ascii="Arial Narrow" w:hAnsi="Arial Narrow" w:cs="Calibri"/>
                <w:sz w:val="20"/>
                <w:szCs w:val="20"/>
                <w:lang w:val="en"/>
              </w:rPr>
            </w:pPr>
            <w:r w:rsidRPr="00B51D86">
              <w:rPr>
                <w:rFonts w:ascii="Arial Narrow" w:hAnsi="Arial Narrow" w:cs="Calibri"/>
                <w:sz w:val="20"/>
                <w:szCs w:val="20"/>
                <w:lang w:val="en"/>
              </w:rPr>
              <w:t>An acute event may be a clinical or external event that leads to upper motor neuron lesions resulting in spasticity for example, these may be stroke, traumatic brain injury, spinal cord injury, infection or hypoxia.</w:t>
            </w:r>
          </w:p>
        </w:tc>
      </w:tr>
      <w:tr w:rsidR="0052159B" w:rsidTr="00753DC1">
        <w:tblPrEx>
          <w:tblLook w:val="04A0" w:firstRow="1" w:lastRow="0" w:firstColumn="1" w:lastColumn="0" w:noHBand="0" w:noVBand="1"/>
        </w:tblPrEx>
        <w:trPr>
          <w:trHeight w:val="132"/>
        </w:trPr>
        <w:tc>
          <w:tcPr>
            <w:tcW w:w="896"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b/>
                <w:bCs/>
                <w:color w:val="000000" w:themeColor="text1"/>
              </w:rPr>
            </w:pPr>
            <w:r w:rsidRPr="00193BE5">
              <w:rPr>
                <w:b/>
                <w:bCs/>
                <w:color w:val="000000" w:themeColor="text1"/>
              </w:rPr>
              <w:t>Caution</w:t>
            </w:r>
          </w:p>
        </w:tc>
        <w:tc>
          <w:tcPr>
            <w:tcW w:w="4104" w:type="pct"/>
            <w:gridSpan w:val="4"/>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color w:val="000000" w:themeColor="text1"/>
                <w:shd w:val="clear" w:color="auto" w:fill="FFFFFF"/>
              </w:rPr>
            </w:pPr>
            <w:r w:rsidRPr="00193BE5">
              <w:rPr>
                <w:color w:val="000000" w:themeColor="text1"/>
                <w:shd w:val="clear" w:color="auto" w:fill="FFFFFF"/>
              </w:rPr>
              <w:t>Contraindications to treatment include known sensitivity to botulinum toxin.</w:t>
            </w:r>
          </w:p>
        </w:tc>
      </w:tr>
    </w:tbl>
    <w:p w:rsidR="0052159B" w:rsidRPr="0052159B" w:rsidRDefault="0052159B" w:rsidP="0052159B"/>
    <w:tbl>
      <w:tblPr>
        <w:tblW w:w="5033" w:type="pct"/>
        <w:tblInd w:w="-5" w:type="dxa"/>
        <w:tblLook w:val="04A0" w:firstRow="1" w:lastRow="0" w:firstColumn="1" w:lastColumn="0" w:noHBand="0" w:noVBand="1"/>
      </w:tblPr>
      <w:tblGrid>
        <w:gridCol w:w="1701"/>
        <w:gridCol w:w="7375"/>
      </w:tblGrid>
      <w:tr w:rsidR="0052159B" w:rsidTr="00D5226C">
        <w:trPr>
          <w:trHeight w:val="58"/>
        </w:trPr>
        <w:tc>
          <w:tcPr>
            <w:tcW w:w="93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D5226C">
            <w:pPr>
              <w:pStyle w:val="Tabletext"/>
              <w:rPr>
                <w:b/>
                <w:color w:val="000000" w:themeColor="text1"/>
              </w:rPr>
            </w:pPr>
            <w:r w:rsidRPr="00193BE5">
              <w:rPr>
                <w:b/>
                <w:color w:val="000000" w:themeColor="text1"/>
              </w:rPr>
              <w:t>Category/Program:</w:t>
            </w:r>
          </w:p>
        </w:tc>
        <w:tc>
          <w:tcPr>
            <w:tcW w:w="406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color w:val="000000" w:themeColor="text1"/>
              </w:rPr>
            </w:pPr>
            <w:r w:rsidRPr="00193BE5">
              <w:rPr>
                <w:color w:val="000000" w:themeColor="text1"/>
              </w:rPr>
              <w:t>Section 100 – Botulinum Toxin Program</w:t>
            </w:r>
          </w:p>
        </w:tc>
      </w:tr>
      <w:tr w:rsidR="0052159B" w:rsidTr="00D5226C">
        <w:trPr>
          <w:trHeight w:val="58"/>
        </w:trPr>
        <w:tc>
          <w:tcPr>
            <w:tcW w:w="937"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b/>
                <w:color w:val="000000" w:themeColor="text1"/>
              </w:rPr>
            </w:pPr>
            <w:r w:rsidRPr="00193BE5">
              <w:rPr>
                <w:b/>
                <w:color w:val="000000" w:themeColor="text1"/>
              </w:rPr>
              <w:t>Prescriber type:</w:t>
            </w:r>
          </w:p>
        </w:tc>
        <w:tc>
          <w:tcPr>
            <w:tcW w:w="4063" w:type="pct"/>
            <w:tcBorders>
              <w:top w:val="single" w:sz="4" w:space="0" w:color="auto"/>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color w:val="000000" w:themeColor="text1"/>
              </w:rPr>
            </w:pPr>
            <w:r w:rsidRPr="00193BE5">
              <w:rPr>
                <w:color w:val="000000" w:themeColor="text1"/>
              </w:rPr>
              <w:fldChar w:fldCharType="begin">
                <w:ffData>
                  <w:name w:val="Check1"/>
                  <w:enabled/>
                  <w:calcOnExit w:val="0"/>
                  <w:checkBox>
                    <w:sizeAuto/>
                    <w:default w:val="0"/>
                  </w:checkBox>
                </w:ffData>
              </w:fldChar>
            </w:r>
            <w:r w:rsidRPr="00193BE5">
              <w:rPr>
                <w:color w:val="000000" w:themeColor="text1"/>
              </w:rPr>
              <w:instrText xml:space="preserve"> FORMCHECKBOX </w:instrText>
            </w:r>
            <w:r w:rsidR="00F175EC">
              <w:rPr>
                <w:color w:val="000000" w:themeColor="text1"/>
              </w:rPr>
            </w:r>
            <w:r w:rsidR="00F175EC">
              <w:rPr>
                <w:color w:val="000000" w:themeColor="text1"/>
              </w:rPr>
              <w:fldChar w:fldCharType="separate"/>
            </w:r>
            <w:r w:rsidRPr="00193BE5">
              <w:rPr>
                <w:color w:val="000000" w:themeColor="text1"/>
              </w:rPr>
              <w:fldChar w:fldCharType="end"/>
            </w:r>
            <w:r w:rsidRPr="00193BE5">
              <w:rPr>
                <w:color w:val="000000" w:themeColor="text1"/>
              </w:rPr>
              <w:t xml:space="preserve">Dental </w:t>
            </w:r>
            <w:r w:rsidRPr="00193BE5">
              <w:rPr>
                <w:color w:val="000000" w:themeColor="text1"/>
              </w:rPr>
              <w:fldChar w:fldCharType="begin">
                <w:ffData>
                  <w:name w:val=""/>
                  <w:enabled/>
                  <w:calcOnExit w:val="0"/>
                  <w:checkBox>
                    <w:sizeAuto/>
                    <w:default w:val="1"/>
                  </w:checkBox>
                </w:ffData>
              </w:fldChar>
            </w:r>
            <w:r w:rsidRPr="00193BE5">
              <w:rPr>
                <w:color w:val="000000" w:themeColor="text1"/>
              </w:rPr>
              <w:instrText xml:space="preserve"> FORMCHECKBOX </w:instrText>
            </w:r>
            <w:r w:rsidR="00F175EC">
              <w:rPr>
                <w:color w:val="000000" w:themeColor="text1"/>
              </w:rPr>
            </w:r>
            <w:r w:rsidR="00F175EC">
              <w:rPr>
                <w:color w:val="000000" w:themeColor="text1"/>
              </w:rPr>
              <w:fldChar w:fldCharType="separate"/>
            </w:r>
            <w:r w:rsidRPr="00193BE5">
              <w:rPr>
                <w:color w:val="000000" w:themeColor="text1"/>
              </w:rPr>
              <w:fldChar w:fldCharType="end"/>
            </w:r>
            <w:r w:rsidRPr="00193BE5">
              <w:rPr>
                <w:color w:val="000000" w:themeColor="text1"/>
              </w:rPr>
              <w:t xml:space="preserve">Medical Practitioners </w:t>
            </w:r>
            <w:r w:rsidRPr="00193BE5">
              <w:rPr>
                <w:color w:val="000000" w:themeColor="text1"/>
              </w:rPr>
              <w:fldChar w:fldCharType="begin">
                <w:ffData>
                  <w:name w:val="Check3"/>
                  <w:enabled/>
                  <w:calcOnExit w:val="0"/>
                  <w:checkBox>
                    <w:sizeAuto/>
                    <w:default w:val="0"/>
                  </w:checkBox>
                </w:ffData>
              </w:fldChar>
            </w:r>
            <w:r w:rsidRPr="00193BE5">
              <w:rPr>
                <w:color w:val="000000" w:themeColor="text1"/>
              </w:rPr>
              <w:instrText xml:space="preserve"> FORMCHECKBOX </w:instrText>
            </w:r>
            <w:r w:rsidR="00F175EC">
              <w:rPr>
                <w:color w:val="000000" w:themeColor="text1"/>
              </w:rPr>
            </w:r>
            <w:r w:rsidR="00F175EC">
              <w:rPr>
                <w:color w:val="000000" w:themeColor="text1"/>
              </w:rPr>
              <w:fldChar w:fldCharType="separate"/>
            </w:r>
            <w:r w:rsidRPr="00193BE5">
              <w:rPr>
                <w:color w:val="000000" w:themeColor="text1"/>
              </w:rPr>
              <w:fldChar w:fldCharType="end"/>
            </w:r>
            <w:r w:rsidRPr="00193BE5">
              <w:rPr>
                <w:color w:val="000000" w:themeColor="text1"/>
              </w:rPr>
              <w:t xml:space="preserve">Nurse practitioners </w:t>
            </w:r>
            <w:r w:rsidRPr="00193BE5">
              <w:rPr>
                <w:color w:val="000000" w:themeColor="text1"/>
              </w:rPr>
              <w:fldChar w:fldCharType="begin">
                <w:ffData>
                  <w:name w:val=""/>
                  <w:enabled/>
                  <w:calcOnExit w:val="0"/>
                  <w:checkBox>
                    <w:sizeAuto/>
                    <w:default w:val="0"/>
                  </w:checkBox>
                </w:ffData>
              </w:fldChar>
            </w:r>
            <w:r w:rsidRPr="00193BE5">
              <w:rPr>
                <w:color w:val="000000" w:themeColor="text1"/>
              </w:rPr>
              <w:instrText xml:space="preserve"> FORMCHECKBOX </w:instrText>
            </w:r>
            <w:r w:rsidR="00F175EC">
              <w:rPr>
                <w:color w:val="000000" w:themeColor="text1"/>
              </w:rPr>
            </w:r>
            <w:r w:rsidR="00F175EC">
              <w:rPr>
                <w:color w:val="000000" w:themeColor="text1"/>
              </w:rPr>
              <w:fldChar w:fldCharType="separate"/>
            </w:r>
            <w:r w:rsidRPr="00193BE5">
              <w:rPr>
                <w:color w:val="000000" w:themeColor="text1"/>
              </w:rPr>
              <w:fldChar w:fldCharType="end"/>
            </w:r>
            <w:r w:rsidRPr="00193BE5">
              <w:rPr>
                <w:color w:val="000000" w:themeColor="text1"/>
              </w:rPr>
              <w:t xml:space="preserve">Optometrists </w:t>
            </w:r>
            <w:r w:rsidRPr="00193BE5">
              <w:rPr>
                <w:color w:val="000000" w:themeColor="text1"/>
              </w:rPr>
              <w:fldChar w:fldCharType="begin">
                <w:ffData>
                  <w:name w:val="Check5"/>
                  <w:enabled/>
                  <w:calcOnExit w:val="0"/>
                  <w:checkBox>
                    <w:sizeAuto/>
                    <w:default w:val="0"/>
                  </w:checkBox>
                </w:ffData>
              </w:fldChar>
            </w:r>
            <w:r w:rsidRPr="00193BE5">
              <w:rPr>
                <w:color w:val="000000" w:themeColor="text1"/>
              </w:rPr>
              <w:instrText xml:space="preserve"> FORMCHECKBOX </w:instrText>
            </w:r>
            <w:r w:rsidR="00F175EC">
              <w:rPr>
                <w:color w:val="000000" w:themeColor="text1"/>
              </w:rPr>
            </w:r>
            <w:r w:rsidR="00F175EC">
              <w:rPr>
                <w:color w:val="000000" w:themeColor="text1"/>
              </w:rPr>
              <w:fldChar w:fldCharType="separate"/>
            </w:r>
            <w:r w:rsidRPr="00193BE5">
              <w:rPr>
                <w:color w:val="000000" w:themeColor="text1"/>
              </w:rPr>
              <w:fldChar w:fldCharType="end"/>
            </w:r>
            <w:r w:rsidRPr="00193BE5">
              <w:rPr>
                <w:color w:val="000000" w:themeColor="text1"/>
              </w:rPr>
              <w:t>Midwives</w:t>
            </w:r>
          </w:p>
        </w:tc>
      </w:tr>
      <w:tr w:rsidR="0052159B" w:rsidTr="00D5226C">
        <w:trPr>
          <w:trHeight w:val="58"/>
        </w:trPr>
        <w:tc>
          <w:tcPr>
            <w:tcW w:w="937"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b/>
                <w:color w:val="000000" w:themeColor="text1"/>
              </w:rPr>
            </w:pPr>
            <w:r w:rsidRPr="00193BE5">
              <w:rPr>
                <w:b/>
                <w:color w:val="000000" w:themeColor="text1"/>
              </w:rPr>
              <w:t>Severity</w:t>
            </w:r>
          </w:p>
        </w:tc>
        <w:tc>
          <w:tcPr>
            <w:tcW w:w="406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color w:val="000000" w:themeColor="text1"/>
              </w:rPr>
            </w:pPr>
            <w:r w:rsidRPr="00193BE5">
              <w:rPr>
                <w:color w:val="000000" w:themeColor="text1"/>
              </w:rPr>
              <w:t>Moderate to severe</w:t>
            </w:r>
          </w:p>
        </w:tc>
      </w:tr>
      <w:tr w:rsidR="0052159B" w:rsidTr="00D5226C">
        <w:trPr>
          <w:trHeight w:val="58"/>
        </w:trPr>
        <w:tc>
          <w:tcPr>
            <w:tcW w:w="937"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b/>
                <w:color w:val="000000" w:themeColor="text1"/>
              </w:rPr>
            </w:pPr>
            <w:r w:rsidRPr="00193BE5">
              <w:rPr>
                <w:b/>
                <w:color w:val="000000" w:themeColor="text1"/>
              </w:rPr>
              <w:lastRenderedPageBreak/>
              <w:t>Condition:</w:t>
            </w:r>
          </w:p>
        </w:tc>
        <w:tc>
          <w:tcPr>
            <w:tcW w:w="406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D5226C" w:rsidRPr="00B54E6A" w:rsidRDefault="00D5226C" w:rsidP="00F56E56">
            <w:pPr>
              <w:pStyle w:val="Tabletext"/>
              <w:rPr>
                <w:color w:val="000000" w:themeColor="text1"/>
              </w:rPr>
            </w:pPr>
            <w:r w:rsidRPr="00B54E6A">
              <w:rPr>
                <w:color w:val="000000" w:themeColor="text1"/>
              </w:rPr>
              <w:t>Spasticity of the lower limb following an acute event</w:t>
            </w:r>
          </w:p>
        </w:tc>
      </w:tr>
      <w:tr w:rsidR="00D5226C" w:rsidTr="00D5226C">
        <w:trPr>
          <w:trHeight w:val="58"/>
        </w:trPr>
        <w:tc>
          <w:tcPr>
            <w:tcW w:w="937"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D5226C" w:rsidRPr="00193BE5" w:rsidRDefault="00D5226C" w:rsidP="002E371A">
            <w:pPr>
              <w:pStyle w:val="Tabletext"/>
              <w:rPr>
                <w:b/>
                <w:color w:val="000000" w:themeColor="text1"/>
              </w:rPr>
            </w:pPr>
            <w:r w:rsidRPr="00193BE5">
              <w:rPr>
                <w:b/>
                <w:color w:val="000000" w:themeColor="text1"/>
              </w:rPr>
              <w:t>Treatment phase:</w:t>
            </w:r>
          </w:p>
        </w:tc>
        <w:tc>
          <w:tcPr>
            <w:tcW w:w="4063" w:type="pct"/>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hideMark/>
          </w:tcPr>
          <w:p w:rsidR="00D5226C" w:rsidRPr="00193BE5" w:rsidRDefault="00B54E6A" w:rsidP="002E371A">
            <w:pPr>
              <w:pStyle w:val="Tabletext"/>
              <w:rPr>
                <w:color w:val="000000" w:themeColor="text1"/>
              </w:rPr>
            </w:pPr>
            <w:r>
              <w:rPr>
                <w:color w:val="000000" w:themeColor="text1"/>
              </w:rPr>
              <w:t>C</w:t>
            </w:r>
            <w:r w:rsidR="00D5226C" w:rsidRPr="00193BE5">
              <w:rPr>
                <w:color w:val="000000" w:themeColor="text1"/>
              </w:rPr>
              <w:t>ontinuing treatment – grandfathered patients</w:t>
            </w:r>
          </w:p>
        </w:tc>
      </w:tr>
      <w:tr w:rsidR="0052159B" w:rsidTr="00D5226C">
        <w:trPr>
          <w:trHeight w:val="58"/>
        </w:trPr>
        <w:tc>
          <w:tcPr>
            <w:tcW w:w="937"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b/>
                <w:color w:val="000000" w:themeColor="text1"/>
              </w:rPr>
            </w:pPr>
            <w:r w:rsidRPr="00193BE5">
              <w:rPr>
                <w:b/>
                <w:color w:val="000000" w:themeColor="text1"/>
              </w:rPr>
              <w:t>PBS Indication:</w:t>
            </w:r>
          </w:p>
        </w:tc>
        <w:tc>
          <w:tcPr>
            <w:tcW w:w="406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B54E6A">
            <w:pPr>
              <w:pStyle w:val="Tabletext"/>
              <w:rPr>
                <w:i/>
                <w:strike/>
                <w:color w:val="000000" w:themeColor="text1"/>
              </w:rPr>
            </w:pPr>
            <w:r w:rsidRPr="0018421E">
              <w:rPr>
                <w:color w:val="000000" w:themeColor="text1"/>
              </w:rPr>
              <w:t xml:space="preserve">Moderate to severe spasticity of the lower limb following </w:t>
            </w:r>
            <w:r w:rsidR="00D5226C" w:rsidRPr="00B54E6A">
              <w:rPr>
                <w:color w:val="000000" w:themeColor="text1"/>
              </w:rPr>
              <w:t>an acute event</w:t>
            </w:r>
          </w:p>
        </w:tc>
      </w:tr>
      <w:tr w:rsidR="0052159B" w:rsidTr="00D5226C">
        <w:trPr>
          <w:trHeight w:val="360"/>
        </w:trPr>
        <w:tc>
          <w:tcPr>
            <w:tcW w:w="937"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b/>
                <w:color w:val="000000" w:themeColor="text1"/>
              </w:rPr>
            </w:pPr>
            <w:r w:rsidRPr="00193BE5">
              <w:rPr>
                <w:b/>
                <w:color w:val="000000" w:themeColor="text1"/>
              </w:rPr>
              <w:t>Restriction Level / Method:</w:t>
            </w:r>
          </w:p>
        </w:tc>
        <w:tc>
          <w:tcPr>
            <w:tcW w:w="406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D5226C" w:rsidRPr="007762DC" w:rsidRDefault="00D5226C" w:rsidP="00D5226C">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Check1"/>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F175EC">
              <w:rPr>
                <w:rFonts w:ascii="Arial Narrow" w:hAnsi="Arial Narrow"/>
                <w:color w:val="000000" w:themeColor="text1"/>
                <w:sz w:val="20"/>
              </w:rPr>
            </w:r>
            <w:r w:rsidR="00F175EC">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Restricted benefit</w:t>
            </w:r>
          </w:p>
          <w:p w:rsidR="00D5226C" w:rsidRPr="007762DC" w:rsidRDefault="00D5226C" w:rsidP="00D5226C">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F175EC">
              <w:rPr>
                <w:rFonts w:ascii="Arial Narrow" w:hAnsi="Arial Narrow"/>
                <w:color w:val="000000" w:themeColor="text1"/>
                <w:sz w:val="20"/>
              </w:rPr>
            </w:r>
            <w:r w:rsidR="00F175EC">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Authority Required - In Writing</w:t>
            </w:r>
          </w:p>
          <w:p w:rsidR="00D5226C" w:rsidRPr="007762DC" w:rsidRDefault="00D5226C" w:rsidP="00D5226C">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Check3"/>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F175EC">
              <w:rPr>
                <w:rFonts w:ascii="Arial Narrow" w:hAnsi="Arial Narrow"/>
                <w:color w:val="000000" w:themeColor="text1"/>
                <w:sz w:val="20"/>
              </w:rPr>
            </w:r>
            <w:r w:rsidR="00F175EC">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Authority Required - Telephone</w:t>
            </w:r>
          </w:p>
          <w:p w:rsidR="00D5226C" w:rsidRPr="007762DC" w:rsidRDefault="00D5226C" w:rsidP="00D5226C">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F175EC">
              <w:rPr>
                <w:rFonts w:ascii="Arial Narrow" w:hAnsi="Arial Narrow"/>
                <w:color w:val="000000" w:themeColor="text1"/>
                <w:sz w:val="20"/>
              </w:rPr>
            </w:r>
            <w:r w:rsidR="00F175EC">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 xml:space="preserve">Authority Required </w:t>
            </w:r>
            <w:r>
              <w:rPr>
                <w:rFonts w:ascii="Arial Narrow" w:hAnsi="Arial Narrow"/>
                <w:color w:val="000000" w:themeColor="text1"/>
                <w:sz w:val="20"/>
              </w:rPr>
              <w:t>-</w:t>
            </w:r>
            <w:r w:rsidRPr="007762DC">
              <w:rPr>
                <w:rFonts w:ascii="Arial Narrow" w:hAnsi="Arial Narrow"/>
                <w:color w:val="000000" w:themeColor="text1"/>
                <w:sz w:val="20"/>
              </w:rPr>
              <w:t xml:space="preserve"> Emergency</w:t>
            </w:r>
          </w:p>
          <w:p w:rsidR="00D5226C" w:rsidRPr="007762DC" w:rsidRDefault="00D5226C" w:rsidP="00D5226C">
            <w:pPr>
              <w:rPr>
                <w:rFonts w:ascii="Arial Narrow" w:hAnsi="Arial Narrow"/>
                <w:color w:val="000000" w:themeColor="text1"/>
                <w:sz w:val="20"/>
              </w:rPr>
            </w:pPr>
            <w:r w:rsidRPr="007762DC">
              <w:rPr>
                <w:rFonts w:ascii="Arial Narrow" w:hAnsi="Arial Narrow"/>
                <w:color w:val="000000" w:themeColor="text1"/>
                <w:sz w:val="20"/>
              </w:rPr>
              <w:fldChar w:fldCharType="begin">
                <w:ffData>
                  <w:name w:val="Check5"/>
                  <w:enabled/>
                  <w:calcOnExit w:val="0"/>
                  <w:checkBox>
                    <w:sizeAuto/>
                    <w:default w:val="0"/>
                  </w:checkBox>
                </w:ffData>
              </w:fldChar>
            </w:r>
            <w:r w:rsidRPr="007762DC">
              <w:rPr>
                <w:rFonts w:ascii="Arial Narrow" w:hAnsi="Arial Narrow"/>
                <w:color w:val="000000" w:themeColor="text1"/>
                <w:sz w:val="20"/>
              </w:rPr>
              <w:instrText xml:space="preserve"> FORMCHECKBOX </w:instrText>
            </w:r>
            <w:r w:rsidR="00F175EC">
              <w:rPr>
                <w:rFonts w:ascii="Arial Narrow" w:hAnsi="Arial Narrow"/>
                <w:color w:val="000000" w:themeColor="text1"/>
                <w:sz w:val="20"/>
              </w:rPr>
            </w:r>
            <w:r w:rsidR="00F175EC">
              <w:rPr>
                <w:rFonts w:ascii="Arial Narrow" w:hAnsi="Arial Narrow"/>
                <w:color w:val="000000" w:themeColor="text1"/>
                <w:sz w:val="20"/>
              </w:rPr>
              <w:fldChar w:fldCharType="separate"/>
            </w:r>
            <w:r w:rsidRPr="007762DC">
              <w:rPr>
                <w:rFonts w:ascii="Arial Narrow" w:hAnsi="Arial Narrow"/>
                <w:color w:val="000000" w:themeColor="text1"/>
                <w:sz w:val="20"/>
              </w:rPr>
              <w:fldChar w:fldCharType="end"/>
            </w:r>
            <w:r w:rsidRPr="007762DC">
              <w:rPr>
                <w:rFonts w:ascii="Arial Narrow" w:hAnsi="Arial Narrow"/>
                <w:color w:val="000000" w:themeColor="text1"/>
                <w:sz w:val="20"/>
              </w:rPr>
              <w:t>Authority Required - Electronic</w:t>
            </w:r>
          </w:p>
          <w:p w:rsidR="0052159B" w:rsidRPr="00193BE5" w:rsidRDefault="00D5226C" w:rsidP="00D5226C">
            <w:pPr>
              <w:pStyle w:val="Tabletext"/>
              <w:rPr>
                <w:color w:val="000000" w:themeColor="text1"/>
              </w:rPr>
            </w:pPr>
            <w:r w:rsidRPr="007762DC">
              <w:rPr>
                <w:color w:val="000000" w:themeColor="text1"/>
              </w:rPr>
              <w:fldChar w:fldCharType="begin">
                <w:ffData>
                  <w:name w:val="Check5"/>
                  <w:enabled/>
                  <w:calcOnExit w:val="0"/>
                  <w:checkBox>
                    <w:sizeAuto/>
                    <w:default w:val="1"/>
                  </w:checkBox>
                </w:ffData>
              </w:fldChar>
            </w:r>
            <w:r w:rsidRPr="007762DC">
              <w:rPr>
                <w:color w:val="000000" w:themeColor="text1"/>
              </w:rPr>
              <w:instrText xml:space="preserve"> FORMCHECKBOX </w:instrText>
            </w:r>
            <w:r w:rsidR="00F175EC">
              <w:rPr>
                <w:color w:val="000000" w:themeColor="text1"/>
              </w:rPr>
            </w:r>
            <w:r w:rsidR="00F175EC">
              <w:rPr>
                <w:color w:val="000000" w:themeColor="text1"/>
              </w:rPr>
              <w:fldChar w:fldCharType="separate"/>
            </w:r>
            <w:r w:rsidRPr="007762DC">
              <w:rPr>
                <w:color w:val="000000" w:themeColor="text1"/>
              </w:rPr>
              <w:fldChar w:fldCharType="end"/>
            </w:r>
            <w:r w:rsidRPr="007762DC">
              <w:rPr>
                <w:color w:val="000000" w:themeColor="text1"/>
              </w:rPr>
              <w:t>Streamlined</w:t>
            </w:r>
          </w:p>
        </w:tc>
      </w:tr>
      <w:tr w:rsidR="0052159B" w:rsidTr="00D5226C">
        <w:trPr>
          <w:trHeight w:val="274"/>
        </w:trPr>
        <w:tc>
          <w:tcPr>
            <w:tcW w:w="937"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b/>
                <w:color w:val="000000" w:themeColor="text1"/>
              </w:rPr>
            </w:pPr>
            <w:r w:rsidRPr="00193BE5">
              <w:rPr>
                <w:b/>
                <w:color w:val="000000" w:themeColor="text1"/>
              </w:rPr>
              <w:t>Clinical criteria:</w:t>
            </w:r>
          </w:p>
        </w:tc>
        <w:tc>
          <w:tcPr>
            <w:tcW w:w="406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8421E" w:rsidRDefault="0052159B" w:rsidP="00F56E56">
            <w:pPr>
              <w:pStyle w:val="Tabletext"/>
              <w:rPr>
                <w:color w:val="000000" w:themeColor="text1"/>
              </w:rPr>
            </w:pPr>
            <w:r w:rsidRPr="0018421E">
              <w:rPr>
                <w:color w:val="000000" w:themeColor="text1"/>
              </w:rPr>
              <w:t xml:space="preserve">Patient must have previously received non-PBS subsidised treatment with this drug for this condition prior to &lt;DATE&gt;, </w:t>
            </w:r>
          </w:p>
          <w:p w:rsidR="0052159B" w:rsidRDefault="0052159B" w:rsidP="00F56E56">
            <w:pPr>
              <w:pStyle w:val="Tabletext"/>
              <w:rPr>
                <w:color w:val="000000" w:themeColor="text1"/>
              </w:rPr>
            </w:pPr>
            <w:r w:rsidRPr="00193BE5">
              <w:rPr>
                <w:color w:val="000000" w:themeColor="text1"/>
              </w:rPr>
              <w:t>AND</w:t>
            </w:r>
          </w:p>
          <w:p w:rsidR="00B54E6A" w:rsidRDefault="00B54E6A" w:rsidP="00F56E56">
            <w:pPr>
              <w:pStyle w:val="Tabletext"/>
              <w:rPr>
                <w:color w:val="000000" w:themeColor="text1"/>
              </w:rPr>
            </w:pPr>
            <w:r>
              <w:rPr>
                <w:color w:val="000000" w:themeColor="text1"/>
              </w:rPr>
              <w:t>The condition must have been moderate to severe spasticity of the lower limb/s following an acute event, defined as a Modified Ashworth Scale rating of 3 or more prior to commencing non-PBS subsidised treatment,</w:t>
            </w:r>
          </w:p>
          <w:p w:rsidR="00B54E6A" w:rsidRPr="00193BE5" w:rsidRDefault="00B54E6A" w:rsidP="00F56E56">
            <w:pPr>
              <w:pStyle w:val="Tabletext"/>
              <w:rPr>
                <w:color w:val="000000" w:themeColor="text1"/>
              </w:rPr>
            </w:pPr>
            <w:r>
              <w:rPr>
                <w:color w:val="000000" w:themeColor="text1"/>
              </w:rPr>
              <w:t>AND</w:t>
            </w:r>
          </w:p>
          <w:p w:rsidR="0052159B" w:rsidRPr="00193BE5" w:rsidRDefault="0052159B" w:rsidP="00F56E56">
            <w:pPr>
              <w:pStyle w:val="Tabletext"/>
              <w:rPr>
                <w:color w:val="000000" w:themeColor="text1"/>
              </w:rPr>
            </w:pPr>
            <w:r w:rsidRPr="00193BE5">
              <w:rPr>
                <w:color w:val="000000" w:themeColor="text1"/>
              </w:rPr>
              <w:t>The treatment must only be used as second line therapy when standard management has failed; OR</w:t>
            </w:r>
          </w:p>
          <w:p w:rsidR="0052159B" w:rsidRPr="00193BE5" w:rsidRDefault="0052159B" w:rsidP="00F56E56">
            <w:pPr>
              <w:pStyle w:val="Tabletext"/>
              <w:rPr>
                <w:color w:val="000000" w:themeColor="text1"/>
              </w:rPr>
            </w:pPr>
            <w:r w:rsidRPr="00193BE5">
              <w:rPr>
                <w:color w:val="000000" w:themeColor="text1"/>
              </w:rPr>
              <w:t>The treatment must only be used as an adjunct to physical therapy,</w:t>
            </w:r>
          </w:p>
          <w:p w:rsidR="0052159B" w:rsidRDefault="0052159B" w:rsidP="00F56E56">
            <w:pPr>
              <w:pStyle w:val="Tabletext"/>
              <w:rPr>
                <w:color w:val="000000" w:themeColor="text1"/>
              </w:rPr>
            </w:pPr>
            <w:r w:rsidRPr="00D5226C">
              <w:rPr>
                <w:color w:val="000000" w:themeColor="text1"/>
              </w:rPr>
              <w:t>AND</w:t>
            </w:r>
          </w:p>
          <w:p w:rsidR="00B54E6A" w:rsidRDefault="00B54E6A" w:rsidP="00F56E56">
            <w:pPr>
              <w:pStyle w:val="Tabletext"/>
              <w:rPr>
                <w:color w:val="000000" w:themeColor="text1"/>
              </w:rPr>
            </w:pPr>
            <w:r>
              <w:rPr>
                <w:color w:val="000000" w:themeColor="text1"/>
              </w:rPr>
              <w:t>The treatment must not continue if the patient did not respond (defined as not having had a decrease in spasticity rating of at least 1, using the Modified Ashworth Scale, in at least one joint) after two treatment periods (with any botulinum toxin type A),</w:t>
            </w:r>
          </w:p>
          <w:p w:rsidR="00B54E6A" w:rsidRPr="00D5226C" w:rsidRDefault="00B54E6A" w:rsidP="00F56E56">
            <w:pPr>
              <w:pStyle w:val="Tabletext"/>
              <w:rPr>
                <w:color w:val="000000" w:themeColor="text1"/>
              </w:rPr>
            </w:pPr>
            <w:r>
              <w:rPr>
                <w:color w:val="000000" w:themeColor="text1"/>
              </w:rPr>
              <w:t>AND</w:t>
            </w:r>
          </w:p>
          <w:p w:rsidR="0052159B" w:rsidRPr="00193BE5" w:rsidRDefault="0052159B" w:rsidP="00F56E56">
            <w:pPr>
              <w:pStyle w:val="Tabletext"/>
              <w:rPr>
                <w:color w:val="000000" w:themeColor="text1"/>
              </w:rPr>
            </w:pPr>
            <w:r w:rsidRPr="00193BE5">
              <w:rPr>
                <w:color w:val="000000" w:themeColor="text1"/>
              </w:rPr>
              <w:t>Patient must not have established severe contracture in the limb to be treated,</w:t>
            </w:r>
          </w:p>
          <w:p w:rsidR="0052159B" w:rsidRPr="00B54E6A" w:rsidRDefault="0052159B" w:rsidP="00F56E56">
            <w:pPr>
              <w:pStyle w:val="Tabletext"/>
              <w:rPr>
                <w:color w:val="000000" w:themeColor="text1"/>
              </w:rPr>
            </w:pPr>
            <w:r w:rsidRPr="00B54E6A">
              <w:rPr>
                <w:color w:val="000000" w:themeColor="text1"/>
              </w:rPr>
              <w:t>AND</w:t>
            </w:r>
          </w:p>
          <w:p w:rsidR="0052159B" w:rsidRPr="00D5226C" w:rsidRDefault="0052159B" w:rsidP="00F56E56">
            <w:pPr>
              <w:pStyle w:val="Tabletext"/>
              <w:rPr>
                <w:color w:val="000000" w:themeColor="text1"/>
              </w:rPr>
            </w:pPr>
            <w:r w:rsidRPr="00B54E6A">
              <w:rPr>
                <w:color w:val="000000" w:themeColor="text1"/>
              </w:rPr>
              <w:t xml:space="preserve">The treatment must not exceed a maximum of 4 treatment periods </w:t>
            </w:r>
            <w:r w:rsidR="00D5226C" w:rsidRPr="00B54E6A">
              <w:rPr>
                <w:color w:val="000000" w:themeColor="text1"/>
              </w:rPr>
              <w:t xml:space="preserve">(with any botulinum toxin type A) </w:t>
            </w:r>
            <w:r w:rsidRPr="00B54E6A">
              <w:rPr>
                <w:color w:val="000000" w:themeColor="text1"/>
              </w:rPr>
              <w:t xml:space="preserve">per lower limb in the first year of treatment, and 2 treatment periods </w:t>
            </w:r>
            <w:r w:rsidR="00D5226C" w:rsidRPr="00B54E6A">
              <w:rPr>
                <w:color w:val="000000" w:themeColor="text1"/>
              </w:rPr>
              <w:t xml:space="preserve">(with any botulinum toxin type A) </w:t>
            </w:r>
            <w:r w:rsidRPr="00B54E6A">
              <w:rPr>
                <w:color w:val="000000" w:themeColor="text1"/>
              </w:rPr>
              <w:t>per lower limb each year thereafter.</w:t>
            </w:r>
          </w:p>
        </w:tc>
      </w:tr>
      <w:tr w:rsidR="0052159B" w:rsidTr="00D5226C">
        <w:trPr>
          <w:trHeight w:val="240"/>
        </w:trPr>
        <w:tc>
          <w:tcPr>
            <w:tcW w:w="937"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b/>
                <w:color w:val="000000" w:themeColor="text1"/>
              </w:rPr>
            </w:pPr>
            <w:r w:rsidRPr="00193BE5">
              <w:rPr>
                <w:b/>
                <w:color w:val="000000" w:themeColor="text1"/>
              </w:rPr>
              <w:t>Population criteria</w:t>
            </w:r>
            <w:r w:rsidR="00F670A2">
              <w:rPr>
                <w:b/>
                <w:color w:val="000000" w:themeColor="text1"/>
              </w:rPr>
              <w:t>:</w:t>
            </w:r>
          </w:p>
        </w:tc>
        <w:tc>
          <w:tcPr>
            <w:tcW w:w="406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color w:val="000000" w:themeColor="text1"/>
              </w:rPr>
            </w:pPr>
            <w:r w:rsidRPr="00193BE5">
              <w:rPr>
                <w:color w:val="000000" w:themeColor="text1"/>
              </w:rPr>
              <w:t>Patient must be aged 18 years or older.</w:t>
            </w:r>
          </w:p>
        </w:tc>
      </w:tr>
      <w:tr w:rsidR="0052159B" w:rsidTr="00D5226C">
        <w:tc>
          <w:tcPr>
            <w:tcW w:w="937" w:type="pct"/>
            <w:tcBorders>
              <w:top w:val="single" w:sz="4" w:space="0" w:color="auto"/>
              <w:left w:val="single" w:sz="4" w:space="0" w:color="auto"/>
              <w:bottom w:val="single" w:sz="4" w:space="0" w:color="auto"/>
              <w:right w:val="single" w:sz="4" w:space="0" w:color="auto"/>
            </w:tcBorders>
            <w:tcMar>
              <w:left w:w="28" w:type="dxa"/>
              <w:right w:w="28" w:type="dxa"/>
            </w:tcMar>
          </w:tcPr>
          <w:p w:rsidR="0052159B" w:rsidRPr="00193BE5" w:rsidRDefault="0052159B" w:rsidP="00F56E56">
            <w:pPr>
              <w:pStyle w:val="Tabletext"/>
              <w:rPr>
                <w:b/>
                <w:color w:val="000000" w:themeColor="text1"/>
              </w:rPr>
            </w:pPr>
            <w:r w:rsidRPr="00193BE5">
              <w:rPr>
                <w:b/>
                <w:color w:val="000000" w:themeColor="text1"/>
              </w:rPr>
              <w:t>Treatment criteria:</w:t>
            </w:r>
          </w:p>
          <w:p w:rsidR="0052159B" w:rsidRPr="00193BE5" w:rsidRDefault="0052159B" w:rsidP="00F56E56">
            <w:pPr>
              <w:pStyle w:val="Tabletext"/>
              <w:rPr>
                <w:b/>
                <w:color w:val="000000" w:themeColor="text1"/>
              </w:rPr>
            </w:pPr>
          </w:p>
        </w:tc>
        <w:tc>
          <w:tcPr>
            <w:tcW w:w="4063" w:type="pct"/>
            <w:tcBorders>
              <w:top w:val="single" w:sz="4" w:space="0" w:color="auto"/>
              <w:left w:val="single" w:sz="4" w:space="0" w:color="auto"/>
              <w:bottom w:val="single" w:sz="4" w:space="0" w:color="auto"/>
              <w:right w:val="single" w:sz="4" w:space="0" w:color="auto"/>
            </w:tcBorders>
            <w:tcMar>
              <w:left w:w="28" w:type="dxa"/>
              <w:right w:w="28" w:type="dxa"/>
            </w:tcMar>
            <w:hideMark/>
          </w:tcPr>
          <w:p w:rsidR="0052159B" w:rsidRPr="00193BE5" w:rsidRDefault="0052159B" w:rsidP="00F56E56">
            <w:pPr>
              <w:pStyle w:val="Tabletext"/>
              <w:rPr>
                <w:color w:val="000000" w:themeColor="text1"/>
              </w:rPr>
            </w:pPr>
            <w:r w:rsidRPr="00193BE5">
              <w:rPr>
                <w:color w:val="000000" w:themeColor="text1"/>
              </w:rPr>
              <w:t>Must be treated by a neurologist; OR</w:t>
            </w:r>
          </w:p>
          <w:p w:rsidR="0052159B" w:rsidRPr="00193BE5" w:rsidRDefault="0052159B" w:rsidP="00F56E56">
            <w:pPr>
              <w:pStyle w:val="Tabletext"/>
              <w:rPr>
                <w:color w:val="000000" w:themeColor="text1"/>
              </w:rPr>
            </w:pPr>
            <w:r w:rsidRPr="00193BE5">
              <w:rPr>
                <w:color w:val="000000" w:themeColor="text1"/>
              </w:rPr>
              <w:t>Must be treated by an orthopaedic surgeon; OR</w:t>
            </w:r>
          </w:p>
          <w:p w:rsidR="0052159B" w:rsidRPr="00193BE5" w:rsidRDefault="0052159B" w:rsidP="00F56E56">
            <w:pPr>
              <w:pStyle w:val="Tabletext"/>
              <w:rPr>
                <w:color w:val="000000" w:themeColor="text1"/>
              </w:rPr>
            </w:pPr>
            <w:r w:rsidRPr="00193BE5">
              <w:rPr>
                <w:color w:val="000000" w:themeColor="text1"/>
              </w:rPr>
              <w:t xml:space="preserve">Must be treated by a </w:t>
            </w:r>
            <w:r w:rsidRPr="00D5226C">
              <w:rPr>
                <w:color w:val="000000" w:themeColor="text1"/>
              </w:rPr>
              <w:t xml:space="preserve">rehabilitation </w:t>
            </w:r>
            <w:r w:rsidRPr="00B54E6A">
              <w:rPr>
                <w:color w:val="000000" w:themeColor="text1"/>
              </w:rPr>
              <w:t>physician</w:t>
            </w:r>
            <w:r w:rsidRPr="00193BE5">
              <w:rPr>
                <w:color w:val="000000" w:themeColor="text1"/>
              </w:rPr>
              <w:t>; OR</w:t>
            </w:r>
          </w:p>
          <w:p w:rsidR="0052159B" w:rsidRPr="00193BE5" w:rsidRDefault="0052159B" w:rsidP="00F56E56">
            <w:pPr>
              <w:pStyle w:val="Tabletext"/>
              <w:rPr>
                <w:color w:val="000000" w:themeColor="text1"/>
              </w:rPr>
            </w:pPr>
            <w:r w:rsidRPr="00193BE5">
              <w:rPr>
                <w:color w:val="000000" w:themeColor="text1"/>
              </w:rPr>
              <w:t>Must be treated by a plastic surgeon; OR</w:t>
            </w:r>
          </w:p>
          <w:p w:rsidR="0052159B" w:rsidRPr="00193BE5" w:rsidRDefault="0052159B" w:rsidP="00F56E56">
            <w:pPr>
              <w:pStyle w:val="Tabletext"/>
              <w:rPr>
                <w:color w:val="000000" w:themeColor="text1"/>
              </w:rPr>
            </w:pPr>
            <w:proofErr w:type="gramStart"/>
            <w:r w:rsidRPr="00193BE5">
              <w:rPr>
                <w:color w:val="000000" w:themeColor="text1"/>
              </w:rPr>
              <w:t>Must be treated</w:t>
            </w:r>
            <w:proofErr w:type="gramEnd"/>
            <w:r w:rsidRPr="00193BE5">
              <w:rPr>
                <w:color w:val="000000" w:themeColor="text1"/>
              </w:rPr>
              <w:t xml:space="preserve"> by a geriatrician.</w:t>
            </w:r>
          </w:p>
        </w:tc>
      </w:tr>
      <w:tr w:rsidR="0052159B" w:rsidTr="00D5226C">
        <w:trPr>
          <w:trHeight w:val="277"/>
        </w:trPr>
        <w:tc>
          <w:tcPr>
            <w:tcW w:w="937"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b/>
                <w:color w:val="000000" w:themeColor="text1"/>
              </w:rPr>
            </w:pPr>
            <w:r w:rsidRPr="00193BE5">
              <w:rPr>
                <w:b/>
                <w:color w:val="000000" w:themeColor="text1"/>
              </w:rPr>
              <w:t>Prescribing instructions</w:t>
            </w:r>
          </w:p>
        </w:tc>
        <w:tc>
          <w:tcPr>
            <w:tcW w:w="406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tcPr>
          <w:p w:rsidR="0052159B" w:rsidRPr="00193BE5" w:rsidRDefault="0052159B" w:rsidP="00F56E56">
            <w:pPr>
              <w:pStyle w:val="Tabletext"/>
              <w:rPr>
                <w:color w:val="000000" w:themeColor="text1"/>
              </w:rPr>
            </w:pPr>
            <w:r w:rsidRPr="00193BE5">
              <w:rPr>
                <w:color w:val="000000" w:themeColor="text1"/>
              </w:rPr>
              <w:t xml:space="preserve">Standard management includes physiotherapy and/or oral </w:t>
            </w:r>
            <w:r w:rsidRPr="00D5226C">
              <w:rPr>
                <w:strike/>
                <w:color w:val="000000" w:themeColor="text1"/>
              </w:rPr>
              <w:t>anti-</w:t>
            </w:r>
            <w:r w:rsidRPr="00193BE5">
              <w:rPr>
                <w:color w:val="000000" w:themeColor="text1"/>
              </w:rPr>
              <w:t>spasticity agents.</w:t>
            </w:r>
          </w:p>
          <w:p w:rsidR="0052159B" w:rsidRPr="00193BE5" w:rsidRDefault="0052159B" w:rsidP="00F56E56">
            <w:pPr>
              <w:pStyle w:val="Tabletext"/>
              <w:rPr>
                <w:strike/>
                <w:color w:val="000000" w:themeColor="text1"/>
              </w:rPr>
            </w:pPr>
          </w:p>
        </w:tc>
      </w:tr>
      <w:tr w:rsidR="0052159B" w:rsidTr="00D5226C">
        <w:trPr>
          <w:trHeight w:val="277"/>
        </w:trPr>
        <w:tc>
          <w:tcPr>
            <w:tcW w:w="937"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F670A2" w:rsidP="00F56E56">
            <w:pPr>
              <w:pStyle w:val="Tabletext"/>
              <w:rPr>
                <w:b/>
                <w:color w:val="000000" w:themeColor="text1"/>
              </w:rPr>
            </w:pPr>
            <w:r>
              <w:rPr>
                <w:b/>
                <w:color w:val="000000" w:themeColor="text1"/>
              </w:rPr>
              <w:t>Administrative n</w:t>
            </w:r>
            <w:r w:rsidR="0052159B" w:rsidRPr="00193BE5">
              <w:rPr>
                <w:b/>
                <w:color w:val="000000" w:themeColor="text1"/>
              </w:rPr>
              <w:t>ote</w:t>
            </w:r>
          </w:p>
        </w:tc>
        <w:tc>
          <w:tcPr>
            <w:tcW w:w="406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vAlign w:val="center"/>
            <w:hideMark/>
          </w:tcPr>
          <w:p w:rsidR="0052159B" w:rsidRPr="00193BE5" w:rsidRDefault="0052159B" w:rsidP="00F56E56">
            <w:pPr>
              <w:pStyle w:val="Tabletext"/>
              <w:rPr>
                <w:color w:val="000000" w:themeColor="text1"/>
                <w:shd w:val="clear" w:color="auto" w:fill="FFFFFF"/>
              </w:rPr>
            </w:pPr>
            <w:r w:rsidRPr="00193BE5">
              <w:rPr>
                <w:color w:val="000000" w:themeColor="text1"/>
                <w:shd w:val="clear" w:color="auto" w:fill="FFFFFF"/>
              </w:rPr>
              <w:t>The units used to express the potency of botulinum toxin preparations currently available for PBS subsidy are not equivalent.</w:t>
            </w:r>
          </w:p>
          <w:p w:rsidR="0052159B" w:rsidRPr="00193BE5" w:rsidRDefault="0052159B" w:rsidP="00F56E56">
            <w:pPr>
              <w:pStyle w:val="Tabletext"/>
              <w:rPr>
                <w:color w:val="000000" w:themeColor="text1"/>
              </w:rPr>
            </w:pPr>
            <w:r w:rsidRPr="00193BE5">
              <w:rPr>
                <w:color w:val="000000" w:themeColor="text1"/>
                <w:shd w:val="clear" w:color="auto" w:fill="FFFFFF"/>
              </w:rPr>
              <w:t>Special Pricing Arrangements apply.</w:t>
            </w:r>
          </w:p>
        </w:tc>
      </w:tr>
      <w:tr w:rsidR="00D5226C" w:rsidRPr="00D5226C" w:rsidTr="00D5226C">
        <w:tblPrEx>
          <w:tblLook w:val="0000" w:firstRow="0" w:lastRow="0" w:firstColumn="0" w:lastColumn="0" w:noHBand="0" w:noVBand="0"/>
        </w:tblPrEx>
        <w:trPr>
          <w:trHeight w:val="282"/>
        </w:trPr>
        <w:tc>
          <w:tcPr>
            <w:tcW w:w="937"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tcPr>
          <w:p w:rsidR="00D5226C" w:rsidRPr="00B54E6A" w:rsidRDefault="00D5226C" w:rsidP="002E371A">
            <w:pPr>
              <w:autoSpaceDE w:val="0"/>
              <w:autoSpaceDN w:val="0"/>
              <w:adjustRightInd w:val="0"/>
              <w:rPr>
                <w:rFonts w:ascii="Arial Narrow" w:hAnsi="Arial Narrow" w:cs="Calibri"/>
                <w:lang w:val="en"/>
              </w:rPr>
            </w:pPr>
            <w:r w:rsidRPr="00B54E6A">
              <w:rPr>
                <w:rFonts w:ascii="Arial Narrow" w:hAnsi="Arial Narrow" w:cs="Arial Narrow"/>
                <w:b/>
                <w:bCs/>
                <w:color w:val="000000"/>
                <w:sz w:val="20"/>
                <w:szCs w:val="20"/>
                <w:lang w:val="en"/>
              </w:rPr>
              <w:t>Administrativ</w:t>
            </w:r>
            <w:r w:rsidR="00F670A2" w:rsidRPr="00B54E6A">
              <w:rPr>
                <w:rFonts w:ascii="Arial Narrow" w:hAnsi="Arial Narrow" w:cs="Arial Narrow"/>
                <w:b/>
                <w:bCs/>
                <w:color w:val="000000"/>
                <w:sz w:val="20"/>
                <w:szCs w:val="20"/>
                <w:lang w:val="en"/>
              </w:rPr>
              <w:t>e a</w:t>
            </w:r>
            <w:r w:rsidRPr="00B54E6A">
              <w:rPr>
                <w:rFonts w:ascii="Arial Narrow" w:hAnsi="Arial Narrow" w:cs="Arial Narrow"/>
                <w:b/>
                <w:bCs/>
                <w:color w:val="000000"/>
                <w:sz w:val="20"/>
                <w:szCs w:val="20"/>
                <w:lang w:val="en"/>
              </w:rPr>
              <w:t>dvice</w:t>
            </w:r>
          </w:p>
        </w:tc>
        <w:tc>
          <w:tcPr>
            <w:tcW w:w="4063" w:type="pct"/>
            <w:tcBorders>
              <w:top w:val="single" w:sz="3" w:space="0" w:color="000000"/>
              <w:left w:val="single" w:sz="3" w:space="0" w:color="000000"/>
              <w:bottom w:val="single" w:sz="3" w:space="0" w:color="000000"/>
              <w:right w:val="single" w:sz="3" w:space="0" w:color="000000"/>
            </w:tcBorders>
            <w:shd w:val="clear" w:color="000000" w:fill="FFFFFF"/>
            <w:tcMar>
              <w:left w:w="28" w:type="dxa"/>
              <w:right w:w="28" w:type="dxa"/>
            </w:tcMar>
            <w:vAlign w:val="center"/>
          </w:tcPr>
          <w:p w:rsidR="00D5226C" w:rsidRPr="00B54E6A" w:rsidRDefault="00D5226C" w:rsidP="00D5226C">
            <w:pPr>
              <w:autoSpaceDE w:val="0"/>
              <w:autoSpaceDN w:val="0"/>
              <w:adjustRightInd w:val="0"/>
              <w:rPr>
                <w:rFonts w:ascii="Arial Narrow" w:hAnsi="Arial Narrow" w:cs="Calibri"/>
                <w:sz w:val="20"/>
                <w:szCs w:val="20"/>
                <w:lang w:val="en"/>
              </w:rPr>
            </w:pPr>
            <w:r w:rsidRPr="00B54E6A">
              <w:rPr>
                <w:rFonts w:ascii="Arial Narrow" w:hAnsi="Arial Narrow" w:cs="Calibri"/>
                <w:sz w:val="20"/>
                <w:szCs w:val="20"/>
                <w:lang w:val="en"/>
              </w:rPr>
              <w:t>An acute event may be a clinical or external event that leads to upper motor neuron lesions resulting in spasticity for example, these may be stroke, traumatic brain injury, spinal cord injury, infection or hypoxia.</w:t>
            </w:r>
          </w:p>
        </w:tc>
      </w:tr>
      <w:tr w:rsidR="0052159B" w:rsidTr="00D5226C">
        <w:trPr>
          <w:trHeight w:val="240"/>
        </w:trPr>
        <w:tc>
          <w:tcPr>
            <w:tcW w:w="937"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b/>
                <w:color w:val="000000" w:themeColor="text1"/>
              </w:rPr>
            </w:pPr>
            <w:r w:rsidRPr="00193BE5">
              <w:rPr>
                <w:b/>
                <w:color w:val="000000" w:themeColor="text1"/>
              </w:rPr>
              <w:t>Caution</w:t>
            </w:r>
          </w:p>
        </w:tc>
        <w:tc>
          <w:tcPr>
            <w:tcW w:w="4063" w:type="pct"/>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hideMark/>
          </w:tcPr>
          <w:p w:rsidR="0052159B" w:rsidRPr="00193BE5" w:rsidRDefault="0052159B" w:rsidP="00F56E56">
            <w:pPr>
              <w:pStyle w:val="Tabletext"/>
              <w:rPr>
                <w:color w:val="000000" w:themeColor="text1"/>
                <w:shd w:val="clear" w:color="auto" w:fill="FFFFFF"/>
              </w:rPr>
            </w:pPr>
            <w:r w:rsidRPr="00193BE5">
              <w:rPr>
                <w:color w:val="000000" w:themeColor="text1"/>
                <w:shd w:val="clear" w:color="auto" w:fill="FFFFFF"/>
              </w:rPr>
              <w:t>Contraindications to treatment include known sensitivity to botulinum toxin.</w:t>
            </w:r>
          </w:p>
        </w:tc>
      </w:tr>
    </w:tbl>
    <w:p w:rsidR="00FE08A4" w:rsidRPr="00FE08A4" w:rsidRDefault="00FE08A4" w:rsidP="00677E32">
      <w:pPr>
        <w:pStyle w:val="PBACHeading1"/>
        <w:spacing w:before="120" w:after="120"/>
        <w:rPr>
          <w:rFonts w:asciiTheme="minorHAnsi" w:hAnsiTheme="minorHAnsi"/>
          <w:sz w:val="28"/>
        </w:rPr>
      </w:pPr>
      <w:r w:rsidRPr="00FE08A4">
        <w:rPr>
          <w:rFonts w:asciiTheme="minorHAnsi" w:hAnsiTheme="minorHAnsi" w:cstheme="minorHAnsi"/>
          <w:sz w:val="32"/>
          <w:szCs w:val="28"/>
          <w:lang w:val="en-GB"/>
        </w:rPr>
        <w:t>Context for Decision</w:t>
      </w:r>
    </w:p>
    <w:p w:rsidR="00FE08A4" w:rsidRPr="00FE08A4" w:rsidRDefault="00FE08A4" w:rsidP="00677E32">
      <w:pPr>
        <w:spacing w:before="120" w:after="120"/>
        <w:ind w:left="709"/>
        <w:jc w:val="both"/>
        <w:rPr>
          <w:rFonts w:asciiTheme="minorHAnsi" w:eastAsiaTheme="minorHAnsi" w:hAnsiTheme="minorHAnsi" w:cs="Arial"/>
          <w:szCs w:val="22"/>
          <w:lang w:eastAsia="en-US"/>
        </w:rPr>
      </w:pPr>
      <w:r w:rsidRPr="00FE08A4">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FE08A4" w:rsidRPr="00FE08A4" w:rsidRDefault="00FE08A4" w:rsidP="00677E32">
      <w:pPr>
        <w:pStyle w:val="PBACHeading1"/>
        <w:spacing w:before="120" w:after="120"/>
        <w:rPr>
          <w:rFonts w:asciiTheme="minorHAnsi" w:hAnsiTheme="minorHAnsi" w:cstheme="minorHAnsi"/>
          <w:sz w:val="32"/>
          <w:szCs w:val="28"/>
          <w:lang w:val="en-GB"/>
        </w:rPr>
      </w:pPr>
      <w:r w:rsidRPr="00FE08A4">
        <w:rPr>
          <w:rFonts w:asciiTheme="minorHAnsi" w:hAnsiTheme="minorHAnsi" w:cstheme="minorHAnsi"/>
          <w:sz w:val="32"/>
          <w:szCs w:val="28"/>
          <w:lang w:val="en-GB"/>
        </w:rPr>
        <w:t>Sponsor’s Comment</w:t>
      </w:r>
    </w:p>
    <w:p w:rsidR="00FE08A4" w:rsidRPr="00AB76A4" w:rsidRDefault="00FE08A4" w:rsidP="00AB76A4">
      <w:pPr>
        <w:spacing w:before="120" w:after="120"/>
        <w:ind w:left="709"/>
        <w:jc w:val="both"/>
        <w:rPr>
          <w:rFonts w:asciiTheme="minorHAnsi" w:eastAsiaTheme="minorHAnsi" w:hAnsiTheme="minorHAnsi" w:cs="Arial"/>
          <w:bCs/>
          <w:szCs w:val="22"/>
          <w:lang w:eastAsia="en-US"/>
        </w:rPr>
      </w:pPr>
      <w:r w:rsidRPr="00FE08A4">
        <w:rPr>
          <w:rFonts w:asciiTheme="minorHAnsi" w:eastAsiaTheme="minorHAnsi" w:hAnsiTheme="minorHAnsi" w:cs="Arial"/>
          <w:bCs/>
          <w:szCs w:val="22"/>
          <w:lang w:eastAsia="en-US"/>
        </w:rPr>
        <w:lastRenderedPageBreak/>
        <w:t>The sponsor had no comment.</w:t>
      </w:r>
    </w:p>
    <w:sectPr w:rsidR="00FE08A4" w:rsidRPr="00AB76A4"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274" w:rsidRDefault="00A52274" w:rsidP="00403CC8">
      <w:pPr>
        <w:ind w:left="720" w:hanging="720"/>
      </w:pPr>
      <w:r>
        <w:separator/>
      </w:r>
    </w:p>
    <w:p w:rsidR="00A52274" w:rsidRDefault="00A52274"/>
    <w:p w:rsidR="00A52274" w:rsidRDefault="00A52274"/>
    <w:p w:rsidR="00A52274" w:rsidRDefault="00A52274" w:rsidP="001D08BE"/>
    <w:p w:rsidR="00A52274" w:rsidRDefault="00A52274" w:rsidP="001D08BE"/>
    <w:p w:rsidR="00A52274" w:rsidRDefault="00A52274" w:rsidP="001D08BE"/>
  </w:endnote>
  <w:endnote w:type="continuationSeparator" w:id="0">
    <w:p w:rsidR="00A52274" w:rsidRDefault="00A52274">
      <w:r>
        <w:continuationSeparator/>
      </w:r>
    </w:p>
    <w:p w:rsidR="00A52274" w:rsidRDefault="00A52274"/>
    <w:p w:rsidR="00A52274" w:rsidRDefault="00A52274"/>
    <w:p w:rsidR="00A52274" w:rsidRDefault="00A52274" w:rsidP="001D08BE"/>
    <w:p w:rsidR="00A52274" w:rsidRDefault="00A52274" w:rsidP="001D08BE"/>
    <w:p w:rsidR="00A52274" w:rsidRDefault="00A52274" w:rsidP="001D0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ACFFCFA" w:usb2="00000016" w:usb3="00000000" w:csb0="00100001" w:csb1="00000000"/>
  </w:font>
  <w:font w:name="Arial Bold">
    <w:altName w:val="Arial"/>
    <w:panose1 w:val="020B07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A16F6" w:rsidRPr="00753DC1" w:rsidTr="005A3173">
      <w:trPr>
        <w:trHeight w:val="151"/>
      </w:trPr>
      <w:tc>
        <w:tcPr>
          <w:tcW w:w="2250" w:type="pct"/>
          <w:tcBorders>
            <w:top w:val="nil"/>
            <w:left w:val="nil"/>
            <w:bottom w:val="single" w:sz="4" w:space="0" w:color="4F81BD"/>
            <w:right w:val="nil"/>
          </w:tcBorders>
        </w:tcPr>
        <w:p w:rsidR="006A16F6" w:rsidRPr="00753DC1" w:rsidRDefault="006A16F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A16F6" w:rsidRPr="00753DC1" w:rsidRDefault="006A16F6" w:rsidP="005A3173">
          <w:pPr>
            <w:pStyle w:val="MediumGrid21"/>
            <w:spacing w:line="276" w:lineRule="auto"/>
            <w:rPr>
              <w:rFonts w:ascii="Calibri" w:hAnsi="Calibri"/>
              <w:color w:val="365F91"/>
              <w:sz w:val="24"/>
              <w:szCs w:val="24"/>
            </w:rPr>
          </w:pPr>
          <w:r w:rsidRPr="00753DC1">
            <w:rPr>
              <w:rFonts w:ascii="Cambria" w:hAnsi="Cambria"/>
              <w:color w:val="365F91"/>
              <w:sz w:val="24"/>
              <w:szCs w:val="24"/>
            </w:rPr>
            <w:t>[Type text]</w:t>
          </w:r>
        </w:p>
      </w:tc>
      <w:tc>
        <w:tcPr>
          <w:tcW w:w="2250" w:type="pct"/>
          <w:tcBorders>
            <w:top w:val="nil"/>
            <w:left w:val="nil"/>
            <w:bottom w:val="single" w:sz="4" w:space="0" w:color="4F81BD"/>
            <w:right w:val="nil"/>
          </w:tcBorders>
        </w:tcPr>
        <w:p w:rsidR="006A16F6" w:rsidRPr="00753DC1" w:rsidRDefault="006A16F6" w:rsidP="005A3173">
          <w:pPr>
            <w:pStyle w:val="Header"/>
            <w:spacing w:line="276" w:lineRule="auto"/>
            <w:rPr>
              <w:rFonts w:ascii="Calibri" w:eastAsia="MS Gothic" w:hAnsi="Calibri"/>
              <w:b/>
              <w:bCs/>
              <w:color w:val="4F81BD"/>
            </w:rPr>
          </w:pPr>
        </w:p>
      </w:tc>
    </w:tr>
    <w:tr w:rsidR="006A16F6" w:rsidRPr="00753DC1" w:rsidTr="005A3173">
      <w:trPr>
        <w:trHeight w:val="150"/>
      </w:trPr>
      <w:tc>
        <w:tcPr>
          <w:tcW w:w="2250" w:type="pct"/>
          <w:tcBorders>
            <w:top w:val="single" w:sz="4" w:space="0" w:color="4F81BD"/>
            <w:left w:val="nil"/>
            <w:bottom w:val="nil"/>
            <w:right w:val="nil"/>
          </w:tcBorders>
        </w:tcPr>
        <w:p w:rsidR="006A16F6" w:rsidRPr="00753DC1" w:rsidRDefault="006A16F6" w:rsidP="005A3173">
          <w:pPr>
            <w:pStyle w:val="Header"/>
            <w:spacing w:line="276" w:lineRule="auto"/>
            <w:rPr>
              <w:rFonts w:ascii="Calibri" w:eastAsia="MS Gothic" w:hAnsi="Calibri"/>
              <w:b/>
              <w:bCs/>
              <w:color w:val="4F81BD"/>
            </w:rPr>
          </w:pPr>
        </w:p>
      </w:tc>
      <w:tc>
        <w:tcPr>
          <w:tcW w:w="0" w:type="auto"/>
          <w:vMerge/>
          <w:vAlign w:val="center"/>
          <w:hideMark/>
        </w:tcPr>
        <w:p w:rsidR="006A16F6" w:rsidRPr="00753DC1" w:rsidRDefault="006A16F6" w:rsidP="005A3173">
          <w:pPr>
            <w:rPr>
              <w:rFonts w:ascii="Calibri" w:hAnsi="Calibri"/>
              <w:color w:val="365F91"/>
            </w:rPr>
          </w:pPr>
        </w:p>
      </w:tc>
      <w:tc>
        <w:tcPr>
          <w:tcW w:w="2250" w:type="pct"/>
          <w:tcBorders>
            <w:top w:val="single" w:sz="4" w:space="0" w:color="4F81BD"/>
            <w:left w:val="nil"/>
            <w:bottom w:val="nil"/>
            <w:right w:val="nil"/>
          </w:tcBorders>
        </w:tcPr>
        <w:p w:rsidR="006A16F6" w:rsidRPr="00753DC1" w:rsidRDefault="006A16F6" w:rsidP="005A3173">
          <w:pPr>
            <w:pStyle w:val="Header"/>
            <w:spacing w:line="276" w:lineRule="auto"/>
            <w:rPr>
              <w:rFonts w:ascii="Calibri" w:eastAsia="MS Gothic" w:hAnsi="Calibri"/>
              <w:b/>
              <w:bCs/>
              <w:color w:val="4F81BD"/>
            </w:rPr>
          </w:pPr>
        </w:p>
      </w:tc>
    </w:tr>
  </w:tbl>
  <w:p w:rsidR="006A16F6" w:rsidRPr="00753DC1" w:rsidRDefault="006A16F6" w:rsidP="00653D69">
    <w:pPr>
      <w:pStyle w:val="Footer"/>
      <w:framePr w:wrap="around" w:vAnchor="text" w:hAnchor="margin" w:xAlign="center" w:y="1"/>
      <w:rPr>
        <w:rStyle w:val="PageNumber"/>
      </w:rPr>
    </w:pPr>
    <w:r w:rsidRPr="00753DC1">
      <w:rPr>
        <w:rStyle w:val="PageNumber"/>
      </w:rPr>
      <w:fldChar w:fldCharType="begin"/>
    </w:r>
    <w:r w:rsidRPr="00753DC1">
      <w:rPr>
        <w:rStyle w:val="PageNumber"/>
      </w:rPr>
      <w:instrText xml:space="preserve">PAGE  </w:instrText>
    </w:r>
    <w:r w:rsidRPr="00753DC1">
      <w:rPr>
        <w:rStyle w:val="PageNumber"/>
      </w:rPr>
      <w:fldChar w:fldCharType="end"/>
    </w:r>
  </w:p>
  <w:p w:rsidR="006A16F6" w:rsidRPr="00753DC1" w:rsidRDefault="006A16F6">
    <w:pPr>
      <w:pStyle w:val="Footer"/>
    </w:pPr>
  </w:p>
  <w:p w:rsidR="006A16F6" w:rsidRPr="00753DC1" w:rsidRDefault="006A16F6"/>
  <w:p w:rsidR="006A16F6" w:rsidRPr="00753DC1" w:rsidRDefault="006A16F6"/>
  <w:p w:rsidR="006A16F6" w:rsidRPr="00753DC1" w:rsidRDefault="006A16F6" w:rsidP="001D08BE"/>
  <w:p w:rsidR="006A16F6" w:rsidRPr="00753DC1" w:rsidRDefault="006A16F6" w:rsidP="001D08BE"/>
  <w:p w:rsidR="006A16F6" w:rsidRPr="00753DC1" w:rsidRDefault="006A16F6" w:rsidP="001D08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F6" w:rsidRPr="00753DC1" w:rsidRDefault="006A16F6" w:rsidP="00EF44A0">
    <w:pPr>
      <w:pStyle w:val="Footer"/>
      <w:jc w:val="center"/>
      <w:rPr>
        <w:rFonts w:ascii="Arial" w:hAnsi="Arial" w:cs="Arial"/>
        <w:b/>
      </w:rPr>
    </w:pPr>
  </w:p>
  <w:p w:rsidR="006A16F6" w:rsidRPr="00753DC1" w:rsidRDefault="006A16F6" w:rsidP="004E20E7">
    <w:pPr>
      <w:pStyle w:val="Footer"/>
      <w:ind w:left="360"/>
      <w:jc w:val="center"/>
      <w:rPr>
        <w:rFonts w:ascii="Calibri" w:hAnsi="Calibri" w:cs="Arial"/>
        <w:b/>
      </w:rPr>
    </w:pPr>
    <w:r w:rsidRPr="00753DC1">
      <w:rPr>
        <w:rFonts w:ascii="Calibri" w:hAnsi="Calibri" w:cs="Arial"/>
        <w:b/>
      </w:rPr>
      <w:fldChar w:fldCharType="begin"/>
    </w:r>
    <w:r w:rsidRPr="00753DC1">
      <w:rPr>
        <w:rFonts w:ascii="Calibri" w:hAnsi="Calibri" w:cs="Arial"/>
        <w:b/>
      </w:rPr>
      <w:instrText xml:space="preserve"> PAGE   \* MERGEFORMAT </w:instrText>
    </w:r>
    <w:r w:rsidRPr="00753DC1">
      <w:rPr>
        <w:rFonts w:ascii="Calibri" w:hAnsi="Calibri" w:cs="Arial"/>
        <w:b/>
      </w:rPr>
      <w:fldChar w:fldCharType="separate"/>
    </w:r>
    <w:r w:rsidR="00F175EC">
      <w:rPr>
        <w:rFonts w:ascii="Calibri" w:hAnsi="Calibri" w:cs="Arial"/>
        <w:b/>
        <w:noProof/>
      </w:rPr>
      <w:t>1</w:t>
    </w:r>
    <w:r w:rsidRPr="00753DC1">
      <w:rPr>
        <w:rFonts w:ascii="Calibri" w:hAnsi="Calibri"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6A16F6" w:rsidTr="005A3173">
      <w:trPr>
        <w:trHeight w:val="151"/>
      </w:trPr>
      <w:tc>
        <w:tcPr>
          <w:tcW w:w="2250" w:type="pct"/>
          <w:tcBorders>
            <w:top w:val="nil"/>
            <w:left w:val="nil"/>
            <w:bottom w:val="single" w:sz="4" w:space="0" w:color="4F81BD"/>
            <w:right w:val="nil"/>
          </w:tcBorders>
        </w:tcPr>
        <w:p w:rsidR="006A16F6" w:rsidRPr="005A3173" w:rsidRDefault="006A16F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A16F6" w:rsidRPr="005A3173" w:rsidRDefault="006A16F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A16F6" w:rsidRPr="005A3173" w:rsidRDefault="006A16F6" w:rsidP="005A3173">
          <w:pPr>
            <w:pStyle w:val="Header"/>
            <w:spacing w:line="276" w:lineRule="auto"/>
            <w:rPr>
              <w:rFonts w:ascii="Calibri" w:eastAsia="MS Gothic" w:hAnsi="Calibri"/>
              <w:b/>
              <w:bCs/>
              <w:color w:val="4F81BD"/>
            </w:rPr>
          </w:pPr>
        </w:p>
      </w:tc>
    </w:tr>
    <w:tr w:rsidR="006A16F6" w:rsidTr="005A3173">
      <w:trPr>
        <w:trHeight w:val="150"/>
      </w:trPr>
      <w:tc>
        <w:tcPr>
          <w:tcW w:w="2250" w:type="pct"/>
          <w:tcBorders>
            <w:top w:val="single" w:sz="4" w:space="0" w:color="4F81BD"/>
            <w:left w:val="nil"/>
            <w:bottom w:val="nil"/>
            <w:right w:val="nil"/>
          </w:tcBorders>
        </w:tcPr>
        <w:p w:rsidR="006A16F6" w:rsidRPr="005A3173" w:rsidRDefault="006A16F6" w:rsidP="005A3173">
          <w:pPr>
            <w:pStyle w:val="Header"/>
            <w:spacing w:line="276" w:lineRule="auto"/>
            <w:rPr>
              <w:rFonts w:ascii="Calibri" w:eastAsia="MS Gothic" w:hAnsi="Calibri"/>
              <w:b/>
              <w:bCs/>
              <w:color w:val="4F81BD"/>
            </w:rPr>
          </w:pPr>
        </w:p>
      </w:tc>
      <w:tc>
        <w:tcPr>
          <w:tcW w:w="0" w:type="auto"/>
          <w:vMerge/>
          <w:vAlign w:val="center"/>
          <w:hideMark/>
        </w:tcPr>
        <w:p w:rsidR="006A16F6" w:rsidRPr="005A3173" w:rsidRDefault="006A16F6" w:rsidP="005A3173">
          <w:pPr>
            <w:rPr>
              <w:rFonts w:ascii="Calibri" w:hAnsi="Calibri"/>
              <w:color w:val="365F91"/>
              <w:sz w:val="22"/>
              <w:szCs w:val="22"/>
            </w:rPr>
          </w:pPr>
        </w:p>
      </w:tc>
      <w:tc>
        <w:tcPr>
          <w:tcW w:w="2250" w:type="pct"/>
          <w:tcBorders>
            <w:top w:val="single" w:sz="4" w:space="0" w:color="4F81BD"/>
            <w:left w:val="nil"/>
            <w:bottom w:val="nil"/>
            <w:right w:val="nil"/>
          </w:tcBorders>
        </w:tcPr>
        <w:p w:rsidR="006A16F6" w:rsidRPr="005A3173" w:rsidRDefault="006A16F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A16F6" w:rsidTr="005A3173">
      <w:trPr>
        <w:trHeight w:val="151"/>
      </w:trPr>
      <w:tc>
        <w:tcPr>
          <w:tcW w:w="2250" w:type="pct"/>
          <w:tcBorders>
            <w:top w:val="nil"/>
            <w:left w:val="nil"/>
            <w:bottom w:val="single" w:sz="4" w:space="0" w:color="4F81BD"/>
            <w:right w:val="nil"/>
          </w:tcBorders>
        </w:tcPr>
        <w:p w:rsidR="006A16F6" w:rsidRPr="005A3173" w:rsidRDefault="006A16F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A16F6" w:rsidRPr="005A3173" w:rsidRDefault="006A16F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A16F6" w:rsidRPr="005A3173" w:rsidRDefault="006A16F6" w:rsidP="005A3173">
          <w:pPr>
            <w:pStyle w:val="Header"/>
            <w:spacing w:line="276" w:lineRule="auto"/>
            <w:rPr>
              <w:rFonts w:ascii="Calibri" w:eastAsia="MS Gothic" w:hAnsi="Calibri"/>
              <w:b/>
              <w:bCs/>
              <w:color w:val="4F81BD"/>
            </w:rPr>
          </w:pPr>
        </w:p>
      </w:tc>
    </w:tr>
    <w:tr w:rsidR="006A16F6" w:rsidTr="005A3173">
      <w:trPr>
        <w:trHeight w:val="150"/>
      </w:trPr>
      <w:tc>
        <w:tcPr>
          <w:tcW w:w="2250" w:type="pct"/>
          <w:tcBorders>
            <w:top w:val="single" w:sz="4" w:space="0" w:color="4F81BD"/>
            <w:left w:val="nil"/>
            <w:bottom w:val="nil"/>
            <w:right w:val="nil"/>
          </w:tcBorders>
        </w:tcPr>
        <w:p w:rsidR="006A16F6" w:rsidRPr="005A3173" w:rsidRDefault="006A16F6" w:rsidP="005A3173">
          <w:pPr>
            <w:pStyle w:val="Header"/>
            <w:spacing w:line="276" w:lineRule="auto"/>
            <w:rPr>
              <w:rFonts w:ascii="Calibri" w:eastAsia="MS Gothic" w:hAnsi="Calibri"/>
              <w:b/>
              <w:bCs/>
              <w:color w:val="4F81BD"/>
            </w:rPr>
          </w:pPr>
        </w:p>
      </w:tc>
      <w:tc>
        <w:tcPr>
          <w:tcW w:w="0" w:type="auto"/>
          <w:vMerge/>
          <w:vAlign w:val="center"/>
          <w:hideMark/>
        </w:tcPr>
        <w:p w:rsidR="006A16F6" w:rsidRPr="005A3173" w:rsidRDefault="006A16F6" w:rsidP="005A3173">
          <w:pPr>
            <w:rPr>
              <w:rFonts w:ascii="Calibri" w:hAnsi="Calibri"/>
              <w:color w:val="365F91"/>
              <w:sz w:val="22"/>
              <w:szCs w:val="22"/>
            </w:rPr>
          </w:pPr>
        </w:p>
      </w:tc>
      <w:tc>
        <w:tcPr>
          <w:tcW w:w="2250" w:type="pct"/>
          <w:tcBorders>
            <w:top w:val="single" w:sz="4" w:space="0" w:color="4F81BD"/>
            <w:left w:val="nil"/>
            <w:bottom w:val="nil"/>
            <w:right w:val="nil"/>
          </w:tcBorders>
        </w:tcPr>
        <w:p w:rsidR="006A16F6" w:rsidRPr="005A3173" w:rsidRDefault="006A16F6" w:rsidP="005A3173">
          <w:pPr>
            <w:pStyle w:val="Header"/>
            <w:spacing w:line="276" w:lineRule="auto"/>
            <w:rPr>
              <w:rFonts w:ascii="Calibri" w:eastAsia="MS Gothic" w:hAnsi="Calibri"/>
              <w:b/>
              <w:bCs/>
              <w:color w:val="4F81BD"/>
            </w:rPr>
          </w:pPr>
        </w:p>
      </w:tc>
    </w:tr>
  </w:tbl>
  <w:p w:rsidR="006A16F6" w:rsidRPr="007C0F57" w:rsidRDefault="006A16F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A16F6" w:rsidRPr="007C0F57" w:rsidRDefault="006A16F6" w:rsidP="007C0F57">
    <w:pPr>
      <w:pStyle w:val="Footer"/>
      <w:jc w:val="center"/>
      <w:rPr>
        <w:b/>
        <w:i/>
        <w:sz w:val="20"/>
        <w:szCs w:val="20"/>
      </w:rPr>
    </w:pPr>
    <w:r w:rsidRPr="007C0F57">
      <w:rPr>
        <w:b/>
        <w:i/>
        <w:sz w:val="20"/>
        <w:szCs w:val="20"/>
      </w:rPr>
      <w:t>Commercial-in-Confidence</w:t>
    </w:r>
  </w:p>
  <w:p w:rsidR="006A16F6" w:rsidRDefault="006A16F6"/>
  <w:p w:rsidR="006A16F6" w:rsidRDefault="006A16F6"/>
  <w:p w:rsidR="006A16F6" w:rsidRDefault="006A16F6" w:rsidP="001D08BE"/>
  <w:p w:rsidR="006A16F6" w:rsidRDefault="006A16F6" w:rsidP="001D08BE"/>
  <w:p w:rsidR="006A16F6" w:rsidRDefault="006A16F6" w:rsidP="001D08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274" w:rsidRDefault="00A52274">
      <w:r>
        <w:separator/>
      </w:r>
    </w:p>
    <w:p w:rsidR="00A52274" w:rsidRDefault="00A52274"/>
    <w:p w:rsidR="00A52274" w:rsidRDefault="00A52274"/>
    <w:p w:rsidR="00A52274" w:rsidRDefault="00A52274" w:rsidP="001D08BE"/>
    <w:p w:rsidR="00A52274" w:rsidRDefault="00A52274" w:rsidP="001D08BE"/>
    <w:p w:rsidR="00A52274" w:rsidRDefault="00A52274" w:rsidP="001D08BE"/>
  </w:footnote>
  <w:footnote w:type="continuationSeparator" w:id="0">
    <w:p w:rsidR="00A52274" w:rsidRDefault="00A52274">
      <w:r>
        <w:continuationSeparator/>
      </w:r>
    </w:p>
    <w:p w:rsidR="00A52274" w:rsidRDefault="00A52274"/>
    <w:p w:rsidR="00A52274" w:rsidRDefault="00A52274"/>
    <w:p w:rsidR="00A52274" w:rsidRDefault="00A52274" w:rsidP="001D08BE"/>
    <w:p w:rsidR="00A52274" w:rsidRDefault="00A52274" w:rsidP="001D08BE"/>
    <w:p w:rsidR="00A52274" w:rsidRDefault="00A52274" w:rsidP="001D08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A16F6" w:rsidRPr="008E0D90" w:rsidTr="00A06225">
      <w:trPr>
        <w:trHeight w:val="151"/>
      </w:trPr>
      <w:tc>
        <w:tcPr>
          <w:tcW w:w="2389" w:type="pct"/>
          <w:tcBorders>
            <w:top w:val="nil"/>
            <w:left w:val="nil"/>
            <w:bottom w:val="single" w:sz="4" w:space="0" w:color="4F81BD"/>
            <w:right w:val="nil"/>
          </w:tcBorders>
        </w:tcPr>
        <w:p w:rsidR="006A16F6" w:rsidRPr="00A06225" w:rsidRDefault="006A16F6">
          <w:pPr>
            <w:pStyle w:val="Header"/>
            <w:spacing w:line="276" w:lineRule="auto"/>
            <w:rPr>
              <w:rFonts w:ascii="Cambria" w:eastAsia="MS Gothic" w:hAnsi="Cambria"/>
              <w:b/>
              <w:bCs/>
              <w:color w:val="4F81BD"/>
            </w:rPr>
          </w:pPr>
        </w:p>
      </w:tc>
      <w:tc>
        <w:tcPr>
          <w:tcW w:w="333" w:type="pct"/>
          <w:vMerge w:val="restart"/>
          <w:noWrap/>
          <w:vAlign w:val="center"/>
          <w:hideMark/>
        </w:tcPr>
        <w:p w:rsidR="006A16F6" w:rsidRPr="00A06225" w:rsidRDefault="006A16F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A16F6" w:rsidRPr="00A06225" w:rsidRDefault="006A16F6">
          <w:pPr>
            <w:pStyle w:val="Header"/>
            <w:spacing w:line="276" w:lineRule="auto"/>
            <w:rPr>
              <w:rFonts w:ascii="Cambria" w:eastAsia="MS Gothic" w:hAnsi="Cambria"/>
              <w:b/>
              <w:bCs/>
              <w:color w:val="4F81BD"/>
            </w:rPr>
          </w:pPr>
        </w:p>
      </w:tc>
    </w:tr>
    <w:tr w:rsidR="006A16F6" w:rsidRPr="008E0D90" w:rsidTr="00A06225">
      <w:trPr>
        <w:trHeight w:val="150"/>
      </w:trPr>
      <w:tc>
        <w:tcPr>
          <w:tcW w:w="2389" w:type="pct"/>
          <w:tcBorders>
            <w:top w:val="single" w:sz="4" w:space="0" w:color="4F81BD"/>
            <w:left w:val="nil"/>
            <w:bottom w:val="nil"/>
            <w:right w:val="nil"/>
          </w:tcBorders>
        </w:tcPr>
        <w:p w:rsidR="006A16F6" w:rsidRPr="00A06225" w:rsidRDefault="006A16F6">
          <w:pPr>
            <w:pStyle w:val="Header"/>
            <w:spacing w:line="276" w:lineRule="auto"/>
            <w:rPr>
              <w:rFonts w:ascii="Cambria" w:eastAsia="MS Gothic" w:hAnsi="Cambria"/>
              <w:b/>
              <w:bCs/>
              <w:color w:val="4F81BD"/>
            </w:rPr>
          </w:pPr>
        </w:p>
      </w:tc>
      <w:tc>
        <w:tcPr>
          <w:tcW w:w="0" w:type="auto"/>
          <w:vMerge/>
          <w:vAlign w:val="center"/>
          <w:hideMark/>
        </w:tcPr>
        <w:p w:rsidR="006A16F6" w:rsidRPr="00A06225" w:rsidRDefault="006A16F6">
          <w:pPr>
            <w:rPr>
              <w:rFonts w:ascii="Cambria" w:hAnsi="Cambria"/>
              <w:color w:val="4F81BD"/>
              <w:sz w:val="22"/>
              <w:szCs w:val="22"/>
            </w:rPr>
          </w:pPr>
        </w:p>
      </w:tc>
      <w:tc>
        <w:tcPr>
          <w:tcW w:w="2278" w:type="pct"/>
          <w:tcBorders>
            <w:top w:val="single" w:sz="4" w:space="0" w:color="4F81BD"/>
            <w:left w:val="nil"/>
            <w:bottom w:val="nil"/>
            <w:right w:val="nil"/>
          </w:tcBorders>
        </w:tcPr>
        <w:p w:rsidR="006A16F6" w:rsidRPr="00A06225" w:rsidRDefault="006A16F6">
          <w:pPr>
            <w:pStyle w:val="Header"/>
            <w:spacing w:line="276" w:lineRule="auto"/>
            <w:rPr>
              <w:rFonts w:ascii="Cambria" w:eastAsia="MS Gothic" w:hAnsi="Cambria"/>
              <w:b/>
              <w:bCs/>
              <w:color w:val="4F81BD"/>
            </w:rPr>
          </w:pPr>
        </w:p>
      </w:tc>
    </w:tr>
  </w:tbl>
  <w:p w:rsidR="006A16F6" w:rsidRDefault="006A16F6" w:rsidP="00403CC8">
    <w:pPr>
      <w:pStyle w:val="Header"/>
      <w:ind w:left="720" w:hanging="720"/>
      <w:outlineLvl w:val="0"/>
    </w:pPr>
  </w:p>
  <w:p w:rsidR="006A16F6" w:rsidRDefault="006A16F6" w:rsidP="00403CC8">
    <w:pPr>
      <w:ind w:left="720" w:hanging="720"/>
      <w:outlineLvl w:val="0"/>
    </w:pPr>
  </w:p>
  <w:p w:rsidR="006A16F6" w:rsidRDefault="006A16F6" w:rsidP="00403CC8">
    <w:pPr>
      <w:ind w:left="720" w:hanging="720"/>
      <w:outlineLvl w:val="0"/>
    </w:pPr>
  </w:p>
  <w:p w:rsidR="006A16F6" w:rsidRDefault="006A16F6" w:rsidP="00403CC8">
    <w:pPr>
      <w:ind w:left="720" w:hanging="720"/>
      <w:outlineLvl w:val="0"/>
    </w:pPr>
  </w:p>
  <w:p w:rsidR="006A16F6" w:rsidRDefault="006A16F6" w:rsidP="00403CC8">
    <w:pPr>
      <w:ind w:left="720" w:hanging="720"/>
      <w:outlineLvl w:val="0"/>
    </w:pPr>
  </w:p>
  <w:p w:rsidR="006A16F6" w:rsidRDefault="006A16F6" w:rsidP="00403CC8">
    <w:pPr>
      <w:ind w:left="720" w:hanging="720"/>
      <w:outlineLv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F6" w:rsidRPr="003215BB" w:rsidRDefault="006A16F6" w:rsidP="003215BB">
    <w:pPr>
      <w:tabs>
        <w:tab w:val="center" w:pos="4513"/>
        <w:tab w:val="right" w:pos="9026"/>
      </w:tabs>
      <w:jc w:val="center"/>
      <w:rPr>
        <w:rFonts w:asciiTheme="minorHAnsi" w:eastAsiaTheme="minorHAnsi" w:hAnsiTheme="minorHAnsi" w:cstheme="minorHAnsi"/>
        <w:i/>
        <w:color w:val="808080"/>
        <w:szCs w:val="22"/>
        <w:lang w:eastAsia="en-US"/>
      </w:rPr>
    </w:pPr>
    <w:r w:rsidRPr="003215BB">
      <w:rPr>
        <w:rFonts w:asciiTheme="minorHAnsi" w:eastAsiaTheme="minorHAnsi" w:hAnsiTheme="minorHAnsi" w:cstheme="minorHAnsi"/>
        <w:i/>
        <w:color w:val="808080"/>
        <w:szCs w:val="22"/>
        <w:lang w:eastAsia="en-US"/>
      </w:rPr>
      <w:t>Public Summary Document – March 2019 PBAC Meeting</w:t>
    </w:r>
  </w:p>
  <w:p w:rsidR="006A16F6" w:rsidRPr="00753DC1" w:rsidRDefault="006A16F6" w:rsidP="001D08B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6F6" w:rsidRDefault="006A16F6">
    <w:pPr>
      <w:pStyle w:val="Header"/>
    </w:pPr>
  </w:p>
  <w:p w:rsidR="006A16F6" w:rsidRDefault="006A16F6"/>
  <w:p w:rsidR="006A16F6" w:rsidRDefault="006A16F6" w:rsidP="001D08BE"/>
  <w:p w:rsidR="006A16F6" w:rsidRDefault="006A16F6" w:rsidP="001D08BE"/>
  <w:p w:rsidR="006A16F6" w:rsidRDefault="006A16F6" w:rsidP="001D08B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F32A3B"/>
    <w:multiLevelType w:val="hybridMultilevel"/>
    <w:tmpl w:val="A45C0A5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8407C"/>
    <w:multiLevelType w:val="multilevel"/>
    <w:tmpl w:val="8542C908"/>
    <w:lvl w:ilvl="0">
      <w:start w:val="1"/>
      <w:numFmt w:val="decimal"/>
      <w:lvlText w:val="%1"/>
      <w:lvlJc w:val="left"/>
      <w:pPr>
        <w:ind w:left="720" w:hanging="720"/>
      </w:pPr>
      <w:rPr>
        <w:rFonts w:hint="default"/>
        <w:b/>
      </w:rPr>
    </w:lvl>
    <w:lvl w:ilvl="1">
      <w:start w:val="1"/>
      <w:numFmt w:val="bullet"/>
      <w:lvlText w:val=""/>
      <w:lvlJc w:val="left"/>
      <w:pPr>
        <w:ind w:left="5824" w:hanging="720"/>
      </w:pPr>
      <w:rPr>
        <w:rFonts w:ascii="Symbol" w:hAnsi="Symbol" w:hint="default"/>
        <w:b w:val="0"/>
        <w:bCs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5039E2"/>
    <w:multiLevelType w:val="hybridMultilevel"/>
    <w:tmpl w:val="90105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164C9"/>
    <w:multiLevelType w:val="hybridMultilevel"/>
    <w:tmpl w:val="76088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4D033C"/>
    <w:multiLevelType w:val="multilevel"/>
    <w:tmpl w:val="83BAE99A"/>
    <w:lvl w:ilvl="0">
      <w:start w:val="1"/>
      <w:numFmt w:val="decimal"/>
      <w:pStyle w:val="PBACHeading1"/>
      <w:lvlText w:val="%1"/>
      <w:lvlJc w:val="left"/>
      <w:pPr>
        <w:ind w:left="720" w:hanging="720"/>
      </w:pPr>
      <w:rPr>
        <w:rFonts w:hint="default"/>
        <w:b/>
        <w:i w:val="0"/>
        <w:sz w:val="32"/>
      </w:rPr>
    </w:lvl>
    <w:lvl w:ilvl="1">
      <w:start w:val="1"/>
      <w:numFmt w:val="decimal"/>
      <w:lvlText w:val="%1.%2"/>
      <w:lvlJc w:val="left"/>
      <w:pPr>
        <w:ind w:left="720" w:hanging="720"/>
      </w:pPr>
      <w:rPr>
        <w:rFonts w:asciiTheme="minorHAnsi" w:hAnsiTheme="minorHAnsi" w:cstheme="minorHAnsi"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0A4AFC"/>
    <w:multiLevelType w:val="hybridMultilevel"/>
    <w:tmpl w:val="BE1CB3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BCB6B86"/>
    <w:multiLevelType w:val="hybridMultilevel"/>
    <w:tmpl w:val="82405E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7"/>
  </w:num>
  <w:num w:numId="4">
    <w:abstractNumId w:val="18"/>
  </w:num>
  <w:num w:numId="5">
    <w:abstractNumId w:val="21"/>
  </w:num>
  <w:num w:numId="6">
    <w:abstractNumId w:val="10"/>
  </w:num>
  <w:num w:numId="7">
    <w:abstractNumId w:val="17"/>
  </w:num>
  <w:num w:numId="8">
    <w:abstractNumId w:val="5"/>
  </w:num>
  <w:num w:numId="9">
    <w:abstractNumId w:val="16"/>
  </w:num>
  <w:num w:numId="10">
    <w:abstractNumId w:val="15"/>
  </w:num>
  <w:num w:numId="11">
    <w:abstractNumId w:val="14"/>
  </w:num>
  <w:num w:numId="12">
    <w:abstractNumId w:val="1"/>
  </w:num>
  <w:num w:numId="13">
    <w:abstractNumId w:val="0"/>
  </w:num>
  <w:num w:numId="14">
    <w:abstractNumId w:val="21"/>
  </w:num>
  <w:num w:numId="15">
    <w:abstractNumId w:val="22"/>
  </w:num>
  <w:num w:numId="16">
    <w:abstractNumId w:val="4"/>
  </w:num>
  <w:num w:numId="17">
    <w:abstractNumId w:val="8"/>
  </w:num>
  <w:num w:numId="18">
    <w:abstractNumId w:val="9"/>
  </w:num>
  <w:num w:numId="19">
    <w:abstractNumId w:val="12"/>
  </w:num>
  <w:num w:numId="20">
    <w:abstractNumId w:val="23"/>
  </w:num>
  <w:num w:numId="21">
    <w:abstractNumId w:val="19"/>
  </w:num>
  <w:num w:numId="22">
    <w:abstractNumId w:val="20"/>
  </w:num>
  <w:num w:numId="23">
    <w:abstractNumId w:val="6"/>
  </w:num>
  <w:num w:numId="24">
    <w:abstractNumId w:val="2"/>
  </w:num>
  <w:num w:numId="25">
    <w:abstractNumId w:val="13"/>
  </w:num>
  <w:num w:numId="26">
    <w:abstractNumId w:val="21"/>
  </w:num>
  <w:num w:numId="27">
    <w:abstractNumId w:val="21"/>
  </w:num>
  <w:num w:numId="28">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15E6E"/>
    <w:rsid w:val="0002464A"/>
    <w:rsid w:val="0003106B"/>
    <w:rsid w:val="0003438F"/>
    <w:rsid w:val="000421A1"/>
    <w:rsid w:val="0004240E"/>
    <w:rsid w:val="00045E26"/>
    <w:rsid w:val="000514B5"/>
    <w:rsid w:val="00056927"/>
    <w:rsid w:val="00060E64"/>
    <w:rsid w:val="00066755"/>
    <w:rsid w:val="00071EA8"/>
    <w:rsid w:val="000729BD"/>
    <w:rsid w:val="0007319D"/>
    <w:rsid w:val="00077143"/>
    <w:rsid w:val="00082169"/>
    <w:rsid w:val="00086994"/>
    <w:rsid w:val="000969AD"/>
    <w:rsid w:val="000A72D7"/>
    <w:rsid w:val="000B3283"/>
    <w:rsid w:val="000B558D"/>
    <w:rsid w:val="000C20F1"/>
    <w:rsid w:val="000C59E7"/>
    <w:rsid w:val="000C6996"/>
    <w:rsid w:val="000D23BA"/>
    <w:rsid w:val="000E6716"/>
    <w:rsid w:val="000E681E"/>
    <w:rsid w:val="000F0003"/>
    <w:rsid w:val="000F4E6A"/>
    <w:rsid w:val="00104227"/>
    <w:rsid w:val="001107BF"/>
    <w:rsid w:val="00111353"/>
    <w:rsid w:val="00112054"/>
    <w:rsid w:val="00121A17"/>
    <w:rsid w:val="0012417C"/>
    <w:rsid w:val="00142395"/>
    <w:rsid w:val="00142714"/>
    <w:rsid w:val="001452ED"/>
    <w:rsid w:val="001508C9"/>
    <w:rsid w:val="00163329"/>
    <w:rsid w:val="00164623"/>
    <w:rsid w:val="00165B64"/>
    <w:rsid w:val="00175D16"/>
    <w:rsid w:val="00180713"/>
    <w:rsid w:val="00182174"/>
    <w:rsid w:val="001830CE"/>
    <w:rsid w:val="0018421E"/>
    <w:rsid w:val="0018643B"/>
    <w:rsid w:val="00192BB4"/>
    <w:rsid w:val="00193BE5"/>
    <w:rsid w:val="00196307"/>
    <w:rsid w:val="001A33EA"/>
    <w:rsid w:val="001A4566"/>
    <w:rsid w:val="001B017F"/>
    <w:rsid w:val="001B2BBC"/>
    <w:rsid w:val="001B5129"/>
    <w:rsid w:val="001B79D9"/>
    <w:rsid w:val="001C1195"/>
    <w:rsid w:val="001D08BE"/>
    <w:rsid w:val="001D576E"/>
    <w:rsid w:val="001F1850"/>
    <w:rsid w:val="00203FAC"/>
    <w:rsid w:val="00213CFB"/>
    <w:rsid w:val="00217BE1"/>
    <w:rsid w:val="00221199"/>
    <w:rsid w:val="00224D76"/>
    <w:rsid w:val="00225A4E"/>
    <w:rsid w:val="00225FBC"/>
    <w:rsid w:val="002318B0"/>
    <w:rsid w:val="00231B01"/>
    <w:rsid w:val="0023667A"/>
    <w:rsid w:val="00262B7A"/>
    <w:rsid w:val="00271452"/>
    <w:rsid w:val="00271BA1"/>
    <w:rsid w:val="00273837"/>
    <w:rsid w:val="002762FA"/>
    <w:rsid w:val="00277505"/>
    <w:rsid w:val="00282214"/>
    <w:rsid w:val="002932D9"/>
    <w:rsid w:val="0029458F"/>
    <w:rsid w:val="00295356"/>
    <w:rsid w:val="002A104C"/>
    <w:rsid w:val="002A4960"/>
    <w:rsid w:val="002B1AE6"/>
    <w:rsid w:val="002B2DE8"/>
    <w:rsid w:val="002B30F8"/>
    <w:rsid w:val="002B5596"/>
    <w:rsid w:val="002C2043"/>
    <w:rsid w:val="002C212F"/>
    <w:rsid w:val="002C5E9F"/>
    <w:rsid w:val="002D4543"/>
    <w:rsid w:val="002D46E5"/>
    <w:rsid w:val="002D6239"/>
    <w:rsid w:val="002D66E3"/>
    <w:rsid w:val="002E3153"/>
    <w:rsid w:val="002E371A"/>
    <w:rsid w:val="002E72CA"/>
    <w:rsid w:val="002E7CAB"/>
    <w:rsid w:val="002F2DE4"/>
    <w:rsid w:val="002F600D"/>
    <w:rsid w:val="00300AD6"/>
    <w:rsid w:val="00303A38"/>
    <w:rsid w:val="00317C6C"/>
    <w:rsid w:val="003215BB"/>
    <w:rsid w:val="00322E3B"/>
    <w:rsid w:val="00326E79"/>
    <w:rsid w:val="0033417C"/>
    <w:rsid w:val="0033518A"/>
    <w:rsid w:val="0033644B"/>
    <w:rsid w:val="003367EF"/>
    <w:rsid w:val="00341AE4"/>
    <w:rsid w:val="00342026"/>
    <w:rsid w:val="00356790"/>
    <w:rsid w:val="003578C0"/>
    <w:rsid w:val="00374E05"/>
    <w:rsid w:val="003759AB"/>
    <w:rsid w:val="003872CF"/>
    <w:rsid w:val="00391F04"/>
    <w:rsid w:val="00394551"/>
    <w:rsid w:val="00396AA8"/>
    <w:rsid w:val="0039782C"/>
    <w:rsid w:val="003A5B4A"/>
    <w:rsid w:val="003B23C5"/>
    <w:rsid w:val="003B2A75"/>
    <w:rsid w:val="003B2ACE"/>
    <w:rsid w:val="003B6124"/>
    <w:rsid w:val="003C0D5E"/>
    <w:rsid w:val="003C2FB5"/>
    <w:rsid w:val="003C38BC"/>
    <w:rsid w:val="003D4AC4"/>
    <w:rsid w:val="003D63B7"/>
    <w:rsid w:val="003E468B"/>
    <w:rsid w:val="003F3228"/>
    <w:rsid w:val="003F4C3C"/>
    <w:rsid w:val="003F5C8C"/>
    <w:rsid w:val="00400A6A"/>
    <w:rsid w:val="00403CC8"/>
    <w:rsid w:val="004252EC"/>
    <w:rsid w:val="0042638E"/>
    <w:rsid w:val="00435B48"/>
    <w:rsid w:val="004465BD"/>
    <w:rsid w:val="00466ADA"/>
    <w:rsid w:val="004760D4"/>
    <w:rsid w:val="00476245"/>
    <w:rsid w:val="00483035"/>
    <w:rsid w:val="00485940"/>
    <w:rsid w:val="00491F96"/>
    <w:rsid w:val="004A2484"/>
    <w:rsid w:val="004A5A85"/>
    <w:rsid w:val="004A71D1"/>
    <w:rsid w:val="004B5640"/>
    <w:rsid w:val="004B6B4F"/>
    <w:rsid w:val="004C1BD7"/>
    <w:rsid w:val="004C31FE"/>
    <w:rsid w:val="004C3DA7"/>
    <w:rsid w:val="004C691D"/>
    <w:rsid w:val="004C6C07"/>
    <w:rsid w:val="004C6F14"/>
    <w:rsid w:val="004D4DCD"/>
    <w:rsid w:val="004E05EE"/>
    <w:rsid w:val="004E20E7"/>
    <w:rsid w:val="004E692D"/>
    <w:rsid w:val="004F0F30"/>
    <w:rsid w:val="004F7542"/>
    <w:rsid w:val="00501554"/>
    <w:rsid w:val="00502146"/>
    <w:rsid w:val="00514B17"/>
    <w:rsid w:val="00514CD7"/>
    <w:rsid w:val="0052159B"/>
    <w:rsid w:val="005319B2"/>
    <w:rsid w:val="00532402"/>
    <w:rsid w:val="00532C74"/>
    <w:rsid w:val="00534E2E"/>
    <w:rsid w:val="005356B9"/>
    <w:rsid w:val="00544552"/>
    <w:rsid w:val="00550123"/>
    <w:rsid w:val="00557A8F"/>
    <w:rsid w:val="00577C4D"/>
    <w:rsid w:val="00581932"/>
    <w:rsid w:val="005937FD"/>
    <w:rsid w:val="00595E75"/>
    <w:rsid w:val="005963BB"/>
    <w:rsid w:val="00597F98"/>
    <w:rsid w:val="005A2D31"/>
    <w:rsid w:val="005A3173"/>
    <w:rsid w:val="005A3223"/>
    <w:rsid w:val="005A3DA3"/>
    <w:rsid w:val="005A52C4"/>
    <w:rsid w:val="005A5EBA"/>
    <w:rsid w:val="005D03AB"/>
    <w:rsid w:val="005D43A5"/>
    <w:rsid w:val="005D5017"/>
    <w:rsid w:val="005D73D6"/>
    <w:rsid w:val="005E099F"/>
    <w:rsid w:val="005E1333"/>
    <w:rsid w:val="005F108A"/>
    <w:rsid w:val="00601A5B"/>
    <w:rsid w:val="00601A91"/>
    <w:rsid w:val="00602BA3"/>
    <w:rsid w:val="00606EED"/>
    <w:rsid w:val="0060737D"/>
    <w:rsid w:val="00610D4C"/>
    <w:rsid w:val="00612E34"/>
    <w:rsid w:val="00614159"/>
    <w:rsid w:val="00617C00"/>
    <w:rsid w:val="006226B1"/>
    <w:rsid w:val="00625196"/>
    <w:rsid w:val="006263BF"/>
    <w:rsid w:val="0062748A"/>
    <w:rsid w:val="00630A2C"/>
    <w:rsid w:val="006364A2"/>
    <w:rsid w:val="006364ED"/>
    <w:rsid w:val="0063682E"/>
    <w:rsid w:val="00637144"/>
    <w:rsid w:val="00641A4A"/>
    <w:rsid w:val="006436CD"/>
    <w:rsid w:val="00651169"/>
    <w:rsid w:val="00653729"/>
    <w:rsid w:val="00653D69"/>
    <w:rsid w:val="006670BE"/>
    <w:rsid w:val="00670A76"/>
    <w:rsid w:val="006711AA"/>
    <w:rsid w:val="00672B57"/>
    <w:rsid w:val="00675622"/>
    <w:rsid w:val="0067747D"/>
    <w:rsid w:val="00677E32"/>
    <w:rsid w:val="00684D11"/>
    <w:rsid w:val="006906DB"/>
    <w:rsid w:val="00691E6C"/>
    <w:rsid w:val="00696129"/>
    <w:rsid w:val="00697CF2"/>
    <w:rsid w:val="006A12A5"/>
    <w:rsid w:val="006A16F6"/>
    <w:rsid w:val="006A558E"/>
    <w:rsid w:val="006B0D94"/>
    <w:rsid w:val="006B485D"/>
    <w:rsid w:val="006C708E"/>
    <w:rsid w:val="006C7692"/>
    <w:rsid w:val="006D14E7"/>
    <w:rsid w:val="006D6493"/>
    <w:rsid w:val="006D6BC3"/>
    <w:rsid w:val="006D6EC7"/>
    <w:rsid w:val="006E4957"/>
    <w:rsid w:val="006F5125"/>
    <w:rsid w:val="00702B6F"/>
    <w:rsid w:val="007115FB"/>
    <w:rsid w:val="0071340B"/>
    <w:rsid w:val="007174BB"/>
    <w:rsid w:val="00717C37"/>
    <w:rsid w:val="0072025D"/>
    <w:rsid w:val="007246B0"/>
    <w:rsid w:val="007353D3"/>
    <w:rsid w:val="00753DC1"/>
    <w:rsid w:val="0075727C"/>
    <w:rsid w:val="0076420C"/>
    <w:rsid w:val="00771B99"/>
    <w:rsid w:val="007742F3"/>
    <w:rsid w:val="007753C2"/>
    <w:rsid w:val="007838B8"/>
    <w:rsid w:val="0079075F"/>
    <w:rsid w:val="007B7FEF"/>
    <w:rsid w:val="007C0F57"/>
    <w:rsid w:val="007C40B6"/>
    <w:rsid w:val="007C729F"/>
    <w:rsid w:val="007D03C3"/>
    <w:rsid w:val="007E1D28"/>
    <w:rsid w:val="007F2641"/>
    <w:rsid w:val="007F7C36"/>
    <w:rsid w:val="00806796"/>
    <w:rsid w:val="00813F29"/>
    <w:rsid w:val="008151D6"/>
    <w:rsid w:val="00820BC8"/>
    <w:rsid w:val="00822225"/>
    <w:rsid w:val="00823127"/>
    <w:rsid w:val="00825C7D"/>
    <w:rsid w:val="00826F6D"/>
    <w:rsid w:val="008306F3"/>
    <w:rsid w:val="00832C0C"/>
    <w:rsid w:val="0085204C"/>
    <w:rsid w:val="00856DDD"/>
    <w:rsid w:val="00863E68"/>
    <w:rsid w:val="00882085"/>
    <w:rsid w:val="00883188"/>
    <w:rsid w:val="00893047"/>
    <w:rsid w:val="008974DE"/>
    <w:rsid w:val="00897D58"/>
    <w:rsid w:val="00897F22"/>
    <w:rsid w:val="008A1956"/>
    <w:rsid w:val="008A4937"/>
    <w:rsid w:val="008A50F1"/>
    <w:rsid w:val="008C2DC7"/>
    <w:rsid w:val="008D1B5C"/>
    <w:rsid w:val="008D3C82"/>
    <w:rsid w:val="008D447E"/>
    <w:rsid w:val="008D7A41"/>
    <w:rsid w:val="008E3680"/>
    <w:rsid w:val="008E5870"/>
    <w:rsid w:val="008E6035"/>
    <w:rsid w:val="008E7150"/>
    <w:rsid w:val="008F1434"/>
    <w:rsid w:val="008F2DC2"/>
    <w:rsid w:val="008F5A84"/>
    <w:rsid w:val="008F7355"/>
    <w:rsid w:val="009067B7"/>
    <w:rsid w:val="009144D3"/>
    <w:rsid w:val="00930937"/>
    <w:rsid w:val="00933E6C"/>
    <w:rsid w:val="00937958"/>
    <w:rsid w:val="009414EA"/>
    <w:rsid w:val="00942160"/>
    <w:rsid w:val="0095146F"/>
    <w:rsid w:val="009602C5"/>
    <w:rsid w:val="00962223"/>
    <w:rsid w:val="00966D0D"/>
    <w:rsid w:val="00974C21"/>
    <w:rsid w:val="009B0F67"/>
    <w:rsid w:val="009B102F"/>
    <w:rsid w:val="009C703C"/>
    <w:rsid w:val="009D3CAA"/>
    <w:rsid w:val="009E40E1"/>
    <w:rsid w:val="009E4A87"/>
    <w:rsid w:val="009F4E46"/>
    <w:rsid w:val="009F5B65"/>
    <w:rsid w:val="009F5F2E"/>
    <w:rsid w:val="00A0177E"/>
    <w:rsid w:val="00A06225"/>
    <w:rsid w:val="00A067E6"/>
    <w:rsid w:val="00A1140A"/>
    <w:rsid w:val="00A128E6"/>
    <w:rsid w:val="00A23434"/>
    <w:rsid w:val="00A253B6"/>
    <w:rsid w:val="00A34E6C"/>
    <w:rsid w:val="00A35C3D"/>
    <w:rsid w:val="00A369A4"/>
    <w:rsid w:val="00A37C8D"/>
    <w:rsid w:val="00A40267"/>
    <w:rsid w:val="00A52274"/>
    <w:rsid w:val="00A5273B"/>
    <w:rsid w:val="00A53A9D"/>
    <w:rsid w:val="00A53B9A"/>
    <w:rsid w:val="00A54912"/>
    <w:rsid w:val="00A55FEE"/>
    <w:rsid w:val="00A62C1A"/>
    <w:rsid w:val="00A6426D"/>
    <w:rsid w:val="00A665C1"/>
    <w:rsid w:val="00A70622"/>
    <w:rsid w:val="00A70977"/>
    <w:rsid w:val="00A7235E"/>
    <w:rsid w:val="00A73C5D"/>
    <w:rsid w:val="00A7427D"/>
    <w:rsid w:val="00A77613"/>
    <w:rsid w:val="00A8390C"/>
    <w:rsid w:val="00A928BD"/>
    <w:rsid w:val="00AA4D1C"/>
    <w:rsid w:val="00AB76A4"/>
    <w:rsid w:val="00AC193C"/>
    <w:rsid w:val="00AC5206"/>
    <w:rsid w:val="00AD41AD"/>
    <w:rsid w:val="00AE11A5"/>
    <w:rsid w:val="00AE13E2"/>
    <w:rsid w:val="00AE22D3"/>
    <w:rsid w:val="00AE718D"/>
    <w:rsid w:val="00AF62DF"/>
    <w:rsid w:val="00AF68CC"/>
    <w:rsid w:val="00B01EAF"/>
    <w:rsid w:val="00B042B4"/>
    <w:rsid w:val="00B1059E"/>
    <w:rsid w:val="00B176C8"/>
    <w:rsid w:val="00B205AA"/>
    <w:rsid w:val="00B21690"/>
    <w:rsid w:val="00B22E84"/>
    <w:rsid w:val="00B24637"/>
    <w:rsid w:val="00B25F75"/>
    <w:rsid w:val="00B26B3F"/>
    <w:rsid w:val="00B327C1"/>
    <w:rsid w:val="00B34211"/>
    <w:rsid w:val="00B43E90"/>
    <w:rsid w:val="00B467DC"/>
    <w:rsid w:val="00B51D86"/>
    <w:rsid w:val="00B54E6A"/>
    <w:rsid w:val="00B56118"/>
    <w:rsid w:val="00B6773F"/>
    <w:rsid w:val="00B721E9"/>
    <w:rsid w:val="00B801BA"/>
    <w:rsid w:val="00B84D5C"/>
    <w:rsid w:val="00BB2AA6"/>
    <w:rsid w:val="00BB5523"/>
    <w:rsid w:val="00BB69F5"/>
    <w:rsid w:val="00BB7EC3"/>
    <w:rsid w:val="00BC48E9"/>
    <w:rsid w:val="00BC4B54"/>
    <w:rsid w:val="00BC4B9A"/>
    <w:rsid w:val="00BD11D1"/>
    <w:rsid w:val="00BD784C"/>
    <w:rsid w:val="00BF4CB6"/>
    <w:rsid w:val="00C00DA7"/>
    <w:rsid w:val="00C058F3"/>
    <w:rsid w:val="00C12768"/>
    <w:rsid w:val="00C1745A"/>
    <w:rsid w:val="00C27B58"/>
    <w:rsid w:val="00C35996"/>
    <w:rsid w:val="00C45DC3"/>
    <w:rsid w:val="00C4747E"/>
    <w:rsid w:val="00C5342C"/>
    <w:rsid w:val="00C603D4"/>
    <w:rsid w:val="00C6256A"/>
    <w:rsid w:val="00C64AD4"/>
    <w:rsid w:val="00C7600C"/>
    <w:rsid w:val="00C77891"/>
    <w:rsid w:val="00C91449"/>
    <w:rsid w:val="00C92D10"/>
    <w:rsid w:val="00C97C08"/>
    <w:rsid w:val="00CC7105"/>
    <w:rsid w:val="00CE10C4"/>
    <w:rsid w:val="00CE276F"/>
    <w:rsid w:val="00CE27B5"/>
    <w:rsid w:val="00CF59EA"/>
    <w:rsid w:val="00D0321E"/>
    <w:rsid w:val="00D1455A"/>
    <w:rsid w:val="00D31150"/>
    <w:rsid w:val="00D3138B"/>
    <w:rsid w:val="00D3280C"/>
    <w:rsid w:val="00D3406A"/>
    <w:rsid w:val="00D411ED"/>
    <w:rsid w:val="00D4572C"/>
    <w:rsid w:val="00D469B2"/>
    <w:rsid w:val="00D5226C"/>
    <w:rsid w:val="00D741EB"/>
    <w:rsid w:val="00D83605"/>
    <w:rsid w:val="00D84934"/>
    <w:rsid w:val="00D91271"/>
    <w:rsid w:val="00D919F5"/>
    <w:rsid w:val="00D94F03"/>
    <w:rsid w:val="00DA2CB5"/>
    <w:rsid w:val="00DA4BAC"/>
    <w:rsid w:val="00DB4464"/>
    <w:rsid w:val="00DC3DF2"/>
    <w:rsid w:val="00DC7259"/>
    <w:rsid w:val="00DD0FCF"/>
    <w:rsid w:val="00DD7929"/>
    <w:rsid w:val="00DE6D27"/>
    <w:rsid w:val="00DF217D"/>
    <w:rsid w:val="00DF26A7"/>
    <w:rsid w:val="00DF6D60"/>
    <w:rsid w:val="00E0039E"/>
    <w:rsid w:val="00E0194D"/>
    <w:rsid w:val="00E15627"/>
    <w:rsid w:val="00E1572D"/>
    <w:rsid w:val="00E164B3"/>
    <w:rsid w:val="00E16910"/>
    <w:rsid w:val="00E273F3"/>
    <w:rsid w:val="00E27C3C"/>
    <w:rsid w:val="00E32D81"/>
    <w:rsid w:val="00E40547"/>
    <w:rsid w:val="00E42BDB"/>
    <w:rsid w:val="00E44466"/>
    <w:rsid w:val="00E57EEB"/>
    <w:rsid w:val="00E62D94"/>
    <w:rsid w:val="00E63947"/>
    <w:rsid w:val="00E63F48"/>
    <w:rsid w:val="00E65E54"/>
    <w:rsid w:val="00E74749"/>
    <w:rsid w:val="00E80155"/>
    <w:rsid w:val="00E81F28"/>
    <w:rsid w:val="00E848C0"/>
    <w:rsid w:val="00E91319"/>
    <w:rsid w:val="00E91B96"/>
    <w:rsid w:val="00E941A1"/>
    <w:rsid w:val="00E95CE3"/>
    <w:rsid w:val="00EA2825"/>
    <w:rsid w:val="00EB0B63"/>
    <w:rsid w:val="00EB0E5C"/>
    <w:rsid w:val="00EB1936"/>
    <w:rsid w:val="00EB23E3"/>
    <w:rsid w:val="00EB5088"/>
    <w:rsid w:val="00EC59C7"/>
    <w:rsid w:val="00ED1644"/>
    <w:rsid w:val="00ED2593"/>
    <w:rsid w:val="00ED27D8"/>
    <w:rsid w:val="00ED2B30"/>
    <w:rsid w:val="00ED7D9C"/>
    <w:rsid w:val="00EE2ECA"/>
    <w:rsid w:val="00EE4FB8"/>
    <w:rsid w:val="00EE5FB1"/>
    <w:rsid w:val="00EF3E26"/>
    <w:rsid w:val="00EF44A0"/>
    <w:rsid w:val="00EF4FED"/>
    <w:rsid w:val="00EF631B"/>
    <w:rsid w:val="00F050BD"/>
    <w:rsid w:val="00F05657"/>
    <w:rsid w:val="00F175EC"/>
    <w:rsid w:val="00F25578"/>
    <w:rsid w:val="00F258E5"/>
    <w:rsid w:val="00F300BC"/>
    <w:rsid w:val="00F311B3"/>
    <w:rsid w:val="00F3334E"/>
    <w:rsid w:val="00F36CCB"/>
    <w:rsid w:val="00F374E5"/>
    <w:rsid w:val="00F43AF2"/>
    <w:rsid w:val="00F5007E"/>
    <w:rsid w:val="00F50EC4"/>
    <w:rsid w:val="00F550CF"/>
    <w:rsid w:val="00F56E56"/>
    <w:rsid w:val="00F57A6D"/>
    <w:rsid w:val="00F638CC"/>
    <w:rsid w:val="00F64CC1"/>
    <w:rsid w:val="00F670A2"/>
    <w:rsid w:val="00F71DD0"/>
    <w:rsid w:val="00F72317"/>
    <w:rsid w:val="00F80475"/>
    <w:rsid w:val="00F80F03"/>
    <w:rsid w:val="00F8247A"/>
    <w:rsid w:val="00F82D63"/>
    <w:rsid w:val="00F9629A"/>
    <w:rsid w:val="00F97EFC"/>
    <w:rsid w:val="00FA5883"/>
    <w:rsid w:val="00FA6055"/>
    <w:rsid w:val="00FA61DC"/>
    <w:rsid w:val="00FB322F"/>
    <w:rsid w:val="00FB442F"/>
    <w:rsid w:val="00FB661C"/>
    <w:rsid w:val="00FC1929"/>
    <w:rsid w:val="00FC3DB2"/>
    <w:rsid w:val="00FC5B46"/>
    <w:rsid w:val="00FD553D"/>
    <w:rsid w:val="00FD6D8E"/>
    <w:rsid w:val="00FE08A4"/>
    <w:rsid w:val="00FE0E94"/>
    <w:rsid w:val="00FF00BD"/>
    <w:rsid w:val="00FF086E"/>
    <w:rsid w:val="00FF0E09"/>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rsid w:val="001D08BE"/>
    <w:pPr>
      <w:autoSpaceDE w:val="0"/>
      <w:autoSpaceDN w:val="0"/>
      <w:adjustRightInd w:val="0"/>
    </w:pPr>
    <w:rPr>
      <w:rFonts w:ascii="Arial Narrow" w:hAnsi="Arial Narrow" w:cs="Calibri"/>
      <w:sz w:val="20"/>
      <w:szCs w:val="20"/>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List Paragraph1,Bullets Points,Styl moj,Akapit z listą1,Akapit z listą11,Table Legend"/>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List Paragraph1 Char,Bullets Points Char,Styl moj Char,Akapit z listą1 Char,Akapit z listą11 Char,Table Legend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TabletextChar">
    <w:name w:val="Table text Char"/>
    <w:link w:val="Tabletext"/>
    <w:rsid w:val="001D08BE"/>
    <w:rPr>
      <w:rFonts w:ascii="Arial Narrow" w:hAnsi="Arial Narrow" w:cs="Calibri"/>
    </w:rPr>
  </w:style>
  <w:style w:type="table" w:customStyle="1" w:styleId="Summarybox2">
    <w:name w:val="Summary box2"/>
    <w:basedOn w:val="TableNormal"/>
    <w:next w:val="TableGrid"/>
    <w:uiPriority w:val="59"/>
    <w:rsid w:val="00A5491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PBAC Caption Tables + Figures,Caption Char2,Caption Char1 Char,Caption Char Char Char,Caption Char1 Char Char Char,Caption Char Char Char Char Char,Caption Char1 Char Char Char Char Char,Caption Char Char Char Char Char Char Char,IB Caption"/>
    <w:basedOn w:val="Normal"/>
    <w:next w:val="Normal"/>
    <w:link w:val="CaptionChar"/>
    <w:unhideWhenUsed/>
    <w:qFormat/>
    <w:rsid w:val="00B21690"/>
    <w:pPr>
      <w:keepNext/>
    </w:pPr>
    <w:rPr>
      <w:rFonts w:ascii="Arial Narrow" w:hAnsi="Arial Narrow"/>
      <w:b/>
      <w:iCs/>
      <w:color w:val="000000" w:themeColor="text1"/>
      <w:sz w:val="20"/>
      <w:szCs w:val="20"/>
    </w:rPr>
  </w:style>
  <w:style w:type="paragraph" w:customStyle="1" w:styleId="BTabletext">
    <w:name w:val="B Table text"/>
    <w:basedOn w:val="Normal"/>
    <w:qFormat/>
    <w:rsid w:val="00595E75"/>
    <w:pPr>
      <w:keepNext/>
      <w:spacing w:before="20" w:after="20"/>
    </w:pPr>
    <w:rPr>
      <w:rFonts w:ascii="Calibri" w:eastAsiaTheme="minorEastAsia" w:hAnsi="Calibri" w:cstheme="minorHAnsi"/>
      <w:sz w:val="22"/>
      <w:szCs w:val="20"/>
      <w:lang w:eastAsia="en-US"/>
    </w:rPr>
  </w:style>
  <w:style w:type="paragraph" w:customStyle="1" w:styleId="TableFooter">
    <w:name w:val="Table Footer"/>
    <w:basedOn w:val="Normal"/>
    <w:link w:val="TableFooterChar"/>
    <w:qFormat/>
    <w:rsid w:val="0079075F"/>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79075F"/>
    <w:rPr>
      <w:rFonts w:ascii="Arial Narrow" w:hAnsi="Arial Narrow" w:cs="Arial"/>
      <w:snapToGrid w:val="0"/>
      <w:sz w:val="18"/>
      <w:szCs w:val="22"/>
      <w:lang w:eastAsia="en-US"/>
    </w:rPr>
  </w:style>
  <w:style w:type="paragraph" w:styleId="Revision">
    <w:name w:val="Revision"/>
    <w:hidden/>
    <w:uiPriority w:val="71"/>
    <w:semiHidden/>
    <w:rsid w:val="00822225"/>
    <w:rPr>
      <w:sz w:val="24"/>
      <w:szCs w:val="24"/>
    </w:rPr>
  </w:style>
  <w:style w:type="character" w:customStyle="1" w:styleId="CaptionChar">
    <w:name w:val="Caption Char"/>
    <w:aliases w:val="PBAC Caption Tables + Figures Char,Caption Char2 Char,Caption Char1 Char Char,Caption Char Char Char Char,Caption Char1 Char Char Char Char,Caption Char Char Char Char Char Char,Caption Char1 Char Char Char Char Char Char,IB Caption Char"/>
    <w:link w:val="Caption"/>
    <w:rsid w:val="0052159B"/>
    <w:rPr>
      <w:rFonts w:ascii="Arial Narrow" w:hAnsi="Arial Narrow"/>
      <w:b/>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C9BCB-A065-4A51-A3D4-7E7A87BD5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5033</Words>
  <Characters>31792</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2019-06-27T00:16:00Z</dcterms:created>
  <dcterms:modified xsi:type="dcterms:W3CDTF">2019-07-01T05:20:00Z</dcterms:modified>
</cp:coreProperties>
</file>