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6D" w:rsidRDefault="005C38AD" w:rsidP="0041316D">
      <w:pPr>
        <w:pStyle w:val="Title"/>
        <w:spacing w:before="120" w:after="160"/>
        <w:rPr>
          <w:szCs w:val="36"/>
        </w:rPr>
      </w:pPr>
      <w:r w:rsidRPr="00754DED">
        <w:rPr>
          <w:szCs w:val="36"/>
        </w:rPr>
        <w:t>7</w:t>
      </w:r>
      <w:r w:rsidR="006D6493" w:rsidRPr="00754DED">
        <w:rPr>
          <w:szCs w:val="36"/>
        </w:rPr>
        <w:t>.</w:t>
      </w:r>
      <w:r w:rsidR="00754DED" w:rsidRPr="00754DED">
        <w:rPr>
          <w:szCs w:val="36"/>
        </w:rPr>
        <w:t>17</w:t>
      </w:r>
      <w:r w:rsidR="006D6493" w:rsidRPr="002B5596">
        <w:rPr>
          <w:szCs w:val="36"/>
        </w:rPr>
        <w:tab/>
      </w:r>
      <w:r w:rsidR="00754DED" w:rsidRPr="0041316D">
        <w:rPr>
          <w:szCs w:val="36"/>
        </w:rPr>
        <w:t xml:space="preserve">CLOSTRIDIUM BOTULINUM TYPE A TOXIN-HAEMAGGLUTININ COMPLEX, </w:t>
      </w:r>
    </w:p>
    <w:p w:rsidR="0041316D" w:rsidRDefault="00754DED" w:rsidP="0041316D">
      <w:pPr>
        <w:pStyle w:val="Title"/>
        <w:spacing w:before="120" w:after="160"/>
        <w:ind w:left="1440"/>
        <w:rPr>
          <w:szCs w:val="36"/>
        </w:rPr>
      </w:pPr>
      <w:r w:rsidRPr="0041316D">
        <w:rPr>
          <w:szCs w:val="36"/>
        </w:rPr>
        <w:t xml:space="preserve">Lyophilised powder for I.M. injection, </w:t>
      </w:r>
    </w:p>
    <w:p w:rsidR="00754DED" w:rsidRPr="0041316D" w:rsidRDefault="00754DED" w:rsidP="0041316D">
      <w:pPr>
        <w:pStyle w:val="Title"/>
        <w:spacing w:before="120" w:after="160"/>
        <w:ind w:left="1440"/>
        <w:rPr>
          <w:szCs w:val="36"/>
        </w:rPr>
      </w:pPr>
      <w:r w:rsidRPr="0041316D">
        <w:rPr>
          <w:szCs w:val="36"/>
        </w:rPr>
        <w:t xml:space="preserve">300 units, 500 units, </w:t>
      </w:r>
    </w:p>
    <w:p w:rsidR="00754DED" w:rsidRPr="0041316D" w:rsidRDefault="00754DED" w:rsidP="0041316D">
      <w:pPr>
        <w:pStyle w:val="Title"/>
        <w:spacing w:before="120" w:after="160"/>
        <w:ind w:left="1440"/>
        <w:rPr>
          <w:szCs w:val="36"/>
        </w:rPr>
      </w:pPr>
      <w:proofErr w:type="spellStart"/>
      <w:r w:rsidRPr="0041316D">
        <w:rPr>
          <w:szCs w:val="36"/>
        </w:rPr>
        <w:t>Dysport</w:t>
      </w:r>
      <w:proofErr w:type="spellEnd"/>
      <w:r w:rsidRPr="0041316D">
        <w:rPr>
          <w:szCs w:val="36"/>
        </w:rPr>
        <w:t xml:space="preserve">®, </w:t>
      </w:r>
      <w:proofErr w:type="spellStart"/>
      <w:r w:rsidRPr="0041316D">
        <w:rPr>
          <w:szCs w:val="36"/>
        </w:rPr>
        <w:t>Ipsen</w:t>
      </w:r>
      <w:proofErr w:type="spellEnd"/>
      <w:r w:rsidRPr="0041316D">
        <w:rPr>
          <w:szCs w:val="36"/>
        </w:rPr>
        <w:t xml:space="preserve"> Pty Ltd.</w:t>
      </w:r>
    </w:p>
    <w:p w:rsidR="008A50F1" w:rsidRPr="00D4572C" w:rsidRDefault="00CE10C4" w:rsidP="00912670">
      <w:pPr>
        <w:pStyle w:val="PBACHeading1"/>
        <w:spacing w:before="120"/>
      </w:pPr>
      <w:r w:rsidRPr="002B5596">
        <w:t xml:space="preserve">Purpose of </w:t>
      </w:r>
      <w:r w:rsidR="0004240E" w:rsidRPr="002B5596">
        <w:t>Application</w:t>
      </w:r>
    </w:p>
    <w:p w:rsidR="001636A5" w:rsidRDefault="00EF44A0" w:rsidP="00912670">
      <w:pPr>
        <w:pStyle w:val="ListParagraph"/>
        <w:spacing w:after="120"/>
      </w:pPr>
      <w:r w:rsidRPr="001636A5">
        <w:rPr>
          <w:rFonts w:cstheme="minorHAnsi"/>
          <w:szCs w:val="24"/>
        </w:rPr>
        <w:t>The mi</w:t>
      </w:r>
      <w:r w:rsidR="00FF2801" w:rsidRPr="001636A5">
        <w:rPr>
          <w:rFonts w:cstheme="minorHAnsi"/>
          <w:szCs w:val="24"/>
        </w:rPr>
        <w:t xml:space="preserve">nor </w:t>
      </w:r>
      <w:r w:rsidR="00A35F2A" w:rsidRPr="001636A5">
        <w:rPr>
          <w:rFonts w:cstheme="minorHAnsi"/>
          <w:szCs w:val="24"/>
        </w:rPr>
        <w:t>re</w:t>
      </w:r>
      <w:r w:rsidR="00FF2801" w:rsidRPr="001636A5">
        <w:rPr>
          <w:rFonts w:cstheme="minorHAnsi"/>
          <w:szCs w:val="24"/>
        </w:rPr>
        <w:t xml:space="preserve">submission </w:t>
      </w:r>
      <w:r w:rsidR="00A35F2A" w:rsidRPr="001636A5">
        <w:rPr>
          <w:rFonts w:cstheme="minorHAnsi"/>
          <w:szCs w:val="24"/>
        </w:rPr>
        <w:t xml:space="preserve">requested </w:t>
      </w:r>
      <w:r w:rsidR="001636A5" w:rsidRPr="001636A5">
        <w:t>a</w:t>
      </w:r>
      <w:r w:rsidR="001636A5">
        <w:t>n extension to</w:t>
      </w:r>
      <w:r w:rsidR="001636A5" w:rsidRPr="001636A5">
        <w:t xml:space="preserve"> the current Section 100 (Botulinum Toxin Program), Authority Required (Streamlined) listing for </w:t>
      </w:r>
      <w:r w:rsidR="0058686B">
        <w:t>c</w:t>
      </w:r>
      <w:r w:rsidR="001636A5" w:rsidRPr="001636A5">
        <w:t>lostridium botulinum type A toxin-</w:t>
      </w:r>
      <w:proofErr w:type="spellStart"/>
      <w:r w:rsidR="001636A5" w:rsidRPr="001636A5">
        <w:t>haemagglutinin</w:t>
      </w:r>
      <w:proofErr w:type="spellEnd"/>
      <w:r w:rsidR="001636A5" w:rsidRPr="001636A5">
        <w:t xml:space="preserve"> complex (herein known as </w:t>
      </w:r>
      <w:proofErr w:type="spellStart"/>
      <w:r w:rsidR="001636A5" w:rsidRPr="001636A5">
        <w:t>Dysport</w:t>
      </w:r>
      <w:proofErr w:type="spellEnd"/>
      <w:r w:rsidR="001636A5" w:rsidRPr="001636A5">
        <w:rPr>
          <w:rFonts w:cs="Calibri"/>
        </w:rPr>
        <w:t>®)</w:t>
      </w:r>
      <w:r w:rsidR="001636A5" w:rsidRPr="001636A5">
        <w:t xml:space="preserve"> for treatment of moderate to severe focal spasticity of the upper limb following a stroke, to include spasticity following an acute event. An acute event </w:t>
      </w:r>
      <w:proofErr w:type="gramStart"/>
      <w:r w:rsidR="001636A5" w:rsidRPr="001636A5">
        <w:t>was defined</w:t>
      </w:r>
      <w:proofErr w:type="gramEnd"/>
      <w:r w:rsidR="001636A5" w:rsidRPr="001636A5">
        <w:t xml:space="preserve"> by the submission as an event that leads to an upper motor neuron lesion resulting in spasticity such as stroke, traumatic brain injury (TBI), spinal cord injury</w:t>
      </w:r>
      <w:r w:rsidR="003F6E50">
        <w:t xml:space="preserve"> (SCI)</w:t>
      </w:r>
      <w:r w:rsidR="001636A5" w:rsidRPr="001636A5">
        <w:t xml:space="preserve">, infection or hypoxia. </w:t>
      </w:r>
    </w:p>
    <w:p w:rsidR="0060579E" w:rsidRPr="00C27D91" w:rsidRDefault="0060579E" w:rsidP="00912670">
      <w:pPr>
        <w:pStyle w:val="ListParagraph"/>
        <w:spacing w:after="120"/>
      </w:pPr>
      <w:r>
        <w:t>A major submission</w:t>
      </w:r>
      <w:r w:rsidR="008116C0" w:rsidRPr="001636A5">
        <w:t xml:space="preserve"> </w:t>
      </w:r>
      <w:r>
        <w:t xml:space="preserve">to extend the upper limb listing </w:t>
      </w:r>
      <w:r w:rsidR="008116C0" w:rsidRPr="001636A5">
        <w:t xml:space="preserve">was rejected </w:t>
      </w:r>
      <w:r w:rsidR="00C91427" w:rsidRPr="001636A5">
        <w:t xml:space="preserve">by the PBAC in </w:t>
      </w:r>
      <w:r>
        <w:t>November</w:t>
      </w:r>
      <w:r w:rsidR="00C91427" w:rsidRPr="001636A5">
        <w:t xml:space="preserve"> 2018</w:t>
      </w:r>
      <w:r w:rsidR="00C27D91">
        <w:t xml:space="preserve"> </w:t>
      </w:r>
      <w:proofErr w:type="gramStart"/>
      <w:r w:rsidR="00C27D91" w:rsidRPr="00C27D91">
        <w:t>on the basis of</w:t>
      </w:r>
      <w:proofErr w:type="gramEnd"/>
      <w:r w:rsidR="00C27D91" w:rsidRPr="00C27D91">
        <w:t xml:space="preserve"> uncertain clinical benefit, uncertain cost-effectiveness, and high and uncertain financial impact</w:t>
      </w:r>
      <w:r w:rsidR="00C91427" w:rsidRPr="001636A5">
        <w:t>.</w:t>
      </w:r>
      <w:r w:rsidR="008116C0" w:rsidRPr="001636A5">
        <w:t xml:space="preserve"> </w:t>
      </w:r>
    </w:p>
    <w:p w:rsidR="00C27D91" w:rsidRDefault="00C27D91" w:rsidP="00912670">
      <w:pPr>
        <w:pStyle w:val="ListParagraph"/>
        <w:spacing w:after="120"/>
      </w:pPr>
      <w:r>
        <w:t>Consistent with the November 2018 major submission, the current re</w:t>
      </w:r>
      <w:r w:rsidRPr="0060579E">
        <w:t xml:space="preserve">submission also requested the removal of the current maximum of four treatment periods per upper limb per lifetime restriction for </w:t>
      </w:r>
      <w:proofErr w:type="spellStart"/>
      <w:r w:rsidRPr="0060579E">
        <w:t>Dysport</w:t>
      </w:r>
      <w:proofErr w:type="spellEnd"/>
      <w:r w:rsidRPr="0060579E">
        <w:t xml:space="preserve">® in upper limb focal spasticity. </w:t>
      </w:r>
    </w:p>
    <w:p w:rsidR="00A35F2A" w:rsidRPr="001636A5" w:rsidRDefault="0060579E" w:rsidP="00912670">
      <w:pPr>
        <w:pStyle w:val="ListParagraph"/>
        <w:spacing w:after="120"/>
      </w:pPr>
      <w:r>
        <w:t xml:space="preserve">The </w:t>
      </w:r>
      <w:r w:rsidR="005C069F">
        <w:t xml:space="preserve">current </w:t>
      </w:r>
      <w:r w:rsidR="008518EE" w:rsidRPr="001636A5">
        <w:t xml:space="preserve">resubmission </w:t>
      </w:r>
      <w:r w:rsidR="00C27D91">
        <w:t xml:space="preserve">proposed </w:t>
      </w:r>
      <w:r>
        <w:t xml:space="preserve">a special pricing arrangement (SPA) </w:t>
      </w:r>
      <w:r>
        <w:rPr>
          <w:rFonts w:ascii="Calibri" w:hAnsi="Calibri" w:cs="Calibri"/>
        </w:rPr>
        <w:t>and a risk share arrangement (RSA)</w:t>
      </w:r>
      <w:r w:rsidR="00C27D91">
        <w:rPr>
          <w:rFonts w:ascii="Calibri" w:hAnsi="Calibri" w:cs="Calibri"/>
        </w:rPr>
        <w:t xml:space="preserve"> </w:t>
      </w:r>
      <w:r w:rsidR="004825D4">
        <w:rPr>
          <w:rFonts w:ascii="Calibri" w:hAnsi="Calibri" w:cs="Calibri"/>
        </w:rPr>
        <w:t>to facilitate</w:t>
      </w:r>
      <w:r w:rsidR="00C27D91">
        <w:rPr>
          <w:rFonts w:ascii="Calibri" w:hAnsi="Calibri" w:cs="Calibri"/>
        </w:rPr>
        <w:t xml:space="preserve"> removal of the </w:t>
      </w:r>
      <w:proofErr w:type="gramStart"/>
      <w:r w:rsidR="00C27D91">
        <w:rPr>
          <w:rFonts w:ascii="Calibri" w:hAnsi="Calibri" w:cs="Calibri"/>
        </w:rPr>
        <w:t>four treatment</w:t>
      </w:r>
      <w:proofErr w:type="gramEnd"/>
      <w:r w:rsidR="00C27D91">
        <w:rPr>
          <w:rFonts w:ascii="Calibri" w:hAnsi="Calibri" w:cs="Calibri"/>
        </w:rPr>
        <w:t xml:space="preserve"> lifetime limit</w:t>
      </w:r>
      <w:r w:rsidR="008116C0" w:rsidRPr="001636A5">
        <w:t>.</w:t>
      </w:r>
      <w:r w:rsidR="00CE7F5D">
        <w:t xml:space="preserve"> </w:t>
      </w:r>
      <w:r w:rsidR="00CE7F5D" w:rsidRPr="008518EE">
        <w:t xml:space="preserve">The </w:t>
      </w:r>
      <w:r w:rsidR="00CE7F5D">
        <w:t>basis for the requested listing was</w:t>
      </w:r>
      <w:r w:rsidR="00CE7F5D" w:rsidRPr="008518EE">
        <w:t xml:space="preserve"> </w:t>
      </w:r>
      <w:r w:rsidR="00CE7F5D">
        <w:t xml:space="preserve">unchanged from the previous submission, which was a cost-effectiveness (via a cost per responder analysis) </w:t>
      </w:r>
      <w:r w:rsidR="00CE7F5D" w:rsidRPr="008518EE">
        <w:t xml:space="preserve">of </w:t>
      </w:r>
      <w:proofErr w:type="spellStart"/>
      <w:r w:rsidR="00CE7F5D">
        <w:t>Dysport</w:t>
      </w:r>
      <w:proofErr w:type="spellEnd"/>
      <w:r w:rsidR="005B35D1">
        <w:t>®</w:t>
      </w:r>
      <w:r w:rsidR="00CE7F5D">
        <w:t xml:space="preserve"> compared with placebo.</w:t>
      </w:r>
    </w:p>
    <w:p w:rsidR="006A12A5" w:rsidRPr="00577C4D" w:rsidRDefault="006A12A5" w:rsidP="00912670">
      <w:pPr>
        <w:pStyle w:val="PBACHeading1"/>
        <w:spacing w:before="120"/>
      </w:pPr>
      <w:r w:rsidRPr="002B5596">
        <w:t>Requested listing</w:t>
      </w:r>
    </w:p>
    <w:p w:rsidR="0067747D" w:rsidRDefault="00CE7F5D" w:rsidP="00912670">
      <w:pPr>
        <w:pStyle w:val="ListParagraph"/>
        <w:spacing w:after="120"/>
      </w:pPr>
      <w:r w:rsidRPr="00CE7F5D">
        <w:t xml:space="preserve">The </w:t>
      </w:r>
      <w:r w:rsidR="00087696">
        <w:t xml:space="preserve">resubmission requested a modified restriction </w:t>
      </w:r>
      <w:r w:rsidR="003B29B9">
        <w:t>to incorporate</w:t>
      </w:r>
      <w:r w:rsidR="00087696">
        <w:t xml:space="preserve"> </w:t>
      </w:r>
      <w:r w:rsidR="007762DC">
        <w:t>the</w:t>
      </w:r>
      <w:r w:rsidR="00087696">
        <w:t xml:space="preserve"> </w:t>
      </w:r>
      <w:r w:rsidR="003B29B9">
        <w:t>suggested additions and deletions proposed</w:t>
      </w:r>
      <w:r w:rsidR="00087696">
        <w:t xml:space="preserve"> by the Secretariat</w:t>
      </w:r>
      <w:r w:rsidR="003B29B9">
        <w:t xml:space="preserve"> during evaluation of the previous major submission</w:t>
      </w:r>
      <w:r w:rsidR="00087696">
        <w:t xml:space="preserve"> </w:t>
      </w:r>
      <w:r w:rsidRPr="00CE7F5D">
        <w:t>(</w:t>
      </w:r>
      <w:proofErr w:type="spellStart"/>
      <w:r w:rsidRPr="00CE7F5D">
        <w:t>Dysport</w:t>
      </w:r>
      <w:proofErr w:type="spellEnd"/>
      <w:r w:rsidRPr="00CE7F5D">
        <w:t xml:space="preserve"> </w:t>
      </w:r>
      <w:r w:rsidR="000D3343">
        <w:t>Public Summary Document (PSD)</w:t>
      </w:r>
      <w:r w:rsidRPr="00CE7F5D">
        <w:t>, Nov</w:t>
      </w:r>
      <w:r w:rsidR="00FE4904">
        <w:t>ember</w:t>
      </w:r>
      <w:r w:rsidRPr="00CE7F5D">
        <w:t xml:space="preserve"> 2018).</w:t>
      </w:r>
      <w:r w:rsidR="007E7892">
        <w:t xml:space="preserve"> </w:t>
      </w:r>
    </w:p>
    <w:p w:rsidR="00006E33" w:rsidRDefault="00E63D76" w:rsidP="00912670">
      <w:pPr>
        <w:pStyle w:val="ListParagraph"/>
        <w:spacing w:after="120"/>
        <w:rPr>
          <w:rFonts w:cstheme="minorHAnsi"/>
          <w:szCs w:val="24"/>
        </w:rPr>
      </w:pPr>
      <w:r w:rsidRPr="008D370D">
        <w:t xml:space="preserve">The resubmission proposed a SPA </w:t>
      </w:r>
      <w:r>
        <w:rPr>
          <w:rFonts w:cstheme="minorHAnsi"/>
          <w:szCs w:val="24"/>
        </w:rPr>
        <w:t>in order</w:t>
      </w:r>
      <w:r w:rsidRPr="008D370D">
        <w:t xml:space="preserve"> to reduce the cost per responder</w:t>
      </w:r>
      <w:r>
        <w:t>,</w:t>
      </w:r>
      <w:r w:rsidRPr="008D370D">
        <w:t xml:space="preserve"> as </w:t>
      </w:r>
      <w:proofErr w:type="gramStart"/>
      <w:r w:rsidRPr="008D370D">
        <w:t>recommended</w:t>
      </w:r>
      <w:proofErr w:type="gramEnd"/>
      <w:r w:rsidRPr="008D370D">
        <w:t xml:space="preserve"> previously by the PBAC (</w:t>
      </w:r>
      <w:r>
        <w:t xml:space="preserve">paragraph 7.11, </w:t>
      </w:r>
      <w:r w:rsidRPr="008D370D">
        <w:t xml:space="preserve">6.03 </w:t>
      </w:r>
      <w:proofErr w:type="spellStart"/>
      <w:r w:rsidRPr="008D370D">
        <w:t>Dysport</w:t>
      </w:r>
      <w:proofErr w:type="spellEnd"/>
      <w:r w:rsidRPr="008D370D">
        <w:t xml:space="preserve"> </w:t>
      </w:r>
      <w:r>
        <w:t>PSD,</w:t>
      </w:r>
      <w:r w:rsidRPr="008D370D">
        <w:t xml:space="preserve"> Nov</w:t>
      </w:r>
      <w:r>
        <w:t>ember</w:t>
      </w:r>
      <w:r w:rsidRPr="008D370D">
        <w:t xml:space="preserve"> 2018). </w:t>
      </w:r>
      <w:r>
        <w:t xml:space="preserve">The proposed </w:t>
      </w:r>
      <w:r w:rsidRPr="008D370D">
        <w:t xml:space="preserve">effective </w:t>
      </w:r>
      <w:r>
        <w:t>DPMQ</w:t>
      </w:r>
      <w:r w:rsidRPr="008D370D">
        <w:t xml:space="preserve"> of </w:t>
      </w:r>
      <w:r>
        <w:t xml:space="preserve">the 500U vial was </w:t>
      </w:r>
      <w:r w:rsidRPr="0084594E">
        <w:t>$</w:t>
      </w:r>
      <w:r w:rsidR="00DF136C">
        <w:rPr>
          <w:rFonts w:cstheme="minorHAnsi"/>
          <w:noProof/>
          <w:color w:val="000000"/>
          <w:szCs w:val="24"/>
          <w:highlight w:val="black"/>
        </w:rPr>
        <w:t>''''''''''''''</w:t>
      </w:r>
      <w:r>
        <w:rPr>
          <w:rFonts w:cstheme="minorHAnsi"/>
          <w:szCs w:val="24"/>
        </w:rPr>
        <w:t xml:space="preserve"> (AEMP for one vial = $</w:t>
      </w:r>
      <w:r w:rsidR="00DF136C">
        <w:rPr>
          <w:rFonts w:cstheme="minorHAnsi"/>
          <w:noProof/>
          <w:color w:val="000000"/>
          <w:szCs w:val="24"/>
          <w:highlight w:val="black"/>
        </w:rPr>
        <w:t>''''''''''''''</w:t>
      </w:r>
      <w:r>
        <w:rPr>
          <w:rFonts w:cstheme="minorHAnsi"/>
          <w:szCs w:val="24"/>
        </w:rPr>
        <w:t>). The proposed DPMQ of the 300U vial was $</w:t>
      </w:r>
      <w:r w:rsidR="00DF136C">
        <w:rPr>
          <w:rFonts w:cstheme="minorHAnsi"/>
          <w:noProof/>
          <w:color w:val="000000"/>
          <w:szCs w:val="24"/>
          <w:highlight w:val="black"/>
        </w:rPr>
        <w:t>''''''''''''''</w:t>
      </w:r>
      <w:r>
        <w:rPr>
          <w:rFonts w:cstheme="minorHAnsi"/>
          <w:szCs w:val="24"/>
        </w:rPr>
        <w:t xml:space="preserve"> (AEMP for one vial = $</w:t>
      </w:r>
      <w:r w:rsidR="00DF136C">
        <w:rPr>
          <w:rFonts w:cstheme="minorHAnsi"/>
          <w:noProof/>
          <w:color w:val="000000"/>
          <w:szCs w:val="24"/>
          <w:highlight w:val="black"/>
        </w:rPr>
        <w:t>''''''''''''''</w:t>
      </w:r>
      <w:r>
        <w:rPr>
          <w:rFonts w:cstheme="minorHAnsi"/>
          <w:szCs w:val="24"/>
        </w:rPr>
        <w:t>).</w:t>
      </w:r>
    </w:p>
    <w:p w:rsidR="00006E33" w:rsidRDefault="00006E33">
      <w:pPr>
        <w:rPr>
          <w:rFonts w:asciiTheme="minorHAnsi" w:eastAsiaTheme="minorHAnsi" w:hAnsiTheme="minorHAnsi" w:cstheme="minorHAnsi"/>
          <w:lang w:eastAsia="en-US"/>
        </w:rPr>
      </w:pPr>
      <w:r>
        <w:rPr>
          <w:rFonts w:cstheme="minorHAnsi"/>
        </w:rPr>
        <w:br w:type="page"/>
      </w:r>
    </w:p>
    <w:tbl>
      <w:tblPr>
        <w:tblW w:w="4885" w:type="pct"/>
        <w:tblLayout w:type="fixed"/>
        <w:tblLook w:val="0000" w:firstRow="0" w:lastRow="0" w:firstColumn="0" w:lastColumn="0" w:noHBand="0" w:noVBand="0"/>
      </w:tblPr>
      <w:tblGrid>
        <w:gridCol w:w="1985"/>
        <w:gridCol w:w="1166"/>
        <w:gridCol w:w="974"/>
        <w:gridCol w:w="695"/>
        <w:gridCol w:w="1845"/>
        <w:gridCol w:w="993"/>
        <w:gridCol w:w="1160"/>
      </w:tblGrid>
      <w:tr w:rsidR="007762DC" w:rsidTr="000811AE">
        <w:trPr>
          <w:trHeight w:val="58"/>
        </w:trPr>
        <w:tc>
          <w:tcPr>
            <w:tcW w:w="1787" w:type="pct"/>
            <w:gridSpan w:val="2"/>
            <w:tcBorders>
              <w:top w:val="single" w:sz="4" w:space="0" w:color="auto"/>
              <w:bottom w:val="single" w:sz="4" w:space="0" w:color="auto"/>
            </w:tcBorders>
            <w:shd w:val="clear" w:color="000000" w:fill="FFFFFF"/>
          </w:tcPr>
          <w:p w:rsidR="007762DC" w:rsidRPr="00A9509B" w:rsidRDefault="007762DC" w:rsidP="000D3343">
            <w:pPr>
              <w:autoSpaceDE w:val="0"/>
              <w:autoSpaceDN w:val="0"/>
              <w:adjustRightInd w:val="0"/>
              <w:ind w:left="-108"/>
              <w:rPr>
                <w:rFonts w:ascii="Arial Narrow" w:hAnsi="Arial Narrow" w:cs="Arial Narrow"/>
                <w:b/>
                <w:sz w:val="20"/>
                <w:szCs w:val="20"/>
                <w:lang w:val="en"/>
              </w:rPr>
            </w:pPr>
            <w:r w:rsidRPr="00A9509B">
              <w:rPr>
                <w:rFonts w:ascii="Arial Narrow" w:hAnsi="Arial Narrow" w:cs="Arial Narrow"/>
                <w:b/>
                <w:sz w:val="20"/>
                <w:szCs w:val="20"/>
                <w:lang w:val="en"/>
              </w:rPr>
              <w:lastRenderedPageBreak/>
              <w:t>Name, Restriction,</w:t>
            </w:r>
          </w:p>
          <w:p w:rsidR="007762DC" w:rsidRPr="00A9509B" w:rsidRDefault="007762DC" w:rsidP="000D3343">
            <w:pPr>
              <w:autoSpaceDE w:val="0"/>
              <w:autoSpaceDN w:val="0"/>
              <w:adjustRightInd w:val="0"/>
              <w:ind w:left="-108"/>
              <w:rPr>
                <w:rFonts w:cs="Calibri"/>
                <w:b/>
                <w:lang w:val="en"/>
              </w:rPr>
            </w:pPr>
            <w:r w:rsidRPr="00A9509B">
              <w:rPr>
                <w:rFonts w:ascii="Arial Narrow" w:hAnsi="Arial Narrow" w:cs="Arial Narrow"/>
                <w:b/>
                <w:sz w:val="20"/>
                <w:szCs w:val="20"/>
                <w:lang w:val="en"/>
              </w:rPr>
              <w:t>Manner of administration and form</w:t>
            </w:r>
          </w:p>
        </w:tc>
        <w:tc>
          <w:tcPr>
            <w:tcW w:w="552" w:type="pct"/>
            <w:tcBorders>
              <w:top w:val="single" w:sz="4" w:space="0" w:color="auto"/>
              <w:bottom w:val="single" w:sz="4" w:space="0" w:color="auto"/>
            </w:tcBorders>
            <w:shd w:val="clear" w:color="000000" w:fill="FFFFFF"/>
          </w:tcPr>
          <w:p w:rsidR="007762DC" w:rsidRPr="00A9509B" w:rsidRDefault="007762DC" w:rsidP="000D3343">
            <w:pPr>
              <w:autoSpaceDE w:val="0"/>
              <w:autoSpaceDN w:val="0"/>
              <w:adjustRightInd w:val="0"/>
              <w:ind w:left="-108"/>
              <w:jc w:val="center"/>
              <w:rPr>
                <w:rFonts w:ascii="Arial Narrow" w:hAnsi="Arial Narrow" w:cs="Arial Narrow"/>
                <w:b/>
                <w:sz w:val="20"/>
                <w:szCs w:val="20"/>
                <w:lang w:val="en"/>
              </w:rPr>
            </w:pPr>
            <w:r w:rsidRPr="00A9509B">
              <w:rPr>
                <w:rFonts w:ascii="Arial Narrow" w:hAnsi="Arial Narrow" w:cs="Arial Narrow"/>
                <w:b/>
                <w:sz w:val="20"/>
                <w:szCs w:val="20"/>
                <w:lang w:val="en"/>
              </w:rPr>
              <w:t>Max.</w:t>
            </w:r>
          </w:p>
          <w:p w:rsidR="007762DC" w:rsidRPr="00A9509B" w:rsidRDefault="007762DC" w:rsidP="000D3343">
            <w:pPr>
              <w:autoSpaceDE w:val="0"/>
              <w:autoSpaceDN w:val="0"/>
              <w:adjustRightInd w:val="0"/>
              <w:ind w:left="-108"/>
              <w:jc w:val="center"/>
              <w:rPr>
                <w:rFonts w:cs="Calibri"/>
                <w:b/>
                <w:lang w:val="en"/>
              </w:rPr>
            </w:pPr>
            <w:r w:rsidRPr="00A9509B">
              <w:rPr>
                <w:rFonts w:ascii="Arial Narrow" w:hAnsi="Arial Narrow" w:cs="Arial Narrow"/>
                <w:b/>
                <w:sz w:val="20"/>
                <w:szCs w:val="20"/>
                <w:lang w:val="en"/>
              </w:rPr>
              <w:t>Qty. (units)</w:t>
            </w:r>
          </w:p>
        </w:tc>
        <w:tc>
          <w:tcPr>
            <w:tcW w:w="394" w:type="pct"/>
            <w:tcBorders>
              <w:top w:val="single" w:sz="4" w:space="0" w:color="auto"/>
              <w:bottom w:val="single" w:sz="4" w:space="0" w:color="auto"/>
            </w:tcBorders>
            <w:shd w:val="clear" w:color="000000" w:fill="FFFFFF"/>
          </w:tcPr>
          <w:p w:rsidR="007762DC" w:rsidRPr="00A9509B" w:rsidRDefault="007762DC" w:rsidP="000D3343">
            <w:pPr>
              <w:autoSpaceDE w:val="0"/>
              <w:autoSpaceDN w:val="0"/>
              <w:adjustRightInd w:val="0"/>
              <w:ind w:left="-108"/>
              <w:jc w:val="center"/>
              <w:rPr>
                <w:rFonts w:ascii="Arial Narrow" w:hAnsi="Arial Narrow" w:cs="Arial Narrow"/>
                <w:b/>
                <w:sz w:val="20"/>
                <w:szCs w:val="20"/>
                <w:lang w:val="en"/>
              </w:rPr>
            </w:pPr>
            <w:r w:rsidRPr="00A9509B">
              <w:rPr>
                <w:rFonts w:ascii="Arial Narrow" w:hAnsi="Arial Narrow"/>
                <w:b/>
                <w:sz w:val="20"/>
                <w:szCs w:val="20"/>
              </w:rPr>
              <w:t>№</w:t>
            </w:r>
            <w:r w:rsidRPr="00A9509B">
              <w:rPr>
                <w:rFonts w:ascii="Arial Narrow" w:hAnsi="Arial Narrow" w:cs="Arial Narrow"/>
                <w:b/>
                <w:sz w:val="20"/>
                <w:szCs w:val="20"/>
                <w:lang w:val="en"/>
              </w:rPr>
              <w:t>. of</w:t>
            </w:r>
          </w:p>
          <w:p w:rsidR="007762DC" w:rsidRPr="00A9509B" w:rsidRDefault="007762DC" w:rsidP="000D3343">
            <w:pPr>
              <w:autoSpaceDE w:val="0"/>
              <w:autoSpaceDN w:val="0"/>
              <w:adjustRightInd w:val="0"/>
              <w:ind w:left="-108"/>
              <w:jc w:val="center"/>
              <w:rPr>
                <w:rFonts w:cs="Calibri"/>
                <w:b/>
                <w:lang w:val="en"/>
              </w:rPr>
            </w:pPr>
            <w:proofErr w:type="spellStart"/>
            <w:r w:rsidRPr="00A9509B">
              <w:rPr>
                <w:rFonts w:ascii="Arial Narrow" w:hAnsi="Arial Narrow" w:cs="Arial Narrow"/>
                <w:b/>
                <w:sz w:val="20"/>
                <w:szCs w:val="20"/>
                <w:lang w:val="en"/>
              </w:rPr>
              <w:t>Rpts</w:t>
            </w:r>
            <w:proofErr w:type="spellEnd"/>
          </w:p>
        </w:tc>
        <w:tc>
          <w:tcPr>
            <w:tcW w:w="1046" w:type="pct"/>
            <w:tcBorders>
              <w:top w:val="single" w:sz="4" w:space="0" w:color="auto"/>
              <w:bottom w:val="single" w:sz="4" w:space="0" w:color="auto"/>
            </w:tcBorders>
            <w:shd w:val="clear" w:color="000000" w:fill="FFFFFF"/>
          </w:tcPr>
          <w:p w:rsidR="007762DC" w:rsidRPr="00A9509B" w:rsidRDefault="007762DC" w:rsidP="000D3343">
            <w:pPr>
              <w:autoSpaceDE w:val="0"/>
              <w:autoSpaceDN w:val="0"/>
              <w:adjustRightInd w:val="0"/>
              <w:ind w:left="-108"/>
              <w:jc w:val="center"/>
              <w:rPr>
                <w:rFonts w:cs="Calibri"/>
                <w:b/>
                <w:lang w:val="en"/>
              </w:rPr>
            </w:pPr>
            <w:r>
              <w:rPr>
                <w:rFonts w:ascii="Arial Narrow" w:hAnsi="Arial Narrow" w:cs="Arial Narrow"/>
                <w:b/>
                <w:sz w:val="20"/>
                <w:szCs w:val="20"/>
                <w:lang w:val="en"/>
              </w:rPr>
              <w:t>DPMQ</w:t>
            </w:r>
          </w:p>
        </w:tc>
        <w:tc>
          <w:tcPr>
            <w:tcW w:w="1221" w:type="pct"/>
            <w:gridSpan w:val="2"/>
            <w:tcBorders>
              <w:top w:val="single" w:sz="4" w:space="0" w:color="auto"/>
              <w:bottom w:val="single" w:sz="4" w:space="0" w:color="auto"/>
            </w:tcBorders>
            <w:shd w:val="clear" w:color="000000" w:fill="FFFFFF"/>
          </w:tcPr>
          <w:p w:rsidR="007762DC" w:rsidRPr="00A9509B" w:rsidRDefault="007762DC" w:rsidP="000D3343">
            <w:pPr>
              <w:autoSpaceDE w:val="0"/>
              <w:autoSpaceDN w:val="0"/>
              <w:adjustRightInd w:val="0"/>
              <w:ind w:left="-108"/>
              <w:rPr>
                <w:rFonts w:cs="Calibri"/>
                <w:b/>
                <w:lang w:val="en"/>
              </w:rPr>
            </w:pPr>
            <w:r w:rsidRPr="00A9509B">
              <w:rPr>
                <w:rFonts w:ascii="Arial Narrow" w:hAnsi="Arial Narrow" w:cs="Arial Narrow"/>
                <w:b/>
                <w:sz w:val="20"/>
                <w:szCs w:val="20"/>
                <w:lang w:val="en"/>
              </w:rPr>
              <w:t>Proprietary Name and Manufacturer</w:t>
            </w:r>
          </w:p>
        </w:tc>
      </w:tr>
      <w:tr w:rsidR="007762DC" w:rsidTr="000811AE">
        <w:trPr>
          <w:trHeight w:val="58"/>
        </w:trPr>
        <w:tc>
          <w:tcPr>
            <w:tcW w:w="1787" w:type="pct"/>
            <w:gridSpan w:val="2"/>
            <w:tcBorders>
              <w:top w:val="single" w:sz="4" w:space="0" w:color="auto"/>
            </w:tcBorders>
            <w:shd w:val="clear" w:color="000000" w:fill="FFFFFF"/>
          </w:tcPr>
          <w:p w:rsidR="007762DC" w:rsidRDefault="007762DC" w:rsidP="000D3343">
            <w:pPr>
              <w:autoSpaceDE w:val="0"/>
              <w:autoSpaceDN w:val="0"/>
              <w:adjustRightInd w:val="0"/>
              <w:ind w:left="-108"/>
              <w:rPr>
                <w:rFonts w:ascii="Arial Narrow" w:hAnsi="Arial Narrow" w:cs="Arial Narrow"/>
                <w:sz w:val="20"/>
                <w:szCs w:val="20"/>
                <w:lang w:val="en"/>
              </w:rPr>
            </w:pPr>
            <w:r>
              <w:rPr>
                <w:rFonts w:ascii="Arial Narrow" w:hAnsi="Arial Narrow" w:cs="Arial Narrow"/>
                <w:sz w:val="20"/>
                <w:szCs w:val="20"/>
                <w:lang w:val="en"/>
              </w:rPr>
              <w:t>CLOSTRIDIUM BOTULINUM TYPE A TOXIN-HAEMAGGLUTININ COMPLEX</w:t>
            </w:r>
          </w:p>
          <w:p w:rsidR="007762DC" w:rsidRDefault="007762DC" w:rsidP="000D3343">
            <w:pPr>
              <w:autoSpaceDE w:val="0"/>
              <w:autoSpaceDN w:val="0"/>
              <w:adjustRightInd w:val="0"/>
              <w:ind w:left="-108"/>
              <w:rPr>
                <w:rFonts w:cs="Calibri"/>
                <w:lang w:val="en"/>
              </w:rPr>
            </w:pPr>
            <w:r>
              <w:rPr>
                <w:rFonts w:ascii="Arial Narrow" w:hAnsi="Arial Narrow" w:cs="Arial Narrow"/>
                <w:sz w:val="20"/>
                <w:szCs w:val="20"/>
                <w:lang w:val="en"/>
              </w:rPr>
              <w:t>300 units injection, 1 vial</w:t>
            </w:r>
          </w:p>
        </w:tc>
        <w:tc>
          <w:tcPr>
            <w:tcW w:w="552" w:type="pct"/>
            <w:tcBorders>
              <w:top w:val="single" w:sz="4" w:space="0" w:color="auto"/>
            </w:tcBorders>
            <w:shd w:val="clear" w:color="000000" w:fill="FFFFFF"/>
            <w:vAlign w:val="bottom"/>
          </w:tcPr>
          <w:p w:rsidR="007762DC" w:rsidRDefault="007762DC" w:rsidP="000D3343">
            <w:pPr>
              <w:autoSpaceDE w:val="0"/>
              <w:autoSpaceDN w:val="0"/>
              <w:adjustRightInd w:val="0"/>
              <w:ind w:left="-108"/>
              <w:jc w:val="center"/>
              <w:rPr>
                <w:rFonts w:ascii="Arial Narrow" w:hAnsi="Arial Narrow" w:cs="Arial Narrow"/>
                <w:sz w:val="20"/>
                <w:szCs w:val="20"/>
                <w:lang w:val="en"/>
              </w:rPr>
            </w:pPr>
          </w:p>
          <w:p w:rsidR="007762DC" w:rsidRDefault="007762DC" w:rsidP="000D3343">
            <w:pPr>
              <w:autoSpaceDE w:val="0"/>
              <w:autoSpaceDN w:val="0"/>
              <w:adjustRightInd w:val="0"/>
              <w:ind w:left="-108"/>
              <w:jc w:val="center"/>
              <w:rPr>
                <w:rFonts w:cs="Calibri"/>
                <w:lang w:val="en"/>
              </w:rPr>
            </w:pPr>
            <w:r>
              <w:rPr>
                <w:rFonts w:ascii="Arial Narrow" w:hAnsi="Arial Narrow" w:cs="Arial Narrow"/>
                <w:sz w:val="20"/>
                <w:szCs w:val="20"/>
                <w:lang w:val="en"/>
              </w:rPr>
              <w:t>4</w:t>
            </w:r>
          </w:p>
        </w:tc>
        <w:tc>
          <w:tcPr>
            <w:tcW w:w="394" w:type="pct"/>
            <w:tcBorders>
              <w:top w:val="single" w:sz="4" w:space="0" w:color="auto"/>
            </w:tcBorders>
            <w:shd w:val="clear" w:color="000000" w:fill="FFFFFF"/>
            <w:vAlign w:val="bottom"/>
          </w:tcPr>
          <w:p w:rsidR="007762DC" w:rsidRDefault="007762DC" w:rsidP="000D3343">
            <w:pPr>
              <w:autoSpaceDE w:val="0"/>
              <w:autoSpaceDN w:val="0"/>
              <w:adjustRightInd w:val="0"/>
              <w:ind w:left="-108"/>
              <w:jc w:val="center"/>
              <w:rPr>
                <w:rFonts w:ascii="Arial Narrow" w:hAnsi="Arial Narrow" w:cs="Arial Narrow"/>
                <w:strike/>
                <w:sz w:val="20"/>
                <w:szCs w:val="20"/>
                <w:lang w:val="en"/>
              </w:rPr>
            </w:pPr>
          </w:p>
          <w:p w:rsidR="007762DC" w:rsidRPr="00BB3701" w:rsidRDefault="007762DC" w:rsidP="000D3343">
            <w:pPr>
              <w:autoSpaceDE w:val="0"/>
              <w:autoSpaceDN w:val="0"/>
              <w:adjustRightInd w:val="0"/>
              <w:ind w:left="-108"/>
              <w:jc w:val="center"/>
              <w:rPr>
                <w:rFonts w:ascii="Arial Narrow" w:hAnsi="Arial Narrow" w:cs="Arial Narrow"/>
                <w:sz w:val="20"/>
                <w:szCs w:val="20"/>
                <w:lang w:val="en"/>
              </w:rPr>
            </w:pPr>
            <w:r w:rsidRPr="00CE0B5C">
              <w:rPr>
                <w:rFonts w:ascii="Arial Narrow" w:hAnsi="Arial Narrow" w:cs="Arial Narrow"/>
                <w:sz w:val="20"/>
                <w:szCs w:val="20"/>
                <w:lang w:val="en"/>
              </w:rPr>
              <w:t>0</w:t>
            </w:r>
          </w:p>
        </w:tc>
        <w:tc>
          <w:tcPr>
            <w:tcW w:w="1046" w:type="pct"/>
            <w:tcBorders>
              <w:top w:val="single" w:sz="4" w:space="0" w:color="auto"/>
            </w:tcBorders>
            <w:shd w:val="clear" w:color="000000" w:fill="FFFFFF"/>
            <w:vAlign w:val="bottom"/>
          </w:tcPr>
          <w:p w:rsidR="007762DC" w:rsidRDefault="007762DC" w:rsidP="000D3343">
            <w:pPr>
              <w:autoSpaceDE w:val="0"/>
              <w:autoSpaceDN w:val="0"/>
              <w:adjustRightInd w:val="0"/>
              <w:ind w:left="-108"/>
              <w:rPr>
                <w:rFonts w:ascii="Arial Narrow" w:hAnsi="Arial Narrow" w:cs="Arial Narrow"/>
                <w:sz w:val="20"/>
                <w:szCs w:val="20"/>
                <w:lang w:val="en"/>
              </w:rPr>
            </w:pPr>
          </w:p>
          <w:p w:rsidR="007762DC" w:rsidRDefault="003F6E50" w:rsidP="000D3343">
            <w:pPr>
              <w:autoSpaceDE w:val="0"/>
              <w:autoSpaceDN w:val="0"/>
              <w:adjustRightInd w:val="0"/>
              <w:ind w:left="-108"/>
              <w:rPr>
                <w:rFonts w:cs="Calibri"/>
                <w:lang w:val="en"/>
              </w:rPr>
            </w:pPr>
            <w:r>
              <w:rPr>
                <w:rFonts w:ascii="Arial Narrow" w:hAnsi="Arial Narrow" w:cs="Arial Narrow"/>
                <w:sz w:val="20"/>
                <w:szCs w:val="20"/>
                <w:lang w:val="en"/>
              </w:rPr>
              <w:t xml:space="preserve">Published: </w:t>
            </w:r>
            <w:r w:rsidR="007762DC">
              <w:rPr>
                <w:rFonts w:ascii="Arial Narrow" w:hAnsi="Arial Narrow" w:cs="Arial Narrow"/>
                <w:sz w:val="20"/>
                <w:szCs w:val="20"/>
                <w:lang w:val="en"/>
              </w:rPr>
              <w:t>$1,221.85 *</w:t>
            </w:r>
          </w:p>
        </w:tc>
        <w:tc>
          <w:tcPr>
            <w:tcW w:w="563" w:type="pct"/>
            <w:tcBorders>
              <w:top w:val="single" w:sz="4" w:space="0" w:color="auto"/>
            </w:tcBorders>
            <w:shd w:val="clear" w:color="000000" w:fill="FFFFFF"/>
            <w:vAlign w:val="bottom"/>
          </w:tcPr>
          <w:p w:rsidR="007762DC" w:rsidRDefault="007762DC" w:rsidP="000D3343">
            <w:pPr>
              <w:autoSpaceDE w:val="0"/>
              <w:autoSpaceDN w:val="0"/>
              <w:adjustRightInd w:val="0"/>
              <w:rPr>
                <w:rFonts w:cs="Calibri"/>
                <w:lang w:val="en"/>
              </w:rPr>
            </w:pPr>
            <w:proofErr w:type="spellStart"/>
            <w:r>
              <w:rPr>
                <w:rFonts w:ascii="Arial Narrow" w:hAnsi="Arial Narrow" w:cs="Arial Narrow"/>
                <w:sz w:val="20"/>
                <w:szCs w:val="20"/>
                <w:lang w:val="en"/>
              </w:rPr>
              <w:t>Dysport</w:t>
            </w:r>
            <w:proofErr w:type="spellEnd"/>
            <w:r w:rsidRPr="00FF044C">
              <w:rPr>
                <w:rFonts w:ascii="Arial Narrow" w:hAnsi="Arial Narrow"/>
                <w:sz w:val="20"/>
                <w:vertAlign w:val="superscript"/>
              </w:rPr>
              <w:t>®</w:t>
            </w:r>
          </w:p>
        </w:tc>
        <w:tc>
          <w:tcPr>
            <w:tcW w:w="658" w:type="pct"/>
            <w:tcBorders>
              <w:top w:val="single" w:sz="4" w:space="0" w:color="auto"/>
            </w:tcBorders>
            <w:shd w:val="clear" w:color="000000" w:fill="FFFFFF"/>
            <w:vAlign w:val="bottom"/>
          </w:tcPr>
          <w:p w:rsidR="007762DC" w:rsidRDefault="007762DC" w:rsidP="000D3343">
            <w:pPr>
              <w:autoSpaceDE w:val="0"/>
              <w:autoSpaceDN w:val="0"/>
              <w:adjustRightInd w:val="0"/>
              <w:ind w:left="-108"/>
              <w:rPr>
                <w:rFonts w:cs="Calibri"/>
                <w:lang w:val="en"/>
              </w:rPr>
            </w:pPr>
            <w:proofErr w:type="spellStart"/>
            <w:r>
              <w:rPr>
                <w:rFonts w:ascii="Arial Narrow" w:hAnsi="Arial Narrow" w:cs="Arial Narrow"/>
                <w:sz w:val="20"/>
                <w:szCs w:val="20"/>
                <w:lang w:val="en"/>
              </w:rPr>
              <w:t>Ipsen</w:t>
            </w:r>
            <w:proofErr w:type="spellEnd"/>
            <w:r>
              <w:rPr>
                <w:rFonts w:ascii="Arial Narrow" w:hAnsi="Arial Narrow" w:cs="Arial Narrow"/>
                <w:sz w:val="20"/>
                <w:szCs w:val="20"/>
                <w:lang w:val="en"/>
              </w:rPr>
              <w:t xml:space="preserve"> Pty Ltd</w:t>
            </w:r>
          </w:p>
        </w:tc>
      </w:tr>
      <w:tr w:rsidR="006D63CB" w:rsidTr="000811AE">
        <w:trPr>
          <w:trHeight w:val="58"/>
        </w:trPr>
        <w:tc>
          <w:tcPr>
            <w:tcW w:w="1787" w:type="pct"/>
            <w:gridSpan w:val="2"/>
            <w:shd w:val="clear" w:color="000000" w:fill="FFFFFF"/>
          </w:tcPr>
          <w:p w:rsidR="006D63CB" w:rsidRDefault="006D63CB" w:rsidP="000D3343">
            <w:pPr>
              <w:autoSpaceDE w:val="0"/>
              <w:autoSpaceDN w:val="0"/>
              <w:adjustRightInd w:val="0"/>
              <w:ind w:left="-108"/>
              <w:rPr>
                <w:rFonts w:ascii="Arial Narrow" w:hAnsi="Arial Narrow" w:cs="Arial Narrow"/>
                <w:sz w:val="20"/>
                <w:szCs w:val="20"/>
                <w:lang w:val="en"/>
              </w:rPr>
            </w:pPr>
          </w:p>
        </w:tc>
        <w:tc>
          <w:tcPr>
            <w:tcW w:w="552" w:type="pct"/>
            <w:shd w:val="clear" w:color="000000" w:fill="FFFFFF"/>
            <w:vAlign w:val="bottom"/>
          </w:tcPr>
          <w:p w:rsidR="006D63CB" w:rsidRDefault="006D63CB" w:rsidP="000D3343">
            <w:pPr>
              <w:autoSpaceDE w:val="0"/>
              <w:autoSpaceDN w:val="0"/>
              <w:adjustRightInd w:val="0"/>
              <w:ind w:left="-108"/>
              <w:jc w:val="center"/>
              <w:rPr>
                <w:rFonts w:ascii="Arial Narrow" w:hAnsi="Arial Narrow" w:cs="Arial Narrow"/>
                <w:sz w:val="20"/>
                <w:szCs w:val="20"/>
                <w:lang w:val="en"/>
              </w:rPr>
            </w:pPr>
          </w:p>
        </w:tc>
        <w:tc>
          <w:tcPr>
            <w:tcW w:w="394" w:type="pct"/>
            <w:shd w:val="clear" w:color="000000" w:fill="FFFFFF"/>
            <w:vAlign w:val="bottom"/>
          </w:tcPr>
          <w:p w:rsidR="006D63CB" w:rsidRDefault="006D63CB" w:rsidP="000D3343">
            <w:pPr>
              <w:autoSpaceDE w:val="0"/>
              <w:autoSpaceDN w:val="0"/>
              <w:adjustRightInd w:val="0"/>
              <w:ind w:left="-108"/>
              <w:jc w:val="center"/>
              <w:rPr>
                <w:rFonts w:ascii="Arial Narrow" w:hAnsi="Arial Narrow" w:cs="Arial Narrow"/>
                <w:strike/>
                <w:sz w:val="20"/>
                <w:szCs w:val="20"/>
                <w:lang w:val="en"/>
              </w:rPr>
            </w:pPr>
          </w:p>
        </w:tc>
        <w:tc>
          <w:tcPr>
            <w:tcW w:w="1046" w:type="pct"/>
            <w:shd w:val="clear" w:color="000000" w:fill="FFFFFF"/>
            <w:vAlign w:val="bottom"/>
          </w:tcPr>
          <w:p w:rsidR="006D63CB" w:rsidRDefault="006D63CB" w:rsidP="000D3343">
            <w:pPr>
              <w:autoSpaceDE w:val="0"/>
              <w:autoSpaceDN w:val="0"/>
              <w:adjustRightInd w:val="0"/>
              <w:ind w:left="-108"/>
              <w:rPr>
                <w:rFonts w:ascii="Arial Narrow" w:hAnsi="Arial Narrow" w:cs="Arial Narrow"/>
                <w:sz w:val="20"/>
                <w:szCs w:val="20"/>
                <w:lang w:val="en"/>
              </w:rPr>
            </w:pPr>
            <w:r>
              <w:rPr>
                <w:rFonts w:ascii="Arial Narrow" w:hAnsi="Arial Narrow" w:cs="Arial Narrow"/>
                <w:sz w:val="20"/>
                <w:szCs w:val="20"/>
                <w:lang w:val="en"/>
              </w:rPr>
              <w:t>Effective</w:t>
            </w:r>
            <w:r w:rsidR="003F6E50">
              <w:rPr>
                <w:rFonts w:ascii="Arial Narrow" w:hAnsi="Arial Narrow" w:cs="Arial Narrow"/>
                <w:sz w:val="20"/>
                <w:szCs w:val="20"/>
                <w:lang w:val="en"/>
              </w:rPr>
              <w:t>:</w:t>
            </w:r>
            <w:r>
              <w:rPr>
                <w:rFonts w:ascii="Arial Narrow" w:hAnsi="Arial Narrow" w:cs="Arial Narrow"/>
                <w:sz w:val="20"/>
                <w:szCs w:val="20"/>
                <w:lang w:val="en"/>
              </w:rPr>
              <w:t xml:space="preserve"> </w:t>
            </w:r>
            <w:r w:rsidR="003F6E50">
              <w:rPr>
                <w:rFonts w:ascii="Arial Narrow" w:hAnsi="Arial Narrow" w:cs="Arial Narrow"/>
                <w:sz w:val="20"/>
                <w:szCs w:val="20"/>
                <w:lang w:val="en"/>
              </w:rPr>
              <w:t>$</w:t>
            </w:r>
            <w:r w:rsidR="00DF136C">
              <w:rPr>
                <w:rFonts w:ascii="Arial Narrow" w:hAnsi="Arial Narrow" w:cs="Arial Narrow"/>
                <w:noProof/>
                <w:color w:val="000000"/>
                <w:sz w:val="20"/>
                <w:szCs w:val="20"/>
                <w:highlight w:val="black"/>
                <w:lang w:val="en"/>
              </w:rPr>
              <w:t>''''''''''''''''</w:t>
            </w:r>
          </w:p>
        </w:tc>
        <w:tc>
          <w:tcPr>
            <w:tcW w:w="563" w:type="pct"/>
            <w:shd w:val="clear" w:color="000000" w:fill="FFFFFF"/>
            <w:vAlign w:val="bottom"/>
          </w:tcPr>
          <w:p w:rsidR="006D63CB" w:rsidRDefault="006D63CB" w:rsidP="000D3343">
            <w:pPr>
              <w:autoSpaceDE w:val="0"/>
              <w:autoSpaceDN w:val="0"/>
              <w:adjustRightInd w:val="0"/>
              <w:rPr>
                <w:rFonts w:ascii="Arial Narrow" w:hAnsi="Arial Narrow" w:cs="Arial Narrow"/>
                <w:sz w:val="20"/>
                <w:szCs w:val="20"/>
                <w:lang w:val="en"/>
              </w:rPr>
            </w:pPr>
          </w:p>
        </w:tc>
        <w:tc>
          <w:tcPr>
            <w:tcW w:w="658" w:type="pct"/>
            <w:shd w:val="clear" w:color="000000" w:fill="FFFFFF"/>
            <w:vAlign w:val="bottom"/>
          </w:tcPr>
          <w:p w:rsidR="006D63CB" w:rsidRDefault="006D63CB" w:rsidP="000D3343">
            <w:pPr>
              <w:autoSpaceDE w:val="0"/>
              <w:autoSpaceDN w:val="0"/>
              <w:adjustRightInd w:val="0"/>
              <w:ind w:left="-108"/>
              <w:rPr>
                <w:rFonts w:ascii="Arial Narrow" w:hAnsi="Arial Narrow" w:cs="Arial Narrow"/>
                <w:sz w:val="20"/>
                <w:szCs w:val="20"/>
                <w:lang w:val="en"/>
              </w:rPr>
            </w:pPr>
          </w:p>
        </w:tc>
      </w:tr>
      <w:tr w:rsidR="000811AE" w:rsidTr="000811AE">
        <w:trPr>
          <w:trHeight w:val="58"/>
        </w:trPr>
        <w:tc>
          <w:tcPr>
            <w:tcW w:w="1787" w:type="pct"/>
            <w:gridSpan w:val="2"/>
            <w:tcBorders>
              <w:bottom w:val="single" w:sz="4" w:space="0" w:color="auto"/>
            </w:tcBorders>
            <w:shd w:val="clear" w:color="000000" w:fill="FFFFFF"/>
          </w:tcPr>
          <w:p w:rsidR="000811AE" w:rsidRDefault="000811AE" w:rsidP="000D3343">
            <w:pPr>
              <w:autoSpaceDE w:val="0"/>
              <w:autoSpaceDN w:val="0"/>
              <w:adjustRightInd w:val="0"/>
              <w:ind w:left="-108"/>
              <w:rPr>
                <w:rFonts w:ascii="Arial Narrow" w:hAnsi="Arial Narrow" w:cs="Arial Narrow"/>
                <w:sz w:val="20"/>
                <w:szCs w:val="20"/>
                <w:lang w:val="en"/>
              </w:rPr>
            </w:pPr>
          </w:p>
          <w:p w:rsidR="007762DC" w:rsidRDefault="007762DC" w:rsidP="000D3343">
            <w:pPr>
              <w:autoSpaceDE w:val="0"/>
              <w:autoSpaceDN w:val="0"/>
              <w:adjustRightInd w:val="0"/>
              <w:ind w:left="-108"/>
              <w:rPr>
                <w:rFonts w:ascii="Arial Narrow" w:hAnsi="Arial Narrow" w:cs="Arial Narrow"/>
                <w:sz w:val="20"/>
                <w:szCs w:val="20"/>
                <w:lang w:val="en"/>
              </w:rPr>
            </w:pPr>
            <w:r>
              <w:rPr>
                <w:rFonts w:ascii="Arial Narrow" w:hAnsi="Arial Narrow" w:cs="Arial Narrow"/>
                <w:sz w:val="20"/>
                <w:szCs w:val="20"/>
                <w:lang w:val="en"/>
              </w:rPr>
              <w:t>500 units injection, 1 vial</w:t>
            </w:r>
          </w:p>
        </w:tc>
        <w:tc>
          <w:tcPr>
            <w:tcW w:w="552" w:type="pct"/>
            <w:tcBorders>
              <w:bottom w:val="single" w:sz="4" w:space="0" w:color="auto"/>
            </w:tcBorders>
            <w:shd w:val="clear" w:color="000000" w:fill="FFFFFF"/>
          </w:tcPr>
          <w:p w:rsidR="000811AE" w:rsidRDefault="000811AE" w:rsidP="000D3343">
            <w:pPr>
              <w:autoSpaceDE w:val="0"/>
              <w:autoSpaceDN w:val="0"/>
              <w:adjustRightInd w:val="0"/>
              <w:ind w:left="-108"/>
              <w:jc w:val="center"/>
              <w:rPr>
                <w:rFonts w:ascii="Arial Narrow" w:hAnsi="Arial Narrow" w:cs="Arial Narrow"/>
                <w:sz w:val="20"/>
                <w:szCs w:val="20"/>
                <w:lang w:val="en"/>
              </w:rPr>
            </w:pPr>
          </w:p>
          <w:p w:rsidR="007762DC" w:rsidRDefault="007762DC" w:rsidP="000D3343">
            <w:pPr>
              <w:autoSpaceDE w:val="0"/>
              <w:autoSpaceDN w:val="0"/>
              <w:adjustRightInd w:val="0"/>
              <w:ind w:left="-108"/>
              <w:jc w:val="center"/>
              <w:rPr>
                <w:rFonts w:ascii="Arial Narrow" w:hAnsi="Arial Narrow" w:cs="Arial Narrow"/>
                <w:sz w:val="20"/>
                <w:szCs w:val="20"/>
                <w:lang w:val="en"/>
              </w:rPr>
            </w:pPr>
            <w:r>
              <w:rPr>
                <w:rFonts w:ascii="Arial Narrow" w:hAnsi="Arial Narrow" w:cs="Arial Narrow"/>
                <w:sz w:val="20"/>
                <w:szCs w:val="20"/>
                <w:lang w:val="en"/>
              </w:rPr>
              <w:t>2</w:t>
            </w:r>
          </w:p>
        </w:tc>
        <w:tc>
          <w:tcPr>
            <w:tcW w:w="394" w:type="pct"/>
            <w:tcBorders>
              <w:bottom w:val="single" w:sz="4" w:space="0" w:color="auto"/>
            </w:tcBorders>
            <w:shd w:val="clear" w:color="000000" w:fill="FFFFFF"/>
          </w:tcPr>
          <w:p w:rsidR="000811AE" w:rsidRDefault="000811AE" w:rsidP="000D3343">
            <w:pPr>
              <w:autoSpaceDE w:val="0"/>
              <w:autoSpaceDN w:val="0"/>
              <w:adjustRightInd w:val="0"/>
              <w:ind w:left="-108"/>
              <w:jc w:val="center"/>
              <w:rPr>
                <w:rFonts w:ascii="Arial Narrow" w:hAnsi="Arial Narrow" w:cs="Arial Narrow"/>
                <w:sz w:val="20"/>
                <w:szCs w:val="20"/>
                <w:lang w:val="en"/>
              </w:rPr>
            </w:pPr>
          </w:p>
          <w:p w:rsidR="007762DC" w:rsidRPr="00CE0B5C" w:rsidRDefault="007762DC" w:rsidP="000D3343">
            <w:pPr>
              <w:autoSpaceDE w:val="0"/>
              <w:autoSpaceDN w:val="0"/>
              <w:adjustRightInd w:val="0"/>
              <w:ind w:left="-108"/>
              <w:jc w:val="center"/>
              <w:rPr>
                <w:rFonts w:ascii="Arial Narrow" w:hAnsi="Arial Narrow" w:cs="Arial Narrow"/>
                <w:sz w:val="20"/>
                <w:szCs w:val="20"/>
                <w:lang w:val="en"/>
              </w:rPr>
            </w:pPr>
            <w:r w:rsidRPr="00CE0B5C">
              <w:rPr>
                <w:rFonts w:ascii="Arial Narrow" w:hAnsi="Arial Narrow" w:cs="Arial Narrow"/>
                <w:sz w:val="20"/>
                <w:szCs w:val="20"/>
                <w:lang w:val="en"/>
              </w:rPr>
              <w:t>0</w:t>
            </w:r>
          </w:p>
        </w:tc>
        <w:tc>
          <w:tcPr>
            <w:tcW w:w="1046" w:type="pct"/>
            <w:tcBorders>
              <w:bottom w:val="single" w:sz="4" w:space="0" w:color="auto"/>
            </w:tcBorders>
            <w:shd w:val="clear" w:color="000000" w:fill="FFFFFF"/>
            <w:vAlign w:val="bottom"/>
          </w:tcPr>
          <w:p w:rsidR="000811AE" w:rsidRDefault="000811AE" w:rsidP="000D3343">
            <w:pPr>
              <w:autoSpaceDE w:val="0"/>
              <w:autoSpaceDN w:val="0"/>
              <w:adjustRightInd w:val="0"/>
              <w:ind w:left="-108"/>
              <w:rPr>
                <w:rFonts w:ascii="Arial Narrow" w:hAnsi="Arial Narrow" w:cs="Arial Narrow"/>
                <w:sz w:val="20"/>
                <w:szCs w:val="20"/>
                <w:lang w:val="en"/>
              </w:rPr>
            </w:pPr>
          </w:p>
          <w:p w:rsidR="007762DC" w:rsidRDefault="003F6E50" w:rsidP="000D3343">
            <w:pPr>
              <w:autoSpaceDE w:val="0"/>
              <w:autoSpaceDN w:val="0"/>
              <w:adjustRightInd w:val="0"/>
              <w:ind w:left="-108"/>
              <w:rPr>
                <w:rFonts w:ascii="Arial Narrow" w:hAnsi="Arial Narrow" w:cs="Arial Narrow"/>
                <w:sz w:val="20"/>
                <w:szCs w:val="20"/>
                <w:lang w:val="en"/>
              </w:rPr>
            </w:pPr>
            <w:r>
              <w:rPr>
                <w:rFonts w:ascii="Arial Narrow" w:hAnsi="Arial Narrow" w:cs="Arial Narrow"/>
                <w:sz w:val="20"/>
                <w:szCs w:val="20"/>
                <w:lang w:val="en"/>
              </w:rPr>
              <w:t xml:space="preserve">Published: </w:t>
            </w:r>
            <w:r w:rsidR="007762DC">
              <w:rPr>
                <w:rFonts w:ascii="Arial Narrow" w:hAnsi="Arial Narrow" w:cs="Arial Narrow"/>
                <w:sz w:val="20"/>
                <w:szCs w:val="20"/>
                <w:lang w:val="en"/>
              </w:rPr>
              <w:t>$1,094.79 *</w:t>
            </w:r>
          </w:p>
          <w:p w:rsidR="006D63CB" w:rsidRDefault="003F6E50" w:rsidP="000D3343">
            <w:pPr>
              <w:autoSpaceDE w:val="0"/>
              <w:autoSpaceDN w:val="0"/>
              <w:adjustRightInd w:val="0"/>
              <w:ind w:left="-108"/>
              <w:rPr>
                <w:rFonts w:ascii="Arial Narrow" w:hAnsi="Arial Narrow" w:cs="Arial Narrow"/>
                <w:sz w:val="20"/>
                <w:szCs w:val="20"/>
                <w:lang w:val="en"/>
              </w:rPr>
            </w:pPr>
            <w:r>
              <w:rPr>
                <w:rFonts w:ascii="Arial Narrow" w:hAnsi="Arial Narrow" w:cs="Arial Narrow"/>
                <w:sz w:val="20"/>
                <w:szCs w:val="20"/>
                <w:lang w:val="en"/>
              </w:rPr>
              <w:t xml:space="preserve">Effective: </w:t>
            </w:r>
            <w:r w:rsidR="006D63CB">
              <w:rPr>
                <w:rFonts w:ascii="Arial Narrow" w:hAnsi="Arial Narrow" w:cs="Arial Narrow"/>
                <w:sz w:val="20"/>
                <w:szCs w:val="20"/>
                <w:lang w:val="en"/>
              </w:rPr>
              <w:t>$</w:t>
            </w:r>
            <w:r w:rsidR="00DF136C">
              <w:rPr>
                <w:rFonts w:ascii="Arial Narrow" w:hAnsi="Arial Narrow" w:cs="Arial Narrow"/>
                <w:noProof/>
                <w:color w:val="000000"/>
                <w:sz w:val="20"/>
                <w:szCs w:val="20"/>
                <w:highlight w:val="black"/>
                <w:lang w:val="en"/>
              </w:rPr>
              <w:t>'''''''''''''''</w:t>
            </w:r>
            <w:r w:rsidR="006D63CB">
              <w:rPr>
                <w:rFonts w:ascii="Arial Narrow" w:hAnsi="Arial Narrow" w:cs="Arial Narrow"/>
                <w:sz w:val="20"/>
                <w:szCs w:val="20"/>
                <w:lang w:val="en"/>
              </w:rPr>
              <w:t xml:space="preserve"> </w:t>
            </w:r>
          </w:p>
        </w:tc>
        <w:tc>
          <w:tcPr>
            <w:tcW w:w="563" w:type="pct"/>
            <w:tcBorders>
              <w:bottom w:val="single" w:sz="4" w:space="0" w:color="auto"/>
            </w:tcBorders>
            <w:shd w:val="clear" w:color="000000" w:fill="FFFFFF"/>
          </w:tcPr>
          <w:p w:rsidR="000811AE" w:rsidRDefault="000811AE" w:rsidP="000D3343">
            <w:pPr>
              <w:autoSpaceDE w:val="0"/>
              <w:autoSpaceDN w:val="0"/>
              <w:adjustRightInd w:val="0"/>
              <w:rPr>
                <w:rFonts w:ascii="Arial Narrow" w:hAnsi="Arial Narrow" w:cs="Arial Narrow"/>
                <w:sz w:val="20"/>
                <w:szCs w:val="20"/>
                <w:lang w:val="en"/>
              </w:rPr>
            </w:pPr>
          </w:p>
          <w:p w:rsidR="007762DC" w:rsidRDefault="007762DC" w:rsidP="000D3343">
            <w:pPr>
              <w:autoSpaceDE w:val="0"/>
              <w:autoSpaceDN w:val="0"/>
              <w:adjustRightInd w:val="0"/>
              <w:rPr>
                <w:rFonts w:cs="Calibri"/>
                <w:lang w:val="en"/>
              </w:rPr>
            </w:pPr>
            <w:proofErr w:type="spellStart"/>
            <w:r>
              <w:rPr>
                <w:rFonts w:ascii="Arial Narrow" w:hAnsi="Arial Narrow" w:cs="Arial Narrow"/>
                <w:sz w:val="20"/>
                <w:szCs w:val="20"/>
                <w:lang w:val="en"/>
              </w:rPr>
              <w:t>Dysport</w:t>
            </w:r>
            <w:proofErr w:type="spellEnd"/>
            <w:r w:rsidRPr="00FF044C">
              <w:rPr>
                <w:rFonts w:ascii="Arial Narrow" w:hAnsi="Arial Narrow"/>
                <w:sz w:val="20"/>
                <w:vertAlign w:val="superscript"/>
              </w:rPr>
              <w:t>®</w:t>
            </w:r>
          </w:p>
        </w:tc>
        <w:tc>
          <w:tcPr>
            <w:tcW w:w="658" w:type="pct"/>
            <w:tcBorders>
              <w:bottom w:val="single" w:sz="4" w:space="0" w:color="auto"/>
            </w:tcBorders>
            <w:shd w:val="clear" w:color="000000" w:fill="FFFFFF"/>
          </w:tcPr>
          <w:p w:rsidR="000811AE" w:rsidRDefault="000811AE" w:rsidP="000D3343">
            <w:pPr>
              <w:autoSpaceDE w:val="0"/>
              <w:autoSpaceDN w:val="0"/>
              <w:adjustRightInd w:val="0"/>
              <w:ind w:left="-108"/>
              <w:rPr>
                <w:rFonts w:ascii="Arial Narrow" w:hAnsi="Arial Narrow" w:cs="Arial Narrow"/>
                <w:sz w:val="20"/>
                <w:szCs w:val="20"/>
                <w:lang w:val="en"/>
              </w:rPr>
            </w:pPr>
          </w:p>
          <w:p w:rsidR="007762DC" w:rsidRDefault="007762DC" w:rsidP="000D3343">
            <w:pPr>
              <w:autoSpaceDE w:val="0"/>
              <w:autoSpaceDN w:val="0"/>
              <w:adjustRightInd w:val="0"/>
              <w:ind w:left="-108"/>
              <w:rPr>
                <w:rFonts w:cs="Calibri"/>
                <w:lang w:val="en"/>
              </w:rPr>
            </w:pPr>
            <w:proofErr w:type="spellStart"/>
            <w:r>
              <w:rPr>
                <w:rFonts w:ascii="Arial Narrow" w:hAnsi="Arial Narrow" w:cs="Arial Narrow"/>
                <w:sz w:val="20"/>
                <w:szCs w:val="20"/>
                <w:lang w:val="en"/>
              </w:rPr>
              <w:t>Ipsen</w:t>
            </w:r>
            <w:proofErr w:type="spellEnd"/>
            <w:r>
              <w:rPr>
                <w:rFonts w:ascii="Arial Narrow" w:hAnsi="Arial Narrow" w:cs="Arial Narrow"/>
                <w:sz w:val="20"/>
                <w:szCs w:val="20"/>
                <w:lang w:val="en"/>
              </w:rPr>
              <w:t xml:space="preserve"> Pty Ltd</w:t>
            </w:r>
          </w:p>
        </w:tc>
      </w:tr>
      <w:tr w:rsidR="007762DC" w:rsidTr="00EC6F8A">
        <w:trPr>
          <w:trHeight w:val="100"/>
        </w:trPr>
        <w:tc>
          <w:tcPr>
            <w:tcW w:w="1126" w:type="pct"/>
            <w:tcBorders>
              <w:top w:val="single" w:sz="4" w:space="0" w:color="auto"/>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Category / Program :</w:t>
            </w:r>
          </w:p>
        </w:tc>
        <w:tc>
          <w:tcPr>
            <w:tcW w:w="3874" w:type="pct"/>
            <w:gridSpan w:val="6"/>
            <w:tcBorders>
              <w:top w:val="single" w:sz="4" w:space="0" w:color="auto"/>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lang w:val="en"/>
              </w:rPr>
            </w:pPr>
            <w:r w:rsidRPr="007762DC">
              <w:rPr>
                <w:rFonts w:ascii="Arial Narrow" w:hAnsi="Arial Narrow" w:cs="Arial Narrow"/>
                <w:color w:val="000000"/>
                <w:sz w:val="20"/>
                <w:szCs w:val="20"/>
                <w:lang w:val="en"/>
              </w:rPr>
              <w:t>Section 100 – Botulinum Toxin Program</w:t>
            </w:r>
          </w:p>
        </w:tc>
      </w:tr>
      <w:tr w:rsidR="007762DC" w:rsidRPr="00260CE3" w:rsidTr="00EC6F8A">
        <w:trPr>
          <w:trHeight w:val="58"/>
        </w:trPr>
        <w:tc>
          <w:tcPr>
            <w:tcW w:w="1126" w:type="pct"/>
            <w:tcBorders>
              <w:top w:val="single" w:sz="4" w:space="0" w:color="auto"/>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Prescriber type:</w:t>
            </w:r>
          </w:p>
        </w:tc>
        <w:tc>
          <w:tcPr>
            <w:tcW w:w="3874" w:type="pct"/>
            <w:gridSpan w:val="6"/>
            <w:tcBorders>
              <w:top w:val="single" w:sz="4" w:space="0" w:color="auto"/>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Arial Narrow"/>
                <w:color w:val="000000"/>
                <w:sz w:val="20"/>
                <w:szCs w:val="20"/>
                <w:lang w:val="en"/>
              </w:rPr>
            </w:pPr>
            <w:r w:rsidRPr="007762DC">
              <w:rPr>
                <w:rFonts w:ascii="Arial Narrow" w:hAnsi="Arial Narrow" w:cs="Arial Narrow"/>
                <w:color w:val="000000"/>
                <w:sz w:val="20"/>
                <w:szCs w:val="20"/>
                <w:lang w:val="en"/>
              </w:rPr>
              <w:fldChar w:fldCharType="begin">
                <w:ffData>
                  <w:name w:val="Check1"/>
                  <w:enabled/>
                  <w:calcOnExit w:val="0"/>
                  <w:checkBox>
                    <w:sizeAuto/>
                    <w:default w:val="0"/>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 xml:space="preserve">Dental </w:t>
            </w:r>
            <w:r w:rsidRPr="007762DC">
              <w:rPr>
                <w:rFonts w:ascii="Arial Narrow" w:hAnsi="Arial Narrow" w:cs="Arial Narrow"/>
                <w:color w:val="000000"/>
                <w:sz w:val="20"/>
                <w:szCs w:val="20"/>
                <w:lang w:val="en"/>
              </w:rPr>
              <w:fldChar w:fldCharType="begin">
                <w:ffData>
                  <w:name w:val=""/>
                  <w:enabled/>
                  <w:calcOnExit w:val="0"/>
                  <w:checkBox>
                    <w:sizeAuto/>
                    <w:default w:val="1"/>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 xml:space="preserve">Medical Practitioners </w:t>
            </w:r>
            <w:r w:rsidRPr="007762DC">
              <w:rPr>
                <w:rFonts w:ascii="Arial Narrow" w:hAnsi="Arial Narrow" w:cs="Arial Narrow"/>
                <w:color w:val="000000"/>
                <w:sz w:val="20"/>
                <w:szCs w:val="20"/>
                <w:lang w:val="en"/>
              </w:rPr>
              <w:fldChar w:fldCharType="begin">
                <w:ffData>
                  <w:name w:val="Check3"/>
                  <w:enabled/>
                  <w:calcOnExit w:val="0"/>
                  <w:checkBox>
                    <w:sizeAuto/>
                    <w:default w:val="0"/>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 xml:space="preserve">Nurse practitioners </w:t>
            </w:r>
            <w:r w:rsidRPr="007762DC">
              <w:rPr>
                <w:rFonts w:ascii="Arial Narrow" w:hAnsi="Arial Narrow" w:cs="Arial Narrow"/>
                <w:color w:val="000000"/>
                <w:sz w:val="20"/>
                <w:szCs w:val="20"/>
                <w:lang w:val="en"/>
              </w:rPr>
              <w:fldChar w:fldCharType="begin">
                <w:ffData>
                  <w:name w:val=""/>
                  <w:enabled/>
                  <w:calcOnExit w:val="0"/>
                  <w:checkBox>
                    <w:sizeAuto/>
                    <w:default w:val="0"/>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 xml:space="preserve">Optometrists </w:t>
            </w:r>
            <w:r w:rsidRPr="007762DC">
              <w:rPr>
                <w:rFonts w:ascii="Arial Narrow" w:hAnsi="Arial Narrow" w:cs="Arial Narrow"/>
                <w:color w:val="000000"/>
                <w:sz w:val="20"/>
                <w:szCs w:val="20"/>
                <w:lang w:val="en"/>
              </w:rPr>
              <w:fldChar w:fldCharType="begin">
                <w:ffData>
                  <w:name w:val="Check5"/>
                  <w:enabled/>
                  <w:calcOnExit w:val="0"/>
                  <w:checkBox>
                    <w:sizeAuto/>
                    <w:default w:val="0"/>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Midwives</w:t>
            </w:r>
          </w:p>
        </w:tc>
      </w:tr>
      <w:tr w:rsidR="007762DC" w:rsidTr="00EC6F8A">
        <w:trPr>
          <w:trHeight w:val="58"/>
        </w:trPr>
        <w:tc>
          <w:tcPr>
            <w:tcW w:w="1126" w:type="pct"/>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Severity</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sz w:val="20"/>
                <w:szCs w:val="20"/>
                <w:lang w:val="en"/>
              </w:rPr>
            </w:pPr>
            <w:r w:rsidRPr="007762DC">
              <w:rPr>
                <w:rFonts w:ascii="Arial Narrow" w:hAnsi="Arial Narrow" w:cs="Calibri"/>
                <w:sz w:val="20"/>
                <w:szCs w:val="20"/>
                <w:lang w:val="en"/>
              </w:rPr>
              <w:t>Moderate to severe</w:t>
            </w:r>
          </w:p>
        </w:tc>
      </w:tr>
      <w:tr w:rsidR="007762DC" w:rsidTr="00EC6F8A">
        <w:trPr>
          <w:trHeight w:val="58"/>
        </w:trPr>
        <w:tc>
          <w:tcPr>
            <w:tcW w:w="1126" w:type="pct"/>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Condition:</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i/>
                <w:sz w:val="20"/>
                <w:szCs w:val="20"/>
                <w:lang w:val="en"/>
              </w:rPr>
            </w:pPr>
            <w:r w:rsidRPr="007762DC">
              <w:rPr>
                <w:rFonts w:ascii="Arial Narrow" w:hAnsi="Arial Narrow" w:cs="Calibri"/>
                <w:sz w:val="20"/>
                <w:szCs w:val="20"/>
                <w:lang w:val="en"/>
              </w:rPr>
              <w:t>Spasticity of the upper limb following an acute event</w:t>
            </w:r>
          </w:p>
        </w:tc>
      </w:tr>
      <w:tr w:rsidR="007762DC" w:rsidTr="00EC6F8A">
        <w:trPr>
          <w:trHeight w:val="58"/>
        </w:trPr>
        <w:tc>
          <w:tcPr>
            <w:tcW w:w="1126" w:type="pct"/>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PBS Indication:</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i/>
                <w:strike/>
                <w:lang w:val="en"/>
              </w:rPr>
            </w:pPr>
            <w:r w:rsidRPr="007762DC">
              <w:rPr>
                <w:rFonts w:ascii="Arial Narrow" w:hAnsi="Arial Narrow"/>
                <w:color w:val="000000" w:themeColor="text1"/>
                <w:sz w:val="20"/>
              </w:rPr>
              <w:t>Moderate to severe spasticity of the upper limb following an acute event</w:t>
            </w:r>
          </w:p>
        </w:tc>
      </w:tr>
      <w:tr w:rsidR="007762DC" w:rsidTr="00EC6F8A">
        <w:trPr>
          <w:trHeight w:val="360"/>
        </w:trPr>
        <w:tc>
          <w:tcPr>
            <w:tcW w:w="1126" w:type="pct"/>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Restriction Level / Method:</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1"/>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Restricted benefit</w:t>
            </w:r>
          </w:p>
          <w:p w:rsidR="007762DC" w:rsidRPr="007762DC" w:rsidRDefault="007762DC" w:rsidP="000D3343">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In Writing</w:t>
            </w:r>
          </w:p>
          <w:p w:rsidR="007762DC" w:rsidRPr="007762DC" w:rsidRDefault="007762DC" w:rsidP="000D3343">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3"/>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Telephone</w:t>
            </w:r>
          </w:p>
          <w:p w:rsidR="007762DC" w:rsidRPr="007762DC" w:rsidRDefault="007762DC" w:rsidP="000D3343">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Emergency</w:t>
            </w:r>
          </w:p>
          <w:p w:rsidR="007762DC" w:rsidRPr="007762DC" w:rsidRDefault="007762DC" w:rsidP="000D3343">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5"/>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Electronic</w:t>
            </w:r>
          </w:p>
          <w:p w:rsidR="007762DC" w:rsidRPr="007762DC" w:rsidRDefault="007762DC" w:rsidP="000D3343">
            <w:pPr>
              <w:autoSpaceDE w:val="0"/>
              <w:autoSpaceDN w:val="0"/>
              <w:adjustRightInd w:val="0"/>
              <w:rPr>
                <w:rFonts w:ascii="Arial Narrow" w:hAnsi="Arial Narrow" w:cs="Calibri"/>
                <w:lang w:val="en"/>
              </w:rPr>
            </w:pPr>
            <w:r w:rsidRPr="007762DC">
              <w:rPr>
                <w:rFonts w:ascii="Arial Narrow" w:hAnsi="Arial Narrow"/>
                <w:color w:val="000000" w:themeColor="text1"/>
                <w:sz w:val="20"/>
              </w:rPr>
              <w:fldChar w:fldCharType="begin">
                <w:ffData>
                  <w:name w:val="Check5"/>
                  <w:enabled/>
                  <w:calcOnExit w:val="0"/>
                  <w:checkBox>
                    <w:sizeAuto/>
                    <w:default w:val="1"/>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Streamlined</w:t>
            </w:r>
          </w:p>
        </w:tc>
      </w:tr>
      <w:tr w:rsidR="007762DC" w:rsidTr="00EC6F8A">
        <w:trPr>
          <w:trHeight w:val="289"/>
        </w:trPr>
        <w:tc>
          <w:tcPr>
            <w:tcW w:w="1126" w:type="pct"/>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lang w:val="en"/>
              </w:rPr>
            </w:pPr>
            <w:r w:rsidRPr="007762DC">
              <w:rPr>
                <w:rFonts w:ascii="Arial Narrow" w:hAnsi="Arial Narrow" w:cs="Arial Narrow"/>
                <w:b/>
                <w:bCs/>
                <w:sz w:val="20"/>
                <w:szCs w:val="20"/>
                <w:lang w:val="en"/>
              </w:rPr>
              <w:t>Clinical criteria:</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rPr>
                <w:rFonts w:ascii="Arial Narrow" w:hAnsi="Arial Narrow"/>
                <w:sz w:val="20"/>
                <w:szCs w:val="20"/>
              </w:rPr>
            </w:pPr>
            <w:r w:rsidRPr="007762DC">
              <w:rPr>
                <w:rFonts w:ascii="Arial Narrow" w:hAnsi="Arial Narrow"/>
                <w:sz w:val="20"/>
                <w:szCs w:val="20"/>
              </w:rPr>
              <w:t>The condition must be moderate to severe spasticity of the upper limb/s following an acute event, defined as a Modified Ashworth Scale rating of 3 or more,</w:t>
            </w:r>
          </w:p>
          <w:p w:rsidR="007762DC" w:rsidRPr="007762DC" w:rsidRDefault="007762DC" w:rsidP="000D3343">
            <w:pPr>
              <w:rPr>
                <w:rFonts w:ascii="Arial Narrow" w:hAnsi="Arial Narrow"/>
                <w:b/>
                <w:sz w:val="20"/>
                <w:szCs w:val="20"/>
              </w:rPr>
            </w:pPr>
            <w:r w:rsidRPr="007762DC">
              <w:rPr>
                <w:rFonts w:ascii="Arial Narrow" w:hAnsi="Arial Narrow"/>
                <w:b/>
                <w:sz w:val="20"/>
                <w:szCs w:val="20"/>
              </w:rPr>
              <w:t>AND</w:t>
            </w:r>
          </w:p>
          <w:p w:rsidR="007762DC" w:rsidRPr="007762DC" w:rsidRDefault="007762DC" w:rsidP="000D3343">
            <w:pPr>
              <w:rPr>
                <w:rFonts w:ascii="Arial Narrow" w:hAnsi="Arial Narrow"/>
                <w:sz w:val="20"/>
                <w:szCs w:val="20"/>
              </w:rPr>
            </w:pPr>
            <w:r w:rsidRPr="007762DC">
              <w:rPr>
                <w:rFonts w:ascii="Arial Narrow" w:hAnsi="Arial Narrow"/>
                <w:sz w:val="20"/>
                <w:szCs w:val="20"/>
              </w:rPr>
              <w:t>The treatment must only be used as second line therapy when standard management has failed;</w:t>
            </w:r>
            <w:r w:rsidRPr="007762DC">
              <w:rPr>
                <w:rFonts w:ascii="Arial Narrow" w:hAnsi="Arial Narrow"/>
                <w:b/>
                <w:sz w:val="20"/>
                <w:szCs w:val="20"/>
              </w:rPr>
              <w:t xml:space="preserve"> </w:t>
            </w:r>
            <w:r w:rsidRPr="007762DC">
              <w:rPr>
                <w:rFonts w:ascii="Arial Narrow" w:hAnsi="Arial Narrow"/>
                <w:sz w:val="20"/>
                <w:szCs w:val="20"/>
              </w:rPr>
              <w:t>OR</w:t>
            </w:r>
          </w:p>
          <w:p w:rsidR="007762DC" w:rsidRPr="007762DC" w:rsidRDefault="007762DC" w:rsidP="000D3343">
            <w:pPr>
              <w:rPr>
                <w:rFonts w:ascii="Arial Narrow" w:hAnsi="Arial Narrow"/>
                <w:sz w:val="20"/>
                <w:szCs w:val="20"/>
              </w:rPr>
            </w:pPr>
            <w:r w:rsidRPr="007762DC">
              <w:rPr>
                <w:rFonts w:ascii="Arial Narrow" w:hAnsi="Arial Narrow"/>
                <w:sz w:val="20"/>
                <w:szCs w:val="20"/>
              </w:rPr>
              <w:t>The treatment must only be used as an adjunct to physical therapy,</w:t>
            </w:r>
          </w:p>
          <w:p w:rsidR="007762DC" w:rsidRPr="007762DC" w:rsidRDefault="007762DC" w:rsidP="000D3343">
            <w:pPr>
              <w:rPr>
                <w:rFonts w:ascii="Arial Narrow" w:hAnsi="Arial Narrow"/>
                <w:b/>
                <w:sz w:val="20"/>
                <w:szCs w:val="20"/>
              </w:rPr>
            </w:pPr>
            <w:r w:rsidRPr="007762DC">
              <w:rPr>
                <w:rFonts w:ascii="Arial Narrow" w:hAnsi="Arial Narrow"/>
                <w:b/>
                <w:sz w:val="20"/>
                <w:szCs w:val="20"/>
              </w:rPr>
              <w:t>AND</w:t>
            </w:r>
          </w:p>
          <w:p w:rsidR="007762DC" w:rsidRPr="007762DC" w:rsidRDefault="007762DC" w:rsidP="000D3343">
            <w:pPr>
              <w:rPr>
                <w:rFonts w:ascii="Arial Narrow" w:hAnsi="Arial Narrow"/>
                <w:i/>
                <w:sz w:val="20"/>
                <w:szCs w:val="20"/>
              </w:rPr>
            </w:pPr>
            <w:r w:rsidRPr="007762DC">
              <w:rPr>
                <w:rFonts w:ascii="Arial Narrow" w:hAnsi="Arial Narrow"/>
                <w:sz w:val="20"/>
                <w:szCs w:val="20"/>
              </w:rPr>
              <w:t>The treatment must not continue if the patient does not respond (defined as not having had a decrease in spasticity rating greater than 1, using the Modified Ashworth Scale, in at least one joint) after two treatment periods</w:t>
            </w:r>
            <w:r w:rsidRPr="007762DC">
              <w:rPr>
                <w:rFonts w:ascii="Arial Narrow" w:hAnsi="Arial Narrow"/>
                <w:i/>
                <w:sz w:val="20"/>
                <w:szCs w:val="20"/>
              </w:rPr>
              <w:t xml:space="preserve"> </w:t>
            </w:r>
            <w:r w:rsidRPr="007762DC">
              <w:rPr>
                <w:rFonts w:ascii="Arial Narrow" w:hAnsi="Arial Narrow"/>
                <w:sz w:val="20"/>
                <w:szCs w:val="20"/>
              </w:rPr>
              <w:t>(with any botulinum toxin type A),</w:t>
            </w:r>
          </w:p>
          <w:p w:rsidR="007762DC" w:rsidRPr="007762DC" w:rsidRDefault="007762DC" w:rsidP="000D3343">
            <w:pPr>
              <w:rPr>
                <w:rFonts w:ascii="Arial Narrow" w:hAnsi="Arial Narrow"/>
                <w:b/>
                <w:sz w:val="20"/>
                <w:szCs w:val="20"/>
              </w:rPr>
            </w:pPr>
            <w:r w:rsidRPr="007762DC">
              <w:rPr>
                <w:rFonts w:ascii="Arial Narrow" w:hAnsi="Arial Narrow"/>
                <w:b/>
                <w:sz w:val="20"/>
                <w:szCs w:val="20"/>
              </w:rPr>
              <w:t>AND</w:t>
            </w:r>
          </w:p>
          <w:p w:rsidR="007762DC" w:rsidRPr="007762DC" w:rsidRDefault="007762DC" w:rsidP="000D3343">
            <w:pPr>
              <w:rPr>
                <w:rFonts w:ascii="Arial Narrow" w:hAnsi="Arial Narrow"/>
                <w:sz w:val="20"/>
                <w:szCs w:val="20"/>
              </w:rPr>
            </w:pPr>
            <w:r w:rsidRPr="007762DC">
              <w:rPr>
                <w:rFonts w:ascii="Arial Narrow" w:hAnsi="Arial Narrow"/>
                <w:sz w:val="20"/>
                <w:szCs w:val="20"/>
              </w:rPr>
              <w:t>Patient must not have established severe contracture in the limb to be treated.</w:t>
            </w:r>
          </w:p>
        </w:tc>
      </w:tr>
      <w:tr w:rsidR="007762DC" w:rsidRPr="007F2EF5" w:rsidTr="00EC6F8A">
        <w:trPr>
          <w:trHeight w:val="272"/>
        </w:trPr>
        <w:tc>
          <w:tcPr>
            <w:tcW w:w="1126" w:type="pct"/>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Population criteria</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Calibri"/>
                <w:sz w:val="20"/>
                <w:szCs w:val="20"/>
                <w:lang w:val="en"/>
              </w:rPr>
            </w:pPr>
            <w:r w:rsidRPr="007762DC">
              <w:rPr>
                <w:rFonts w:ascii="Arial Narrow" w:hAnsi="Arial Narrow" w:cs="Calibri"/>
                <w:sz w:val="20"/>
                <w:szCs w:val="20"/>
                <w:lang w:val="en"/>
              </w:rPr>
              <w:t>Patient must be aged 18 years or older.</w:t>
            </w:r>
          </w:p>
        </w:tc>
      </w:tr>
      <w:tr w:rsidR="007762DC" w:rsidRPr="00C31A26" w:rsidTr="00EC6F8A">
        <w:trPr>
          <w:cantSplit/>
          <w:trHeight w:val="784"/>
        </w:trPr>
        <w:tc>
          <w:tcPr>
            <w:tcW w:w="1126" w:type="pct"/>
            <w:tcBorders>
              <w:top w:val="single" w:sz="4" w:space="0" w:color="auto"/>
              <w:left w:val="single" w:sz="4" w:space="0" w:color="auto"/>
              <w:bottom w:val="single" w:sz="4" w:space="0" w:color="auto"/>
              <w:right w:val="single" w:sz="4" w:space="0" w:color="auto"/>
            </w:tcBorders>
          </w:tcPr>
          <w:p w:rsidR="007762DC" w:rsidRPr="007762DC" w:rsidRDefault="007762DC" w:rsidP="000D3343">
            <w:pPr>
              <w:pStyle w:val="Tabletext"/>
              <w:rPr>
                <w:rFonts w:ascii="Arial Narrow" w:hAnsi="Arial Narrow"/>
                <w:b/>
              </w:rPr>
            </w:pPr>
            <w:r w:rsidRPr="007762DC">
              <w:rPr>
                <w:rFonts w:ascii="Arial Narrow" w:hAnsi="Arial Narrow"/>
                <w:b/>
              </w:rPr>
              <w:t>Treatment criteria:</w:t>
            </w:r>
          </w:p>
          <w:p w:rsidR="007762DC" w:rsidRPr="007762DC" w:rsidRDefault="007762DC" w:rsidP="000D3343">
            <w:pPr>
              <w:pStyle w:val="Tabletext"/>
              <w:rPr>
                <w:rFonts w:ascii="Arial Narrow" w:hAnsi="Arial Narrow"/>
                <w:i/>
              </w:rPr>
            </w:pPr>
          </w:p>
        </w:tc>
        <w:tc>
          <w:tcPr>
            <w:tcW w:w="3874" w:type="pct"/>
            <w:gridSpan w:val="6"/>
            <w:tcBorders>
              <w:top w:val="single" w:sz="4" w:space="0" w:color="auto"/>
              <w:left w:val="single" w:sz="4" w:space="0" w:color="auto"/>
              <w:bottom w:val="single" w:sz="4" w:space="0" w:color="auto"/>
              <w:right w:val="single" w:sz="4" w:space="0" w:color="auto"/>
            </w:tcBorders>
          </w:tcPr>
          <w:p w:rsidR="007762DC" w:rsidRPr="007762DC" w:rsidRDefault="007762DC" w:rsidP="000D3343">
            <w:pPr>
              <w:pStyle w:val="Tabletext"/>
              <w:spacing w:after="40"/>
              <w:rPr>
                <w:rFonts w:ascii="Arial Narrow" w:hAnsi="Arial Narrow"/>
              </w:rPr>
            </w:pPr>
            <w:r w:rsidRPr="007762DC">
              <w:rPr>
                <w:rFonts w:ascii="Arial Narrow" w:hAnsi="Arial Narrow"/>
              </w:rPr>
              <w:t>Must be treated by a neurologist; OR</w:t>
            </w:r>
          </w:p>
          <w:p w:rsidR="007762DC" w:rsidRPr="007762DC" w:rsidRDefault="007762DC" w:rsidP="000D3343">
            <w:pPr>
              <w:pStyle w:val="Tabletext"/>
              <w:spacing w:after="40"/>
              <w:rPr>
                <w:rFonts w:ascii="Arial Narrow" w:hAnsi="Arial Narrow"/>
              </w:rPr>
            </w:pPr>
            <w:r w:rsidRPr="007762DC">
              <w:rPr>
                <w:rFonts w:ascii="Arial Narrow" w:hAnsi="Arial Narrow"/>
              </w:rPr>
              <w:t>Must be treated by an orthopaedic surgeon; OR</w:t>
            </w:r>
          </w:p>
          <w:p w:rsidR="007762DC" w:rsidRPr="007762DC" w:rsidRDefault="007762DC" w:rsidP="000D3343">
            <w:pPr>
              <w:pStyle w:val="Tabletext"/>
              <w:spacing w:after="40"/>
              <w:rPr>
                <w:rFonts w:ascii="Arial Narrow" w:hAnsi="Arial Narrow"/>
              </w:rPr>
            </w:pPr>
            <w:r w:rsidRPr="007762DC">
              <w:rPr>
                <w:rFonts w:ascii="Arial Narrow" w:hAnsi="Arial Narrow"/>
              </w:rPr>
              <w:t>Must be treated by a rehabilitation specialist; OR</w:t>
            </w:r>
          </w:p>
          <w:p w:rsidR="007762DC" w:rsidRPr="007762DC" w:rsidRDefault="007762DC" w:rsidP="000D3343">
            <w:pPr>
              <w:pStyle w:val="Tabletext"/>
              <w:spacing w:after="40"/>
              <w:rPr>
                <w:rFonts w:ascii="Arial Narrow" w:hAnsi="Arial Narrow"/>
              </w:rPr>
            </w:pPr>
            <w:r w:rsidRPr="007762DC">
              <w:rPr>
                <w:rFonts w:ascii="Arial Narrow" w:hAnsi="Arial Narrow"/>
              </w:rPr>
              <w:t>Must be treated by a plastic surgeon; OR</w:t>
            </w:r>
          </w:p>
          <w:p w:rsidR="007762DC" w:rsidRPr="007762DC" w:rsidRDefault="007762DC" w:rsidP="000D3343">
            <w:pPr>
              <w:pStyle w:val="Tabletext"/>
              <w:spacing w:after="40"/>
              <w:rPr>
                <w:rFonts w:ascii="Arial Narrow" w:hAnsi="Arial Narrow"/>
              </w:rPr>
            </w:pPr>
            <w:proofErr w:type="gramStart"/>
            <w:r w:rsidRPr="007762DC">
              <w:rPr>
                <w:rFonts w:ascii="Arial Narrow" w:hAnsi="Arial Narrow"/>
              </w:rPr>
              <w:t>Must be treated</w:t>
            </w:r>
            <w:proofErr w:type="gramEnd"/>
            <w:r w:rsidRPr="007762DC">
              <w:rPr>
                <w:rFonts w:ascii="Arial Narrow" w:hAnsi="Arial Narrow"/>
              </w:rPr>
              <w:t xml:space="preserve"> by a geriatrician.</w:t>
            </w:r>
          </w:p>
        </w:tc>
      </w:tr>
      <w:tr w:rsidR="007762DC" w:rsidRPr="007F2EF5" w:rsidTr="00EC6F8A">
        <w:trPr>
          <w:trHeight w:val="277"/>
        </w:trPr>
        <w:tc>
          <w:tcPr>
            <w:tcW w:w="1126" w:type="pct"/>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Prescribing instructions</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7762DC" w:rsidRPr="007762DC" w:rsidRDefault="007762DC" w:rsidP="000D3343">
            <w:pPr>
              <w:pStyle w:val="Tabletext"/>
              <w:spacing w:after="40"/>
              <w:rPr>
                <w:rFonts w:ascii="Arial Narrow" w:hAnsi="Arial Narrow"/>
              </w:rPr>
            </w:pPr>
            <w:r w:rsidRPr="007762DC">
              <w:rPr>
                <w:rFonts w:ascii="Arial Narrow" w:hAnsi="Arial Narrow"/>
              </w:rPr>
              <w:t xml:space="preserve">The date and nature of the event </w:t>
            </w:r>
            <w:proofErr w:type="gramStart"/>
            <w:r w:rsidRPr="007762DC">
              <w:rPr>
                <w:rFonts w:ascii="Arial Narrow" w:hAnsi="Arial Narrow"/>
              </w:rPr>
              <w:t>must be documented</w:t>
            </w:r>
            <w:proofErr w:type="gramEnd"/>
            <w:r w:rsidRPr="007762DC">
              <w:rPr>
                <w:rFonts w:ascii="Arial Narrow" w:hAnsi="Arial Narrow"/>
              </w:rPr>
              <w:t xml:space="preserve"> in the patient’s medical records when treatment is initiated.</w:t>
            </w:r>
          </w:p>
          <w:p w:rsidR="007762DC" w:rsidRPr="007762DC" w:rsidRDefault="007762DC" w:rsidP="000D3343">
            <w:pPr>
              <w:autoSpaceDE w:val="0"/>
              <w:autoSpaceDN w:val="0"/>
              <w:adjustRightInd w:val="0"/>
              <w:spacing w:after="40"/>
              <w:rPr>
                <w:rFonts w:ascii="Arial Narrow" w:hAnsi="Arial Narrow"/>
                <w:i/>
                <w:color w:val="222222"/>
                <w:sz w:val="20"/>
                <w:szCs w:val="20"/>
                <w:shd w:val="clear" w:color="auto" w:fill="FFFFFF"/>
              </w:rPr>
            </w:pPr>
            <w:r w:rsidRPr="007762DC">
              <w:rPr>
                <w:rFonts w:ascii="Arial Narrow" w:hAnsi="Arial Narrow"/>
                <w:sz w:val="20"/>
                <w:szCs w:val="20"/>
              </w:rPr>
              <w:t>Standard management includes physiotherapy and/or oral spasticity agents.</w:t>
            </w:r>
          </w:p>
        </w:tc>
      </w:tr>
      <w:tr w:rsidR="007762DC" w:rsidRPr="007F2EF5" w:rsidTr="00EC6F8A">
        <w:trPr>
          <w:trHeight w:val="277"/>
        </w:trPr>
        <w:tc>
          <w:tcPr>
            <w:tcW w:w="1126" w:type="pct"/>
            <w:tcBorders>
              <w:top w:val="single" w:sz="3" w:space="0" w:color="000000"/>
              <w:left w:val="single" w:sz="3" w:space="0" w:color="000000"/>
              <w:bottom w:val="single" w:sz="3" w:space="0" w:color="000000"/>
              <w:right w:val="single" w:sz="3" w:space="0" w:color="000000"/>
            </w:tcBorders>
            <w:shd w:val="clear" w:color="000000" w:fill="FFFFFF"/>
          </w:tcPr>
          <w:p w:rsidR="007762DC" w:rsidRPr="007762DC" w:rsidRDefault="007762DC" w:rsidP="000D3343">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Administrative Note</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7762DC" w:rsidRPr="007762DC" w:rsidRDefault="007762DC" w:rsidP="000D3343">
            <w:pPr>
              <w:autoSpaceDE w:val="0"/>
              <w:autoSpaceDN w:val="0"/>
              <w:adjustRightInd w:val="0"/>
              <w:rPr>
                <w:rFonts w:ascii="Arial Narrow" w:hAnsi="Arial Narrow" w:cs="Calibri"/>
                <w:sz w:val="20"/>
                <w:szCs w:val="20"/>
                <w:lang w:val="en"/>
              </w:rPr>
            </w:pPr>
            <w:r w:rsidRPr="007762DC">
              <w:rPr>
                <w:rFonts w:ascii="Arial Narrow" w:hAnsi="Arial Narrow"/>
                <w:color w:val="222222"/>
                <w:sz w:val="20"/>
                <w:szCs w:val="20"/>
                <w:shd w:val="clear" w:color="auto" w:fill="FFFFFF"/>
              </w:rPr>
              <w:t>The units used to express the potency of botulinum toxin preparations currently available for PBS subsidy are not equivalent.</w:t>
            </w:r>
          </w:p>
        </w:tc>
      </w:tr>
      <w:tr w:rsidR="007762DC" w:rsidTr="00EC6F8A">
        <w:trPr>
          <w:trHeight w:val="282"/>
        </w:trPr>
        <w:tc>
          <w:tcPr>
            <w:tcW w:w="112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762DC" w:rsidRPr="007762DC" w:rsidRDefault="007762DC" w:rsidP="000D3343">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Administrative Advice</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7762DC" w:rsidRPr="007762DC" w:rsidRDefault="007762DC" w:rsidP="000D3343">
            <w:pPr>
              <w:autoSpaceDE w:val="0"/>
              <w:autoSpaceDN w:val="0"/>
              <w:adjustRightInd w:val="0"/>
              <w:rPr>
                <w:rFonts w:ascii="Arial Narrow" w:hAnsi="Arial Narrow" w:cs="Calibri"/>
                <w:sz w:val="20"/>
                <w:szCs w:val="20"/>
                <w:lang w:val="en"/>
              </w:rPr>
            </w:pPr>
            <w:r w:rsidRPr="007762DC">
              <w:rPr>
                <w:rFonts w:ascii="Arial Narrow" w:hAnsi="Arial Narrow" w:cs="Calibri"/>
                <w:sz w:val="20"/>
                <w:szCs w:val="20"/>
                <w:lang w:val="en"/>
              </w:rPr>
              <w:t>An acute event may be a clinical or external event that leads to upper motor neuron lesions resulting in spasticity for example</w:t>
            </w:r>
            <w:r w:rsidR="005C069F">
              <w:rPr>
                <w:rFonts w:ascii="Arial Narrow" w:hAnsi="Arial Narrow" w:cs="Calibri"/>
                <w:sz w:val="20"/>
                <w:szCs w:val="20"/>
                <w:lang w:val="en"/>
              </w:rPr>
              <w:t>,</w:t>
            </w:r>
            <w:r w:rsidRPr="007762DC">
              <w:rPr>
                <w:rFonts w:ascii="Arial Narrow" w:hAnsi="Arial Narrow" w:cs="Calibri"/>
                <w:sz w:val="20"/>
                <w:szCs w:val="20"/>
                <w:lang w:val="en"/>
              </w:rPr>
              <w:t xml:space="preserve"> these may be stroke, TBI, infection or hypoxia.</w:t>
            </w:r>
          </w:p>
        </w:tc>
      </w:tr>
      <w:tr w:rsidR="007762DC" w:rsidRPr="009B2FB3" w:rsidTr="00EC6F8A">
        <w:trPr>
          <w:trHeight w:val="134"/>
        </w:trPr>
        <w:tc>
          <w:tcPr>
            <w:tcW w:w="112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762DC" w:rsidRPr="007762DC" w:rsidRDefault="007762DC" w:rsidP="000D3343">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Caution</w:t>
            </w:r>
          </w:p>
        </w:tc>
        <w:tc>
          <w:tcPr>
            <w:tcW w:w="3874"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7762DC" w:rsidRPr="007762DC" w:rsidRDefault="007762DC" w:rsidP="000D3343">
            <w:pPr>
              <w:autoSpaceDE w:val="0"/>
              <w:autoSpaceDN w:val="0"/>
              <w:adjustRightInd w:val="0"/>
              <w:rPr>
                <w:rFonts w:ascii="Arial Narrow" w:hAnsi="Arial Narrow"/>
                <w:color w:val="222222"/>
                <w:sz w:val="20"/>
                <w:szCs w:val="20"/>
                <w:shd w:val="clear" w:color="auto" w:fill="FFFFFF"/>
              </w:rPr>
            </w:pPr>
            <w:r w:rsidRPr="007762DC">
              <w:rPr>
                <w:rFonts w:ascii="Arial Narrow" w:hAnsi="Arial Narrow"/>
                <w:color w:val="222222"/>
                <w:sz w:val="20"/>
                <w:szCs w:val="20"/>
                <w:shd w:val="clear" w:color="auto" w:fill="FFFFFF"/>
              </w:rPr>
              <w:t>Contraindications to treatment include known sensitivity to botulinum toxin.</w:t>
            </w:r>
          </w:p>
        </w:tc>
      </w:tr>
    </w:tbl>
    <w:p w:rsidR="00527DBD" w:rsidRPr="005C069F" w:rsidRDefault="007762DC" w:rsidP="000D3343">
      <w:pPr>
        <w:spacing w:after="120"/>
        <w:rPr>
          <w:rFonts w:ascii="Arial Narrow" w:hAnsi="Arial Narrow"/>
          <w:sz w:val="20"/>
        </w:rPr>
      </w:pPr>
      <w:r w:rsidRPr="007762DC">
        <w:rPr>
          <w:rFonts w:ascii="Arial Narrow" w:hAnsi="Arial Narrow"/>
          <w:sz w:val="20"/>
        </w:rPr>
        <w:t>*</w:t>
      </w:r>
      <w:r>
        <w:rPr>
          <w:rFonts w:ascii="Arial Narrow" w:hAnsi="Arial Narrow"/>
          <w:sz w:val="20"/>
        </w:rPr>
        <w:t>Published DPMQ</w:t>
      </w:r>
      <w:r w:rsidR="008D370D">
        <w:rPr>
          <w:rFonts w:ascii="Arial Narrow" w:hAnsi="Arial Narrow"/>
          <w:sz w:val="20"/>
        </w:rPr>
        <w:t xml:space="preserve"> as currently listed for treatment of spasticity of the upper limbs following stroke (</w:t>
      </w:r>
      <w:r w:rsidR="0072369C">
        <w:rPr>
          <w:rFonts w:ascii="Arial Narrow" w:hAnsi="Arial Narrow"/>
          <w:sz w:val="20"/>
        </w:rPr>
        <w:t>correct as of February</w:t>
      </w:r>
      <w:r w:rsidR="008D370D">
        <w:rPr>
          <w:rFonts w:ascii="Arial Narrow" w:hAnsi="Arial Narrow"/>
          <w:sz w:val="20"/>
        </w:rPr>
        <w:t xml:space="preserve"> 201</w:t>
      </w:r>
      <w:r w:rsidR="0072369C">
        <w:rPr>
          <w:rFonts w:ascii="Arial Narrow" w:hAnsi="Arial Narrow"/>
          <w:sz w:val="20"/>
        </w:rPr>
        <w:t>9</w:t>
      </w:r>
      <w:r w:rsidR="008D370D">
        <w:rPr>
          <w:rFonts w:ascii="Arial Narrow" w:hAnsi="Arial Narrow"/>
          <w:sz w:val="20"/>
        </w:rPr>
        <w:t>)</w:t>
      </w:r>
      <w:r>
        <w:rPr>
          <w:rFonts w:ascii="Arial Narrow" w:hAnsi="Arial Narrow"/>
          <w:sz w:val="20"/>
        </w:rPr>
        <w:t>.</w:t>
      </w:r>
    </w:p>
    <w:p w:rsidR="00655D4B" w:rsidRPr="009A059A" w:rsidRDefault="00655D4B" w:rsidP="009A059A">
      <w:pPr>
        <w:ind w:firstLine="709"/>
        <w:rPr>
          <w:rFonts w:asciiTheme="minorHAnsi" w:eastAsiaTheme="minorHAnsi" w:hAnsiTheme="minorHAnsi" w:cstheme="minorHAnsi"/>
          <w:i/>
        </w:rPr>
      </w:pPr>
      <w:r w:rsidRPr="009A059A">
        <w:rPr>
          <w:rFonts w:asciiTheme="minorHAnsi" w:eastAsiaTheme="minorHAnsi" w:hAnsiTheme="minorHAnsi" w:cstheme="minorHAnsi"/>
          <w:i/>
        </w:rPr>
        <w:t>For more detail on PBAC’s view, see section 5 PBAC outcome.</w:t>
      </w:r>
    </w:p>
    <w:p w:rsidR="00C603D4" w:rsidRPr="009A059A" w:rsidRDefault="00CE10C4" w:rsidP="00912670">
      <w:pPr>
        <w:pStyle w:val="PBACHeading1"/>
        <w:keepNext/>
        <w:keepLines/>
        <w:spacing w:before="120"/>
      </w:pPr>
      <w:r w:rsidRPr="009A059A">
        <w:lastRenderedPageBreak/>
        <w:t>Background</w:t>
      </w:r>
    </w:p>
    <w:p w:rsidR="00182A79" w:rsidRPr="00182A79" w:rsidRDefault="00182A79" w:rsidP="00912670">
      <w:pPr>
        <w:pStyle w:val="ListParagraph"/>
        <w:keepNext/>
        <w:keepLines/>
        <w:spacing w:after="120"/>
      </w:pPr>
      <w:r w:rsidRPr="00182A79">
        <w:t xml:space="preserve">The PBAC recommended </w:t>
      </w:r>
      <w:proofErr w:type="spellStart"/>
      <w:r w:rsidRPr="00182A79">
        <w:t>Dysport</w:t>
      </w:r>
      <w:proofErr w:type="spellEnd"/>
      <w:r w:rsidRPr="00182A79">
        <w:t>® for the treatment of upper limb spasticity following a stroke in November 2007.</w:t>
      </w:r>
    </w:p>
    <w:p w:rsidR="006B63C9" w:rsidRPr="006B63C9" w:rsidRDefault="006B63C9" w:rsidP="00912670">
      <w:pPr>
        <w:pStyle w:val="ListParagraph"/>
        <w:spacing w:after="120"/>
      </w:pPr>
      <w:r>
        <w:t xml:space="preserve">At its November </w:t>
      </w:r>
      <w:proofErr w:type="gramStart"/>
      <w:r>
        <w:t>2018</w:t>
      </w:r>
      <w:proofErr w:type="gramEnd"/>
      <w:r>
        <w:t xml:space="preserve"> meeting the </w:t>
      </w:r>
      <w:r w:rsidRPr="006B63C9">
        <w:t xml:space="preserve">PBAC considered and </w:t>
      </w:r>
      <w:r>
        <w:t>rejected</w:t>
      </w:r>
      <w:r w:rsidRPr="006B63C9">
        <w:t xml:space="preserve"> a major submission </w:t>
      </w:r>
      <w:r>
        <w:t xml:space="preserve">seeking extension of the current </w:t>
      </w:r>
      <w:proofErr w:type="spellStart"/>
      <w:r>
        <w:t>Dysport</w:t>
      </w:r>
      <w:proofErr w:type="spellEnd"/>
      <w:r>
        <w:rPr>
          <w:rFonts w:cstheme="minorHAnsi"/>
        </w:rPr>
        <w:t>®</w:t>
      </w:r>
      <w:r>
        <w:t xml:space="preserve"> listing. The major submission was rejected</w:t>
      </w:r>
      <w:r w:rsidRPr="006B63C9">
        <w:t xml:space="preserve"> </w:t>
      </w:r>
      <w:proofErr w:type="gramStart"/>
      <w:r w:rsidRPr="006B63C9">
        <w:t xml:space="preserve">on </w:t>
      </w:r>
      <w:r w:rsidR="0055653E">
        <w:t>the basis of</w:t>
      </w:r>
      <w:proofErr w:type="gramEnd"/>
      <w:r w:rsidR="0055653E">
        <w:t xml:space="preserve"> </w:t>
      </w:r>
      <w:r w:rsidRPr="006B63C9">
        <w:t>uncertain clinical benefit, uncertain cost-effectiveness, and high and uncertain financial impact.</w:t>
      </w:r>
    </w:p>
    <w:p w:rsidR="006B63C9" w:rsidRPr="006B63C9" w:rsidRDefault="006B63C9" w:rsidP="00912670">
      <w:pPr>
        <w:pStyle w:val="ListParagraph"/>
        <w:spacing w:after="120"/>
      </w:pPr>
      <w:r w:rsidRPr="006B63C9">
        <w:t>In its consideration of the submission in November 2018, the PBAC provided the following advice</w:t>
      </w:r>
      <w:r w:rsidR="0055653E">
        <w:t xml:space="preserve"> (</w:t>
      </w:r>
      <w:proofErr w:type="spellStart"/>
      <w:r w:rsidR="0055653E">
        <w:t>Dysport</w:t>
      </w:r>
      <w:proofErr w:type="spellEnd"/>
      <w:r w:rsidR="0055653E">
        <w:t xml:space="preserve"> </w:t>
      </w:r>
      <w:r w:rsidR="000D3343">
        <w:t>PSD</w:t>
      </w:r>
      <w:r w:rsidR="00FE4904">
        <w:t>, November 2018</w:t>
      </w:r>
      <w:r w:rsidR="0055653E">
        <w:t>)</w:t>
      </w:r>
      <w:r w:rsidRPr="006B63C9">
        <w:t>:</w:t>
      </w:r>
    </w:p>
    <w:p w:rsidR="006B63C9" w:rsidRDefault="006B63C9" w:rsidP="00912670">
      <w:pPr>
        <w:pStyle w:val="ListParagraph"/>
        <w:numPr>
          <w:ilvl w:val="0"/>
          <w:numId w:val="28"/>
        </w:numPr>
        <w:spacing w:after="120"/>
        <w:ind w:left="1077" w:hanging="357"/>
      </w:pPr>
      <w:r w:rsidRPr="006B63C9">
        <w:t>T</w:t>
      </w:r>
      <w:r w:rsidR="0055653E">
        <w:t xml:space="preserve">he PBAC concluded there was </w:t>
      </w:r>
      <w:r w:rsidR="003F07DF">
        <w:t xml:space="preserve">a </w:t>
      </w:r>
      <w:r w:rsidRPr="006B63C9">
        <w:t xml:space="preserve">clinical need </w:t>
      </w:r>
      <w:r w:rsidR="003F07DF">
        <w:t xml:space="preserve">for treatments of upper limb focal spasticity following an acute event </w:t>
      </w:r>
      <w:r w:rsidRPr="006B63C9">
        <w:t>(para 7.2).</w:t>
      </w:r>
    </w:p>
    <w:p w:rsidR="003F07DF" w:rsidRPr="006B63C9" w:rsidRDefault="003F07DF" w:rsidP="00912670">
      <w:pPr>
        <w:pStyle w:val="ListParagraph"/>
        <w:numPr>
          <w:ilvl w:val="0"/>
          <w:numId w:val="28"/>
        </w:numPr>
        <w:spacing w:after="120"/>
        <w:ind w:left="1077" w:hanging="357"/>
      </w:pPr>
      <w:r w:rsidRPr="003F07DF">
        <w:rPr>
          <w:lang w:val="en-GB"/>
        </w:rPr>
        <w:t>The PBAC considered that there was a lack of comparative evidence beyond the first injection, and insufficient evidence to inform the benefit of treatment, particularly beyond the first year of treatment. The PBAC also noted that there was limited data and, accordingly, a high level of uncertainty surrounding the treatment effect, for the treatment of spasticity resultin</w:t>
      </w:r>
      <w:r>
        <w:rPr>
          <w:lang w:val="en-GB"/>
        </w:rPr>
        <w:t xml:space="preserve">g from events other than stroke </w:t>
      </w:r>
      <w:r w:rsidRPr="003F07DF">
        <w:rPr>
          <w:lang w:val="en-GB"/>
        </w:rPr>
        <w:t>(para 7.4</w:t>
      </w:r>
      <w:r>
        <w:rPr>
          <w:lang w:val="en-GB"/>
        </w:rPr>
        <w:t>).</w:t>
      </w:r>
    </w:p>
    <w:p w:rsidR="006B63C9" w:rsidRPr="006B63C9" w:rsidRDefault="006B63C9" w:rsidP="00912670">
      <w:pPr>
        <w:pStyle w:val="ListParagraph"/>
        <w:numPr>
          <w:ilvl w:val="0"/>
          <w:numId w:val="28"/>
        </w:numPr>
        <w:spacing w:after="120"/>
        <w:ind w:left="1077" w:hanging="357"/>
      </w:pPr>
      <w:r w:rsidRPr="006B63C9">
        <w:t xml:space="preserve">The </w:t>
      </w:r>
      <w:r w:rsidRPr="006B63C9">
        <w:rPr>
          <w:lang w:val="en-GB"/>
        </w:rPr>
        <w:t>PBAC considered that standard of care/placebo was the appropriate comparator (para 7.5).</w:t>
      </w:r>
    </w:p>
    <w:p w:rsidR="006B63C9" w:rsidRPr="006B63C9" w:rsidRDefault="00182A79" w:rsidP="00912670">
      <w:pPr>
        <w:pStyle w:val="ListParagraph"/>
        <w:numPr>
          <w:ilvl w:val="0"/>
          <w:numId w:val="28"/>
        </w:numPr>
        <w:spacing w:after="120"/>
        <w:ind w:left="1077" w:hanging="357"/>
      </w:pPr>
      <w:r w:rsidRPr="003F07DF">
        <w:t xml:space="preserve">The PBAC considered that the benefit of </w:t>
      </w:r>
      <w:proofErr w:type="spellStart"/>
      <w:r w:rsidRPr="003F07DF">
        <w:t>Dysport</w:t>
      </w:r>
      <w:proofErr w:type="spellEnd"/>
      <w:r w:rsidRPr="003F07DF">
        <w:t xml:space="preserve">® compared to placebo in the treatment of focal spasticity of the upper limb following an acute event other than stroke </w:t>
      </w:r>
      <w:proofErr w:type="gramStart"/>
      <w:r w:rsidRPr="003F07DF">
        <w:t>could not be assessed</w:t>
      </w:r>
      <w:proofErr w:type="gramEnd"/>
      <w:r w:rsidRPr="003F07DF">
        <w:t xml:space="preserve"> as these patients were poorly represented in the key trial. The PBAC considered that the subgroups of patients with spasticity following a traumatic brain injury were very small and analyses were post-hoc and not powered to detect statistical significance. The PBAC noted that no evidence was presented for upper limb spasticity due to other aetiologies such as spinal cord injury, hypoxia or infection</w:t>
      </w:r>
      <w:r w:rsidRPr="006B63C9">
        <w:t xml:space="preserve"> </w:t>
      </w:r>
      <w:r w:rsidR="006B63C9" w:rsidRPr="006B63C9">
        <w:t>(para 7.</w:t>
      </w:r>
      <w:r>
        <w:t>7</w:t>
      </w:r>
      <w:r w:rsidR="006B63C9" w:rsidRPr="006B63C9">
        <w:t>).</w:t>
      </w:r>
    </w:p>
    <w:p w:rsidR="006B63C9" w:rsidRPr="006B63C9" w:rsidRDefault="00182A79" w:rsidP="00912670">
      <w:pPr>
        <w:pStyle w:val="ListParagraph"/>
        <w:numPr>
          <w:ilvl w:val="0"/>
          <w:numId w:val="28"/>
        </w:numPr>
        <w:spacing w:after="120"/>
        <w:ind w:left="1077" w:hanging="357"/>
      </w:pPr>
      <w:r w:rsidRPr="00182A79">
        <w:rPr>
          <w:lang w:val="en-GB"/>
        </w:rPr>
        <w:t xml:space="preserve">The PBAC, noting that the submission did not make a claim regarding the safety of </w:t>
      </w:r>
      <w:proofErr w:type="spellStart"/>
      <w:r w:rsidRPr="00182A79">
        <w:rPr>
          <w:lang w:val="en-GB"/>
        </w:rPr>
        <w:t>Dysport</w:t>
      </w:r>
      <w:proofErr w:type="spellEnd"/>
      <w:r w:rsidRPr="00182A79">
        <w:rPr>
          <w:lang w:val="en-GB"/>
        </w:rPr>
        <w:t xml:space="preserve">®, considered that </w:t>
      </w:r>
      <w:proofErr w:type="spellStart"/>
      <w:r w:rsidRPr="00182A79">
        <w:rPr>
          <w:lang w:val="en-GB"/>
        </w:rPr>
        <w:t>Dysport</w:t>
      </w:r>
      <w:proofErr w:type="spellEnd"/>
      <w:r w:rsidRPr="00182A79">
        <w:rPr>
          <w:lang w:val="en-GB"/>
        </w:rPr>
        <w:t>® was inferior compared to standard of care/placebo</w:t>
      </w:r>
      <w:r w:rsidRPr="00182A79">
        <w:t xml:space="preserve"> </w:t>
      </w:r>
      <w:r w:rsidR="006B63C9" w:rsidRPr="006B63C9">
        <w:t>(para</w:t>
      </w:r>
      <w:r>
        <w:t xml:space="preserve"> 7.8</w:t>
      </w:r>
      <w:r w:rsidR="006B63C9" w:rsidRPr="006B63C9">
        <w:t>).</w:t>
      </w:r>
    </w:p>
    <w:p w:rsidR="006B63C9" w:rsidRPr="00182A79" w:rsidRDefault="006B63C9" w:rsidP="00912670">
      <w:pPr>
        <w:pStyle w:val="ListParagraph"/>
        <w:numPr>
          <w:ilvl w:val="0"/>
          <w:numId w:val="28"/>
        </w:numPr>
        <w:spacing w:after="120"/>
        <w:ind w:left="1077" w:hanging="357"/>
      </w:pPr>
      <w:r w:rsidRPr="006B63C9">
        <w:t xml:space="preserve">The </w:t>
      </w:r>
      <w:r w:rsidRPr="00182A79">
        <w:t xml:space="preserve">PBAC </w:t>
      </w:r>
      <w:r w:rsidR="00182A79" w:rsidRPr="00182A79">
        <w:t xml:space="preserve">recalled </w:t>
      </w:r>
      <w:r w:rsidR="00182A79" w:rsidRPr="00182A79">
        <w:rPr>
          <w:lang w:val="en-GB"/>
        </w:rPr>
        <w:t xml:space="preserve">that it accepted a cost per responder analysis of less than $15,000 when considering </w:t>
      </w:r>
      <w:proofErr w:type="spellStart"/>
      <w:r w:rsidR="00182A79" w:rsidRPr="00182A79">
        <w:rPr>
          <w:lang w:val="en-GB"/>
        </w:rPr>
        <w:t>Dysport</w:t>
      </w:r>
      <w:proofErr w:type="spellEnd"/>
      <w:r w:rsidR="00182A79" w:rsidRPr="00182A79">
        <w:rPr>
          <w:rFonts w:cstheme="minorHAnsi"/>
          <w:lang w:val="en-GB"/>
        </w:rPr>
        <w:t>®</w:t>
      </w:r>
      <w:r w:rsidR="00182A79" w:rsidRPr="00182A79">
        <w:rPr>
          <w:lang w:val="en-GB"/>
        </w:rPr>
        <w:t xml:space="preserve"> </w:t>
      </w:r>
      <w:r w:rsidR="00D648E0">
        <w:rPr>
          <w:lang w:val="en-GB"/>
        </w:rPr>
        <w:t xml:space="preserve">in 2007 </w:t>
      </w:r>
      <w:r w:rsidR="00182A79" w:rsidRPr="00182A79">
        <w:rPr>
          <w:lang w:val="en-GB"/>
        </w:rPr>
        <w:t>for the treatment of upper limb focal spasticity following a stroke (</w:t>
      </w:r>
      <w:proofErr w:type="spellStart"/>
      <w:r w:rsidR="00182A79" w:rsidRPr="00182A79">
        <w:rPr>
          <w:lang w:val="en-GB"/>
        </w:rPr>
        <w:t>Dysport</w:t>
      </w:r>
      <w:proofErr w:type="spellEnd"/>
      <w:r w:rsidR="00182A79" w:rsidRPr="00182A79">
        <w:rPr>
          <w:lang w:val="en-GB"/>
        </w:rPr>
        <w:t xml:space="preserve"> PSD</w:t>
      </w:r>
      <w:r w:rsidR="00D648E0">
        <w:rPr>
          <w:lang w:val="en-GB"/>
        </w:rPr>
        <w:t>, November 2007</w:t>
      </w:r>
      <w:r w:rsidR="00182A79" w:rsidRPr="00182A79">
        <w:rPr>
          <w:lang w:val="en-GB"/>
        </w:rPr>
        <w:t xml:space="preserve">). The PBAC noted that the cost per responder, when response </w:t>
      </w:r>
      <w:proofErr w:type="gramStart"/>
      <w:r w:rsidR="00182A79" w:rsidRPr="00182A79">
        <w:rPr>
          <w:lang w:val="en-GB"/>
        </w:rPr>
        <w:t>was defined</w:t>
      </w:r>
      <w:proofErr w:type="gramEnd"/>
      <w:r w:rsidR="00182A79" w:rsidRPr="00182A79">
        <w:rPr>
          <w:lang w:val="en-GB"/>
        </w:rPr>
        <w:t xml:space="preserve"> as a MAS improvement of </w:t>
      </w:r>
      <w:r w:rsidR="00182A79" w:rsidRPr="00B210FC">
        <w:rPr>
          <w:lang w:val="en-GB"/>
        </w:rPr>
        <w:t>greater than one</w:t>
      </w:r>
      <w:r w:rsidR="005C50BC">
        <w:rPr>
          <w:lang w:val="en-GB"/>
        </w:rPr>
        <w:t>,</w:t>
      </w:r>
      <w:r w:rsidR="00182A79" w:rsidRPr="00182A79">
        <w:rPr>
          <w:lang w:val="en-GB"/>
        </w:rPr>
        <w:t xml:space="preserve"> was considerably higher</w:t>
      </w:r>
      <w:r w:rsidR="00946104">
        <w:rPr>
          <w:lang w:val="en-GB"/>
        </w:rPr>
        <w:t xml:space="preserve"> in the November 2018 submission</w:t>
      </w:r>
      <w:r w:rsidR="00182A79" w:rsidRPr="00182A79">
        <w:rPr>
          <w:lang w:val="en-GB"/>
        </w:rPr>
        <w:t>. The PBAC also noted that the estimated cost per responder was driven by response in stroke patients and the applicability of the results to patients with upper limb spasticity following an acute event other than stroke was uncertain</w:t>
      </w:r>
      <w:r w:rsidR="00182A79">
        <w:rPr>
          <w:lang w:val="en-GB"/>
        </w:rPr>
        <w:t xml:space="preserve"> (para 7.9)</w:t>
      </w:r>
      <w:r w:rsidR="00182A79" w:rsidRPr="00182A79">
        <w:rPr>
          <w:lang w:val="en-GB"/>
        </w:rPr>
        <w:t>.</w:t>
      </w:r>
    </w:p>
    <w:p w:rsidR="006B63C9" w:rsidRDefault="006B63C9" w:rsidP="00912670">
      <w:pPr>
        <w:pStyle w:val="ListParagraph"/>
        <w:numPr>
          <w:ilvl w:val="0"/>
          <w:numId w:val="28"/>
        </w:numPr>
        <w:spacing w:after="120"/>
        <w:ind w:left="1077" w:hanging="357"/>
        <w:rPr>
          <w:bCs/>
          <w:lang w:val="en-GB"/>
        </w:rPr>
      </w:pPr>
      <w:r w:rsidRPr="006B63C9">
        <w:rPr>
          <w:bCs/>
          <w:lang w:val="en-GB"/>
        </w:rPr>
        <w:lastRenderedPageBreak/>
        <w:t xml:space="preserve">The PBAC </w:t>
      </w:r>
      <w:r w:rsidR="00182A79" w:rsidRPr="00182A79">
        <w:rPr>
          <w:bCs/>
          <w:lang w:val="en-GB"/>
        </w:rPr>
        <w:t xml:space="preserve">accepted the mixed approach </w:t>
      </w:r>
      <w:r w:rsidR="00182A79" w:rsidRPr="00182A79">
        <w:t xml:space="preserve">used to estimate the financial implications of the proposed extension to listing, but agreed with the DUSC that the financial estimates may have been under-estimated given the number of TBI patients </w:t>
      </w:r>
      <w:proofErr w:type="gramStart"/>
      <w:r w:rsidR="00182A79" w:rsidRPr="00182A79">
        <w:t>were obtained</w:t>
      </w:r>
      <w:proofErr w:type="gramEnd"/>
      <w:r w:rsidR="00182A79" w:rsidRPr="00182A79">
        <w:t xml:space="preserve"> from conflicting data sources and lower estimates were used in the base case analysis. The PBAC considered that the estimated </w:t>
      </w:r>
      <w:r w:rsidR="004C44C0">
        <w:t xml:space="preserve">$30 - $60 </w:t>
      </w:r>
      <w:r w:rsidR="00182A79" w:rsidRPr="00182A79">
        <w:t>million additional cost to government over the first six years of extending the current listing was uncertain. Given the uncertainty, the PBAC considered that any future submission for upper limb focal spasticity following an acute event should consider proposing an utilisation cap</w:t>
      </w:r>
      <w:r w:rsidR="0004378F">
        <w:t xml:space="preserve"> (para</w:t>
      </w:r>
      <w:r w:rsidR="0004378F">
        <w:rPr>
          <w:bCs/>
          <w:lang w:val="en-GB"/>
        </w:rPr>
        <w:t xml:space="preserve"> 7.10).</w:t>
      </w:r>
      <w:r w:rsidR="007E7892">
        <w:rPr>
          <w:bCs/>
          <w:lang w:val="en-GB"/>
        </w:rPr>
        <w:t xml:space="preserve"> </w:t>
      </w:r>
    </w:p>
    <w:p w:rsidR="00E24EEE" w:rsidRPr="00655D4B" w:rsidRDefault="00E24EEE" w:rsidP="00912670">
      <w:pPr>
        <w:pStyle w:val="ListParagraph"/>
        <w:numPr>
          <w:ilvl w:val="0"/>
          <w:numId w:val="28"/>
        </w:numPr>
        <w:spacing w:after="120"/>
        <w:ind w:left="1077" w:hanging="357"/>
        <w:rPr>
          <w:rFonts w:cstheme="minorHAnsi"/>
          <w:lang w:val="en-GB"/>
        </w:rPr>
      </w:pPr>
      <w:r w:rsidRPr="00E24EEE">
        <w:rPr>
          <w:rFonts w:cstheme="minorHAnsi"/>
          <w:lang w:val="en-GB"/>
        </w:rPr>
        <w:t xml:space="preserve">The PBAC </w:t>
      </w:r>
      <w:r w:rsidRPr="00E24EEE">
        <w:rPr>
          <w:lang w:val="en-GB"/>
        </w:rPr>
        <w:t xml:space="preserve">considered that the uncertainty surrounding the treatment effect of </w:t>
      </w:r>
      <w:proofErr w:type="spellStart"/>
      <w:r w:rsidRPr="00E24EEE">
        <w:rPr>
          <w:lang w:val="en-GB"/>
        </w:rPr>
        <w:t>Dysport</w:t>
      </w:r>
      <w:proofErr w:type="spellEnd"/>
      <w:r w:rsidRPr="00E24EEE">
        <w:rPr>
          <w:rFonts w:cstheme="minorHAnsi"/>
          <w:lang w:val="en-GB"/>
        </w:rPr>
        <w:t>®</w:t>
      </w:r>
      <w:r w:rsidRPr="00E24EEE">
        <w:rPr>
          <w:lang w:val="en-GB"/>
        </w:rPr>
        <w:t xml:space="preserve"> in patients with spasticity due to aetiologies other than stroke was unlikely to </w:t>
      </w:r>
      <w:proofErr w:type="gramStart"/>
      <w:r w:rsidRPr="00E24EEE">
        <w:rPr>
          <w:lang w:val="en-GB"/>
        </w:rPr>
        <w:t>be substantially reduced</w:t>
      </w:r>
      <w:proofErr w:type="gramEnd"/>
      <w:r w:rsidRPr="00E24EEE">
        <w:rPr>
          <w:lang w:val="en-GB"/>
        </w:rPr>
        <w:t xml:space="preserve"> by future high quality data and that such high quality data were not likely to become available. These uncertainty issues could be mitigated through adjustment of the requested price to deliver a lower incremental cost-effectiveness ratio (para 7.11)</w:t>
      </w:r>
    </w:p>
    <w:p w:rsidR="000B558D" w:rsidRPr="009A059A" w:rsidRDefault="008D7A41" w:rsidP="00912670">
      <w:pPr>
        <w:pStyle w:val="PBACHeading1"/>
        <w:spacing w:before="120"/>
      </w:pPr>
      <w:r w:rsidRPr="009A059A">
        <w:t>C</w:t>
      </w:r>
      <w:r w:rsidR="00D84934" w:rsidRPr="009A059A">
        <w:t>onsideration of the evidence</w:t>
      </w:r>
    </w:p>
    <w:p w:rsidR="009A059A" w:rsidRPr="00525B39" w:rsidRDefault="009A059A" w:rsidP="00912670">
      <w:pPr>
        <w:pStyle w:val="Heading2"/>
        <w:spacing w:before="120"/>
        <w:rPr>
          <w:snapToGrid w:val="0"/>
        </w:rPr>
      </w:pPr>
      <w:r w:rsidRPr="002645A2">
        <w:rPr>
          <w:snapToGrid w:val="0"/>
        </w:rPr>
        <w:t>Sponsor hearing</w:t>
      </w:r>
    </w:p>
    <w:p w:rsidR="009A059A" w:rsidRPr="009A059A" w:rsidRDefault="009A059A" w:rsidP="00912670">
      <w:pPr>
        <w:pStyle w:val="ListParagraph"/>
        <w:spacing w:after="120"/>
        <w:rPr>
          <w:snapToGrid w:val="0"/>
        </w:rPr>
      </w:pPr>
      <w:r>
        <w:rPr>
          <w:snapToGrid w:val="0"/>
        </w:rPr>
        <w:t>There was no hearing for this item as it was a minor submission.</w:t>
      </w:r>
    </w:p>
    <w:p w:rsidR="009A059A" w:rsidRDefault="009A059A" w:rsidP="00912670">
      <w:pPr>
        <w:pStyle w:val="Heading2"/>
        <w:spacing w:before="120"/>
        <w:rPr>
          <w:snapToGrid w:val="0"/>
        </w:rPr>
      </w:pPr>
      <w:r w:rsidRPr="002645A2">
        <w:rPr>
          <w:snapToGrid w:val="0"/>
        </w:rPr>
        <w:t>Consumer comments</w:t>
      </w:r>
    </w:p>
    <w:p w:rsidR="009A059A" w:rsidRPr="009A059A" w:rsidRDefault="007944F8" w:rsidP="00912670">
      <w:pPr>
        <w:pStyle w:val="ListParagraph"/>
        <w:spacing w:after="120"/>
      </w:pPr>
      <w:r>
        <w:t xml:space="preserve">The PBAC noted that no consumer comments </w:t>
      </w:r>
      <w:proofErr w:type="gramStart"/>
      <w:r>
        <w:t>were received</w:t>
      </w:r>
      <w:proofErr w:type="gramEnd"/>
      <w:r>
        <w:t xml:space="preserve"> for this item. </w:t>
      </w:r>
    </w:p>
    <w:p w:rsidR="00D84934" w:rsidRPr="00937958" w:rsidRDefault="00D84934" w:rsidP="00912670">
      <w:pPr>
        <w:pStyle w:val="Heading2"/>
        <w:spacing w:before="120"/>
      </w:pPr>
      <w:r w:rsidRPr="003C2FB5">
        <w:t>Clinical trials</w:t>
      </w:r>
    </w:p>
    <w:p w:rsidR="0076420C" w:rsidRPr="009A059A" w:rsidRDefault="00E164E2" w:rsidP="00912670">
      <w:pPr>
        <w:pStyle w:val="ListParagraph"/>
        <w:spacing w:after="120"/>
      </w:pPr>
      <w:r w:rsidRPr="009A059A">
        <w:t>N</w:t>
      </w:r>
      <w:r w:rsidR="0076420C" w:rsidRPr="009A059A">
        <w:t xml:space="preserve">o </w:t>
      </w:r>
      <w:r w:rsidR="006E4A03">
        <w:t xml:space="preserve">new </w:t>
      </w:r>
      <w:r w:rsidR="0076420C" w:rsidRPr="009A059A">
        <w:t xml:space="preserve">clinical trials </w:t>
      </w:r>
      <w:r w:rsidR="006E4A03">
        <w:t xml:space="preserve">or clinical information </w:t>
      </w:r>
      <w:proofErr w:type="gramStart"/>
      <w:r w:rsidR="00FF2801" w:rsidRPr="009A059A">
        <w:t>were</w:t>
      </w:r>
      <w:proofErr w:type="gramEnd"/>
      <w:r w:rsidR="00FB0075" w:rsidRPr="009A059A">
        <w:t xml:space="preserve"> presented in the </w:t>
      </w:r>
      <w:r w:rsidRPr="009A059A">
        <w:t xml:space="preserve">minor </w:t>
      </w:r>
      <w:r w:rsidR="00FB0075" w:rsidRPr="009A059A">
        <w:t>re</w:t>
      </w:r>
      <w:r w:rsidR="0076420C" w:rsidRPr="009A059A">
        <w:t>submission.</w:t>
      </w:r>
    </w:p>
    <w:p w:rsidR="003C2FB5" w:rsidRPr="008306F3" w:rsidRDefault="005A3173" w:rsidP="00912670">
      <w:pPr>
        <w:pStyle w:val="Heading2"/>
        <w:spacing w:before="120"/>
      </w:pPr>
      <w:r w:rsidRPr="003C2FB5">
        <w:t>Clinical claim</w:t>
      </w:r>
    </w:p>
    <w:p w:rsidR="00E164E2" w:rsidRPr="00E164E2" w:rsidRDefault="00E164E2" w:rsidP="00912670">
      <w:pPr>
        <w:pStyle w:val="ListParagraph"/>
        <w:spacing w:after="120"/>
      </w:pPr>
      <w:r w:rsidRPr="00E164E2">
        <w:t xml:space="preserve">The minor resubmission did not present any new information regarding the clinical claim. </w:t>
      </w:r>
    </w:p>
    <w:p w:rsidR="005A3173" w:rsidRPr="00966D0D" w:rsidRDefault="005A3173" w:rsidP="00912670">
      <w:pPr>
        <w:pStyle w:val="Heading2"/>
        <w:spacing w:before="120"/>
      </w:pPr>
      <w:r w:rsidRPr="003C2FB5">
        <w:t>Economic analysis</w:t>
      </w:r>
    </w:p>
    <w:p w:rsidR="001A39A3" w:rsidRPr="000811AE" w:rsidRDefault="0008254B" w:rsidP="00912670">
      <w:pPr>
        <w:pStyle w:val="ListParagraph"/>
        <w:spacing w:after="120"/>
      </w:pPr>
      <w:r>
        <w:t>T</w:t>
      </w:r>
      <w:r w:rsidRPr="00573184">
        <w:t xml:space="preserve">he </w:t>
      </w:r>
      <w:r w:rsidR="001A39A3">
        <w:t xml:space="preserve">November 2018 submission presented an </w:t>
      </w:r>
      <w:r w:rsidRPr="00573184">
        <w:t xml:space="preserve">incremental cost per responder </w:t>
      </w:r>
      <w:r w:rsidR="001A39A3">
        <w:t xml:space="preserve">analysis, in which response was defined as a change in MAS of greater than </w:t>
      </w:r>
      <w:proofErr w:type="gramStart"/>
      <w:r w:rsidR="001A39A3">
        <w:t>1</w:t>
      </w:r>
      <w:proofErr w:type="gramEnd"/>
      <w:r w:rsidR="001A39A3">
        <w:t xml:space="preserve"> using the ‘derived MAS’ coding convention. </w:t>
      </w:r>
      <w:r w:rsidR="00946104">
        <w:t>T</w:t>
      </w:r>
      <w:r w:rsidR="00487885">
        <w:t>h</w:t>
      </w:r>
      <w:r w:rsidR="001A39A3">
        <w:t>is</w:t>
      </w:r>
      <w:r w:rsidR="00420BA5">
        <w:t xml:space="preserve"> minor </w:t>
      </w:r>
      <w:r w:rsidR="00487885">
        <w:t>resubmission provided</w:t>
      </w:r>
      <w:r w:rsidR="00487885" w:rsidRPr="004B4FFF">
        <w:t xml:space="preserve"> re-estimated cost-effectiveness calculations</w:t>
      </w:r>
      <w:r w:rsidR="00487885">
        <w:t xml:space="preserve"> </w:t>
      </w:r>
      <w:r w:rsidR="00487885" w:rsidRPr="004B4FFF">
        <w:t xml:space="preserve">based on </w:t>
      </w:r>
      <w:r w:rsidR="007C0C38">
        <w:t xml:space="preserve">the published price and the new effective price and </w:t>
      </w:r>
      <w:r w:rsidR="001A39A3">
        <w:t xml:space="preserve">a change in MAS of greater than </w:t>
      </w:r>
      <w:proofErr w:type="gramStart"/>
      <w:r w:rsidR="001A39A3">
        <w:t>1</w:t>
      </w:r>
      <w:proofErr w:type="gramEnd"/>
      <w:r w:rsidR="001A39A3">
        <w:t xml:space="preserve"> using </w:t>
      </w:r>
      <w:r w:rsidR="00487885" w:rsidRPr="004B4FFF">
        <w:t xml:space="preserve">the historical MAS coding convention </w:t>
      </w:r>
      <w:r w:rsidR="00420BA5">
        <w:t xml:space="preserve">at </w:t>
      </w:r>
      <w:r w:rsidR="000811AE">
        <w:t>W</w:t>
      </w:r>
      <w:r w:rsidR="00420BA5">
        <w:t>eek 12</w:t>
      </w:r>
      <w:r w:rsidR="00946104">
        <w:t xml:space="preserve">. This </w:t>
      </w:r>
      <w:r w:rsidR="001A39A3">
        <w:t>wa</w:t>
      </w:r>
      <w:r w:rsidR="00946104">
        <w:t xml:space="preserve">s </w:t>
      </w:r>
      <w:r w:rsidR="000F3E76">
        <w:t>consistent with the</w:t>
      </w:r>
      <w:r w:rsidR="00946104">
        <w:t xml:space="preserve"> coding</w:t>
      </w:r>
      <w:r w:rsidR="000F3E76">
        <w:t xml:space="preserve"> </w:t>
      </w:r>
      <w:r w:rsidR="00946104">
        <w:t xml:space="preserve">convention </w:t>
      </w:r>
      <w:r w:rsidR="00235080">
        <w:t>used in the</w:t>
      </w:r>
      <w:r w:rsidR="00946104">
        <w:t xml:space="preserve"> </w:t>
      </w:r>
      <w:r w:rsidR="000F3E76">
        <w:t xml:space="preserve">November 2007 submission and November 2018 </w:t>
      </w:r>
      <w:r w:rsidR="006B5D10">
        <w:t>P</w:t>
      </w:r>
      <w:r w:rsidR="00E864F3">
        <w:t>re-Sub-Committee response</w:t>
      </w:r>
      <w:r w:rsidR="00343643">
        <w:t>.</w:t>
      </w:r>
      <w:r w:rsidR="000F3E76">
        <w:t xml:space="preserve"> </w:t>
      </w:r>
    </w:p>
    <w:p w:rsidR="00340B1C" w:rsidRPr="001A39A3" w:rsidRDefault="001A39A3" w:rsidP="00912670">
      <w:pPr>
        <w:pStyle w:val="ListParagraph"/>
        <w:spacing w:after="120"/>
        <w:rPr>
          <w:color w:val="FF0000"/>
        </w:rPr>
      </w:pPr>
      <w:r w:rsidRPr="000811AE">
        <w:lastRenderedPageBreak/>
        <w:t xml:space="preserve">The responder rate at Week 12 was </w:t>
      </w:r>
      <w:r w:rsidR="000F3E76" w:rsidRPr="000811AE">
        <w:t>13.1% (95% CI: 3.5, 22.7).</w:t>
      </w:r>
      <w:r w:rsidR="00343643" w:rsidRPr="000811AE">
        <w:t xml:space="preserve"> </w:t>
      </w:r>
      <w:r w:rsidR="000B4E01">
        <w:t>T</w:t>
      </w:r>
      <w:r>
        <w:t>he responder rate at Week 4</w:t>
      </w:r>
      <w:r w:rsidR="000B4E01">
        <w:t xml:space="preserve"> (</w:t>
      </w:r>
      <w:r>
        <w:t>29.1%</w:t>
      </w:r>
      <w:r w:rsidR="000B4E01">
        <w:t xml:space="preserve">; </w:t>
      </w:r>
      <w:r>
        <w:t>95% CI: 17.9, 40.3)</w:t>
      </w:r>
      <w:r w:rsidR="000B4E01">
        <w:t xml:space="preserve"> was used in a sensitivity analysis</w:t>
      </w:r>
      <w:r w:rsidR="00340B1C" w:rsidRPr="001A39A3">
        <w:t xml:space="preserve">. </w:t>
      </w:r>
    </w:p>
    <w:p w:rsidR="00765C9C" w:rsidRPr="00FF3C45" w:rsidRDefault="00765C9C" w:rsidP="00912670">
      <w:pPr>
        <w:pStyle w:val="ListParagraph"/>
        <w:spacing w:after="120"/>
      </w:pPr>
      <w:r w:rsidRPr="00FF3C45">
        <w:t xml:space="preserve">The </w:t>
      </w:r>
      <w:r w:rsidR="002001C7">
        <w:t>Department</w:t>
      </w:r>
      <w:r w:rsidRPr="00FF3C45">
        <w:t xml:space="preserve"> validated the respecified effective price in the economic model during the evaluation (see Table 1).</w:t>
      </w:r>
    </w:p>
    <w:p w:rsidR="00343643" w:rsidRPr="00343643" w:rsidRDefault="00343643" w:rsidP="00F94E43">
      <w:pPr>
        <w:keepNext/>
        <w:rPr>
          <w:rFonts w:ascii="Arial Narrow" w:hAnsi="Arial Narrow" w:cstheme="minorHAnsi"/>
          <w:b/>
          <w:sz w:val="20"/>
          <w:szCs w:val="20"/>
        </w:rPr>
      </w:pPr>
      <w:r w:rsidRPr="00343643">
        <w:rPr>
          <w:rFonts w:ascii="Arial Narrow" w:hAnsi="Arial Narrow" w:cstheme="minorHAnsi"/>
          <w:b/>
          <w:sz w:val="20"/>
          <w:szCs w:val="20"/>
        </w:rPr>
        <w:t>Table 1</w:t>
      </w:r>
      <w:r w:rsidR="00F94E43">
        <w:rPr>
          <w:rFonts w:ascii="Arial Narrow" w:hAnsi="Arial Narrow" w:cstheme="minorHAnsi"/>
          <w:b/>
          <w:sz w:val="20"/>
          <w:szCs w:val="20"/>
        </w:rPr>
        <w:t>: Cost per responder analyses – base case</w:t>
      </w:r>
    </w:p>
    <w:tbl>
      <w:tblPr>
        <w:tblStyle w:val="TableGrid"/>
        <w:tblW w:w="5028" w:type="pct"/>
        <w:tblLook w:val="04A0" w:firstRow="1" w:lastRow="0" w:firstColumn="1" w:lastColumn="0" w:noHBand="0" w:noVBand="1"/>
        <w:tblCaption w:val="Cost per responder analyses – base case"/>
      </w:tblPr>
      <w:tblGrid>
        <w:gridCol w:w="3113"/>
        <w:gridCol w:w="2127"/>
        <w:gridCol w:w="1984"/>
        <w:gridCol w:w="1842"/>
      </w:tblGrid>
      <w:tr w:rsidR="006E467C" w:rsidRPr="00343643" w:rsidTr="00304B7A">
        <w:trPr>
          <w:tblHeader/>
        </w:trPr>
        <w:tc>
          <w:tcPr>
            <w:tcW w:w="1717" w:type="pct"/>
            <w:vMerge w:val="restart"/>
            <w:tcMar>
              <w:left w:w="11" w:type="dxa"/>
              <w:right w:w="11" w:type="dxa"/>
            </w:tcMar>
          </w:tcPr>
          <w:p w:rsidR="006E467C" w:rsidRPr="007C0C38" w:rsidRDefault="006E467C" w:rsidP="00F94E43">
            <w:pPr>
              <w:pStyle w:val="TableFooter"/>
              <w:keepNext/>
              <w:widowControl/>
              <w:jc w:val="left"/>
              <w:rPr>
                <w:rStyle w:val="CommentReference"/>
                <w:iCs/>
                <w:sz w:val="20"/>
                <w:szCs w:val="20"/>
              </w:rPr>
            </w:pPr>
          </w:p>
        </w:tc>
        <w:tc>
          <w:tcPr>
            <w:tcW w:w="1173" w:type="pct"/>
            <w:vMerge w:val="restart"/>
            <w:tcMar>
              <w:left w:w="11" w:type="dxa"/>
              <w:right w:w="11" w:type="dxa"/>
            </w:tcMar>
            <w:vAlign w:val="center"/>
          </w:tcPr>
          <w:p w:rsidR="006E467C" w:rsidRPr="007C0C38" w:rsidRDefault="006E467C" w:rsidP="00F94E43">
            <w:pPr>
              <w:pStyle w:val="TableFooter"/>
              <w:keepNext/>
              <w:widowControl/>
              <w:jc w:val="center"/>
              <w:rPr>
                <w:rStyle w:val="CommentReference"/>
                <w:b/>
                <w:iCs/>
                <w:sz w:val="20"/>
                <w:szCs w:val="20"/>
              </w:rPr>
            </w:pPr>
            <w:r w:rsidRPr="007C0C38">
              <w:rPr>
                <w:rStyle w:val="CommentReference"/>
                <w:b/>
                <w:iCs/>
                <w:sz w:val="20"/>
                <w:szCs w:val="20"/>
              </w:rPr>
              <w:t>November 2018 submission</w:t>
            </w:r>
          </w:p>
        </w:tc>
        <w:tc>
          <w:tcPr>
            <w:tcW w:w="2110" w:type="pct"/>
            <w:gridSpan w:val="2"/>
            <w:tcMar>
              <w:left w:w="11" w:type="dxa"/>
              <w:right w:w="11" w:type="dxa"/>
            </w:tcMar>
          </w:tcPr>
          <w:p w:rsidR="006E467C" w:rsidRPr="007C0C38" w:rsidRDefault="006E467C" w:rsidP="00F94E43">
            <w:pPr>
              <w:pStyle w:val="TableFooter"/>
              <w:keepNext/>
              <w:widowControl/>
              <w:jc w:val="center"/>
              <w:rPr>
                <w:rStyle w:val="CommentReference"/>
                <w:b/>
                <w:iCs/>
                <w:sz w:val="20"/>
                <w:szCs w:val="20"/>
              </w:rPr>
            </w:pPr>
            <w:r w:rsidRPr="007C0C38">
              <w:rPr>
                <w:rStyle w:val="CommentReference"/>
                <w:b/>
                <w:iCs/>
                <w:sz w:val="20"/>
                <w:szCs w:val="20"/>
              </w:rPr>
              <w:t>Current resubmission</w:t>
            </w:r>
          </w:p>
        </w:tc>
      </w:tr>
      <w:tr w:rsidR="006E467C" w:rsidRPr="00343643" w:rsidTr="00304B7A">
        <w:trPr>
          <w:tblHeader/>
        </w:trPr>
        <w:tc>
          <w:tcPr>
            <w:tcW w:w="1717" w:type="pct"/>
            <w:vMerge/>
            <w:tcMar>
              <w:left w:w="11" w:type="dxa"/>
              <w:right w:w="11" w:type="dxa"/>
            </w:tcMar>
          </w:tcPr>
          <w:p w:rsidR="006E467C" w:rsidRPr="007C0C38" w:rsidRDefault="006E467C" w:rsidP="00F94E43">
            <w:pPr>
              <w:pStyle w:val="TableFooter"/>
              <w:keepNext/>
              <w:widowControl/>
              <w:jc w:val="left"/>
              <w:rPr>
                <w:rStyle w:val="CommentReference"/>
                <w:iCs/>
                <w:sz w:val="20"/>
                <w:szCs w:val="20"/>
              </w:rPr>
            </w:pPr>
          </w:p>
        </w:tc>
        <w:tc>
          <w:tcPr>
            <w:tcW w:w="1173" w:type="pct"/>
            <w:vMerge/>
            <w:tcMar>
              <w:left w:w="11" w:type="dxa"/>
              <w:right w:w="11" w:type="dxa"/>
            </w:tcMar>
          </w:tcPr>
          <w:p w:rsidR="006E467C" w:rsidRPr="007C0C38" w:rsidRDefault="006E467C" w:rsidP="004E1759">
            <w:pPr>
              <w:pStyle w:val="TableFooter"/>
              <w:keepNext/>
              <w:widowControl/>
              <w:jc w:val="center"/>
              <w:rPr>
                <w:rStyle w:val="CommentReference"/>
                <w:b/>
                <w:iCs/>
                <w:sz w:val="20"/>
                <w:szCs w:val="20"/>
              </w:rPr>
            </w:pPr>
          </w:p>
        </w:tc>
        <w:tc>
          <w:tcPr>
            <w:tcW w:w="1094" w:type="pct"/>
            <w:tcMar>
              <w:left w:w="11" w:type="dxa"/>
              <w:right w:w="11" w:type="dxa"/>
            </w:tcMar>
          </w:tcPr>
          <w:p w:rsidR="006E467C" w:rsidRPr="007C0C38" w:rsidRDefault="006E467C" w:rsidP="004E1759">
            <w:pPr>
              <w:pStyle w:val="TableFooter"/>
              <w:keepNext/>
              <w:widowControl/>
              <w:jc w:val="center"/>
              <w:rPr>
                <w:rStyle w:val="CommentReference"/>
                <w:b/>
                <w:iCs/>
                <w:sz w:val="20"/>
                <w:szCs w:val="20"/>
              </w:rPr>
            </w:pPr>
            <w:r w:rsidRPr="007C0C38">
              <w:rPr>
                <w:rStyle w:val="CommentReference"/>
                <w:b/>
                <w:iCs/>
                <w:sz w:val="20"/>
                <w:szCs w:val="20"/>
              </w:rPr>
              <w:t>Published price</w:t>
            </w:r>
          </w:p>
        </w:tc>
        <w:tc>
          <w:tcPr>
            <w:tcW w:w="1016" w:type="pct"/>
            <w:tcMar>
              <w:left w:w="11" w:type="dxa"/>
              <w:right w:w="11" w:type="dxa"/>
            </w:tcMar>
          </w:tcPr>
          <w:p w:rsidR="006E467C" w:rsidRPr="007C0C38" w:rsidRDefault="006E467C" w:rsidP="004E1759">
            <w:pPr>
              <w:pStyle w:val="TableFooter"/>
              <w:keepNext/>
              <w:widowControl/>
              <w:jc w:val="center"/>
              <w:rPr>
                <w:rStyle w:val="CommentReference"/>
                <w:b/>
                <w:iCs/>
                <w:sz w:val="20"/>
                <w:szCs w:val="20"/>
              </w:rPr>
            </w:pPr>
            <w:r w:rsidRPr="007C0C38">
              <w:rPr>
                <w:rStyle w:val="CommentReference"/>
                <w:b/>
                <w:iCs/>
                <w:sz w:val="20"/>
                <w:szCs w:val="20"/>
              </w:rPr>
              <w:t>Effective price</w:t>
            </w:r>
          </w:p>
        </w:tc>
      </w:tr>
      <w:tr w:rsidR="00F94E43" w:rsidRPr="00343643" w:rsidTr="006E4A03">
        <w:tc>
          <w:tcPr>
            <w:tcW w:w="1717" w:type="pct"/>
            <w:tcMar>
              <w:left w:w="11" w:type="dxa"/>
              <w:right w:w="11" w:type="dxa"/>
            </w:tcMar>
          </w:tcPr>
          <w:p w:rsidR="00F94E43" w:rsidRPr="007C0C38" w:rsidRDefault="00F94E43" w:rsidP="00F94E43">
            <w:pPr>
              <w:pStyle w:val="TableFooter"/>
              <w:keepNext/>
              <w:widowControl/>
              <w:jc w:val="left"/>
              <w:rPr>
                <w:rStyle w:val="CommentReference"/>
                <w:iCs/>
                <w:sz w:val="20"/>
                <w:szCs w:val="20"/>
              </w:rPr>
            </w:pPr>
            <w:r w:rsidRPr="007C0C38">
              <w:rPr>
                <w:rStyle w:val="CommentReference"/>
                <w:iCs/>
                <w:sz w:val="20"/>
                <w:szCs w:val="20"/>
              </w:rPr>
              <w:t>Average number of 500U vials per treatment period</w:t>
            </w:r>
          </w:p>
        </w:tc>
        <w:tc>
          <w:tcPr>
            <w:tcW w:w="3283" w:type="pct"/>
            <w:gridSpan w:val="3"/>
            <w:tcMar>
              <w:left w:w="11" w:type="dxa"/>
              <w:right w:w="11" w:type="dxa"/>
            </w:tcMar>
            <w:vAlign w:val="center"/>
          </w:tcPr>
          <w:p w:rsidR="00F94E43" w:rsidRPr="007C0C38" w:rsidRDefault="00F94E43" w:rsidP="00F94E43">
            <w:pPr>
              <w:pStyle w:val="TableFooter"/>
              <w:keepNext/>
              <w:widowControl/>
              <w:jc w:val="center"/>
              <w:rPr>
                <w:rStyle w:val="CommentReference"/>
                <w:iCs/>
                <w:sz w:val="20"/>
                <w:szCs w:val="20"/>
              </w:rPr>
            </w:pPr>
            <w:r w:rsidRPr="007C0C38">
              <w:rPr>
                <w:rStyle w:val="CommentReference"/>
                <w:iCs/>
                <w:sz w:val="20"/>
                <w:szCs w:val="20"/>
              </w:rPr>
              <w:t>1.9978</w:t>
            </w:r>
          </w:p>
        </w:tc>
      </w:tr>
      <w:tr w:rsidR="00F94E43" w:rsidRPr="00343643" w:rsidTr="006E4A03">
        <w:tc>
          <w:tcPr>
            <w:tcW w:w="1717" w:type="pct"/>
            <w:tcMar>
              <w:left w:w="11" w:type="dxa"/>
              <w:right w:w="11" w:type="dxa"/>
            </w:tcMar>
          </w:tcPr>
          <w:p w:rsidR="00F94E43" w:rsidRPr="007C0C38" w:rsidRDefault="00F94E43" w:rsidP="00F94E43">
            <w:pPr>
              <w:pStyle w:val="TableFooter"/>
              <w:keepNext/>
              <w:widowControl/>
              <w:jc w:val="left"/>
              <w:rPr>
                <w:rStyle w:val="CommentReference"/>
                <w:b/>
                <w:iCs/>
                <w:sz w:val="20"/>
                <w:szCs w:val="20"/>
              </w:rPr>
            </w:pPr>
            <w:r w:rsidRPr="007C0C38">
              <w:rPr>
                <w:rStyle w:val="CommentReference"/>
                <w:iCs/>
                <w:sz w:val="20"/>
                <w:szCs w:val="20"/>
              </w:rPr>
              <w:t>Corrected number of cycles with stopping rule (base case at 12 weeks)</w:t>
            </w:r>
          </w:p>
        </w:tc>
        <w:tc>
          <w:tcPr>
            <w:tcW w:w="3283" w:type="pct"/>
            <w:gridSpan w:val="3"/>
            <w:tcMar>
              <w:left w:w="11" w:type="dxa"/>
              <w:right w:w="11" w:type="dxa"/>
            </w:tcMar>
            <w:vAlign w:val="center"/>
          </w:tcPr>
          <w:p w:rsidR="00F94E43" w:rsidRPr="007C0C38" w:rsidRDefault="00F94E43" w:rsidP="00F94E43">
            <w:pPr>
              <w:pStyle w:val="TableFooter"/>
              <w:keepNext/>
              <w:widowControl/>
              <w:jc w:val="center"/>
              <w:rPr>
                <w:rStyle w:val="CommentReference"/>
                <w:b/>
                <w:iCs/>
                <w:sz w:val="20"/>
                <w:szCs w:val="20"/>
              </w:rPr>
            </w:pPr>
            <w:r w:rsidRPr="007C0C38">
              <w:rPr>
                <w:rStyle w:val="CommentReference"/>
                <w:iCs/>
                <w:sz w:val="20"/>
                <w:szCs w:val="20"/>
              </w:rPr>
              <w:t>2.54</w:t>
            </w:r>
          </w:p>
        </w:tc>
      </w:tr>
      <w:tr w:rsidR="00562F84" w:rsidRPr="00343643" w:rsidTr="006E4A03">
        <w:tc>
          <w:tcPr>
            <w:tcW w:w="1717" w:type="pct"/>
            <w:tcMar>
              <w:left w:w="11" w:type="dxa"/>
              <w:right w:w="11" w:type="dxa"/>
            </w:tcMar>
          </w:tcPr>
          <w:p w:rsidR="00562F84" w:rsidRPr="007C0C38" w:rsidRDefault="00562F84" w:rsidP="00F94E43">
            <w:pPr>
              <w:pStyle w:val="TableFooter"/>
              <w:keepNext/>
              <w:widowControl/>
              <w:jc w:val="left"/>
              <w:rPr>
                <w:rStyle w:val="CommentReference"/>
                <w:b/>
                <w:iCs/>
                <w:sz w:val="20"/>
                <w:szCs w:val="20"/>
              </w:rPr>
            </w:pPr>
            <w:r w:rsidRPr="007C0C38">
              <w:rPr>
                <w:rStyle w:val="CommentReference"/>
                <w:iCs/>
                <w:sz w:val="20"/>
                <w:szCs w:val="20"/>
              </w:rPr>
              <w:t xml:space="preserve">Average cost per treatment </w:t>
            </w:r>
          </w:p>
        </w:tc>
        <w:tc>
          <w:tcPr>
            <w:tcW w:w="1173" w:type="pct"/>
            <w:tcMar>
              <w:left w:w="11" w:type="dxa"/>
              <w:right w:w="11" w:type="dxa"/>
            </w:tcMar>
          </w:tcPr>
          <w:p w:rsidR="00562F84" w:rsidRPr="007C0C38" w:rsidRDefault="00562F84" w:rsidP="006E4A03">
            <w:pPr>
              <w:pStyle w:val="TableFooter"/>
              <w:keepNext/>
              <w:widowControl/>
              <w:jc w:val="center"/>
              <w:rPr>
                <w:rStyle w:val="CommentReference"/>
                <w:b/>
                <w:iCs/>
                <w:sz w:val="20"/>
                <w:szCs w:val="20"/>
              </w:rPr>
            </w:pPr>
            <w:r w:rsidRPr="007C0C38">
              <w:rPr>
                <w:rStyle w:val="CommentReference"/>
                <w:iCs/>
                <w:sz w:val="20"/>
                <w:szCs w:val="20"/>
              </w:rPr>
              <w:t>$1,218.44 (</w:t>
            </w:r>
            <w:r w:rsidR="006E4A03">
              <w:rPr>
                <w:rStyle w:val="CommentReference"/>
                <w:iCs/>
                <w:sz w:val="20"/>
                <w:szCs w:val="20"/>
              </w:rPr>
              <w:t>+</w:t>
            </w:r>
            <w:r w:rsidRPr="007C0C38">
              <w:rPr>
                <w:rStyle w:val="CommentReference"/>
                <w:iCs/>
                <w:sz w:val="20"/>
                <w:szCs w:val="20"/>
              </w:rPr>
              <w:t xml:space="preserve"> MBS costs)</w:t>
            </w:r>
          </w:p>
        </w:tc>
        <w:tc>
          <w:tcPr>
            <w:tcW w:w="1094" w:type="pct"/>
            <w:tcMar>
              <w:left w:w="11" w:type="dxa"/>
              <w:right w:w="11" w:type="dxa"/>
            </w:tcMar>
          </w:tcPr>
          <w:p w:rsidR="00562F84" w:rsidRPr="007C0C38" w:rsidRDefault="006E4A03" w:rsidP="006E4A03">
            <w:pPr>
              <w:pStyle w:val="TableFooter"/>
              <w:keepNext/>
              <w:widowControl/>
              <w:jc w:val="center"/>
              <w:rPr>
                <w:rStyle w:val="CommentReference"/>
                <w:iCs/>
                <w:sz w:val="20"/>
                <w:szCs w:val="20"/>
              </w:rPr>
            </w:pPr>
            <w:r>
              <w:rPr>
                <w:rStyle w:val="CommentReference"/>
                <w:iCs/>
                <w:sz w:val="20"/>
                <w:szCs w:val="20"/>
              </w:rPr>
              <w:t xml:space="preserve">$1,093.59 (- </w:t>
            </w:r>
            <w:r w:rsidR="00562F84" w:rsidRPr="007C0C38">
              <w:rPr>
                <w:rStyle w:val="CommentReference"/>
                <w:iCs/>
                <w:sz w:val="20"/>
                <w:szCs w:val="20"/>
              </w:rPr>
              <w:t>MBS cost</w:t>
            </w:r>
            <w:r>
              <w:rPr>
                <w:rStyle w:val="CommentReference"/>
                <w:iCs/>
                <w:sz w:val="20"/>
                <w:szCs w:val="20"/>
              </w:rPr>
              <w:t>s</w:t>
            </w:r>
            <w:r w:rsidR="00562F84" w:rsidRPr="007C0C38">
              <w:rPr>
                <w:rStyle w:val="CommentReference"/>
                <w:iCs/>
                <w:sz w:val="20"/>
                <w:szCs w:val="20"/>
              </w:rPr>
              <w:t>)</w:t>
            </w:r>
          </w:p>
        </w:tc>
        <w:tc>
          <w:tcPr>
            <w:tcW w:w="1016" w:type="pct"/>
            <w:tcMar>
              <w:left w:w="11" w:type="dxa"/>
              <w:right w:w="11" w:type="dxa"/>
            </w:tcMar>
          </w:tcPr>
          <w:p w:rsidR="00562F84" w:rsidRPr="007C0C38" w:rsidRDefault="006E467C" w:rsidP="00F94E43">
            <w:pPr>
              <w:pStyle w:val="TableFooter"/>
              <w:keepNext/>
              <w:widowControl/>
              <w:jc w:val="center"/>
              <w:rPr>
                <w:rStyle w:val="CommentReference"/>
                <w:iCs/>
                <w:sz w:val="20"/>
                <w:szCs w:val="20"/>
              </w:rPr>
            </w:pPr>
            <w:r w:rsidRPr="007C0C38">
              <w:rPr>
                <w:rStyle w:val="CommentReference"/>
                <w:iCs/>
                <w:sz w:val="20"/>
                <w:szCs w:val="20"/>
              </w:rPr>
              <w:t>$</w:t>
            </w:r>
            <w:r w:rsidR="00DF136C">
              <w:rPr>
                <w:rStyle w:val="CommentReference"/>
                <w:iCs/>
                <w:noProof/>
                <w:color w:val="000000"/>
                <w:sz w:val="20"/>
                <w:szCs w:val="20"/>
                <w:highlight w:val="black"/>
              </w:rPr>
              <w:t>''''''''''''''''</w:t>
            </w:r>
          </w:p>
        </w:tc>
      </w:tr>
      <w:tr w:rsidR="00562F84" w:rsidRPr="00343643" w:rsidTr="006E4A03">
        <w:tc>
          <w:tcPr>
            <w:tcW w:w="1717" w:type="pct"/>
            <w:tcMar>
              <w:left w:w="11" w:type="dxa"/>
              <w:right w:w="11" w:type="dxa"/>
            </w:tcMar>
          </w:tcPr>
          <w:p w:rsidR="00562F84" w:rsidRPr="007C0C38" w:rsidRDefault="00562F84" w:rsidP="00F94E43">
            <w:pPr>
              <w:pStyle w:val="TableFooter"/>
              <w:keepNext/>
              <w:widowControl/>
              <w:jc w:val="left"/>
              <w:rPr>
                <w:rStyle w:val="CommentReference"/>
                <w:b/>
                <w:iCs/>
                <w:sz w:val="20"/>
                <w:szCs w:val="20"/>
              </w:rPr>
            </w:pPr>
            <w:r w:rsidRPr="007C0C38">
              <w:rPr>
                <w:rStyle w:val="CommentReference"/>
                <w:iCs/>
                <w:sz w:val="20"/>
                <w:szCs w:val="20"/>
              </w:rPr>
              <w:t xml:space="preserve">Overall cost of treatment </w:t>
            </w:r>
          </w:p>
        </w:tc>
        <w:tc>
          <w:tcPr>
            <w:tcW w:w="1173" w:type="pct"/>
            <w:tcMar>
              <w:left w:w="11" w:type="dxa"/>
              <w:right w:w="11" w:type="dxa"/>
            </w:tcMar>
          </w:tcPr>
          <w:p w:rsidR="00562F84" w:rsidRPr="007C0C38" w:rsidRDefault="00562F84" w:rsidP="006E4A03">
            <w:pPr>
              <w:pStyle w:val="TableFooter"/>
              <w:keepNext/>
              <w:widowControl/>
              <w:jc w:val="center"/>
              <w:rPr>
                <w:rStyle w:val="CommentReference"/>
                <w:b/>
                <w:iCs/>
                <w:sz w:val="20"/>
                <w:szCs w:val="20"/>
              </w:rPr>
            </w:pPr>
            <w:r w:rsidRPr="007C0C38">
              <w:rPr>
                <w:rStyle w:val="CommentReference"/>
                <w:iCs/>
                <w:sz w:val="20"/>
                <w:szCs w:val="20"/>
              </w:rPr>
              <w:t>$3,096.36 (</w:t>
            </w:r>
            <w:r w:rsidR="006E4A03">
              <w:rPr>
                <w:rStyle w:val="CommentReference"/>
                <w:iCs/>
                <w:sz w:val="20"/>
                <w:szCs w:val="20"/>
              </w:rPr>
              <w:t>+</w:t>
            </w:r>
            <w:r w:rsidRPr="007C0C38">
              <w:rPr>
                <w:rStyle w:val="CommentReference"/>
                <w:iCs/>
                <w:sz w:val="20"/>
                <w:szCs w:val="20"/>
              </w:rPr>
              <w:t xml:space="preserve"> MBS costs)</w:t>
            </w:r>
          </w:p>
        </w:tc>
        <w:tc>
          <w:tcPr>
            <w:tcW w:w="1094" w:type="pct"/>
            <w:tcMar>
              <w:left w:w="11" w:type="dxa"/>
              <w:right w:w="11" w:type="dxa"/>
            </w:tcMar>
          </w:tcPr>
          <w:p w:rsidR="00562F84" w:rsidRPr="007C0C38" w:rsidRDefault="00562F84" w:rsidP="006E4A03">
            <w:pPr>
              <w:pStyle w:val="TableFooter"/>
              <w:keepNext/>
              <w:widowControl/>
              <w:jc w:val="center"/>
              <w:rPr>
                <w:rStyle w:val="CommentReference"/>
                <w:iCs/>
                <w:sz w:val="20"/>
                <w:szCs w:val="20"/>
              </w:rPr>
            </w:pPr>
            <w:r w:rsidRPr="007C0C38">
              <w:rPr>
                <w:rStyle w:val="CommentReference"/>
                <w:iCs/>
                <w:sz w:val="20"/>
                <w:szCs w:val="20"/>
              </w:rPr>
              <w:t>$2,777.71 (</w:t>
            </w:r>
            <w:r w:rsidR="006E4A03">
              <w:rPr>
                <w:rStyle w:val="CommentReference"/>
                <w:iCs/>
                <w:sz w:val="20"/>
                <w:szCs w:val="20"/>
              </w:rPr>
              <w:t xml:space="preserve">- </w:t>
            </w:r>
            <w:r w:rsidRPr="007C0C38">
              <w:rPr>
                <w:rStyle w:val="CommentReference"/>
                <w:iCs/>
                <w:sz w:val="20"/>
                <w:szCs w:val="20"/>
              </w:rPr>
              <w:t>MBS cost</w:t>
            </w:r>
            <w:r w:rsidR="006E4A03">
              <w:rPr>
                <w:rStyle w:val="CommentReference"/>
                <w:iCs/>
                <w:sz w:val="20"/>
                <w:szCs w:val="20"/>
              </w:rPr>
              <w:t>s</w:t>
            </w:r>
            <w:r w:rsidRPr="007C0C38">
              <w:rPr>
                <w:rStyle w:val="CommentReference"/>
                <w:iCs/>
                <w:sz w:val="20"/>
                <w:szCs w:val="20"/>
              </w:rPr>
              <w:t>)</w:t>
            </w:r>
          </w:p>
        </w:tc>
        <w:tc>
          <w:tcPr>
            <w:tcW w:w="1016" w:type="pct"/>
            <w:tcMar>
              <w:left w:w="11" w:type="dxa"/>
              <w:right w:w="11" w:type="dxa"/>
            </w:tcMar>
          </w:tcPr>
          <w:p w:rsidR="00562F84" w:rsidRPr="007C0C38" w:rsidRDefault="00562F84" w:rsidP="00F94E43">
            <w:pPr>
              <w:pStyle w:val="TableFooter"/>
              <w:keepNext/>
              <w:widowControl/>
              <w:jc w:val="center"/>
              <w:rPr>
                <w:rStyle w:val="CommentReference"/>
                <w:iCs/>
                <w:sz w:val="20"/>
                <w:szCs w:val="20"/>
              </w:rPr>
            </w:pPr>
            <w:r w:rsidRPr="007C0C38">
              <w:rPr>
                <w:rStyle w:val="CommentReference"/>
                <w:iCs/>
                <w:sz w:val="20"/>
                <w:szCs w:val="20"/>
              </w:rPr>
              <w:t>$</w:t>
            </w:r>
            <w:r w:rsidR="00DF136C">
              <w:rPr>
                <w:rStyle w:val="CommentReference"/>
                <w:iCs/>
                <w:noProof/>
                <w:color w:val="000000"/>
                <w:sz w:val="20"/>
                <w:szCs w:val="20"/>
                <w:highlight w:val="black"/>
              </w:rPr>
              <w:t>'''''''''''''''''''''</w:t>
            </w:r>
          </w:p>
        </w:tc>
      </w:tr>
      <w:tr w:rsidR="00F94E43" w:rsidRPr="00343643" w:rsidTr="006E4A03">
        <w:tc>
          <w:tcPr>
            <w:tcW w:w="1717" w:type="pct"/>
            <w:tcMar>
              <w:left w:w="11" w:type="dxa"/>
              <w:right w:w="11" w:type="dxa"/>
            </w:tcMar>
          </w:tcPr>
          <w:p w:rsidR="00F94E43" w:rsidRPr="007C0C38" w:rsidRDefault="00F94E43" w:rsidP="00F94E43">
            <w:pPr>
              <w:pStyle w:val="TableFooter"/>
              <w:keepNext/>
              <w:widowControl/>
              <w:jc w:val="left"/>
              <w:rPr>
                <w:rStyle w:val="CommentReference"/>
                <w:iCs/>
                <w:sz w:val="20"/>
                <w:szCs w:val="20"/>
              </w:rPr>
            </w:pPr>
            <w:r w:rsidRPr="007C0C38">
              <w:rPr>
                <w:rStyle w:val="CommentReference"/>
                <w:iCs/>
                <w:sz w:val="20"/>
                <w:szCs w:val="20"/>
              </w:rPr>
              <w:t>Incremental benefit, RD (95% CI)</w:t>
            </w:r>
          </w:p>
        </w:tc>
        <w:tc>
          <w:tcPr>
            <w:tcW w:w="3283" w:type="pct"/>
            <w:gridSpan w:val="3"/>
            <w:tcMar>
              <w:left w:w="11" w:type="dxa"/>
              <w:right w:w="11" w:type="dxa"/>
            </w:tcMar>
          </w:tcPr>
          <w:p w:rsidR="00F94E43" w:rsidRPr="007C0C38" w:rsidRDefault="00F94E43" w:rsidP="00F94E43">
            <w:pPr>
              <w:pStyle w:val="TableFooter"/>
              <w:keepNext/>
              <w:widowControl/>
              <w:jc w:val="center"/>
              <w:rPr>
                <w:rStyle w:val="CommentReference"/>
                <w:iCs/>
                <w:sz w:val="20"/>
                <w:szCs w:val="20"/>
              </w:rPr>
            </w:pPr>
            <w:r w:rsidRPr="007C0C38">
              <w:rPr>
                <w:rStyle w:val="CommentReference"/>
                <w:iCs/>
                <w:sz w:val="20"/>
                <w:szCs w:val="20"/>
              </w:rPr>
              <w:t>0.131 (0.0</w:t>
            </w:r>
            <w:r w:rsidRPr="007C0C38">
              <w:rPr>
                <w:rFonts w:cstheme="minorHAnsi"/>
                <w:sz w:val="20"/>
                <w:szCs w:val="20"/>
              </w:rPr>
              <w:t>35, 0.227)</w:t>
            </w:r>
          </w:p>
        </w:tc>
      </w:tr>
      <w:tr w:rsidR="00562F84" w:rsidRPr="00343643" w:rsidTr="006E4A03">
        <w:tc>
          <w:tcPr>
            <w:tcW w:w="1717" w:type="pct"/>
            <w:tcMar>
              <w:left w:w="11" w:type="dxa"/>
              <w:right w:w="11" w:type="dxa"/>
            </w:tcMar>
            <w:vAlign w:val="center"/>
          </w:tcPr>
          <w:p w:rsidR="00562F84" w:rsidRPr="007C0C38" w:rsidRDefault="00F94E43" w:rsidP="006E4A03">
            <w:pPr>
              <w:pStyle w:val="TableFooter"/>
              <w:keepNext/>
              <w:widowControl/>
              <w:jc w:val="left"/>
              <w:rPr>
                <w:rStyle w:val="CommentReference"/>
                <w:iCs/>
                <w:sz w:val="20"/>
                <w:szCs w:val="20"/>
              </w:rPr>
            </w:pPr>
            <w:r w:rsidRPr="007C0C38">
              <w:rPr>
                <w:rStyle w:val="CommentReference"/>
                <w:iCs/>
                <w:sz w:val="20"/>
                <w:szCs w:val="20"/>
              </w:rPr>
              <w:t>C</w:t>
            </w:r>
            <w:r w:rsidR="00562F84" w:rsidRPr="007C0C38">
              <w:rPr>
                <w:rStyle w:val="CommentReference"/>
                <w:iCs/>
                <w:sz w:val="20"/>
                <w:szCs w:val="20"/>
              </w:rPr>
              <w:t>ost per responder (95% CI)</w:t>
            </w:r>
          </w:p>
        </w:tc>
        <w:tc>
          <w:tcPr>
            <w:tcW w:w="1173" w:type="pct"/>
            <w:tcMar>
              <w:left w:w="11" w:type="dxa"/>
              <w:right w:w="11" w:type="dxa"/>
            </w:tcMar>
          </w:tcPr>
          <w:p w:rsidR="00562F84" w:rsidRPr="007C0C38" w:rsidRDefault="00562F84" w:rsidP="00F94E43">
            <w:pPr>
              <w:pStyle w:val="TableFooter"/>
              <w:keepNext/>
              <w:widowControl/>
              <w:jc w:val="center"/>
              <w:rPr>
                <w:rStyle w:val="CommentReference"/>
                <w:iCs/>
                <w:sz w:val="20"/>
                <w:szCs w:val="20"/>
              </w:rPr>
            </w:pPr>
            <w:r w:rsidRPr="007C0C38">
              <w:rPr>
                <w:rStyle w:val="CommentReference"/>
                <w:iCs/>
                <w:sz w:val="20"/>
                <w:szCs w:val="20"/>
              </w:rPr>
              <w:t xml:space="preserve">$23,636 </w:t>
            </w:r>
            <w:r w:rsidR="006E4A03">
              <w:rPr>
                <w:rStyle w:val="CommentReference"/>
                <w:iCs/>
                <w:sz w:val="20"/>
                <w:szCs w:val="20"/>
              </w:rPr>
              <w:br/>
            </w:r>
            <w:r w:rsidRPr="007C0C38">
              <w:rPr>
                <w:rStyle w:val="CommentReference"/>
                <w:iCs/>
                <w:sz w:val="20"/>
                <w:szCs w:val="20"/>
              </w:rPr>
              <w:t>($13,640, $88,467)</w:t>
            </w:r>
          </w:p>
        </w:tc>
        <w:tc>
          <w:tcPr>
            <w:tcW w:w="1094" w:type="pct"/>
            <w:tcMar>
              <w:left w:w="11" w:type="dxa"/>
              <w:right w:w="11" w:type="dxa"/>
            </w:tcMar>
          </w:tcPr>
          <w:p w:rsidR="00562F84" w:rsidRPr="007C0C38" w:rsidRDefault="00562F84" w:rsidP="00F94E43">
            <w:pPr>
              <w:pStyle w:val="TableFooter"/>
              <w:keepNext/>
              <w:widowControl/>
              <w:jc w:val="center"/>
              <w:rPr>
                <w:rStyle w:val="CommentReference"/>
                <w:iCs/>
                <w:sz w:val="20"/>
                <w:szCs w:val="20"/>
              </w:rPr>
            </w:pPr>
            <w:r w:rsidRPr="007C0C38">
              <w:rPr>
                <w:sz w:val="20"/>
                <w:szCs w:val="20"/>
              </w:rPr>
              <w:t xml:space="preserve">$21,204 </w:t>
            </w:r>
            <w:r w:rsidR="006E4A03">
              <w:rPr>
                <w:sz w:val="20"/>
                <w:szCs w:val="20"/>
              </w:rPr>
              <w:br/>
            </w:r>
            <w:r w:rsidRPr="007C0C38">
              <w:rPr>
                <w:sz w:val="20"/>
                <w:szCs w:val="20"/>
              </w:rPr>
              <w:t>(</w:t>
            </w:r>
            <w:r w:rsidR="001F2C75" w:rsidRPr="007C0C38">
              <w:rPr>
                <w:sz w:val="20"/>
                <w:szCs w:val="20"/>
              </w:rPr>
              <w:t>$</w:t>
            </w:r>
            <w:r w:rsidR="00FF40AE" w:rsidRPr="007C0C38">
              <w:rPr>
                <w:sz w:val="20"/>
                <w:szCs w:val="20"/>
              </w:rPr>
              <w:t>12,237,</w:t>
            </w:r>
            <w:r w:rsidR="006138CC" w:rsidRPr="007C0C38">
              <w:rPr>
                <w:sz w:val="20"/>
                <w:szCs w:val="20"/>
              </w:rPr>
              <w:t xml:space="preserve"> </w:t>
            </w:r>
            <w:r w:rsidR="001F2C75" w:rsidRPr="007C0C38">
              <w:rPr>
                <w:sz w:val="20"/>
                <w:szCs w:val="20"/>
              </w:rPr>
              <w:t>$79,363</w:t>
            </w:r>
            <w:r w:rsidR="006138CC" w:rsidRPr="007C0C38">
              <w:rPr>
                <w:sz w:val="20"/>
                <w:szCs w:val="20"/>
              </w:rPr>
              <w:t>)</w:t>
            </w:r>
          </w:p>
        </w:tc>
        <w:tc>
          <w:tcPr>
            <w:tcW w:w="1016" w:type="pct"/>
            <w:tcMar>
              <w:left w:w="11" w:type="dxa"/>
              <w:right w:w="11" w:type="dxa"/>
            </w:tcMar>
          </w:tcPr>
          <w:p w:rsidR="00562F84" w:rsidRPr="007C0C38" w:rsidRDefault="00FF40AE" w:rsidP="007C0C38">
            <w:pPr>
              <w:pStyle w:val="TableFooter"/>
              <w:keepNext/>
              <w:widowControl/>
              <w:jc w:val="center"/>
              <w:rPr>
                <w:sz w:val="20"/>
                <w:szCs w:val="20"/>
              </w:rPr>
            </w:pPr>
            <w:r w:rsidRPr="007C0C38">
              <w:rPr>
                <w:sz w:val="20"/>
                <w:szCs w:val="20"/>
              </w:rPr>
              <w:t>$</w:t>
            </w:r>
            <w:r w:rsidR="00DF136C">
              <w:rPr>
                <w:noProof/>
                <w:color w:val="000000"/>
                <w:sz w:val="20"/>
                <w:szCs w:val="20"/>
                <w:highlight w:val="black"/>
              </w:rPr>
              <w:t>''''''''''''''''''</w:t>
            </w:r>
            <w:r w:rsidRPr="007C0C38">
              <w:rPr>
                <w:sz w:val="20"/>
                <w:szCs w:val="20"/>
              </w:rPr>
              <w:t xml:space="preserve"> </w:t>
            </w:r>
            <w:r w:rsidR="006E4A03">
              <w:rPr>
                <w:sz w:val="20"/>
                <w:szCs w:val="20"/>
              </w:rPr>
              <w:br/>
            </w:r>
            <w:r w:rsidRPr="007C0C38">
              <w:rPr>
                <w:sz w:val="20"/>
                <w:szCs w:val="20"/>
              </w:rPr>
              <w:t>($</w:t>
            </w:r>
            <w:r w:rsidR="00DF136C">
              <w:rPr>
                <w:noProof/>
                <w:color w:val="000000"/>
                <w:sz w:val="20"/>
                <w:szCs w:val="20"/>
                <w:highlight w:val="black"/>
              </w:rPr>
              <w:t>'''''''''''''</w:t>
            </w:r>
            <w:r w:rsidRPr="007C0C38">
              <w:rPr>
                <w:sz w:val="20"/>
                <w:szCs w:val="20"/>
              </w:rPr>
              <w:t>,</w:t>
            </w:r>
            <w:r w:rsidR="007C0C38">
              <w:rPr>
                <w:sz w:val="20"/>
                <w:szCs w:val="20"/>
              </w:rPr>
              <w:t xml:space="preserve"> </w:t>
            </w:r>
            <w:r w:rsidRPr="007C0C38">
              <w:rPr>
                <w:sz w:val="20"/>
                <w:szCs w:val="20"/>
              </w:rPr>
              <w:t>$</w:t>
            </w:r>
            <w:r w:rsidR="00DF136C">
              <w:rPr>
                <w:noProof/>
                <w:color w:val="000000"/>
                <w:sz w:val="20"/>
                <w:szCs w:val="20"/>
                <w:highlight w:val="black"/>
              </w:rPr>
              <w:t>''''''''''''''''</w:t>
            </w:r>
            <w:r w:rsidR="006138CC" w:rsidRPr="007C0C38">
              <w:rPr>
                <w:sz w:val="20"/>
                <w:szCs w:val="20"/>
              </w:rPr>
              <w:t>)</w:t>
            </w:r>
          </w:p>
        </w:tc>
      </w:tr>
    </w:tbl>
    <w:p w:rsidR="00F94E43" w:rsidRDefault="00F94E43" w:rsidP="00F94E43">
      <w:pPr>
        <w:pStyle w:val="TableFooter"/>
        <w:widowControl/>
        <w:rPr>
          <w:rStyle w:val="CommentReference"/>
          <w:sz w:val="18"/>
          <w:szCs w:val="18"/>
        </w:rPr>
      </w:pPr>
      <w:r>
        <w:rPr>
          <w:rStyle w:val="CommentReference"/>
          <w:sz w:val="18"/>
          <w:szCs w:val="18"/>
        </w:rPr>
        <w:t xml:space="preserve">CI = confidence interval; </w:t>
      </w:r>
      <w:r w:rsidR="006E4A03">
        <w:rPr>
          <w:rStyle w:val="CommentReference"/>
          <w:sz w:val="18"/>
          <w:szCs w:val="18"/>
        </w:rPr>
        <w:t xml:space="preserve">MBS = Medicare Benefits Schedule; </w:t>
      </w:r>
      <w:r>
        <w:rPr>
          <w:rStyle w:val="CommentReference"/>
          <w:sz w:val="18"/>
          <w:szCs w:val="18"/>
        </w:rPr>
        <w:t>RD = risk difference</w:t>
      </w:r>
    </w:p>
    <w:p w:rsidR="004B4FFF" w:rsidRPr="00DB179B" w:rsidRDefault="004B4FFF" w:rsidP="00F94E43">
      <w:pPr>
        <w:pStyle w:val="TableFooter"/>
        <w:widowControl/>
        <w:rPr>
          <w:rStyle w:val="CommentReference"/>
          <w:sz w:val="18"/>
          <w:szCs w:val="18"/>
        </w:rPr>
      </w:pPr>
      <w:r w:rsidRPr="00DB179B">
        <w:rPr>
          <w:rStyle w:val="CommentReference"/>
          <w:sz w:val="18"/>
          <w:szCs w:val="18"/>
        </w:rPr>
        <w:t xml:space="preserve">Source: </w:t>
      </w:r>
      <w:r w:rsidR="00340B1C" w:rsidRPr="00DB179B">
        <w:rPr>
          <w:rStyle w:val="CommentReference"/>
          <w:sz w:val="18"/>
          <w:szCs w:val="18"/>
        </w:rPr>
        <w:t xml:space="preserve">p.10-11 </w:t>
      </w:r>
      <w:r w:rsidR="0072369C" w:rsidRPr="00DB179B">
        <w:rPr>
          <w:rStyle w:val="CommentReference"/>
          <w:sz w:val="18"/>
          <w:szCs w:val="18"/>
        </w:rPr>
        <w:t xml:space="preserve">March 2019 resubmission and </w:t>
      </w:r>
      <w:r w:rsidR="00F31570" w:rsidRPr="00DB179B">
        <w:rPr>
          <w:rStyle w:val="CommentReference"/>
          <w:sz w:val="18"/>
          <w:szCs w:val="18"/>
        </w:rPr>
        <w:t xml:space="preserve">p.21 </w:t>
      </w:r>
      <w:r w:rsidR="0072369C" w:rsidRPr="00DB179B">
        <w:rPr>
          <w:rStyle w:val="CommentReference"/>
          <w:sz w:val="18"/>
          <w:szCs w:val="18"/>
        </w:rPr>
        <w:t>November 2018 ratified minutes.</w:t>
      </w:r>
      <w:r w:rsidR="007E7892">
        <w:rPr>
          <w:rStyle w:val="CommentReference"/>
          <w:sz w:val="18"/>
          <w:szCs w:val="18"/>
        </w:rPr>
        <w:t xml:space="preserve"> </w:t>
      </w:r>
    </w:p>
    <w:p w:rsidR="00860911" w:rsidRPr="00860911" w:rsidRDefault="000B4E01" w:rsidP="00912670">
      <w:pPr>
        <w:pStyle w:val="ListParagraph"/>
        <w:spacing w:after="120"/>
      </w:pPr>
      <w:r>
        <w:rPr>
          <w:rFonts w:eastAsiaTheme="majorEastAsia" w:cstheme="majorBidi"/>
        </w:rPr>
        <w:t xml:space="preserve">In </w:t>
      </w:r>
      <w:proofErr w:type="gramStart"/>
      <w:r>
        <w:rPr>
          <w:rFonts w:eastAsiaTheme="majorEastAsia" w:cstheme="majorBidi"/>
        </w:rPr>
        <w:t>2007</w:t>
      </w:r>
      <w:proofErr w:type="gramEnd"/>
      <w:r>
        <w:rPr>
          <w:rFonts w:eastAsiaTheme="majorEastAsia" w:cstheme="majorBidi"/>
        </w:rPr>
        <w:t xml:space="preserve"> t</w:t>
      </w:r>
      <w:r w:rsidR="00CE5AA6" w:rsidRPr="00860911">
        <w:rPr>
          <w:rFonts w:eastAsiaTheme="majorEastAsia" w:cstheme="majorBidi"/>
        </w:rPr>
        <w:t xml:space="preserve">he PBAC </w:t>
      </w:r>
      <w:r w:rsidR="00CE5AA6" w:rsidRPr="00860911">
        <w:rPr>
          <w:lang w:val="en-GB"/>
        </w:rPr>
        <w:t>accepted a cost per responder of</w:t>
      </w:r>
      <w:r w:rsidR="00CE5AA6" w:rsidRPr="00860911">
        <w:rPr>
          <w:rFonts w:cstheme="minorHAnsi"/>
          <w:lang w:val="en-GB"/>
        </w:rPr>
        <w:t xml:space="preserve"> </w:t>
      </w:r>
      <w:r w:rsidR="00867E8C">
        <w:rPr>
          <w:rFonts w:cstheme="minorHAnsi"/>
          <w:lang w:val="en-GB"/>
        </w:rPr>
        <w:t xml:space="preserve">less than $15,000 </w:t>
      </w:r>
      <w:r w:rsidR="00CE5AA6" w:rsidRPr="00860911">
        <w:rPr>
          <w:lang w:val="en-GB"/>
        </w:rPr>
        <w:t xml:space="preserve">when considering </w:t>
      </w:r>
      <w:proofErr w:type="spellStart"/>
      <w:r w:rsidR="00CE5AA6" w:rsidRPr="00860911">
        <w:rPr>
          <w:lang w:val="en-GB"/>
        </w:rPr>
        <w:t>Dysport</w:t>
      </w:r>
      <w:proofErr w:type="spellEnd"/>
      <w:r w:rsidR="00CE5AA6" w:rsidRPr="00860911">
        <w:rPr>
          <w:rFonts w:cstheme="minorHAnsi"/>
          <w:lang w:val="en-GB"/>
        </w:rPr>
        <w:t>®</w:t>
      </w:r>
      <w:r w:rsidR="00CE5AA6" w:rsidRPr="00860911">
        <w:rPr>
          <w:lang w:val="en-GB"/>
        </w:rPr>
        <w:t xml:space="preserve"> for the treatment of upper limb focal spasticity following a stroke (</w:t>
      </w:r>
      <w:proofErr w:type="spellStart"/>
      <w:r w:rsidR="00CE5AA6" w:rsidRPr="00860911">
        <w:rPr>
          <w:lang w:val="en-GB"/>
        </w:rPr>
        <w:t>Dysport</w:t>
      </w:r>
      <w:proofErr w:type="spellEnd"/>
      <w:r w:rsidR="00CE5AA6" w:rsidRPr="00860911">
        <w:rPr>
          <w:lang w:val="en-GB"/>
        </w:rPr>
        <w:t xml:space="preserve"> PSD</w:t>
      </w:r>
      <w:r w:rsidR="00F94E43">
        <w:rPr>
          <w:lang w:val="en-GB"/>
        </w:rPr>
        <w:t>, November 2007</w:t>
      </w:r>
      <w:r w:rsidR="00CE5AA6" w:rsidRPr="00860911">
        <w:rPr>
          <w:lang w:val="en-GB"/>
        </w:rPr>
        <w:t xml:space="preserve">). </w:t>
      </w:r>
      <w:r w:rsidR="0008254B" w:rsidRPr="00860911">
        <w:rPr>
          <w:rFonts w:cstheme="minorHAnsi"/>
          <w:iCs/>
        </w:rPr>
        <w:t>The November 2018 pre-PBAC Response updated the 2007 cost per responder analys</w:t>
      </w:r>
      <w:r>
        <w:rPr>
          <w:rFonts w:cstheme="minorHAnsi"/>
          <w:iCs/>
        </w:rPr>
        <w:t>i</w:t>
      </w:r>
      <w:r w:rsidR="0008254B" w:rsidRPr="00860911">
        <w:rPr>
          <w:rFonts w:cstheme="minorHAnsi"/>
          <w:iCs/>
        </w:rPr>
        <w:t xml:space="preserve">s to reflect the 2018 PBS costs for </w:t>
      </w:r>
      <w:proofErr w:type="spellStart"/>
      <w:r w:rsidR="0008254B" w:rsidRPr="00860911">
        <w:rPr>
          <w:rFonts w:cstheme="minorHAnsi"/>
          <w:iCs/>
        </w:rPr>
        <w:t>Dysport</w:t>
      </w:r>
      <w:proofErr w:type="spellEnd"/>
      <w:r w:rsidR="0008254B" w:rsidRPr="00860911">
        <w:rPr>
          <w:rFonts w:cstheme="minorHAnsi"/>
          <w:iCs/>
        </w:rPr>
        <w:t>® and includ</w:t>
      </w:r>
      <w:r>
        <w:rPr>
          <w:rFonts w:cstheme="minorHAnsi"/>
          <w:iCs/>
        </w:rPr>
        <w:t>ed</w:t>
      </w:r>
      <w:r w:rsidR="0008254B" w:rsidRPr="00860911">
        <w:rPr>
          <w:rFonts w:cstheme="minorHAnsi"/>
          <w:iCs/>
        </w:rPr>
        <w:t xml:space="preserve"> analogous MBS costs</w:t>
      </w:r>
      <w:r>
        <w:rPr>
          <w:rFonts w:cstheme="minorHAnsi"/>
          <w:iCs/>
        </w:rPr>
        <w:t>. This resulted</w:t>
      </w:r>
      <w:r w:rsidR="006E467C">
        <w:rPr>
          <w:rFonts w:cstheme="minorHAnsi"/>
          <w:iCs/>
        </w:rPr>
        <w:t xml:space="preserve"> </w:t>
      </w:r>
      <w:r w:rsidR="0008254B" w:rsidRPr="00860911">
        <w:rPr>
          <w:rFonts w:cstheme="minorHAnsi"/>
          <w:iCs/>
        </w:rPr>
        <w:t xml:space="preserve">in an incremental cost </w:t>
      </w:r>
      <w:r w:rsidR="00FA716D">
        <w:rPr>
          <w:rFonts w:cstheme="minorHAnsi"/>
          <w:iCs/>
        </w:rPr>
        <w:t xml:space="preserve">per responder </w:t>
      </w:r>
      <w:r w:rsidR="0008254B" w:rsidRPr="00860911">
        <w:rPr>
          <w:rFonts w:cstheme="minorHAnsi"/>
          <w:iCs/>
        </w:rPr>
        <w:t xml:space="preserve">of </w:t>
      </w:r>
      <w:r w:rsidR="00867E8C">
        <w:rPr>
          <w:rFonts w:cstheme="minorHAnsi"/>
          <w:iCs/>
        </w:rPr>
        <w:t xml:space="preserve">less than $15,000 </w:t>
      </w:r>
      <w:r w:rsidR="0008254B" w:rsidRPr="00860911">
        <w:rPr>
          <w:rFonts w:cstheme="minorHAnsi"/>
          <w:iCs/>
        </w:rPr>
        <w:t>(95% CI: $</w:t>
      </w:r>
      <w:r w:rsidR="00DF136C">
        <w:rPr>
          <w:rFonts w:cstheme="minorHAnsi"/>
          <w:iCs/>
          <w:noProof/>
          <w:color w:val="000000"/>
          <w:highlight w:val="black"/>
        </w:rPr>
        <w:t>'''''''''''</w:t>
      </w:r>
      <w:r>
        <w:rPr>
          <w:rFonts w:cstheme="minorHAnsi"/>
          <w:iCs/>
        </w:rPr>
        <w:t>,</w:t>
      </w:r>
      <w:r w:rsidR="0008254B" w:rsidRPr="00860911">
        <w:rPr>
          <w:rFonts w:cstheme="minorHAnsi"/>
          <w:iCs/>
        </w:rPr>
        <w:t xml:space="preserve"> $</w:t>
      </w:r>
      <w:r w:rsidR="00DF136C">
        <w:rPr>
          <w:rFonts w:cstheme="minorHAnsi"/>
          <w:iCs/>
          <w:noProof/>
          <w:color w:val="000000"/>
          <w:highlight w:val="black"/>
        </w:rPr>
        <w:t>''''''''''''</w:t>
      </w:r>
      <w:r w:rsidR="0008254B" w:rsidRPr="00860911">
        <w:rPr>
          <w:rFonts w:cstheme="minorHAnsi"/>
          <w:iCs/>
        </w:rPr>
        <w:t xml:space="preserve">). </w:t>
      </w:r>
    </w:p>
    <w:p w:rsidR="00FA716D" w:rsidRPr="00D648E0" w:rsidRDefault="0008254B" w:rsidP="00912670">
      <w:pPr>
        <w:pStyle w:val="ListParagraph"/>
        <w:spacing w:after="120"/>
        <w:rPr>
          <w:rFonts w:ascii="Arial Narrow" w:hAnsi="Arial Narrow"/>
          <w:sz w:val="18"/>
        </w:rPr>
      </w:pPr>
      <w:r w:rsidRPr="00860911">
        <w:t>The current resubmission did not include MBS costs in order to enable direct comparison to the November 2007 accepted analyses.</w:t>
      </w:r>
      <w:r w:rsidR="00860911" w:rsidRPr="00860911">
        <w:t xml:space="preserve"> </w:t>
      </w:r>
      <w:r w:rsidR="000B4E01">
        <w:t xml:space="preserve">Using the </w:t>
      </w:r>
      <w:r w:rsidR="00860911" w:rsidRPr="00860911">
        <w:t>effective price proposed by the resubmission</w:t>
      </w:r>
      <w:r w:rsidR="000B4E01">
        <w:t xml:space="preserve">, </w:t>
      </w:r>
      <w:r w:rsidR="00FA716D">
        <w:t>resulted in a</w:t>
      </w:r>
      <w:r w:rsidR="00F94E43">
        <w:t xml:space="preserve"> </w:t>
      </w:r>
      <w:r w:rsidR="00860911" w:rsidRPr="00860911">
        <w:t>cost per responder of $</w:t>
      </w:r>
      <w:r w:rsidR="00DF136C">
        <w:rPr>
          <w:noProof/>
          <w:color w:val="000000"/>
          <w:highlight w:val="black"/>
        </w:rPr>
        <w:t>'''''''''''''</w:t>
      </w:r>
      <w:r w:rsidR="00860911" w:rsidRPr="00860911">
        <w:t xml:space="preserve"> at </w:t>
      </w:r>
      <w:r w:rsidR="00FA716D">
        <w:t>W</w:t>
      </w:r>
      <w:r w:rsidR="00860911" w:rsidRPr="00860911">
        <w:t>eek 12</w:t>
      </w:r>
      <w:r w:rsidR="00FA716D">
        <w:t>.</w:t>
      </w:r>
      <w:r w:rsidR="00860911" w:rsidRPr="00860911">
        <w:t xml:space="preserve"> </w:t>
      </w:r>
    </w:p>
    <w:p w:rsidR="00FA716D" w:rsidRPr="00D648E0" w:rsidRDefault="00FA716D" w:rsidP="00912670">
      <w:pPr>
        <w:pStyle w:val="ListParagraph"/>
        <w:spacing w:after="120"/>
        <w:rPr>
          <w:rFonts w:ascii="Arial Narrow" w:hAnsi="Arial Narrow"/>
          <w:sz w:val="18"/>
        </w:rPr>
      </w:pPr>
      <w:r>
        <w:t xml:space="preserve">A sensitivity analysis using the responder rate at Week 4 </w:t>
      </w:r>
      <w:proofErr w:type="gramStart"/>
      <w:r>
        <w:t>is presented</w:t>
      </w:r>
      <w:proofErr w:type="gramEnd"/>
      <w:r>
        <w:t xml:space="preserve"> below. </w:t>
      </w:r>
    </w:p>
    <w:p w:rsidR="00FA716D" w:rsidRPr="00D648E0" w:rsidRDefault="00FA716D" w:rsidP="00D648E0">
      <w:pPr>
        <w:rPr>
          <w:rFonts w:ascii="Arial Narrow" w:hAnsi="Arial Narrow"/>
          <w:b/>
          <w:sz w:val="20"/>
          <w:szCs w:val="20"/>
        </w:rPr>
      </w:pPr>
      <w:r w:rsidRPr="00D648E0">
        <w:rPr>
          <w:rFonts w:ascii="Arial Narrow" w:hAnsi="Arial Narrow"/>
          <w:b/>
          <w:sz w:val="20"/>
          <w:szCs w:val="20"/>
        </w:rPr>
        <w:t>Table 2</w:t>
      </w:r>
      <w:r w:rsidR="00D648E0">
        <w:rPr>
          <w:rFonts w:ascii="Arial Narrow" w:hAnsi="Arial Narrow"/>
          <w:b/>
          <w:sz w:val="20"/>
          <w:szCs w:val="20"/>
        </w:rPr>
        <w:t>:</w:t>
      </w:r>
      <w:r w:rsidRPr="00D648E0">
        <w:rPr>
          <w:rFonts w:ascii="Arial Narrow" w:hAnsi="Arial Narrow"/>
          <w:b/>
          <w:sz w:val="20"/>
          <w:szCs w:val="20"/>
        </w:rPr>
        <w:t xml:space="preserve"> </w:t>
      </w:r>
      <w:r w:rsidR="00D648E0">
        <w:rPr>
          <w:rFonts w:ascii="Arial Narrow" w:hAnsi="Arial Narrow"/>
          <w:b/>
          <w:sz w:val="20"/>
          <w:szCs w:val="20"/>
        </w:rPr>
        <w:t xml:space="preserve">Cost per responder </w:t>
      </w:r>
      <w:r w:rsidRPr="00D648E0">
        <w:rPr>
          <w:rFonts w:ascii="Arial Narrow" w:hAnsi="Arial Narrow"/>
          <w:b/>
          <w:sz w:val="20"/>
          <w:szCs w:val="20"/>
        </w:rPr>
        <w:t>sensitivity analysis</w:t>
      </w:r>
    </w:p>
    <w:tbl>
      <w:tblPr>
        <w:tblStyle w:val="TableGrid"/>
        <w:tblW w:w="5000" w:type="pct"/>
        <w:tblLook w:val="04A0" w:firstRow="1" w:lastRow="0" w:firstColumn="1" w:lastColumn="0" w:noHBand="0" w:noVBand="1"/>
        <w:tblCaption w:val="Cost per responder sensitivity analysis"/>
      </w:tblPr>
      <w:tblGrid>
        <w:gridCol w:w="4391"/>
        <w:gridCol w:w="2411"/>
        <w:gridCol w:w="2214"/>
      </w:tblGrid>
      <w:tr w:rsidR="00FA716D" w:rsidRPr="00343643" w:rsidTr="00304B7A">
        <w:trPr>
          <w:tblHeader/>
        </w:trPr>
        <w:tc>
          <w:tcPr>
            <w:tcW w:w="2435" w:type="pct"/>
          </w:tcPr>
          <w:p w:rsidR="00FA716D" w:rsidRPr="007C0C38" w:rsidRDefault="00FA716D" w:rsidP="00A31AF6">
            <w:pPr>
              <w:pStyle w:val="TableFooter"/>
              <w:keepNext/>
              <w:widowControl/>
              <w:jc w:val="left"/>
              <w:rPr>
                <w:rStyle w:val="CommentReference"/>
                <w:iCs/>
                <w:sz w:val="20"/>
                <w:szCs w:val="20"/>
              </w:rPr>
            </w:pPr>
          </w:p>
        </w:tc>
        <w:tc>
          <w:tcPr>
            <w:tcW w:w="1337" w:type="pct"/>
            <w:vAlign w:val="center"/>
          </w:tcPr>
          <w:p w:rsidR="00FA716D" w:rsidRPr="007C0C38" w:rsidRDefault="00FA716D" w:rsidP="00D648E0">
            <w:pPr>
              <w:pStyle w:val="TableFooter"/>
              <w:keepNext/>
              <w:widowControl/>
              <w:jc w:val="center"/>
              <w:rPr>
                <w:rStyle w:val="CommentReference"/>
                <w:b/>
                <w:iCs/>
                <w:sz w:val="20"/>
                <w:szCs w:val="20"/>
              </w:rPr>
            </w:pPr>
            <w:r w:rsidRPr="007C0C38">
              <w:rPr>
                <w:rStyle w:val="CommentReference"/>
                <w:b/>
                <w:iCs/>
                <w:sz w:val="20"/>
                <w:szCs w:val="20"/>
              </w:rPr>
              <w:t>Published price</w:t>
            </w:r>
          </w:p>
        </w:tc>
        <w:tc>
          <w:tcPr>
            <w:tcW w:w="1229" w:type="pct"/>
            <w:vAlign w:val="center"/>
          </w:tcPr>
          <w:p w:rsidR="00FA716D" w:rsidRPr="007C0C38" w:rsidRDefault="00FA716D" w:rsidP="00D648E0">
            <w:pPr>
              <w:pStyle w:val="TableFooter"/>
              <w:keepNext/>
              <w:widowControl/>
              <w:jc w:val="center"/>
              <w:rPr>
                <w:rStyle w:val="CommentReference"/>
                <w:b/>
                <w:iCs/>
                <w:sz w:val="20"/>
                <w:szCs w:val="20"/>
              </w:rPr>
            </w:pPr>
            <w:r w:rsidRPr="007C0C38">
              <w:rPr>
                <w:rStyle w:val="CommentReference"/>
                <w:b/>
                <w:iCs/>
                <w:sz w:val="20"/>
                <w:szCs w:val="20"/>
              </w:rPr>
              <w:t>Effective price</w:t>
            </w:r>
          </w:p>
        </w:tc>
      </w:tr>
      <w:tr w:rsidR="006E467C" w:rsidRPr="00343643" w:rsidTr="00304B7A">
        <w:trPr>
          <w:tblHeader/>
        </w:trPr>
        <w:tc>
          <w:tcPr>
            <w:tcW w:w="2435" w:type="pct"/>
          </w:tcPr>
          <w:p w:rsidR="006E467C" w:rsidRPr="007C0C38" w:rsidRDefault="006E467C" w:rsidP="00A31AF6">
            <w:pPr>
              <w:pStyle w:val="TableFooter"/>
              <w:keepNext/>
              <w:widowControl/>
              <w:jc w:val="left"/>
              <w:rPr>
                <w:rStyle w:val="CommentReference"/>
                <w:iCs/>
                <w:sz w:val="20"/>
                <w:szCs w:val="20"/>
              </w:rPr>
            </w:pPr>
            <w:r w:rsidRPr="007C0C38">
              <w:rPr>
                <w:rStyle w:val="CommentReference"/>
                <w:iCs/>
                <w:sz w:val="20"/>
                <w:szCs w:val="20"/>
              </w:rPr>
              <w:t>Average number of 500U vials per treatment period</w:t>
            </w:r>
          </w:p>
        </w:tc>
        <w:tc>
          <w:tcPr>
            <w:tcW w:w="2565" w:type="pct"/>
            <w:gridSpan w:val="2"/>
            <w:vAlign w:val="center"/>
          </w:tcPr>
          <w:p w:rsidR="006E467C" w:rsidRPr="007C0C38" w:rsidRDefault="006E467C" w:rsidP="00D648E0">
            <w:pPr>
              <w:pStyle w:val="TableFooter"/>
              <w:keepNext/>
              <w:widowControl/>
              <w:jc w:val="center"/>
              <w:rPr>
                <w:rStyle w:val="CommentReference"/>
                <w:iCs/>
                <w:sz w:val="20"/>
                <w:szCs w:val="20"/>
              </w:rPr>
            </w:pPr>
            <w:r w:rsidRPr="007C0C38">
              <w:rPr>
                <w:rStyle w:val="CommentReference"/>
                <w:iCs/>
                <w:sz w:val="20"/>
                <w:szCs w:val="20"/>
              </w:rPr>
              <w:t>1.9978</w:t>
            </w:r>
          </w:p>
        </w:tc>
      </w:tr>
      <w:tr w:rsidR="006E467C" w:rsidRPr="00343643" w:rsidTr="00304B7A">
        <w:trPr>
          <w:tblHeader/>
        </w:trPr>
        <w:tc>
          <w:tcPr>
            <w:tcW w:w="2435" w:type="pct"/>
          </w:tcPr>
          <w:p w:rsidR="006E467C" w:rsidRPr="007C0C38" w:rsidRDefault="006E467C" w:rsidP="00A31AF6">
            <w:pPr>
              <w:pStyle w:val="TableFooter"/>
              <w:keepNext/>
              <w:widowControl/>
              <w:jc w:val="left"/>
              <w:rPr>
                <w:rStyle w:val="CommentReference"/>
                <w:b/>
                <w:iCs/>
                <w:sz w:val="20"/>
                <w:szCs w:val="20"/>
              </w:rPr>
            </w:pPr>
            <w:r w:rsidRPr="007C0C38">
              <w:rPr>
                <w:rStyle w:val="CommentReference"/>
                <w:iCs/>
                <w:sz w:val="20"/>
                <w:szCs w:val="20"/>
              </w:rPr>
              <w:t>Corrected number of cycles with stopping rule (4 weeks)</w:t>
            </w:r>
          </w:p>
        </w:tc>
        <w:tc>
          <w:tcPr>
            <w:tcW w:w="2565" w:type="pct"/>
            <w:gridSpan w:val="2"/>
            <w:vAlign w:val="center"/>
          </w:tcPr>
          <w:p w:rsidR="006E467C" w:rsidRPr="007C0C38" w:rsidRDefault="006E467C" w:rsidP="00D648E0">
            <w:pPr>
              <w:pStyle w:val="TableFooter"/>
              <w:keepNext/>
              <w:widowControl/>
              <w:jc w:val="center"/>
              <w:rPr>
                <w:rStyle w:val="CommentReference"/>
                <w:iCs/>
                <w:sz w:val="20"/>
                <w:szCs w:val="20"/>
              </w:rPr>
            </w:pPr>
            <w:r w:rsidRPr="007C0C38">
              <w:rPr>
                <w:rStyle w:val="CommentReference"/>
                <w:iCs/>
                <w:sz w:val="20"/>
                <w:szCs w:val="20"/>
              </w:rPr>
              <w:t>3.86</w:t>
            </w:r>
          </w:p>
        </w:tc>
      </w:tr>
      <w:tr w:rsidR="00FA716D" w:rsidRPr="00343643" w:rsidTr="00304B7A">
        <w:trPr>
          <w:tblHeader/>
        </w:trPr>
        <w:tc>
          <w:tcPr>
            <w:tcW w:w="2435" w:type="pct"/>
          </w:tcPr>
          <w:p w:rsidR="00FA716D" w:rsidRPr="00B210FC" w:rsidRDefault="00FA716D" w:rsidP="00A31AF6">
            <w:pPr>
              <w:pStyle w:val="TableFooter"/>
              <w:keepNext/>
              <w:widowControl/>
              <w:jc w:val="left"/>
              <w:rPr>
                <w:rStyle w:val="CommentReference"/>
                <w:b/>
                <w:iCs/>
                <w:sz w:val="20"/>
                <w:szCs w:val="20"/>
              </w:rPr>
            </w:pPr>
            <w:r w:rsidRPr="00B210FC">
              <w:rPr>
                <w:rStyle w:val="CommentReference"/>
                <w:iCs/>
                <w:sz w:val="20"/>
                <w:szCs w:val="20"/>
              </w:rPr>
              <w:t xml:space="preserve">Average cost per treatment </w:t>
            </w:r>
          </w:p>
        </w:tc>
        <w:tc>
          <w:tcPr>
            <w:tcW w:w="1337" w:type="pct"/>
            <w:vAlign w:val="center"/>
          </w:tcPr>
          <w:p w:rsidR="00FA716D" w:rsidRPr="00B210FC" w:rsidRDefault="00FA716D" w:rsidP="00D648E0">
            <w:pPr>
              <w:pStyle w:val="TableFooter"/>
              <w:keepNext/>
              <w:widowControl/>
              <w:jc w:val="center"/>
              <w:rPr>
                <w:rStyle w:val="CommentReference"/>
                <w:iCs/>
                <w:sz w:val="20"/>
                <w:szCs w:val="20"/>
              </w:rPr>
            </w:pPr>
            <w:r w:rsidRPr="00B210FC">
              <w:rPr>
                <w:rStyle w:val="CommentReference"/>
                <w:iCs/>
                <w:sz w:val="20"/>
                <w:szCs w:val="20"/>
              </w:rPr>
              <w:t>$1,093.59</w:t>
            </w:r>
          </w:p>
        </w:tc>
        <w:tc>
          <w:tcPr>
            <w:tcW w:w="1229" w:type="pct"/>
            <w:vAlign w:val="center"/>
          </w:tcPr>
          <w:p w:rsidR="00FA716D" w:rsidRPr="00DF136C" w:rsidRDefault="00DF136C" w:rsidP="00D648E0">
            <w:pPr>
              <w:pStyle w:val="TableFooter"/>
              <w:keepNext/>
              <w:widowControl/>
              <w:jc w:val="center"/>
              <w:rPr>
                <w:rStyle w:val="CommentReference"/>
                <w:iCs/>
                <w:sz w:val="20"/>
                <w:szCs w:val="20"/>
                <w:highlight w:val="black"/>
              </w:rPr>
            </w:pPr>
            <w:r>
              <w:rPr>
                <w:rStyle w:val="CommentReference"/>
                <w:iCs/>
                <w:noProof/>
                <w:color w:val="000000"/>
                <w:sz w:val="20"/>
                <w:szCs w:val="20"/>
                <w:highlight w:val="black"/>
              </w:rPr>
              <w:t>''''''''''''''''''''</w:t>
            </w:r>
          </w:p>
        </w:tc>
      </w:tr>
      <w:tr w:rsidR="00FA716D" w:rsidRPr="00343643" w:rsidTr="00304B7A">
        <w:trPr>
          <w:tblHeader/>
        </w:trPr>
        <w:tc>
          <w:tcPr>
            <w:tcW w:w="2435" w:type="pct"/>
          </w:tcPr>
          <w:p w:rsidR="00FA716D" w:rsidRPr="00B210FC" w:rsidRDefault="00FA716D" w:rsidP="00A31AF6">
            <w:pPr>
              <w:pStyle w:val="TableFooter"/>
              <w:keepNext/>
              <w:widowControl/>
              <w:jc w:val="left"/>
              <w:rPr>
                <w:rStyle w:val="CommentReference"/>
                <w:b/>
                <w:iCs/>
                <w:sz w:val="20"/>
                <w:szCs w:val="20"/>
              </w:rPr>
            </w:pPr>
            <w:r w:rsidRPr="00B210FC">
              <w:rPr>
                <w:rStyle w:val="CommentReference"/>
                <w:iCs/>
                <w:sz w:val="20"/>
                <w:szCs w:val="20"/>
              </w:rPr>
              <w:t xml:space="preserve">Overall cost of treatment </w:t>
            </w:r>
          </w:p>
        </w:tc>
        <w:tc>
          <w:tcPr>
            <w:tcW w:w="1337" w:type="pct"/>
            <w:vAlign w:val="center"/>
          </w:tcPr>
          <w:p w:rsidR="00FA716D" w:rsidRPr="00B210FC" w:rsidRDefault="00FA716D" w:rsidP="00D648E0">
            <w:pPr>
              <w:pStyle w:val="TableFooter"/>
              <w:keepNext/>
              <w:widowControl/>
              <w:jc w:val="center"/>
              <w:rPr>
                <w:rStyle w:val="CommentReference"/>
                <w:iCs/>
                <w:sz w:val="20"/>
                <w:szCs w:val="20"/>
              </w:rPr>
            </w:pPr>
            <w:r w:rsidRPr="00B210FC">
              <w:rPr>
                <w:sz w:val="20"/>
                <w:szCs w:val="20"/>
              </w:rPr>
              <w:t>$4,220.74</w:t>
            </w:r>
          </w:p>
        </w:tc>
        <w:tc>
          <w:tcPr>
            <w:tcW w:w="1229" w:type="pct"/>
            <w:vAlign w:val="center"/>
          </w:tcPr>
          <w:p w:rsidR="00FA716D" w:rsidRPr="00DF136C" w:rsidRDefault="00DF136C" w:rsidP="00D648E0">
            <w:pPr>
              <w:pStyle w:val="TableFooter"/>
              <w:keepNext/>
              <w:widowControl/>
              <w:jc w:val="center"/>
              <w:rPr>
                <w:rStyle w:val="CommentReference"/>
                <w:iCs/>
                <w:sz w:val="20"/>
                <w:szCs w:val="20"/>
                <w:highlight w:val="black"/>
              </w:rPr>
            </w:pPr>
            <w:r>
              <w:rPr>
                <w:rStyle w:val="CommentReference"/>
                <w:iCs/>
                <w:noProof/>
                <w:color w:val="000000"/>
                <w:sz w:val="20"/>
                <w:szCs w:val="20"/>
                <w:highlight w:val="black"/>
              </w:rPr>
              <w:t>''''''''''''''''''''''''</w:t>
            </w:r>
          </w:p>
        </w:tc>
      </w:tr>
      <w:tr w:rsidR="006E467C" w:rsidRPr="00343643" w:rsidTr="00304B7A">
        <w:trPr>
          <w:tblHeader/>
        </w:trPr>
        <w:tc>
          <w:tcPr>
            <w:tcW w:w="2435" w:type="pct"/>
          </w:tcPr>
          <w:p w:rsidR="006E467C" w:rsidRPr="00B210FC" w:rsidRDefault="006E467C" w:rsidP="00A31AF6">
            <w:pPr>
              <w:pStyle w:val="TableFooter"/>
              <w:keepNext/>
              <w:widowControl/>
              <w:jc w:val="left"/>
              <w:rPr>
                <w:rStyle w:val="CommentReference"/>
                <w:iCs/>
                <w:sz w:val="20"/>
                <w:szCs w:val="20"/>
              </w:rPr>
            </w:pPr>
            <w:r w:rsidRPr="00B210FC">
              <w:rPr>
                <w:rStyle w:val="CommentReference"/>
                <w:iCs/>
                <w:sz w:val="20"/>
                <w:szCs w:val="20"/>
              </w:rPr>
              <w:t>Incremental benefit, RD (95% CI)</w:t>
            </w:r>
          </w:p>
        </w:tc>
        <w:tc>
          <w:tcPr>
            <w:tcW w:w="2565" w:type="pct"/>
            <w:gridSpan w:val="2"/>
            <w:vAlign w:val="center"/>
          </w:tcPr>
          <w:p w:rsidR="006E467C" w:rsidRPr="00B210FC" w:rsidRDefault="006E467C" w:rsidP="00D648E0">
            <w:pPr>
              <w:pStyle w:val="TableFooter"/>
              <w:keepNext/>
              <w:widowControl/>
              <w:jc w:val="center"/>
              <w:rPr>
                <w:rStyle w:val="CommentReference"/>
                <w:iCs/>
                <w:sz w:val="20"/>
                <w:szCs w:val="20"/>
              </w:rPr>
            </w:pPr>
            <w:r w:rsidRPr="00B210FC">
              <w:rPr>
                <w:rStyle w:val="CommentReference"/>
                <w:iCs/>
                <w:sz w:val="20"/>
                <w:szCs w:val="20"/>
              </w:rPr>
              <w:t>0.291* (0.179, 0.403)</w:t>
            </w:r>
          </w:p>
        </w:tc>
      </w:tr>
      <w:tr w:rsidR="00FA716D" w:rsidRPr="00343643" w:rsidTr="00304B7A">
        <w:trPr>
          <w:tblHeader/>
        </w:trPr>
        <w:tc>
          <w:tcPr>
            <w:tcW w:w="2435" w:type="pct"/>
          </w:tcPr>
          <w:p w:rsidR="00FA716D" w:rsidRPr="00B210FC" w:rsidRDefault="00D648E0" w:rsidP="00D648E0">
            <w:pPr>
              <w:pStyle w:val="TableFooter"/>
              <w:keepNext/>
              <w:widowControl/>
              <w:jc w:val="left"/>
              <w:rPr>
                <w:rStyle w:val="CommentReference"/>
                <w:iCs/>
                <w:sz w:val="20"/>
                <w:szCs w:val="20"/>
              </w:rPr>
            </w:pPr>
            <w:r w:rsidRPr="00B210FC">
              <w:rPr>
                <w:rStyle w:val="CommentReference"/>
                <w:iCs/>
                <w:sz w:val="20"/>
                <w:szCs w:val="20"/>
              </w:rPr>
              <w:t>C</w:t>
            </w:r>
            <w:r w:rsidR="00FA716D" w:rsidRPr="00B210FC">
              <w:rPr>
                <w:rStyle w:val="CommentReference"/>
                <w:iCs/>
                <w:sz w:val="20"/>
                <w:szCs w:val="20"/>
              </w:rPr>
              <w:t>ost per responder (95% CI)</w:t>
            </w:r>
          </w:p>
        </w:tc>
        <w:tc>
          <w:tcPr>
            <w:tcW w:w="1337" w:type="pct"/>
            <w:vAlign w:val="center"/>
          </w:tcPr>
          <w:p w:rsidR="00FA716D" w:rsidRPr="00B210FC" w:rsidRDefault="006E467C" w:rsidP="00D648E0">
            <w:pPr>
              <w:pStyle w:val="TableFooter"/>
              <w:keepNext/>
              <w:widowControl/>
              <w:jc w:val="center"/>
              <w:rPr>
                <w:rStyle w:val="CommentReference"/>
                <w:iCs/>
                <w:sz w:val="20"/>
                <w:szCs w:val="20"/>
              </w:rPr>
            </w:pPr>
            <w:r w:rsidRPr="00B210FC">
              <w:rPr>
                <w:sz w:val="20"/>
                <w:szCs w:val="20"/>
              </w:rPr>
              <w:t>$14,504</w:t>
            </w:r>
            <w:r w:rsidR="00FA716D" w:rsidRPr="00B210FC">
              <w:rPr>
                <w:sz w:val="20"/>
                <w:szCs w:val="20"/>
              </w:rPr>
              <w:t xml:space="preserve"> (</w:t>
            </w:r>
            <w:r w:rsidRPr="00B210FC">
              <w:rPr>
                <w:sz w:val="20"/>
                <w:szCs w:val="20"/>
              </w:rPr>
              <w:t>$10,473, $23,580</w:t>
            </w:r>
            <w:r w:rsidR="00FA716D" w:rsidRPr="00B210FC">
              <w:rPr>
                <w:sz w:val="20"/>
                <w:szCs w:val="20"/>
              </w:rPr>
              <w:t>)</w:t>
            </w:r>
          </w:p>
        </w:tc>
        <w:tc>
          <w:tcPr>
            <w:tcW w:w="1229" w:type="pct"/>
            <w:vAlign w:val="center"/>
          </w:tcPr>
          <w:p w:rsidR="00FA716D" w:rsidRPr="00DF136C" w:rsidRDefault="00DF136C" w:rsidP="00D648E0">
            <w:pPr>
              <w:pStyle w:val="TableFooter"/>
              <w:keepNext/>
              <w:widowControl/>
              <w:jc w:val="center"/>
              <w:rPr>
                <w:sz w:val="20"/>
                <w:szCs w:val="20"/>
                <w:highlight w:val="black"/>
              </w:rPr>
            </w:pPr>
            <w:r>
              <w:rPr>
                <w:noProof/>
                <w:color w:val="000000"/>
                <w:sz w:val="20"/>
                <w:szCs w:val="20"/>
                <w:highlight w:val="black"/>
              </w:rPr>
              <w:t>''''''''''''''''''' ''''''''''''''''''''' '''''''''''''''''''' ''</w:t>
            </w:r>
          </w:p>
        </w:tc>
      </w:tr>
    </w:tbl>
    <w:p w:rsidR="00D648E0" w:rsidRDefault="00D648E0" w:rsidP="00D648E0">
      <w:pPr>
        <w:rPr>
          <w:rStyle w:val="CommentReference"/>
          <w:rFonts w:ascii="Arial Narrow" w:hAnsi="Arial Narrow"/>
          <w:sz w:val="18"/>
          <w:szCs w:val="18"/>
        </w:rPr>
      </w:pPr>
      <w:r>
        <w:rPr>
          <w:rStyle w:val="CommentReference"/>
          <w:rFonts w:ascii="Arial Narrow" w:hAnsi="Arial Narrow"/>
          <w:sz w:val="18"/>
          <w:szCs w:val="18"/>
        </w:rPr>
        <w:t>Ci = confidence interval; RD = risk difference</w:t>
      </w:r>
    </w:p>
    <w:p w:rsidR="00FA716D" w:rsidRDefault="00FA716D" w:rsidP="00D648E0">
      <w:pPr>
        <w:rPr>
          <w:rStyle w:val="CommentReference"/>
          <w:rFonts w:ascii="Arial Narrow" w:hAnsi="Arial Narrow"/>
          <w:sz w:val="18"/>
          <w:szCs w:val="18"/>
        </w:rPr>
      </w:pPr>
      <w:r w:rsidRPr="00D648E0">
        <w:rPr>
          <w:rStyle w:val="CommentReference"/>
          <w:rFonts w:ascii="Arial Narrow" w:hAnsi="Arial Narrow"/>
          <w:sz w:val="18"/>
          <w:szCs w:val="18"/>
        </w:rPr>
        <w:t>Source: p.10-11 March 2019 resubmission.</w:t>
      </w:r>
      <w:r w:rsidR="007E7892">
        <w:rPr>
          <w:rStyle w:val="CommentReference"/>
          <w:rFonts w:ascii="Arial Narrow" w:hAnsi="Arial Narrow"/>
          <w:sz w:val="18"/>
          <w:szCs w:val="18"/>
        </w:rPr>
        <w:t xml:space="preserve"> </w:t>
      </w:r>
    </w:p>
    <w:p w:rsidR="006E467C" w:rsidRDefault="006E467C" w:rsidP="00D648E0">
      <w:pPr>
        <w:rPr>
          <w:rStyle w:val="CommentReference"/>
          <w:rFonts w:ascii="Arial Narrow" w:hAnsi="Arial Narrow"/>
          <w:sz w:val="18"/>
          <w:szCs w:val="18"/>
        </w:rPr>
      </w:pPr>
      <w:r>
        <w:rPr>
          <w:rStyle w:val="CommentReference"/>
          <w:rFonts w:ascii="Arial Narrow" w:hAnsi="Arial Narrow"/>
          <w:sz w:val="18"/>
          <w:szCs w:val="18"/>
        </w:rPr>
        <w:t>* Corrected during evaluation. The resubmission incorrectly used an incremental benefit of 0.292</w:t>
      </w:r>
    </w:p>
    <w:p w:rsidR="00C34CF0" w:rsidRPr="007C0C38" w:rsidRDefault="00C34CF0" w:rsidP="00912670">
      <w:pPr>
        <w:pStyle w:val="ListParagraph"/>
        <w:spacing w:after="120"/>
        <w:rPr>
          <w:rStyle w:val="CommentReference"/>
          <w:rFonts w:cstheme="minorHAnsi"/>
          <w:sz w:val="24"/>
          <w:szCs w:val="24"/>
        </w:rPr>
      </w:pPr>
      <w:r w:rsidRPr="007C0C38">
        <w:rPr>
          <w:rStyle w:val="CommentReference"/>
          <w:rFonts w:cstheme="minorHAnsi"/>
          <w:sz w:val="24"/>
          <w:szCs w:val="24"/>
        </w:rPr>
        <w:t xml:space="preserve">The Pre-PBAC Response acknowledged the cost per responder at Week 4 sensitivity analysis corrected during the evaluation. </w:t>
      </w:r>
    </w:p>
    <w:p w:rsidR="00C34CF0" w:rsidRPr="007C0C38" w:rsidRDefault="00C34CF0" w:rsidP="00912670">
      <w:pPr>
        <w:pStyle w:val="ListParagraph"/>
        <w:spacing w:after="120"/>
        <w:rPr>
          <w:rStyle w:val="CommentReference"/>
          <w:rFonts w:cstheme="minorHAnsi"/>
          <w:sz w:val="24"/>
          <w:szCs w:val="24"/>
        </w:rPr>
      </w:pPr>
      <w:r w:rsidRPr="007C0C38">
        <w:rPr>
          <w:rStyle w:val="CommentReference"/>
          <w:rFonts w:cstheme="minorHAnsi"/>
          <w:sz w:val="24"/>
          <w:szCs w:val="24"/>
        </w:rPr>
        <w:t>The Pre-PBAC Response stated that the SPA offered in the submission resulted in a cost</w:t>
      </w:r>
      <w:r w:rsidR="00564E66" w:rsidRPr="007C0C38">
        <w:rPr>
          <w:rStyle w:val="CommentReference"/>
          <w:rFonts w:cstheme="minorHAnsi"/>
          <w:sz w:val="24"/>
          <w:szCs w:val="24"/>
        </w:rPr>
        <w:t xml:space="preserve"> per </w:t>
      </w:r>
      <w:proofErr w:type="gramStart"/>
      <w:r w:rsidR="00564E66" w:rsidRPr="007C0C38">
        <w:rPr>
          <w:rStyle w:val="CommentReference"/>
          <w:rFonts w:cstheme="minorHAnsi"/>
          <w:sz w:val="24"/>
          <w:szCs w:val="24"/>
        </w:rPr>
        <w:t xml:space="preserve">responder </w:t>
      </w:r>
      <w:r w:rsidR="007C0C38">
        <w:rPr>
          <w:rStyle w:val="CommentReference"/>
          <w:rFonts w:cstheme="minorHAnsi"/>
          <w:sz w:val="24"/>
          <w:szCs w:val="24"/>
        </w:rPr>
        <w:t>which</w:t>
      </w:r>
      <w:proofErr w:type="gramEnd"/>
      <w:r w:rsidR="007C0C38">
        <w:rPr>
          <w:rStyle w:val="CommentReference"/>
          <w:rFonts w:cstheme="minorHAnsi"/>
          <w:sz w:val="24"/>
          <w:szCs w:val="24"/>
        </w:rPr>
        <w:t xml:space="preserve"> was consistent with that </w:t>
      </w:r>
      <w:r w:rsidR="00564E66" w:rsidRPr="007C0C38">
        <w:rPr>
          <w:rStyle w:val="CommentReference"/>
          <w:rFonts w:cstheme="minorHAnsi"/>
          <w:sz w:val="24"/>
          <w:szCs w:val="24"/>
        </w:rPr>
        <w:t xml:space="preserve">previously accepted by the PBAC </w:t>
      </w:r>
      <w:r w:rsidR="00564E66" w:rsidRPr="007C0C38">
        <w:rPr>
          <w:rStyle w:val="CommentReference"/>
          <w:rFonts w:cstheme="minorHAnsi"/>
          <w:sz w:val="24"/>
          <w:szCs w:val="24"/>
        </w:rPr>
        <w:lastRenderedPageBreak/>
        <w:t xml:space="preserve">in its 2007 recommendation of </w:t>
      </w:r>
      <w:proofErr w:type="spellStart"/>
      <w:r w:rsidR="00564E66" w:rsidRPr="007C0C38">
        <w:rPr>
          <w:rStyle w:val="CommentReference"/>
          <w:rFonts w:cstheme="minorHAnsi"/>
          <w:sz w:val="24"/>
          <w:szCs w:val="24"/>
        </w:rPr>
        <w:t>Dysport</w:t>
      </w:r>
      <w:proofErr w:type="spellEnd"/>
      <w:r w:rsidR="00564E66" w:rsidRPr="007C0C38">
        <w:rPr>
          <w:rStyle w:val="CommentReference"/>
          <w:rFonts w:cstheme="minorHAnsi"/>
          <w:sz w:val="24"/>
          <w:szCs w:val="24"/>
        </w:rPr>
        <w:t xml:space="preserve">, and a level of uncertainty well within the 95% confidence interval range previously accepted. </w:t>
      </w:r>
    </w:p>
    <w:p w:rsidR="00531883" w:rsidRPr="00531883" w:rsidRDefault="00531883" w:rsidP="00912670">
      <w:pPr>
        <w:pStyle w:val="Heading2"/>
        <w:spacing w:before="120"/>
      </w:pPr>
      <w:bookmarkStart w:id="0" w:name="_Toc524461032"/>
      <w:r w:rsidRPr="00531883">
        <w:t>Drug cost/patient/c</w:t>
      </w:r>
      <w:r w:rsidR="00A8206F">
        <w:t>ycle</w:t>
      </w:r>
      <w:r w:rsidR="00230E7A">
        <w:t xml:space="preserve"> (1000U)</w:t>
      </w:r>
      <w:r w:rsidRPr="00531883">
        <w:t>:</w:t>
      </w:r>
      <w:r w:rsidR="00230E7A">
        <w:t xml:space="preserve"> Published = $1,094.79; Effective =</w:t>
      </w:r>
      <w:r w:rsidRPr="00531883">
        <w:t xml:space="preserve"> $</w:t>
      </w:r>
      <w:bookmarkEnd w:id="0"/>
      <w:r w:rsidR="00DF136C">
        <w:rPr>
          <w:noProof/>
          <w:color w:val="000000"/>
          <w:highlight w:val="black"/>
        </w:rPr>
        <w:t>''''''''''''</w:t>
      </w:r>
    </w:p>
    <w:p w:rsidR="00531883" w:rsidRPr="00230E7A" w:rsidRDefault="00230E7A" w:rsidP="00912670">
      <w:pPr>
        <w:pStyle w:val="ListParagraph"/>
        <w:spacing w:after="120"/>
      </w:pPr>
      <w:r>
        <w:t>The drug cost per patient per treatment cycle was estimated a</w:t>
      </w:r>
      <w:r w:rsidR="00531883" w:rsidRPr="00531883">
        <w:t xml:space="preserve">ssuming a </w:t>
      </w:r>
      <w:proofErr w:type="spellStart"/>
      <w:r w:rsidR="00531883" w:rsidRPr="00531883">
        <w:t>Dysport</w:t>
      </w:r>
      <w:proofErr w:type="spellEnd"/>
      <w:r w:rsidR="00A31AF6">
        <w:rPr>
          <w:vertAlign w:val="superscript"/>
        </w:rPr>
        <w:t>®</w:t>
      </w:r>
      <w:r w:rsidR="00531883" w:rsidRPr="00531883">
        <w:t xml:space="preserve"> dose of 1000U</w:t>
      </w:r>
      <w:r w:rsidR="000B5993">
        <w:t xml:space="preserve"> per treatment </w:t>
      </w:r>
      <w:r w:rsidR="00FA716D">
        <w:t xml:space="preserve">cycle </w:t>
      </w:r>
      <w:r w:rsidR="000B5993">
        <w:t>and</w:t>
      </w:r>
      <w:r w:rsidR="00531883" w:rsidRPr="00531883">
        <w:t xml:space="preserve"> </w:t>
      </w:r>
      <w:r w:rsidR="00FA716D">
        <w:t xml:space="preserve">using </w:t>
      </w:r>
      <w:r w:rsidR="00531883" w:rsidRPr="00531883">
        <w:t xml:space="preserve">the requested </w:t>
      </w:r>
      <w:r w:rsidR="00AE1A9D">
        <w:t>published</w:t>
      </w:r>
      <w:r>
        <w:t xml:space="preserve"> AEMP</w:t>
      </w:r>
      <w:r w:rsidR="00AE1A9D">
        <w:t xml:space="preserve"> </w:t>
      </w:r>
      <w:r>
        <w:t>($</w:t>
      </w:r>
      <w:r w:rsidRPr="00230E7A">
        <w:t>523.75</w:t>
      </w:r>
      <w:r>
        <w:t xml:space="preserve">) and </w:t>
      </w:r>
      <w:r w:rsidR="000B5993">
        <w:t>effective AEMP</w:t>
      </w:r>
      <w:r w:rsidR="00531883" w:rsidRPr="00531883">
        <w:t xml:space="preserve"> </w:t>
      </w:r>
      <w:r w:rsidR="00AE1A9D" w:rsidRPr="00AE1A9D">
        <w:t>($</w:t>
      </w:r>
      <w:r w:rsidR="00DF136C">
        <w:rPr>
          <w:noProof/>
          <w:color w:val="000000"/>
          <w:highlight w:val="black"/>
        </w:rPr>
        <w:t>'''''''''''''</w:t>
      </w:r>
      <w:r w:rsidR="00AE1A9D" w:rsidRPr="00AE1A9D">
        <w:t>)</w:t>
      </w:r>
      <w:r w:rsidR="00AE1A9D">
        <w:rPr>
          <w:sz w:val="18"/>
        </w:rPr>
        <w:t xml:space="preserve"> </w:t>
      </w:r>
      <w:r w:rsidR="00531883" w:rsidRPr="00531883">
        <w:t>for the 500U vial.</w:t>
      </w:r>
      <w:r w:rsidR="007E7892">
        <w:t xml:space="preserve"> </w:t>
      </w:r>
    </w:p>
    <w:p w:rsidR="00531883" w:rsidRPr="000B5993" w:rsidRDefault="00531883" w:rsidP="00912670">
      <w:pPr>
        <w:pStyle w:val="ListParagraph"/>
        <w:spacing w:after="120"/>
      </w:pPr>
      <w:r w:rsidRPr="000B5993">
        <w:t>The DUSC considered that, on average, patients would receive three to four treatment cycles of botulinum toxin per lifetime (DUSC advice to PBAC on botulinum toxin</w:t>
      </w:r>
      <w:r w:rsidR="00D648E0">
        <w:t>, July 2018</w:t>
      </w:r>
      <w:r w:rsidRPr="000B5993">
        <w:t>). The ESC previously considered that the number of treatment cycles per patient per lifetime for the proposed population was uncertain (para</w:t>
      </w:r>
      <w:r w:rsidR="00FA716D">
        <w:t>graph</w:t>
      </w:r>
      <w:r w:rsidRPr="000B5993">
        <w:t xml:space="preserve"> 6.48, </w:t>
      </w:r>
      <w:proofErr w:type="spellStart"/>
      <w:r w:rsidRPr="000B5993">
        <w:t>Dysport</w:t>
      </w:r>
      <w:proofErr w:type="spellEnd"/>
      <w:r w:rsidRPr="000B5993">
        <w:t xml:space="preserve"> </w:t>
      </w:r>
      <w:r w:rsidR="000D3343">
        <w:t>PSD</w:t>
      </w:r>
      <w:r w:rsidR="00FA716D">
        <w:t>, November 2018</w:t>
      </w:r>
      <w:r w:rsidRPr="000B5993">
        <w:t>).</w:t>
      </w:r>
    </w:p>
    <w:p w:rsidR="005A3173" w:rsidRDefault="005A3173" w:rsidP="00912670">
      <w:pPr>
        <w:pStyle w:val="Heading2"/>
        <w:spacing w:before="120"/>
      </w:pPr>
      <w:r w:rsidRPr="003C2FB5">
        <w:t>Estimated PBS usage &amp; financial implications</w:t>
      </w:r>
    </w:p>
    <w:p w:rsidR="001B7ED5" w:rsidRPr="001B7ED5" w:rsidRDefault="001B7ED5" w:rsidP="00912670">
      <w:pPr>
        <w:widowControl w:val="0"/>
        <w:numPr>
          <w:ilvl w:val="1"/>
          <w:numId w:val="5"/>
        </w:numPr>
        <w:spacing w:before="120" w:after="120"/>
        <w:jc w:val="both"/>
        <w:rPr>
          <w:rFonts w:ascii="Calibri" w:hAnsi="Calibri" w:cs="Arial"/>
          <w:snapToGrid w:val="0"/>
          <w:szCs w:val="22"/>
          <w:lang w:eastAsia="en-US"/>
        </w:rPr>
      </w:pPr>
      <w:r>
        <w:rPr>
          <w:rFonts w:ascii="Calibri" w:hAnsi="Calibri" w:cs="Arial"/>
          <w:snapToGrid w:val="0"/>
          <w:szCs w:val="22"/>
          <w:lang w:eastAsia="en-US"/>
        </w:rPr>
        <w:t xml:space="preserve">In the November 2018 major submission, the net </w:t>
      </w:r>
      <w:r w:rsidRPr="001B7ED5">
        <w:rPr>
          <w:rFonts w:ascii="Calibri" w:hAnsi="Calibri" w:cs="Arial"/>
          <w:snapToGrid w:val="0"/>
          <w:szCs w:val="22"/>
          <w:lang w:eastAsia="en-US"/>
        </w:rPr>
        <w:t xml:space="preserve">cost to government over the first six years of listing </w:t>
      </w:r>
      <w:proofErr w:type="gramStart"/>
      <w:r w:rsidRPr="001B7ED5">
        <w:rPr>
          <w:rFonts w:ascii="Calibri" w:hAnsi="Calibri" w:cs="Arial"/>
          <w:snapToGrid w:val="0"/>
          <w:szCs w:val="22"/>
          <w:lang w:eastAsia="en-US"/>
        </w:rPr>
        <w:t>was estimated</w:t>
      </w:r>
      <w:proofErr w:type="gramEnd"/>
      <w:r w:rsidRPr="001B7ED5">
        <w:rPr>
          <w:rFonts w:ascii="Calibri" w:hAnsi="Calibri" w:cs="Arial"/>
          <w:snapToGrid w:val="0"/>
          <w:szCs w:val="22"/>
          <w:lang w:eastAsia="en-US"/>
        </w:rPr>
        <w:t xml:space="preserve"> to be approximately </w:t>
      </w:r>
      <w:r w:rsidR="004F5A1D">
        <w:rPr>
          <w:rFonts w:ascii="Calibri" w:hAnsi="Calibri" w:cs="Arial"/>
          <w:snapToGrid w:val="0"/>
          <w:szCs w:val="22"/>
          <w:lang w:eastAsia="en-US"/>
        </w:rPr>
        <w:t xml:space="preserve">$30 - $60 </w:t>
      </w:r>
      <w:r w:rsidRPr="001B7ED5">
        <w:rPr>
          <w:rFonts w:ascii="Calibri" w:hAnsi="Calibri" w:cs="Arial"/>
          <w:snapToGrid w:val="0"/>
          <w:szCs w:val="22"/>
          <w:lang w:eastAsia="en-US"/>
        </w:rPr>
        <w:t>million.</w:t>
      </w:r>
      <w:r w:rsidR="007E7892">
        <w:rPr>
          <w:rFonts w:ascii="Calibri" w:hAnsi="Calibri" w:cs="Arial"/>
          <w:snapToGrid w:val="0"/>
          <w:szCs w:val="22"/>
          <w:lang w:eastAsia="en-US"/>
        </w:rPr>
        <w:t xml:space="preserve"> </w:t>
      </w:r>
      <w:r w:rsidRPr="001B7ED5">
        <w:rPr>
          <w:rFonts w:ascii="Calibri" w:hAnsi="Calibri" w:cs="Arial"/>
          <w:snapToGrid w:val="0"/>
          <w:szCs w:val="22"/>
          <w:lang w:eastAsia="en-US"/>
        </w:rPr>
        <w:t>The key drivers of the results were uptake rates and prevalence of spasticity. DUSC considered the estimates may be under-estimated for the following reasons</w:t>
      </w:r>
      <w:r w:rsidR="00D648E0">
        <w:rPr>
          <w:rFonts w:ascii="Calibri" w:hAnsi="Calibri" w:cs="Arial"/>
          <w:snapToGrid w:val="0"/>
          <w:szCs w:val="22"/>
          <w:lang w:eastAsia="en-US"/>
        </w:rPr>
        <w:t xml:space="preserve"> (paragraph 6.51, </w:t>
      </w:r>
      <w:proofErr w:type="spellStart"/>
      <w:r w:rsidR="00D648E0">
        <w:rPr>
          <w:rFonts w:ascii="Calibri" w:hAnsi="Calibri" w:cs="Arial"/>
          <w:snapToGrid w:val="0"/>
          <w:szCs w:val="22"/>
          <w:lang w:eastAsia="en-US"/>
        </w:rPr>
        <w:t>Dysport</w:t>
      </w:r>
      <w:proofErr w:type="spellEnd"/>
      <w:r w:rsidR="00D648E0">
        <w:rPr>
          <w:rFonts w:ascii="Calibri" w:hAnsi="Calibri" w:cs="Arial"/>
          <w:snapToGrid w:val="0"/>
          <w:szCs w:val="22"/>
          <w:lang w:eastAsia="en-US"/>
        </w:rPr>
        <w:t xml:space="preserve"> </w:t>
      </w:r>
      <w:r w:rsidR="000D3343">
        <w:rPr>
          <w:rFonts w:ascii="Calibri" w:hAnsi="Calibri" w:cs="Arial"/>
          <w:snapToGrid w:val="0"/>
          <w:szCs w:val="22"/>
          <w:lang w:eastAsia="en-US"/>
        </w:rPr>
        <w:t>PSD</w:t>
      </w:r>
      <w:r w:rsidR="00D648E0">
        <w:rPr>
          <w:rFonts w:ascii="Calibri" w:hAnsi="Calibri" w:cs="Arial"/>
          <w:snapToGrid w:val="0"/>
          <w:szCs w:val="22"/>
          <w:lang w:eastAsia="en-US"/>
        </w:rPr>
        <w:t>, November 2018)</w:t>
      </w:r>
      <w:r w:rsidRPr="001B7ED5">
        <w:rPr>
          <w:rFonts w:ascii="Calibri" w:hAnsi="Calibri" w:cs="Arial"/>
          <w:snapToGrid w:val="0"/>
          <w:szCs w:val="22"/>
          <w:lang w:eastAsia="en-US"/>
        </w:rPr>
        <w:t>:</w:t>
      </w:r>
    </w:p>
    <w:p w:rsidR="001B7ED5" w:rsidRPr="001B7ED5" w:rsidRDefault="001B7ED5" w:rsidP="00912670">
      <w:pPr>
        <w:widowControl w:val="0"/>
        <w:numPr>
          <w:ilvl w:val="0"/>
          <w:numId w:val="32"/>
        </w:numPr>
        <w:spacing w:before="120" w:after="120"/>
        <w:ind w:left="1134" w:hanging="425"/>
        <w:jc w:val="both"/>
        <w:rPr>
          <w:rFonts w:ascii="Calibri" w:hAnsi="Calibri" w:cs="Arial"/>
          <w:iCs/>
          <w:snapToGrid w:val="0"/>
          <w:szCs w:val="22"/>
          <w:lang w:eastAsia="en-US"/>
        </w:rPr>
      </w:pPr>
      <w:r w:rsidRPr="001B7ED5">
        <w:rPr>
          <w:rFonts w:ascii="Calibri" w:hAnsi="Calibri" w:cs="Arial"/>
          <w:iCs/>
          <w:snapToGrid w:val="0"/>
          <w:szCs w:val="22"/>
          <w:lang w:eastAsia="en-US"/>
        </w:rPr>
        <w:t xml:space="preserve">the number of prevalent TBI patients with spasticity may be under-estimated; a number of conflicting sources informed this input and the lower estimate was used in the base case analysis; </w:t>
      </w:r>
    </w:p>
    <w:p w:rsidR="001B7ED5" w:rsidRPr="001B7ED5" w:rsidRDefault="001B7ED5" w:rsidP="00912670">
      <w:pPr>
        <w:widowControl w:val="0"/>
        <w:numPr>
          <w:ilvl w:val="0"/>
          <w:numId w:val="32"/>
        </w:numPr>
        <w:spacing w:before="120" w:after="120"/>
        <w:ind w:left="1134" w:hanging="425"/>
        <w:jc w:val="both"/>
        <w:rPr>
          <w:rFonts w:ascii="Calibri" w:hAnsi="Calibri" w:cs="Arial"/>
          <w:snapToGrid w:val="0"/>
          <w:szCs w:val="22"/>
          <w:lang w:eastAsia="en-US"/>
        </w:rPr>
      </w:pPr>
      <w:r w:rsidRPr="001B7ED5">
        <w:rPr>
          <w:rFonts w:ascii="Calibri" w:hAnsi="Calibri" w:cs="Arial"/>
          <w:iCs/>
          <w:snapToGrid w:val="0"/>
          <w:szCs w:val="22"/>
          <w:lang w:eastAsia="en-US"/>
        </w:rPr>
        <w:t xml:space="preserve">relatively low uptake rates for </w:t>
      </w:r>
      <w:proofErr w:type="spellStart"/>
      <w:r w:rsidRPr="001B7ED5">
        <w:rPr>
          <w:rFonts w:ascii="Calibri" w:hAnsi="Calibri" w:cs="Arial"/>
          <w:iCs/>
          <w:snapToGrid w:val="0"/>
          <w:szCs w:val="22"/>
          <w:lang w:eastAsia="en-US"/>
        </w:rPr>
        <w:t>Dysport</w:t>
      </w:r>
      <w:proofErr w:type="spellEnd"/>
      <w:r w:rsidRPr="001B7ED5">
        <w:rPr>
          <w:rFonts w:ascii="Calibri" w:hAnsi="Calibri" w:cs="Arial"/>
          <w:iCs/>
          <w:snapToGrid w:val="0"/>
          <w:szCs w:val="22"/>
          <w:lang w:eastAsia="en-US"/>
        </w:rPr>
        <w:t>® w</w:t>
      </w:r>
      <w:r w:rsidR="00D648E0">
        <w:rPr>
          <w:rFonts w:ascii="Calibri" w:hAnsi="Calibri" w:cs="Arial"/>
          <w:iCs/>
          <w:snapToGrid w:val="0"/>
          <w:szCs w:val="22"/>
          <w:lang w:eastAsia="en-US"/>
        </w:rPr>
        <w:t>ere</w:t>
      </w:r>
      <w:r w:rsidRPr="001B7ED5">
        <w:rPr>
          <w:rFonts w:ascii="Calibri" w:hAnsi="Calibri" w:cs="Arial"/>
          <w:iCs/>
          <w:snapToGrid w:val="0"/>
          <w:szCs w:val="22"/>
          <w:lang w:eastAsia="en-US"/>
        </w:rPr>
        <w:t xml:space="preserve"> assumed in the financial estimates and utilisation could be higher in clinical practice; and</w:t>
      </w:r>
    </w:p>
    <w:p w:rsidR="001B7ED5" w:rsidRPr="001B7ED5" w:rsidRDefault="001B7ED5" w:rsidP="00912670">
      <w:pPr>
        <w:widowControl w:val="0"/>
        <w:numPr>
          <w:ilvl w:val="0"/>
          <w:numId w:val="32"/>
        </w:numPr>
        <w:spacing w:before="120" w:after="120"/>
        <w:ind w:left="1134" w:hanging="425"/>
        <w:jc w:val="both"/>
        <w:rPr>
          <w:rFonts w:ascii="Calibri" w:hAnsi="Calibri" w:cs="Arial"/>
          <w:snapToGrid w:val="0"/>
          <w:szCs w:val="22"/>
          <w:lang w:eastAsia="en-US"/>
        </w:rPr>
      </w:pPr>
      <w:proofErr w:type="gramStart"/>
      <w:r w:rsidRPr="001B7ED5">
        <w:rPr>
          <w:rFonts w:ascii="Calibri" w:hAnsi="Calibri" w:cs="Arial"/>
          <w:snapToGrid w:val="0"/>
          <w:szCs w:val="22"/>
          <w:lang w:eastAsia="en-US"/>
        </w:rPr>
        <w:t>the</w:t>
      </w:r>
      <w:proofErr w:type="gramEnd"/>
      <w:r w:rsidRPr="001B7ED5">
        <w:rPr>
          <w:rFonts w:ascii="Calibri" w:hAnsi="Calibri" w:cs="Arial"/>
          <w:snapToGrid w:val="0"/>
          <w:szCs w:val="22"/>
          <w:lang w:eastAsia="en-US"/>
        </w:rPr>
        <w:t xml:space="preserve"> post-stroke population in the requested restriction has expanded relative to the current listing (MAS </w:t>
      </w:r>
      <w:r w:rsidRPr="001B7ED5">
        <w:rPr>
          <w:rFonts w:ascii="Calibri" w:hAnsi="Calibri" w:cs="Calibri"/>
          <w:snapToGrid w:val="0"/>
          <w:szCs w:val="22"/>
          <w:lang w:eastAsia="en-US"/>
        </w:rPr>
        <w:t xml:space="preserve">score of </w:t>
      </w:r>
      <w:r w:rsidRPr="001B7ED5">
        <w:rPr>
          <w:rFonts w:ascii="Calibri" w:hAnsi="Calibri" w:cs="Arial"/>
          <w:snapToGrid w:val="0"/>
          <w:szCs w:val="22"/>
          <w:lang w:eastAsia="en-US"/>
        </w:rPr>
        <w:t>3 or more), by including patients with a MAS score of 2 or more. These extra patients were not included in the estimates.</w:t>
      </w:r>
    </w:p>
    <w:p w:rsidR="001B2C45" w:rsidRDefault="001B7ED5" w:rsidP="00912670">
      <w:pPr>
        <w:widowControl w:val="0"/>
        <w:numPr>
          <w:ilvl w:val="1"/>
          <w:numId w:val="5"/>
        </w:numPr>
        <w:spacing w:before="120" w:after="120"/>
        <w:jc w:val="both"/>
        <w:rPr>
          <w:rFonts w:asciiTheme="minorHAnsi" w:eastAsiaTheme="minorHAnsi" w:hAnsiTheme="minorHAnsi" w:cstheme="minorHAnsi"/>
        </w:rPr>
      </w:pPr>
      <w:r w:rsidRPr="00D25816">
        <w:rPr>
          <w:rFonts w:asciiTheme="minorHAnsi" w:eastAsiaTheme="minorHAnsi" w:hAnsiTheme="minorHAnsi" w:cstheme="minorHAnsi"/>
        </w:rPr>
        <w:t xml:space="preserve">The resubmission addressed </w:t>
      </w:r>
      <w:r w:rsidR="003D2162">
        <w:rPr>
          <w:rFonts w:asciiTheme="minorHAnsi" w:eastAsiaTheme="minorHAnsi" w:hAnsiTheme="minorHAnsi" w:cstheme="minorHAnsi"/>
        </w:rPr>
        <w:t>some uncertainty</w:t>
      </w:r>
      <w:r w:rsidR="00B32D0F">
        <w:rPr>
          <w:rFonts w:asciiTheme="minorHAnsi" w:eastAsiaTheme="minorHAnsi" w:hAnsiTheme="minorHAnsi" w:cstheme="minorHAnsi"/>
        </w:rPr>
        <w:t xml:space="preserve"> s</w:t>
      </w:r>
      <w:r w:rsidRPr="00D25816">
        <w:rPr>
          <w:rFonts w:asciiTheme="minorHAnsi" w:eastAsiaTheme="minorHAnsi" w:hAnsiTheme="minorHAnsi" w:cstheme="minorHAnsi"/>
        </w:rPr>
        <w:t xml:space="preserve">urrounding the </w:t>
      </w:r>
      <w:r w:rsidR="003D2162">
        <w:rPr>
          <w:rFonts w:asciiTheme="minorHAnsi" w:eastAsiaTheme="minorHAnsi" w:hAnsiTheme="minorHAnsi" w:cstheme="minorHAnsi"/>
        </w:rPr>
        <w:t>eligible population</w:t>
      </w:r>
      <w:r w:rsidRPr="00D25816">
        <w:rPr>
          <w:rFonts w:asciiTheme="minorHAnsi" w:eastAsiaTheme="minorHAnsi" w:hAnsiTheme="minorHAnsi" w:cstheme="minorHAnsi"/>
        </w:rPr>
        <w:t xml:space="preserve"> by aligning the </w:t>
      </w:r>
      <w:r w:rsidR="00D25816" w:rsidRPr="00D25816">
        <w:rPr>
          <w:rFonts w:asciiTheme="minorHAnsi" w:eastAsiaTheme="minorHAnsi" w:hAnsiTheme="minorHAnsi" w:cstheme="minorHAnsi"/>
        </w:rPr>
        <w:t>severity of spasticity</w:t>
      </w:r>
      <w:r w:rsidR="00B32D0F">
        <w:rPr>
          <w:rFonts w:asciiTheme="minorHAnsi" w:eastAsiaTheme="minorHAnsi" w:hAnsiTheme="minorHAnsi" w:cstheme="minorHAnsi"/>
        </w:rPr>
        <w:t xml:space="preserve"> </w:t>
      </w:r>
      <w:r w:rsidR="003D2162">
        <w:rPr>
          <w:rFonts w:asciiTheme="minorHAnsi" w:eastAsiaTheme="minorHAnsi" w:hAnsiTheme="minorHAnsi" w:cstheme="minorHAnsi"/>
        </w:rPr>
        <w:t>for the initiation of treatment</w:t>
      </w:r>
      <w:r w:rsidR="00D25816" w:rsidRPr="00D25816">
        <w:rPr>
          <w:rFonts w:asciiTheme="minorHAnsi" w:eastAsiaTheme="minorHAnsi" w:hAnsiTheme="minorHAnsi" w:cstheme="minorHAnsi"/>
        </w:rPr>
        <w:t xml:space="preserve"> in the </w:t>
      </w:r>
      <w:r w:rsidRPr="00D25816">
        <w:rPr>
          <w:rFonts w:asciiTheme="minorHAnsi" w:eastAsiaTheme="minorHAnsi" w:hAnsiTheme="minorHAnsi" w:cstheme="minorHAnsi"/>
        </w:rPr>
        <w:t xml:space="preserve">requested restriction </w:t>
      </w:r>
      <w:r w:rsidR="00D25816" w:rsidRPr="00D25816">
        <w:rPr>
          <w:rFonts w:asciiTheme="minorHAnsi" w:eastAsiaTheme="minorHAnsi" w:hAnsiTheme="minorHAnsi" w:cstheme="minorHAnsi"/>
        </w:rPr>
        <w:t>to</w:t>
      </w:r>
      <w:r w:rsidRPr="00D25816">
        <w:rPr>
          <w:rFonts w:asciiTheme="minorHAnsi" w:eastAsiaTheme="minorHAnsi" w:hAnsiTheme="minorHAnsi" w:cstheme="minorHAnsi"/>
        </w:rPr>
        <w:t xml:space="preserve"> the current listing </w:t>
      </w:r>
      <w:r w:rsidR="00D25816" w:rsidRPr="00D25816">
        <w:rPr>
          <w:rFonts w:asciiTheme="minorHAnsi" w:eastAsiaTheme="minorHAnsi" w:hAnsiTheme="minorHAnsi" w:cstheme="minorHAnsi"/>
        </w:rPr>
        <w:t xml:space="preserve">(MAS score of </w:t>
      </w:r>
      <w:proofErr w:type="gramStart"/>
      <w:r w:rsidR="00D25816" w:rsidRPr="00D25816">
        <w:rPr>
          <w:rFonts w:asciiTheme="minorHAnsi" w:eastAsiaTheme="minorHAnsi" w:hAnsiTheme="minorHAnsi" w:cstheme="minorHAnsi"/>
        </w:rPr>
        <w:t>3</w:t>
      </w:r>
      <w:proofErr w:type="gramEnd"/>
      <w:r w:rsidR="00D25816" w:rsidRPr="00D25816">
        <w:rPr>
          <w:rFonts w:asciiTheme="minorHAnsi" w:eastAsiaTheme="minorHAnsi" w:hAnsiTheme="minorHAnsi" w:cstheme="minorHAnsi"/>
        </w:rPr>
        <w:t xml:space="preserve"> or more)</w:t>
      </w:r>
      <w:r w:rsidRPr="00D25816">
        <w:rPr>
          <w:rFonts w:asciiTheme="minorHAnsi" w:eastAsiaTheme="minorHAnsi" w:hAnsiTheme="minorHAnsi" w:cstheme="minorHAnsi"/>
        </w:rPr>
        <w:t xml:space="preserve">. </w:t>
      </w:r>
    </w:p>
    <w:p w:rsidR="00BD0DCC" w:rsidRDefault="00103A83" w:rsidP="00912670">
      <w:pPr>
        <w:pStyle w:val="ListParagraph"/>
        <w:spacing w:after="120"/>
      </w:pPr>
      <w:r w:rsidRPr="0055386E">
        <w:t xml:space="preserve">The resubmission </w:t>
      </w:r>
      <w:r w:rsidR="005806DA" w:rsidRPr="0055386E">
        <w:t>noted</w:t>
      </w:r>
      <w:r w:rsidRPr="0055386E">
        <w:t xml:space="preserve"> that the low estimated uptake rates used in the November 2018 submission financial implications for </w:t>
      </w:r>
      <w:proofErr w:type="spellStart"/>
      <w:r w:rsidRPr="0055386E">
        <w:t>Dysport</w:t>
      </w:r>
      <w:proofErr w:type="spellEnd"/>
      <w:r w:rsidRPr="0055386E">
        <w:rPr>
          <w:rFonts w:ascii="Calibri" w:hAnsi="Calibri"/>
          <w:iCs/>
        </w:rPr>
        <w:t xml:space="preserve">® </w:t>
      </w:r>
      <w:proofErr w:type="gramStart"/>
      <w:r w:rsidRPr="0055386E">
        <w:rPr>
          <w:rFonts w:ascii="Calibri" w:hAnsi="Calibri"/>
          <w:iCs/>
        </w:rPr>
        <w:t>were obtained</w:t>
      </w:r>
      <w:proofErr w:type="gramEnd"/>
      <w:r w:rsidRPr="0055386E">
        <w:rPr>
          <w:rFonts w:ascii="Calibri" w:hAnsi="Calibri"/>
          <w:iCs/>
        </w:rPr>
        <w:t xml:space="preserve"> from an advisory board meeting, which considered that there </w:t>
      </w:r>
      <w:r w:rsidR="00000E3A" w:rsidRPr="0055386E">
        <w:rPr>
          <w:rFonts w:ascii="Calibri" w:hAnsi="Calibri"/>
          <w:iCs/>
        </w:rPr>
        <w:t>we</w:t>
      </w:r>
      <w:r w:rsidRPr="0055386E">
        <w:rPr>
          <w:rFonts w:ascii="Calibri" w:hAnsi="Calibri"/>
          <w:iCs/>
        </w:rPr>
        <w:t xml:space="preserve">re a number of barriers to access for botulinum toxin due to treatment capacity constraints, particularly within rehabilitation centres and the multi-disciplinary team structure used to treat patients. The resubmission </w:t>
      </w:r>
      <w:r w:rsidRPr="0055386E">
        <w:t>did not amend the proposed uptake rates from the November 2018 submission</w:t>
      </w:r>
      <w:r w:rsidR="00332B54" w:rsidRPr="0055386E">
        <w:t xml:space="preserve">; </w:t>
      </w:r>
      <w:r w:rsidR="005806DA" w:rsidRPr="0055386E">
        <w:t>however</w:t>
      </w:r>
      <w:r w:rsidR="00000E3A" w:rsidRPr="0055386E">
        <w:t>,</w:t>
      </w:r>
      <w:r w:rsidR="005806DA" w:rsidRPr="0055386E">
        <w:t xml:space="preserve"> </w:t>
      </w:r>
      <w:r w:rsidRPr="0055386E">
        <w:t>the</w:t>
      </w:r>
      <w:r w:rsidR="00332B54" w:rsidRPr="0055386E">
        <w:t xml:space="preserve">se utilisation assumptions were included in the calculation of an annual sales cap (see Financial Management Section). </w:t>
      </w:r>
      <w:r w:rsidR="00234E09" w:rsidRPr="0055386E">
        <w:t xml:space="preserve">With respect to the number of prevalent TBI patients with spasticity, the base case assumption in the November 2018 submission applied a value of 30% to this input, with a sensitivity of </w:t>
      </w:r>
      <w:r w:rsidR="00234E09" w:rsidRPr="0055386E">
        <w:lastRenderedPageBreak/>
        <w:t xml:space="preserve">75% based on the Royal College of Physicians (2018) guidelines. </w:t>
      </w:r>
      <w:r w:rsidR="00BD0DCC">
        <w:t xml:space="preserve">A rate of 75% </w:t>
      </w:r>
      <w:proofErr w:type="gramStart"/>
      <w:r w:rsidR="00BD0DCC">
        <w:t>was used</w:t>
      </w:r>
      <w:proofErr w:type="gramEnd"/>
      <w:r w:rsidR="00BD0DCC">
        <w:t xml:space="preserve"> in the resubmission. </w:t>
      </w:r>
    </w:p>
    <w:p w:rsidR="0055386E" w:rsidRPr="008B6448" w:rsidRDefault="0015212A" w:rsidP="00912670">
      <w:pPr>
        <w:pStyle w:val="ListParagraph"/>
        <w:spacing w:after="120"/>
      </w:pPr>
      <w:r>
        <w:t>U</w:t>
      </w:r>
      <w:r w:rsidR="0055386E" w:rsidRPr="005B4BDF">
        <w:t xml:space="preserve">pdated patient number </w:t>
      </w:r>
      <w:r w:rsidR="00E32E0E">
        <w:t xml:space="preserve">and treatment cycle </w:t>
      </w:r>
      <w:r w:rsidR="0055386E" w:rsidRPr="005B4BDF">
        <w:t xml:space="preserve">estimates </w:t>
      </w:r>
      <w:proofErr w:type="gramStart"/>
      <w:r w:rsidR="0055386E" w:rsidRPr="005B4BDF">
        <w:t xml:space="preserve">are </w:t>
      </w:r>
      <w:r w:rsidR="00110C8A">
        <w:t>presented</w:t>
      </w:r>
      <w:proofErr w:type="gramEnd"/>
      <w:r w:rsidR="00110C8A">
        <w:t xml:space="preserve"> </w:t>
      </w:r>
      <w:r w:rsidR="0055386E">
        <w:t>in Table 3.</w:t>
      </w:r>
    </w:p>
    <w:p w:rsidR="008B6448" w:rsidRPr="0055386E" w:rsidRDefault="008B6448" w:rsidP="00DF366E">
      <w:pPr>
        <w:keepNext/>
        <w:widowControl w:val="0"/>
      </w:pPr>
      <w:r w:rsidRPr="007944F8">
        <w:rPr>
          <w:rStyle w:val="CommentReference"/>
          <w:rFonts w:ascii="Arial Narrow" w:hAnsi="Arial Narrow"/>
          <w:b/>
          <w:bCs/>
          <w:sz w:val="20"/>
          <w:szCs w:val="20"/>
        </w:rPr>
        <w:t>Table 3: Estimated</w:t>
      </w:r>
      <w:r w:rsidR="00606738" w:rsidRPr="007944F8">
        <w:rPr>
          <w:rStyle w:val="CommentReference"/>
          <w:rFonts w:ascii="Arial Narrow" w:hAnsi="Arial Narrow"/>
          <w:b/>
          <w:bCs/>
          <w:sz w:val="20"/>
          <w:szCs w:val="20"/>
        </w:rPr>
        <w:t xml:space="preserve"> extent of</w:t>
      </w:r>
      <w:r w:rsidRPr="007944F8">
        <w:rPr>
          <w:rStyle w:val="CommentReference"/>
          <w:rFonts w:ascii="Arial Narrow" w:hAnsi="Arial Narrow"/>
          <w:b/>
          <w:bCs/>
          <w:sz w:val="20"/>
          <w:szCs w:val="20"/>
        </w:rPr>
        <w:t xml:space="preserve"> use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extent of use "/>
      </w:tblPr>
      <w:tblGrid>
        <w:gridCol w:w="2973"/>
        <w:gridCol w:w="992"/>
        <w:gridCol w:w="994"/>
        <w:gridCol w:w="992"/>
        <w:gridCol w:w="992"/>
        <w:gridCol w:w="990"/>
        <w:gridCol w:w="1005"/>
      </w:tblGrid>
      <w:tr w:rsidR="00B210FC" w:rsidRPr="008B6448" w:rsidTr="008E4B8A">
        <w:trPr>
          <w:trHeight w:val="70"/>
          <w:tblHeader/>
        </w:trPr>
        <w:tc>
          <w:tcPr>
            <w:tcW w:w="1663" w:type="pct"/>
            <w:shd w:val="clear" w:color="auto" w:fill="auto"/>
            <w:vAlign w:val="center"/>
          </w:tcPr>
          <w:p w:rsidR="008B6448" w:rsidRPr="00B210FC" w:rsidRDefault="008B6448" w:rsidP="00110C8A">
            <w:pPr>
              <w:pStyle w:val="Tabletext"/>
              <w:keepNext/>
              <w:keepLines/>
              <w:spacing w:after="0"/>
              <w:rPr>
                <w:rFonts w:ascii="Arial Narrow" w:hAnsi="Arial Narrow"/>
              </w:rPr>
            </w:pPr>
          </w:p>
        </w:tc>
        <w:tc>
          <w:tcPr>
            <w:tcW w:w="555" w:type="pct"/>
            <w:shd w:val="clear" w:color="auto" w:fill="auto"/>
            <w:vAlign w:val="center"/>
          </w:tcPr>
          <w:p w:rsidR="008B6448" w:rsidRPr="00B210FC" w:rsidRDefault="008B6448" w:rsidP="00110C8A">
            <w:pPr>
              <w:pStyle w:val="Tabletext"/>
              <w:keepNext/>
              <w:keepLines/>
              <w:spacing w:after="0"/>
              <w:jc w:val="center"/>
              <w:rPr>
                <w:rFonts w:ascii="Arial Narrow" w:hAnsi="Arial Narrow"/>
                <w:b/>
              </w:rPr>
            </w:pPr>
            <w:r w:rsidRPr="00B210FC">
              <w:rPr>
                <w:rFonts w:ascii="Arial Narrow" w:hAnsi="Arial Narrow"/>
                <w:b/>
              </w:rPr>
              <w:t>2019</w:t>
            </w:r>
          </w:p>
        </w:tc>
        <w:tc>
          <w:tcPr>
            <w:tcW w:w="556" w:type="pct"/>
            <w:shd w:val="clear" w:color="auto" w:fill="auto"/>
            <w:vAlign w:val="center"/>
          </w:tcPr>
          <w:p w:rsidR="008B6448" w:rsidRPr="00B210FC" w:rsidRDefault="008B6448" w:rsidP="00110C8A">
            <w:pPr>
              <w:pStyle w:val="Tabletext"/>
              <w:keepNext/>
              <w:keepLines/>
              <w:spacing w:after="0"/>
              <w:jc w:val="center"/>
              <w:rPr>
                <w:rFonts w:ascii="Arial Narrow" w:hAnsi="Arial Narrow"/>
                <w:b/>
              </w:rPr>
            </w:pPr>
            <w:r w:rsidRPr="00B210FC">
              <w:rPr>
                <w:rFonts w:ascii="Arial Narrow" w:hAnsi="Arial Narrow"/>
                <w:b/>
              </w:rPr>
              <w:t>2020</w:t>
            </w:r>
          </w:p>
        </w:tc>
        <w:tc>
          <w:tcPr>
            <w:tcW w:w="555" w:type="pct"/>
            <w:shd w:val="clear" w:color="auto" w:fill="auto"/>
            <w:vAlign w:val="center"/>
          </w:tcPr>
          <w:p w:rsidR="008B6448" w:rsidRPr="00B210FC" w:rsidRDefault="008B6448" w:rsidP="00110C8A">
            <w:pPr>
              <w:pStyle w:val="Tabletext"/>
              <w:keepNext/>
              <w:keepLines/>
              <w:spacing w:after="0"/>
              <w:jc w:val="center"/>
              <w:rPr>
                <w:rFonts w:ascii="Arial Narrow" w:hAnsi="Arial Narrow"/>
                <w:b/>
              </w:rPr>
            </w:pPr>
            <w:r w:rsidRPr="00B210FC">
              <w:rPr>
                <w:rFonts w:ascii="Arial Narrow" w:hAnsi="Arial Narrow"/>
                <w:b/>
              </w:rPr>
              <w:t>2021</w:t>
            </w:r>
          </w:p>
        </w:tc>
        <w:tc>
          <w:tcPr>
            <w:tcW w:w="555" w:type="pct"/>
            <w:shd w:val="clear" w:color="auto" w:fill="auto"/>
            <w:vAlign w:val="center"/>
          </w:tcPr>
          <w:p w:rsidR="008B6448" w:rsidRPr="00B210FC" w:rsidRDefault="008B6448" w:rsidP="00110C8A">
            <w:pPr>
              <w:pStyle w:val="Tabletext"/>
              <w:keepNext/>
              <w:keepLines/>
              <w:spacing w:after="0"/>
              <w:jc w:val="center"/>
              <w:rPr>
                <w:rFonts w:ascii="Arial Narrow" w:hAnsi="Arial Narrow"/>
                <w:b/>
              </w:rPr>
            </w:pPr>
            <w:r w:rsidRPr="00B210FC">
              <w:rPr>
                <w:rFonts w:ascii="Arial Narrow" w:hAnsi="Arial Narrow"/>
                <w:b/>
              </w:rPr>
              <w:t>2022</w:t>
            </w:r>
          </w:p>
        </w:tc>
        <w:tc>
          <w:tcPr>
            <w:tcW w:w="554" w:type="pct"/>
            <w:shd w:val="clear" w:color="auto" w:fill="auto"/>
            <w:vAlign w:val="center"/>
          </w:tcPr>
          <w:p w:rsidR="008B6448" w:rsidRPr="00B210FC" w:rsidRDefault="008B6448" w:rsidP="00110C8A">
            <w:pPr>
              <w:pStyle w:val="Tabletext"/>
              <w:keepNext/>
              <w:keepLines/>
              <w:spacing w:after="0"/>
              <w:jc w:val="center"/>
              <w:rPr>
                <w:rFonts w:ascii="Arial Narrow" w:hAnsi="Arial Narrow"/>
                <w:b/>
              </w:rPr>
            </w:pPr>
            <w:r w:rsidRPr="00B210FC">
              <w:rPr>
                <w:rFonts w:ascii="Arial Narrow" w:hAnsi="Arial Narrow"/>
                <w:b/>
              </w:rPr>
              <w:t>2023</w:t>
            </w:r>
          </w:p>
        </w:tc>
        <w:tc>
          <w:tcPr>
            <w:tcW w:w="563" w:type="pct"/>
          </w:tcPr>
          <w:p w:rsidR="008B6448" w:rsidRPr="00B210FC" w:rsidRDefault="008B6448" w:rsidP="00110C8A">
            <w:pPr>
              <w:pStyle w:val="Tabletext"/>
              <w:keepNext/>
              <w:keepLines/>
              <w:spacing w:after="0"/>
              <w:jc w:val="center"/>
              <w:rPr>
                <w:rFonts w:ascii="Arial Narrow" w:hAnsi="Arial Narrow"/>
                <w:b/>
              </w:rPr>
            </w:pPr>
            <w:r w:rsidRPr="00B210FC">
              <w:rPr>
                <w:rFonts w:ascii="Arial Narrow" w:hAnsi="Arial Narrow"/>
                <w:b/>
              </w:rPr>
              <w:t>2024</w:t>
            </w:r>
          </w:p>
        </w:tc>
      </w:tr>
      <w:tr w:rsidR="00E32E0E" w:rsidRPr="00606738" w:rsidTr="008E4B8A">
        <w:trPr>
          <w:tblHeader/>
        </w:trPr>
        <w:tc>
          <w:tcPr>
            <w:tcW w:w="5000" w:type="pct"/>
            <w:gridSpan w:val="7"/>
            <w:shd w:val="clear" w:color="auto" w:fill="auto"/>
            <w:vAlign w:val="center"/>
          </w:tcPr>
          <w:p w:rsidR="00E32E0E" w:rsidRPr="00B210FC" w:rsidRDefault="00E32E0E" w:rsidP="00110C8A">
            <w:pPr>
              <w:pStyle w:val="Tabletext"/>
              <w:keepNext/>
              <w:keepLines/>
              <w:spacing w:after="0"/>
              <w:rPr>
                <w:rFonts w:ascii="Arial Narrow" w:hAnsi="Arial Narrow"/>
                <w:b/>
                <w:bCs/>
              </w:rPr>
            </w:pPr>
            <w:r w:rsidRPr="00B210FC">
              <w:rPr>
                <w:rFonts w:ascii="Arial Narrow" w:hAnsi="Arial Narrow"/>
                <w:b/>
                <w:bCs/>
              </w:rPr>
              <w:t>NOVEMBER 2018 – original submission</w:t>
            </w:r>
          </w:p>
        </w:tc>
      </w:tr>
      <w:tr w:rsidR="008B6448" w:rsidRPr="00606738" w:rsidTr="008E4B8A">
        <w:trPr>
          <w:tblHeader/>
        </w:trPr>
        <w:tc>
          <w:tcPr>
            <w:tcW w:w="5000" w:type="pct"/>
            <w:gridSpan w:val="7"/>
            <w:shd w:val="clear" w:color="auto" w:fill="auto"/>
            <w:vAlign w:val="center"/>
          </w:tcPr>
          <w:p w:rsidR="008B6448" w:rsidRPr="00B210FC" w:rsidRDefault="00606738" w:rsidP="00110C8A">
            <w:pPr>
              <w:pStyle w:val="Tabletext"/>
              <w:keepNext/>
              <w:keepLines/>
              <w:spacing w:after="0"/>
              <w:rPr>
                <w:rFonts w:ascii="Arial Narrow" w:hAnsi="Arial Narrow"/>
                <w:b/>
                <w:iCs/>
              </w:rPr>
            </w:pPr>
            <w:r w:rsidRPr="00B210FC">
              <w:rPr>
                <w:rFonts w:ascii="Arial Narrow" w:hAnsi="Arial Narrow"/>
                <w:b/>
                <w:bCs/>
              </w:rPr>
              <w:t>N</w:t>
            </w:r>
            <w:r w:rsidR="008B6448" w:rsidRPr="00B210FC">
              <w:rPr>
                <w:rFonts w:ascii="Arial Narrow" w:hAnsi="Arial Narrow"/>
                <w:b/>
                <w:bCs/>
              </w:rPr>
              <w:t>ew patients with non-stroke spasticity</w:t>
            </w:r>
            <w:r w:rsidRPr="00B210FC">
              <w:rPr>
                <w:rFonts w:ascii="Arial Narrow" w:hAnsi="Arial Narrow"/>
                <w:b/>
                <w:bCs/>
              </w:rPr>
              <w:t xml:space="preserve"> </w:t>
            </w:r>
          </w:p>
        </w:tc>
      </w:tr>
      <w:tr w:rsidR="00B210FC" w:rsidRPr="008B6448" w:rsidTr="008E4B8A">
        <w:trPr>
          <w:tblHeader/>
        </w:trPr>
        <w:tc>
          <w:tcPr>
            <w:tcW w:w="1663" w:type="pct"/>
            <w:shd w:val="clear" w:color="auto" w:fill="auto"/>
            <w:vAlign w:val="center"/>
          </w:tcPr>
          <w:p w:rsidR="008B6448" w:rsidRPr="00B210FC" w:rsidRDefault="008B6448" w:rsidP="00110C8A">
            <w:pPr>
              <w:pStyle w:val="Tabletext"/>
              <w:keepNext/>
              <w:keepLines/>
              <w:spacing w:after="0"/>
              <w:rPr>
                <w:rFonts w:ascii="Arial Narrow" w:hAnsi="Arial Narrow"/>
              </w:rPr>
            </w:pPr>
            <w:r w:rsidRPr="00B210FC">
              <w:rPr>
                <w:rFonts w:ascii="Arial Narrow" w:hAnsi="Arial Narrow"/>
              </w:rPr>
              <w:t xml:space="preserve">Number of incident patients </w:t>
            </w:r>
          </w:p>
        </w:tc>
        <w:tc>
          <w:tcPr>
            <w:tcW w:w="555" w:type="pct"/>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6" w:type="pct"/>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5" w:type="pct"/>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5" w:type="pct"/>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4" w:type="pct"/>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63" w:type="pct"/>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r>
      <w:tr w:rsidR="00B210FC" w:rsidRPr="008B6448" w:rsidTr="008E4B8A">
        <w:trPr>
          <w:tblHeader/>
        </w:trPr>
        <w:tc>
          <w:tcPr>
            <w:tcW w:w="1663" w:type="pct"/>
            <w:vAlign w:val="center"/>
          </w:tcPr>
          <w:p w:rsidR="008B6448" w:rsidRPr="00B210FC" w:rsidRDefault="008B6448" w:rsidP="00110C8A">
            <w:pPr>
              <w:pStyle w:val="Tabletext"/>
              <w:keepNext/>
              <w:keepLines/>
              <w:spacing w:after="0"/>
              <w:rPr>
                <w:rFonts w:ascii="Arial Narrow" w:hAnsi="Arial Narrow"/>
              </w:rPr>
            </w:pPr>
            <w:r w:rsidRPr="00B210FC">
              <w:rPr>
                <w:rFonts w:ascii="Arial Narrow" w:hAnsi="Arial Narrow"/>
                <w:iCs/>
              </w:rPr>
              <w:t xml:space="preserve">Number of prevalent patients </w:t>
            </w:r>
          </w:p>
        </w:tc>
        <w:tc>
          <w:tcPr>
            <w:tcW w:w="555" w:type="pct"/>
            <w:vAlign w:val="center"/>
          </w:tcPr>
          <w:p w:rsidR="008B6448" w:rsidRPr="00DF136C" w:rsidRDefault="00DF136C" w:rsidP="00110C8A">
            <w:pPr>
              <w:pStyle w:val="Tabletext"/>
              <w:keepNext/>
              <w:keepLines/>
              <w:spacing w:after="0"/>
              <w:jc w:val="center"/>
              <w:rPr>
                <w:rFonts w:ascii="Arial Narrow" w:hAnsi="Arial Narrow"/>
                <w:iCs/>
                <w:highlight w:val="black"/>
              </w:rPr>
            </w:pPr>
            <w:r>
              <w:rPr>
                <w:rFonts w:ascii="Arial Narrow" w:hAnsi="Arial Narrow"/>
                <w:iCs/>
                <w:noProof/>
                <w:color w:val="000000"/>
                <w:highlight w:val="black"/>
              </w:rPr>
              <w:t>''''''''''''''</w:t>
            </w:r>
          </w:p>
        </w:tc>
        <w:tc>
          <w:tcPr>
            <w:tcW w:w="556" w:type="pct"/>
            <w:vAlign w:val="center"/>
          </w:tcPr>
          <w:p w:rsidR="008B6448" w:rsidRPr="00DF136C" w:rsidRDefault="00DF136C" w:rsidP="00110C8A">
            <w:pPr>
              <w:pStyle w:val="Tabletext"/>
              <w:keepNext/>
              <w:keepLines/>
              <w:spacing w:after="0"/>
              <w:jc w:val="center"/>
              <w:rPr>
                <w:rFonts w:ascii="Arial Narrow" w:hAnsi="Arial Narrow"/>
                <w:iCs/>
                <w:highlight w:val="black"/>
              </w:rPr>
            </w:pPr>
            <w:r>
              <w:rPr>
                <w:rFonts w:ascii="Arial Narrow" w:hAnsi="Arial Narrow"/>
                <w:iCs/>
                <w:noProof/>
                <w:color w:val="000000"/>
                <w:highlight w:val="black"/>
              </w:rPr>
              <w:t>'''</w:t>
            </w:r>
          </w:p>
        </w:tc>
        <w:tc>
          <w:tcPr>
            <w:tcW w:w="555" w:type="pct"/>
            <w:vAlign w:val="center"/>
          </w:tcPr>
          <w:p w:rsidR="008B6448" w:rsidRPr="00DF136C" w:rsidRDefault="00DF136C" w:rsidP="00110C8A">
            <w:pPr>
              <w:pStyle w:val="Tabletext"/>
              <w:keepNext/>
              <w:keepLines/>
              <w:spacing w:after="0"/>
              <w:jc w:val="center"/>
              <w:rPr>
                <w:rFonts w:ascii="Arial Narrow" w:hAnsi="Arial Narrow"/>
                <w:iCs/>
                <w:highlight w:val="black"/>
              </w:rPr>
            </w:pPr>
            <w:r>
              <w:rPr>
                <w:rFonts w:ascii="Arial Narrow" w:hAnsi="Arial Narrow"/>
                <w:iCs/>
                <w:noProof/>
                <w:color w:val="000000"/>
                <w:highlight w:val="black"/>
              </w:rPr>
              <w:t>'''</w:t>
            </w:r>
          </w:p>
        </w:tc>
        <w:tc>
          <w:tcPr>
            <w:tcW w:w="555" w:type="pct"/>
            <w:vAlign w:val="center"/>
          </w:tcPr>
          <w:p w:rsidR="008B6448" w:rsidRPr="00DF136C" w:rsidRDefault="00DF136C" w:rsidP="00110C8A">
            <w:pPr>
              <w:pStyle w:val="Tabletext"/>
              <w:keepNext/>
              <w:keepLines/>
              <w:spacing w:after="0"/>
              <w:jc w:val="center"/>
              <w:rPr>
                <w:rFonts w:ascii="Arial Narrow" w:hAnsi="Arial Narrow"/>
                <w:iCs/>
                <w:highlight w:val="black"/>
              </w:rPr>
            </w:pPr>
            <w:r>
              <w:rPr>
                <w:rFonts w:ascii="Arial Narrow" w:hAnsi="Arial Narrow"/>
                <w:iCs/>
                <w:noProof/>
                <w:color w:val="000000"/>
                <w:highlight w:val="black"/>
              </w:rPr>
              <w:t>'''</w:t>
            </w:r>
          </w:p>
        </w:tc>
        <w:tc>
          <w:tcPr>
            <w:tcW w:w="554" w:type="pct"/>
            <w:vAlign w:val="center"/>
          </w:tcPr>
          <w:p w:rsidR="008B6448" w:rsidRPr="00DF136C" w:rsidRDefault="00DF136C" w:rsidP="00110C8A">
            <w:pPr>
              <w:pStyle w:val="Tabletext"/>
              <w:keepNext/>
              <w:keepLines/>
              <w:spacing w:after="0"/>
              <w:jc w:val="center"/>
              <w:rPr>
                <w:rFonts w:ascii="Arial Narrow" w:hAnsi="Arial Narrow"/>
                <w:iCs/>
                <w:highlight w:val="black"/>
              </w:rPr>
            </w:pPr>
            <w:r>
              <w:rPr>
                <w:rFonts w:ascii="Arial Narrow" w:hAnsi="Arial Narrow"/>
                <w:iCs/>
                <w:noProof/>
                <w:color w:val="000000"/>
                <w:highlight w:val="black"/>
              </w:rPr>
              <w:t>'''</w:t>
            </w:r>
          </w:p>
        </w:tc>
        <w:tc>
          <w:tcPr>
            <w:tcW w:w="563" w:type="pct"/>
            <w:vAlign w:val="center"/>
          </w:tcPr>
          <w:p w:rsidR="008B6448" w:rsidRPr="00DF136C" w:rsidRDefault="00DF136C" w:rsidP="00110C8A">
            <w:pPr>
              <w:pStyle w:val="Tabletext"/>
              <w:keepNext/>
              <w:keepLines/>
              <w:spacing w:after="0"/>
              <w:jc w:val="center"/>
              <w:rPr>
                <w:rFonts w:ascii="Arial Narrow" w:hAnsi="Arial Narrow"/>
                <w:iCs/>
                <w:highlight w:val="black"/>
              </w:rPr>
            </w:pPr>
            <w:r>
              <w:rPr>
                <w:rFonts w:ascii="Arial Narrow" w:hAnsi="Arial Narrow"/>
                <w:iCs/>
                <w:noProof/>
                <w:color w:val="000000"/>
                <w:highlight w:val="black"/>
              </w:rPr>
              <w:t>'''</w:t>
            </w:r>
          </w:p>
        </w:tc>
      </w:tr>
      <w:tr w:rsidR="00B210FC" w:rsidRPr="008B6448" w:rsidTr="008E4B8A">
        <w:trPr>
          <w:tblHeader/>
        </w:trPr>
        <w:tc>
          <w:tcPr>
            <w:tcW w:w="1663" w:type="pct"/>
            <w:shd w:val="clear" w:color="auto" w:fill="auto"/>
            <w:vAlign w:val="center"/>
          </w:tcPr>
          <w:p w:rsidR="008B6448" w:rsidRPr="00B210FC" w:rsidRDefault="008B6448" w:rsidP="00110C8A">
            <w:pPr>
              <w:pStyle w:val="Tabletext"/>
              <w:keepNext/>
              <w:keepLines/>
              <w:spacing w:after="0"/>
              <w:rPr>
                <w:rFonts w:ascii="Arial Narrow" w:hAnsi="Arial Narrow"/>
              </w:rPr>
            </w:pPr>
            <w:r w:rsidRPr="00B210FC">
              <w:rPr>
                <w:rFonts w:ascii="Arial Narrow" w:hAnsi="Arial Narrow"/>
              </w:rPr>
              <w:t>Number of treatment cycles</w:t>
            </w:r>
          </w:p>
        </w:tc>
        <w:tc>
          <w:tcPr>
            <w:tcW w:w="555" w:type="pct"/>
            <w:shd w:val="clear" w:color="auto" w:fill="auto"/>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556" w:type="pct"/>
            <w:shd w:val="clear" w:color="auto" w:fill="auto"/>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555" w:type="pct"/>
            <w:shd w:val="clear" w:color="auto" w:fill="auto"/>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555" w:type="pct"/>
            <w:shd w:val="clear" w:color="auto" w:fill="auto"/>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554" w:type="pct"/>
            <w:shd w:val="clear" w:color="auto" w:fill="auto"/>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563" w:type="pct"/>
            <w:vAlign w:val="center"/>
          </w:tcPr>
          <w:p w:rsidR="008B6448"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32E0E" w:rsidRPr="00110C8A" w:rsidTr="008E4B8A">
        <w:trPr>
          <w:tblHeader/>
        </w:trPr>
        <w:tc>
          <w:tcPr>
            <w:tcW w:w="5000" w:type="pct"/>
            <w:gridSpan w:val="7"/>
            <w:shd w:val="clear" w:color="auto" w:fill="auto"/>
            <w:vAlign w:val="center"/>
          </w:tcPr>
          <w:p w:rsidR="00E32E0E" w:rsidRPr="00B210FC" w:rsidRDefault="00E32E0E" w:rsidP="00110C8A">
            <w:pPr>
              <w:pStyle w:val="Tabletext"/>
              <w:keepNext/>
              <w:keepLines/>
              <w:spacing w:after="0"/>
              <w:rPr>
                <w:rFonts w:ascii="Arial Narrow" w:hAnsi="Arial Narrow"/>
                <w:b/>
                <w:bCs/>
                <w:color w:val="000000"/>
              </w:rPr>
            </w:pPr>
            <w:r w:rsidRPr="00B210FC">
              <w:rPr>
                <w:rFonts w:ascii="Arial Narrow" w:hAnsi="Arial Narrow"/>
                <w:b/>
                <w:bCs/>
                <w:color w:val="000000"/>
              </w:rPr>
              <w:t>Effect of removal of 4 cycle lifetime limit</w:t>
            </w:r>
          </w:p>
        </w:tc>
      </w:tr>
      <w:tr w:rsidR="00B210FC" w:rsidRPr="008B6448" w:rsidTr="008E4B8A">
        <w:trPr>
          <w:tblHeader/>
        </w:trPr>
        <w:tc>
          <w:tcPr>
            <w:tcW w:w="1663" w:type="pct"/>
            <w:shd w:val="clear" w:color="auto" w:fill="auto"/>
            <w:vAlign w:val="center"/>
          </w:tcPr>
          <w:p w:rsidR="00E32E0E" w:rsidRPr="00B210FC" w:rsidRDefault="00E32E0E" w:rsidP="00110C8A">
            <w:pPr>
              <w:pStyle w:val="Tabletext"/>
              <w:keepNext/>
              <w:keepLines/>
              <w:spacing w:after="0"/>
              <w:rPr>
                <w:rFonts w:ascii="Arial Narrow" w:hAnsi="Arial Narrow"/>
              </w:rPr>
            </w:pPr>
            <w:r w:rsidRPr="00EC6F8A">
              <w:rPr>
                <w:rFonts w:ascii="Arial Narrow" w:hAnsi="Arial Narrow"/>
              </w:rPr>
              <w:t>Additional number of treatment cycles (non-stroke)</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6"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4"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63" w:type="pct"/>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r>
      <w:tr w:rsidR="00B210FC" w:rsidRPr="008B6448" w:rsidTr="008E4B8A">
        <w:trPr>
          <w:tblHeader/>
        </w:trPr>
        <w:tc>
          <w:tcPr>
            <w:tcW w:w="1663" w:type="pct"/>
            <w:shd w:val="clear" w:color="auto" w:fill="auto"/>
            <w:vAlign w:val="center"/>
          </w:tcPr>
          <w:p w:rsidR="00E32E0E" w:rsidRPr="00B210FC" w:rsidRDefault="00E32E0E" w:rsidP="00110C8A">
            <w:pPr>
              <w:pStyle w:val="Tabletext"/>
              <w:keepNext/>
              <w:keepLines/>
              <w:spacing w:after="0"/>
              <w:rPr>
                <w:rFonts w:ascii="Arial Narrow" w:hAnsi="Arial Narrow"/>
              </w:rPr>
            </w:pPr>
            <w:r w:rsidRPr="00EC6F8A">
              <w:rPr>
                <w:rFonts w:ascii="Arial Narrow" w:hAnsi="Arial Narrow"/>
              </w:rPr>
              <w:t>Increased number of treatment cycles (current stroke)</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6"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4"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63" w:type="pct"/>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r>
      <w:tr w:rsidR="00B210FC" w:rsidRPr="008B6448" w:rsidTr="008E4B8A">
        <w:trPr>
          <w:tblHeader/>
        </w:trPr>
        <w:tc>
          <w:tcPr>
            <w:tcW w:w="1663" w:type="pct"/>
            <w:shd w:val="clear" w:color="auto" w:fill="auto"/>
            <w:vAlign w:val="center"/>
          </w:tcPr>
          <w:p w:rsidR="00E32E0E" w:rsidRPr="00B210FC" w:rsidRDefault="00E32E0E" w:rsidP="00110C8A">
            <w:pPr>
              <w:pStyle w:val="Tabletext"/>
              <w:keepNext/>
              <w:keepLines/>
              <w:spacing w:after="0"/>
              <w:rPr>
                <w:rFonts w:ascii="Arial Narrow" w:hAnsi="Arial Narrow"/>
              </w:rPr>
            </w:pPr>
            <w:r w:rsidRPr="00EC6F8A">
              <w:rPr>
                <w:rFonts w:ascii="Arial Narrow" w:hAnsi="Arial Narrow"/>
                <w:b/>
                <w:bCs/>
              </w:rPr>
              <w:t>Total number of treatment cycles</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
                <w:bCs/>
                <w:iCs/>
                <w:noProof/>
                <w:color w:val="000000"/>
                <w:highlight w:val="black"/>
              </w:rPr>
              <w:t>'''''''''''''''</w:t>
            </w:r>
          </w:p>
        </w:tc>
        <w:tc>
          <w:tcPr>
            <w:tcW w:w="556"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
                <w:bCs/>
                <w:iCs/>
                <w:noProof/>
                <w:color w:val="000000"/>
                <w:highlight w:val="black"/>
              </w:rPr>
              <w:t>''''''''''</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
                <w:bCs/>
                <w:iCs/>
                <w:noProof/>
                <w:color w:val="000000"/>
                <w:highlight w:val="black"/>
              </w:rPr>
              <w:t>'''''''''''</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
                <w:bCs/>
                <w:iCs/>
                <w:noProof/>
                <w:color w:val="000000"/>
                <w:highlight w:val="black"/>
              </w:rPr>
              <w:t>'''''''''''</w:t>
            </w:r>
          </w:p>
        </w:tc>
        <w:tc>
          <w:tcPr>
            <w:tcW w:w="554"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
                <w:bCs/>
                <w:iCs/>
                <w:noProof/>
                <w:color w:val="000000"/>
                <w:highlight w:val="black"/>
              </w:rPr>
              <w:t>''''''''''</w:t>
            </w:r>
          </w:p>
        </w:tc>
        <w:tc>
          <w:tcPr>
            <w:tcW w:w="563" w:type="pct"/>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b/>
                <w:bCs/>
                <w:iCs/>
                <w:noProof/>
                <w:color w:val="000000"/>
                <w:highlight w:val="black"/>
              </w:rPr>
              <w:t>'''''''''''</w:t>
            </w:r>
          </w:p>
        </w:tc>
      </w:tr>
      <w:tr w:rsidR="00E32E0E" w:rsidRPr="008B6448" w:rsidTr="008E4B8A">
        <w:trPr>
          <w:tblHeader/>
        </w:trPr>
        <w:tc>
          <w:tcPr>
            <w:tcW w:w="5000" w:type="pct"/>
            <w:gridSpan w:val="7"/>
            <w:shd w:val="clear" w:color="auto" w:fill="auto"/>
            <w:vAlign w:val="center"/>
          </w:tcPr>
          <w:p w:rsidR="00E32E0E" w:rsidRPr="00EC6F8A" w:rsidRDefault="00E32E0E" w:rsidP="00110C8A">
            <w:pPr>
              <w:pStyle w:val="Tabletext"/>
              <w:keepNext/>
              <w:keepLines/>
              <w:spacing w:after="0"/>
              <w:rPr>
                <w:rFonts w:ascii="Arial Narrow" w:hAnsi="Arial Narrow"/>
                <w:b/>
                <w:bCs/>
                <w:iCs/>
              </w:rPr>
            </w:pPr>
            <w:r w:rsidRPr="00EC6F8A">
              <w:rPr>
                <w:rFonts w:ascii="Arial Narrow" w:hAnsi="Arial Narrow"/>
                <w:b/>
                <w:bCs/>
                <w:iCs/>
              </w:rPr>
              <w:t>MARCH 2019 – current resubmission</w:t>
            </w:r>
          </w:p>
        </w:tc>
      </w:tr>
      <w:tr w:rsidR="008B6448" w:rsidRPr="008B6448" w:rsidTr="008E4B8A">
        <w:trPr>
          <w:tblHeader/>
        </w:trPr>
        <w:tc>
          <w:tcPr>
            <w:tcW w:w="5000" w:type="pct"/>
            <w:gridSpan w:val="7"/>
            <w:shd w:val="clear" w:color="auto" w:fill="auto"/>
            <w:vAlign w:val="center"/>
          </w:tcPr>
          <w:p w:rsidR="008B6448" w:rsidRPr="00B210FC" w:rsidRDefault="00606738" w:rsidP="00110C8A">
            <w:pPr>
              <w:pStyle w:val="Tabletext"/>
              <w:keepNext/>
              <w:keepLines/>
              <w:spacing w:after="0"/>
              <w:rPr>
                <w:rFonts w:ascii="Arial Narrow" w:hAnsi="Arial Narrow"/>
                <w:bCs/>
                <w:color w:val="000000"/>
              </w:rPr>
            </w:pPr>
            <w:r w:rsidRPr="00B210FC">
              <w:rPr>
                <w:rFonts w:ascii="Arial Narrow" w:hAnsi="Arial Narrow"/>
                <w:b/>
                <w:bCs/>
              </w:rPr>
              <w:t xml:space="preserve">New patients with non-stroke spasticity </w:t>
            </w:r>
          </w:p>
        </w:tc>
      </w:tr>
      <w:tr w:rsidR="00B210FC" w:rsidRPr="008B6448" w:rsidTr="008E4B8A">
        <w:trPr>
          <w:tblHeader/>
        </w:trPr>
        <w:tc>
          <w:tcPr>
            <w:tcW w:w="1663" w:type="pct"/>
            <w:shd w:val="clear" w:color="auto" w:fill="auto"/>
            <w:vAlign w:val="center"/>
          </w:tcPr>
          <w:p w:rsidR="00606738" w:rsidRPr="00B210FC" w:rsidRDefault="00606738" w:rsidP="00110C8A">
            <w:pPr>
              <w:pStyle w:val="Tabletext"/>
              <w:keepNext/>
              <w:keepLines/>
              <w:spacing w:after="0"/>
              <w:rPr>
                <w:rFonts w:ascii="Arial Narrow" w:hAnsi="Arial Narrow"/>
              </w:rPr>
            </w:pPr>
            <w:r w:rsidRPr="00B210FC">
              <w:rPr>
                <w:rFonts w:ascii="Arial Narrow" w:hAnsi="Arial Narrow"/>
              </w:rPr>
              <w:t xml:space="preserve">Number of incident patients </w:t>
            </w:r>
          </w:p>
        </w:tc>
        <w:tc>
          <w:tcPr>
            <w:tcW w:w="555"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 xml:space="preserve">'''''''''''''' </w:t>
            </w:r>
          </w:p>
        </w:tc>
        <w:tc>
          <w:tcPr>
            <w:tcW w:w="556"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 xml:space="preserve">''''''''''''' </w:t>
            </w:r>
          </w:p>
        </w:tc>
        <w:tc>
          <w:tcPr>
            <w:tcW w:w="555"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 xml:space="preserve">''''''''''''' </w:t>
            </w:r>
          </w:p>
        </w:tc>
        <w:tc>
          <w:tcPr>
            <w:tcW w:w="555"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 xml:space="preserve">'''''''''''' </w:t>
            </w:r>
          </w:p>
        </w:tc>
        <w:tc>
          <w:tcPr>
            <w:tcW w:w="554"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 xml:space="preserve">'''''''''''' </w:t>
            </w:r>
          </w:p>
        </w:tc>
        <w:tc>
          <w:tcPr>
            <w:tcW w:w="563"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 xml:space="preserve">'''''''''''''' </w:t>
            </w:r>
          </w:p>
        </w:tc>
      </w:tr>
      <w:tr w:rsidR="00B210FC" w:rsidRPr="008B6448" w:rsidTr="008E4B8A">
        <w:trPr>
          <w:tblHeader/>
        </w:trPr>
        <w:tc>
          <w:tcPr>
            <w:tcW w:w="1663" w:type="pct"/>
            <w:shd w:val="clear" w:color="auto" w:fill="auto"/>
            <w:vAlign w:val="center"/>
          </w:tcPr>
          <w:p w:rsidR="00606738" w:rsidRPr="00B210FC" w:rsidRDefault="00606738" w:rsidP="00110C8A">
            <w:pPr>
              <w:pStyle w:val="Tabletext"/>
              <w:keepNext/>
              <w:keepLines/>
              <w:spacing w:after="0"/>
              <w:rPr>
                <w:rFonts w:ascii="Arial Narrow" w:hAnsi="Arial Narrow"/>
              </w:rPr>
            </w:pPr>
            <w:r w:rsidRPr="00B210FC">
              <w:rPr>
                <w:rFonts w:ascii="Arial Narrow" w:hAnsi="Arial Narrow"/>
                <w:iCs/>
              </w:rPr>
              <w:t xml:space="preserve">Number of prevalent patients </w:t>
            </w:r>
          </w:p>
        </w:tc>
        <w:tc>
          <w:tcPr>
            <w:tcW w:w="555"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 xml:space="preserve">''''''''''''' </w:t>
            </w:r>
          </w:p>
        </w:tc>
        <w:tc>
          <w:tcPr>
            <w:tcW w:w="556"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w:t>
            </w:r>
          </w:p>
        </w:tc>
        <w:tc>
          <w:tcPr>
            <w:tcW w:w="555"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w:t>
            </w:r>
          </w:p>
        </w:tc>
        <w:tc>
          <w:tcPr>
            <w:tcW w:w="555"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w:t>
            </w:r>
          </w:p>
        </w:tc>
        <w:tc>
          <w:tcPr>
            <w:tcW w:w="554"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w:t>
            </w:r>
          </w:p>
        </w:tc>
        <w:tc>
          <w:tcPr>
            <w:tcW w:w="563" w:type="pct"/>
            <w:vAlign w:val="center"/>
          </w:tcPr>
          <w:p w:rsidR="00606738" w:rsidRPr="00DF136C" w:rsidRDefault="00DF136C" w:rsidP="00110C8A">
            <w:pPr>
              <w:pStyle w:val="Tabletext"/>
              <w:keepNext/>
              <w:keepLines/>
              <w:spacing w:after="0"/>
              <w:jc w:val="center"/>
              <w:rPr>
                <w:rFonts w:ascii="Arial Narrow" w:hAnsi="Arial Narrow"/>
                <w:color w:val="000000"/>
                <w:highlight w:val="black"/>
              </w:rPr>
            </w:pPr>
            <w:r>
              <w:rPr>
                <w:rFonts w:ascii="Arial Narrow" w:hAnsi="Arial Narrow" w:cs="Arial"/>
                <w:noProof/>
                <w:color w:val="000000"/>
                <w:highlight w:val="black"/>
              </w:rPr>
              <w:t>''''</w:t>
            </w:r>
          </w:p>
        </w:tc>
      </w:tr>
      <w:tr w:rsidR="00B210FC" w:rsidRPr="00606738" w:rsidTr="008E4B8A">
        <w:trPr>
          <w:tblHeader/>
        </w:trPr>
        <w:tc>
          <w:tcPr>
            <w:tcW w:w="1663" w:type="pct"/>
            <w:shd w:val="clear" w:color="auto" w:fill="auto"/>
            <w:vAlign w:val="center"/>
          </w:tcPr>
          <w:p w:rsidR="0055386E" w:rsidRPr="00B210FC" w:rsidRDefault="0055386E" w:rsidP="00110C8A">
            <w:pPr>
              <w:pStyle w:val="Tabletext"/>
              <w:keepNext/>
              <w:keepLines/>
              <w:spacing w:after="0"/>
              <w:rPr>
                <w:rFonts w:ascii="Arial Narrow" w:hAnsi="Arial Narrow"/>
                <w:bCs/>
              </w:rPr>
            </w:pPr>
            <w:r w:rsidRPr="00B210FC">
              <w:rPr>
                <w:rFonts w:ascii="Arial Narrow" w:hAnsi="Arial Narrow"/>
                <w:bCs/>
              </w:rPr>
              <w:t>Total number of treatment cycles</w:t>
            </w:r>
            <w:r w:rsidR="007E7892">
              <w:rPr>
                <w:rFonts w:ascii="Arial Narrow" w:hAnsi="Arial Narrow"/>
                <w:vertAlign w:val="superscript"/>
              </w:rPr>
              <w:t xml:space="preserve"> </w:t>
            </w:r>
          </w:p>
        </w:tc>
        <w:tc>
          <w:tcPr>
            <w:tcW w:w="555" w:type="pct"/>
            <w:vAlign w:val="bottom"/>
          </w:tcPr>
          <w:p w:rsidR="0055386E" w:rsidRPr="00DF136C" w:rsidRDefault="00DF136C" w:rsidP="00110C8A">
            <w:pPr>
              <w:pStyle w:val="Tabletext"/>
              <w:keepNext/>
              <w:keepLines/>
              <w:spacing w:after="0"/>
              <w:jc w:val="center"/>
              <w:rPr>
                <w:rFonts w:ascii="Arial Narrow" w:hAnsi="Arial Narrow"/>
                <w:bCs/>
                <w:iCs/>
                <w:highlight w:val="black"/>
              </w:rPr>
            </w:pPr>
            <w:r>
              <w:rPr>
                <w:rFonts w:ascii="Arial Narrow" w:hAnsi="Arial Narrow" w:cs="Arial"/>
                <w:noProof/>
                <w:color w:val="000000"/>
                <w:highlight w:val="black"/>
              </w:rPr>
              <w:t>'''''''''''''''''</w:t>
            </w:r>
          </w:p>
        </w:tc>
        <w:tc>
          <w:tcPr>
            <w:tcW w:w="556" w:type="pct"/>
            <w:vAlign w:val="bottom"/>
          </w:tcPr>
          <w:p w:rsidR="0055386E" w:rsidRPr="00DF136C" w:rsidRDefault="00DF136C" w:rsidP="00110C8A">
            <w:pPr>
              <w:pStyle w:val="Tabletext"/>
              <w:keepNext/>
              <w:keepLines/>
              <w:spacing w:after="0"/>
              <w:jc w:val="center"/>
              <w:rPr>
                <w:rFonts w:ascii="Arial Narrow" w:hAnsi="Arial Narrow"/>
                <w:bCs/>
                <w:iCs/>
                <w:highlight w:val="black"/>
              </w:rPr>
            </w:pPr>
            <w:r>
              <w:rPr>
                <w:rFonts w:ascii="Arial Narrow" w:hAnsi="Arial Narrow" w:cs="Arial"/>
                <w:noProof/>
                <w:color w:val="000000"/>
                <w:highlight w:val="black"/>
              </w:rPr>
              <w:t>'''''''''''''</w:t>
            </w:r>
          </w:p>
        </w:tc>
        <w:tc>
          <w:tcPr>
            <w:tcW w:w="555" w:type="pct"/>
            <w:vAlign w:val="bottom"/>
          </w:tcPr>
          <w:p w:rsidR="0055386E" w:rsidRPr="00DF136C" w:rsidRDefault="00DF136C" w:rsidP="00110C8A">
            <w:pPr>
              <w:pStyle w:val="Tabletext"/>
              <w:keepNext/>
              <w:keepLines/>
              <w:spacing w:after="0"/>
              <w:jc w:val="center"/>
              <w:rPr>
                <w:rFonts w:ascii="Arial Narrow" w:hAnsi="Arial Narrow"/>
                <w:bCs/>
                <w:iCs/>
                <w:highlight w:val="black"/>
              </w:rPr>
            </w:pPr>
            <w:r>
              <w:rPr>
                <w:rFonts w:ascii="Arial Narrow" w:hAnsi="Arial Narrow" w:cs="Arial"/>
                <w:noProof/>
                <w:color w:val="000000"/>
                <w:highlight w:val="black"/>
              </w:rPr>
              <w:t>''''''''''''''</w:t>
            </w:r>
          </w:p>
        </w:tc>
        <w:tc>
          <w:tcPr>
            <w:tcW w:w="555" w:type="pct"/>
            <w:vAlign w:val="bottom"/>
          </w:tcPr>
          <w:p w:rsidR="0055386E" w:rsidRPr="00DF136C" w:rsidRDefault="00DF136C" w:rsidP="00110C8A">
            <w:pPr>
              <w:pStyle w:val="Tabletext"/>
              <w:keepNext/>
              <w:keepLines/>
              <w:spacing w:after="0"/>
              <w:jc w:val="center"/>
              <w:rPr>
                <w:rFonts w:ascii="Arial Narrow" w:hAnsi="Arial Narrow"/>
                <w:bCs/>
                <w:iCs/>
                <w:highlight w:val="black"/>
              </w:rPr>
            </w:pPr>
            <w:r>
              <w:rPr>
                <w:rFonts w:ascii="Arial Narrow" w:hAnsi="Arial Narrow" w:cs="Arial"/>
                <w:noProof/>
                <w:color w:val="000000"/>
                <w:highlight w:val="black"/>
              </w:rPr>
              <w:t>'''''''''''''</w:t>
            </w:r>
          </w:p>
        </w:tc>
        <w:tc>
          <w:tcPr>
            <w:tcW w:w="554" w:type="pct"/>
            <w:vAlign w:val="bottom"/>
          </w:tcPr>
          <w:p w:rsidR="0055386E" w:rsidRPr="00DF136C" w:rsidRDefault="00DF136C" w:rsidP="00110C8A">
            <w:pPr>
              <w:pStyle w:val="Tabletext"/>
              <w:keepNext/>
              <w:keepLines/>
              <w:spacing w:after="0"/>
              <w:jc w:val="center"/>
              <w:rPr>
                <w:rFonts w:ascii="Arial Narrow" w:hAnsi="Arial Narrow"/>
                <w:bCs/>
                <w:iCs/>
                <w:highlight w:val="black"/>
              </w:rPr>
            </w:pPr>
            <w:r>
              <w:rPr>
                <w:rFonts w:ascii="Arial Narrow" w:hAnsi="Arial Narrow" w:cs="Arial"/>
                <w:noProof/>
                <w:color w:val="000000"/>
                <w:highlight w:val="black"/>
              </w:rPr>
              <w:t>''''''''''''</w:t>
            </w:r>
          </w:p>
        </w:tc>
        <w:tc>
          <w:tcPr>
            <w:tcW w:w="563" w:type="pct"/>
            <w:vAlign w:val="bottom"/>
          </w:tcPr>
          <w:p w:rsidR="0055386E" w:rsidRPr="00DF136C" w:rsidRDefault="00DF136C" w:rsidP="00110C8A">
            <w:pPr>
              <w:pStyle w:val="Tabletext"/>
              <w:keepNext/>
              <w:keepLines/>
              <w:spacing w:after="0"/>
              <w:jc w:val="center"/>
              <w:rPr>
                <w:rFonts w:ascii="Arial Narrow" w:hAnsi="Arial Narrow"/>
                <w:bCs/>
                <w:iCs/>
                <w:highlight w:val="black"/>
              </w:rPr>
            </w:pPr>
            <w:r>
              <w:rPr>
                <w:rFonts w:ascii="Arial Narrow" w:hAnsi="Arial Narrow" w:cs="Arial"/>
                <w:noProof/>
                <w:color w:val="000000"/>
                <w:highlight w:val="black"/>
              </w:rPr>
              <w:t>'''''''''''''</w:t>
            </w:r>
          </w:p>
        </w:tc>
      </w:tr>
      <w:tr w:rsidR="00E32E0E" w:rsidRPr="0018406D" w:rsidTr="008E4B8A">
        <w:trPr>
          <w:tblHeader/>
        </w:trPr>
        <w:tc>
          <w:tcPr>
            <w:tcW w:w="5000" w:type="pct"/>
            <w:gridSpan w:val="7"/>
            <w:shd w:val="clear" w:color="auto" w:fill="auto"/>
            <w:vAlign w:val="center"/>
          </w:tcPr>
          <w:p w:rsidR="00E32E0E" w:rsidRPr="00B210FC" w:rsidRDefault="00E32E0E" w:rsidP="00E32E0E">
            <w:pPr>
              <w:pStyle w:val="Tabletext"/>
              <w:keepNext/>
              <w:keepLines/>
              <w:spacing w:after="0"/>
              <w:rPr>
                <w:rFonts w:ascii="Arial Narrow" w:hAnsi="Arial Narrow"/>
                <w:b/>
                <w:bCs/>
                <w:color w:val="000000"/>
              </w:rPr>
            </w:pPr>
            <w:bookmarkStart w:id="1" w:name="_Toc524429288"/>
            <w:r w:rsidRPr="00B210FC">
              <w:rPr>
                <w:rFonts w:ascii="Arial Narrow" w:hAnsi="Arial Narrow"/>
                <w:b/>
                <w:bCs/>
                <w:color w:val="000000"/>
              </w:rPr>
              <w:t>Effect of removal of 4 cycle lifetime limit</w:t>
            </w:r>
          </w:p>
        </w:tc>
      </w:tr>
      <w:tr w:rsidR="00B210FC" w:rsidRPr="008B6448" w:rsidTr="008E4B8A">
        <w:trPr>
          <w:tblHeader/>
        </w:trPr>
        <w:tc>
          <w:tcPr>
            <w:tcW w:w="1663" w:type="pct"/>
            <w:shd w:val="clear" w:color="auto" w:fill="auto"/>
            <w:vAlign w:val="center"/>
          </w:tcPr>
          <w:p w:rsidR="00E32E0E" w:rsidRPr="00B210FC" w:rsidRDefault="00E32E0E" w:rsidP="00E32E0E">
            <w:pPr>
              <w:pStyle w:val="Tabletext"/>
              <w:keepNext/>
              <w:keepLines/>
              <w:spacing w:after="0"/>
              <w:rPr>
                <w:rFonts w:ascii="Arial Narrow" w:hAnsi="Arial Narrow"/>
              </w:rPr>
            </w:pPr>
            <w:r w:rsidRPr="00EC6F8A">
              <w:rPr>
                <w:rFonts w:ascii="Arial Narrow" w:hAnsi="Arial Narrow"/>
              </w:rPr>
              <w:t>Additional number of treatment cycles (non-stroke)</w:t>
            </w:r>
          </w:p>
        </w:tc>
        <w:tc>
          <w:tcPr>
            <w:tcW w:w="555" w:type="pct"/>
            <w:shd w:val="clear" w:color="auto" w:fill="auto"/>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556" w:type="pct"/>
            <w:shd w:val="clear" w:color="auto" w:fill="auto"/>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555" w:type="pct"/>
            <w:shd w:val="clear" w:color="auto" w:fill="auto"/>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555" w:type="pct"/>
            <w:shd w:val="clear" w:color="auto" w:fill="auto"/>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554" w:type="pct"/>
            <w:shd w:val="clear" w:color="auto" w:fill="auto"/>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563" w:type="pct"/>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r>
      <w:tr w:rsidR="00B210FC" w:rsidRPr="008B6448" w:rsidTr="008E4B8A">
        <w:trPr>
          <w:tblHeader/>
        </w:trPr>
        <w:tc>
          <w:tcPr>
            <w:tcW w:w="1663" w:type="pct"/>
            <w:shd w:val="clear" w:color="auto" w:fill="auto"/>
            <w:vAlign w:val="center"/>
          </w:tcPr>
          <w:p w:rsidR="00E32E0E" w:rsidRPr="00B210FC" w:rsidRDefault="00E32E0E" w:rsidP="00E32E0E">
            <w:pPr>
              <w:pStyle w:val="Tabletext"/>
              <w:keepNext/>
              <w:keepLines/>
              <w:spacing w:after="0"/>
              <w:rPr>
                <w:rFonts w:ascii="Arial Narrow" w:hAnsi="Arial Narrow"/>
              </w:rPr>
            </w:pPr>
            <w:r w:rsidRPr="00EC6F8A">
              <w:rPr>
                <w:rFonts w:ascii="Arial Narrow" w:hAnsi="Arial Narrow"/>
              </w:rPr>
              <w:t>Increased number of treatment cycles (current stroke)</w:t>
            </w:r>
          </w:p>
        </w:tc>
        <w:tc>
          <w:tcPr>
            <w:tcW w:w="555" w:type="pct"/>
            <w:shd w:val="clear" w:color="auto" w:fill="auto"/>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6" w:type="pct"/>
            <w:shd w:val="clear" w:color="auto" w:fill="auto"/>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5" w:type="pct"/>
            <w:shd w:val="clear" w:color="auto" w:fill="auto"/>
            <w:vAlign w:val="center"/>
          </w:tcPr>
          <w:p w:rsidR="00E32E0E" w:rsidRPr="00DF136C" w:rsidRDefault="00DF136C" w:rsidP="00E32E0E">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5"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54" w:type="pct"/>
            <w:shd w:val="clear" w:color="auto" w:fill="auto"/>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c>
          <w:tcPr>
            <w:tcW w:w="563" w:type="pct"/>
            <w:vAlign w:val="center"/>
          </w:tcPr>
          <w:p w:rsidR="00E32E0E" w:rsidRPr="00DF136C" w:rsidRDefault="00DF136C" w:rsidP="00110C8A">
            <w:pPr>
              <w:pStyle w:val="Tabletext"/>
              <w:keepNext/>
              <w:keepLines/>
              <w:spacing w:after="0"/>
              <w:jc w:val="center"/>
              <w:rPr>
                <w:rFonts w:ascii="Arial Narrow" w:hAnsi="Arial Narrow"/>
                <w:bCs/>
                <w:color w:val="000000"/>
                <w:highlight w:val="black"/>
              </w:rPr>
            </w:pPr>
            <w:r>
              <w:rPr>
                <w:rFonts w:ascii="Arial Narrow" w:hAnsi="Arial Narrow"/>
                <w:iCs/>
                <w:noProof/>
                <w:color w:val="000000"/>
                <w:highlight w:val="black"/>
              </w:rPr>
              <w:t>''''''''''</w:t>
            </w:r>
          </w:p>
        </w:tc>
      </w:tr>
      <w:tr w:rsidR="00B210FC" w:rsidRPr="008B6448" w:rsidTr="008E4B8A">
        <w:trPr>
          <w:tblHeader/>
        </w:trPr>
        <w:tc>
          <w:tcPr>
            <w:tcW w:w="1663" w:type="pct"/>
            <w:shd w:val="clear" w:color="auto" w:fill="auto"/>
            <w:vAlign w:val="center"/>
          </w:tcPr>
          <w:p w:rsidR="00E32E0E" w:rsidRPr="00B210FC" w:rsidRDefault="00E32E0E" w:rsidP="00E32E0E">
            <w:pPr>
              <w:pStyle w:val="Tabletext"/>
              <w:keepNext/>
              <w:keepLines/>
              <w:spacing w:after="0"/>
              <w:rPr>
                <w:rFonts w:ascii="Arial Narrow" w:hAnsi="Arial Narrow"/>
              </w:rPr>
            </w:pPr>
            <w:r w:rsidRPr="00EC6F8A">
              <w:rPr>
                <w:rFonts w:ascii="Arial Narrow" w:hAnsi="Arial Narrow"/>
                <w:b/>
                <w:bCs/>
              </w:rPr>
              <w:t>Total number of treatment cycles</w:t>
            </w:r>
          </w:p>
        </w:tc>
        <w:tc>
          <w:tcPr>
            <w:tcW w:w="555" w:type="pct"/>
            <w:shd w:val="clear" w:color="auto" w:fill="auto"/>
            <w:vAlign w:val="center"/>
          </w:tcPr>
          <w:p w:rsidR="00E32E0E" w:rsidRPr="00DF136C" w:rsidRDefault="00DF136C" w:rsidP="00E32E0E">
            <w:pPr>
              <w:pStyle w:val="Tabletext"/>
              <w:keepNext/>
              <w:keepLines/>
              <w:spacing w:after="0"/>
              <w:jc w:val="center"/>
              <w:rPr>
                <w:rFonts w:ascii="Arial Narrow" w:hAnsi="Arial Narrow"/>
                <w:b/>
                <w:bCs/>
                <w:color w:val="000000"/>
                <w:highlight w:val="black"/>
              </w:rPr>
            </w:pPr>
            <w:r>
              <w:rPr>
                <w:rFonts w:ascii="Arial Narrow" w:hAnsi="Arial Narrow" w:cs="Arial"/>
                <w:b/>
                <w:noProof/>
                <w:color w:val="000000"/>
                <w:highlight w:val="black"/>
              </w:rPr>
              <w:t>'''''''''''''</w:t>
            </w:r>
          </w:p>
        </w:tc>
        <w:tc>
          <w:tcPr>
            <w:tcW w:w="556" w:type="pct"/>
            <w:shd w:val="clear" w:color="auto" w:fill="auto"/>
            <w:vAlign w:val="center"/>
          </w:tcPr>
          <w:p w:rsidR="00E32E0E" w:rsidRPr="00DF136C" w:rsidRDefault="00DF136C" w:rsidP="00E32E0E">
            <w:pPr>
              <w:pStyle w:val="Tabletext"/>
              <w:keepNext/>
              <w:keepLines/>
              <w:spacing w:after="0"/>
              <w:jc w:val="center"/>
              <w:rPr>
                <w:rFonts w:ascii="Arial Narrow" w:hAnsi="Arial Narrow"/>
                <w:b/>
                <w:bCs/>
                <w:color w:val="000000"/>
                <w:highlight w:val="black"/>
              </w:rPr>
            </w:pPr>
            <w:r>
              <w:rPr>
                <w:rFonts w:ascii="Arial Narrow" w:hAnsi="Arial Narrow" w:cs="Arial"/>
                <w:b/>
                <w:noProof/>
                <w:color w:val="000000"/>
                <w:highlight w:val="black"/>
              </w:rPr>
              <w:t>''''''''''''</w:t>
            </w:r>
          </w:p>
        </w:tc>
        <w:tc>
          <w:tcPr>
            <w:tcW w:w="555" w:type="pct"/>
            <w:shd w:val="clear" w:color="auto" w:fill="auto"/>
            <w:vAlign w:val="center"/>
          </w:tcPr>
          <w:p w:rsidR="00E32E0E" w:rsidRPr="00DF136C" w:rsidRDefault="00DF136C" w:rsidP="00E32E0E">
            <w:pPr>
              <w:pStyle w:val="Tabletext"/>
              <w:keepNext/>
              <w:keepLines/>
              <w:spacing w:after="0"/>
              <w:jc w:val="center"/>
              <w:rPr>
                <w:rFonts w:ascii="Arial Narrow" w:hAnsi="Arial Narrow"/>
                <w:b/>
                <w:bCs/>
                <w:color w:val="000000"/>
                <w:highlight w:val="black"/>
              </w:rPr>
            </w:pPr>
            <w:r>
              <w:rPr>
                <w:rFonts w:ascii="Arial Narrow" w:hAnsi="Arial Narrow" w:cs="Arial"/>
                <w:b/>
                <w:noProof/>
                <w:color w:val="000000"/>
                <w:highlight w:val="black"/>
              </w:rPr>
              <w:t>''''''''''</w:t>
            </w:r>
          </w:p>
        </w:tc>
        <w:tc>
          <w:tcPr>
            <w:tcW w:w="555" w:type="pct"/>
            <w:shd w:val="clear" w:color="auto" w:fill="auto"/>
            <w:vAlign w:val="center"/>
          </w:tcPr>
          <w:p w:rsidR="00E32E0E" w:rsidRPr="00DF136C" w:rsidRDefault="00DF136C" w:rsidP="00E32E0E">
            <w:pPr>
              <w:pStyle w:val="Tabletext"/>
              <w:keepNext/>
              <w:keepLines/>
              <w:spacing w:after="0"/>
              <w:jc w:val="center"/>
              <w:rPr>
                <w:rFonts w:ascii="Arial Narrow" w:hAnsi="Arial Narrow"/>
                <w:b/>
                <w:bCs/>
                <w:color w:val="000000"/>
                <w:highlight w:val="black"/>
              </w:rPr>
            </w:pPr>
            <w:r>
              <w:rPr>
                <w:rFonts w:ascii="Arial Narrow" w:hAnsi="Arial Narrow" w:cs="Arial"/>
                <w:b/>
                <w:noProof/>
                <w:color w:val="000000"/>
                <w:highlight w:val="black"/>
              </w:rPr>
              <w:t>''''''''''''</w:t>
            </w:r>
          </w:p>
        </w:tc>
        <w:tc>
          <w:tcPr>
            <w:tcW w:w="554" w:type="pct"/>
            <w:shd w:val="clear" w:color="auto" w:fill="auto"/>
            <w:vAlign w:val="center"/>
          </w:tcPr>
          <w:p w:rsidR="00E32E0E" w:rsidRPr="00DF136C" w:rsidRDefault="00DF136C" w:rsidP="00E32E0E">
            <w:pPr>
              <w:pStyle w:val="Tabletext"/>
              <w:keepNext/>
              <w:keepLines/>
              <w:spacing w:after="0"/>
              <w:jc w:val="center"/>
              <w:rPr>
                <w:rFonts w:ascii="Arial Narrow" w:hAnsi="Arial Narrow"/>
                <w:b/>
                <w:bCs/>
                <w:color w:val="000000"/>
                <w:highlight w:val="black"/>
              </w:rPr>
            </w:pPr>
            <w:r>
              <w:rPr>
                <w:rFonts w:ascii="Arial Narrow" w:hAnsi="Arial Narrow" w:cs="Arial"/>
                <w:b/>
                <w:noProof/>
                <w:color w:val="000000"/>
                <w:highlight w:val="black"/>
              </w:rPr>
              <w:t>'''''''''''</w:t>
            </w:r>
          </w:p>
        </w:tc>
        <w:tc>
          <w:tcPr>
            <w:tcW w:w="563" w:type="pct"/>
            <w:vAlign w:val="center"/>
          </w:tcPr>
          <w:p w:rsidR="00E32E0E" w:rsidRPr="00DF136C" w:rsidRDefault="00DF136C" w:rsidP="00E32E0E">
            <w:pPr>
              <w:pStyle w:val="Tabletext"/>
              <w:keepNext/>
              <w:keepLines/>
              <w:spacing w:after="0"/>
              <w:jc w:val="center"/>
              <w:rPr>
                <w:rFonts w:ascii="Arial Narrow" w:hAnsi="Arial Narrow"/>
                <w:b/>
                <w:bCs/>
                <w:color w:val="000000"/>
                <w:highlight w:val="black"/>
              </w:rPr>
            </w:pPr>
            <w:r>
              <w:rPr>
                <w:rFonts w:ascii="Arial Narrow" w:hAnsi="Arial Narrow" w:cs="Arial"/>
                <w:b/>
                <w:noProof/>
                <w:color w:val="000000"/>
                <w:highlight w:val="black"/>
              </w:rPr>
              <w:t>'''''''''''</w:t>
            </w:r>
          </w:p>
        </w:tc>
      </w:tr>
    </w:tbl>
    <w:bookmarkEnd w:id="1"/>
    <w:p w:rsidR="002547C5" w:rsidRDefault="002547C5" w:rsidP="002547C5">
      <w:pPr>
        <w:pStyle w:val="TableFooter"/>
        <w:spacing w:after="240"/>
        <w:rPr>
          <w:rFonts w:eastAsiaTheme="minorHAnsi"/>
        </w:rPr>
      </w:pPr>
      <w:r>
        <w:rPr>
          <w:rFonts w:eastAsiaTheme="minorHAnsi"/>
        </w:rPr>
        <w:t>Source: Utilisation and cost model workbook supplied with submissions (November 2018 and March 2019)</w:t>
      </w:r>
    </w:p>
    <w:p w:rsidR="003C28B5" w:rsidRPr="00110C8A" w:rsidRDefault="003C28B5" w:rsidP="00912670">
      <w:pPr>
        <w:widowControl w:val="0"/>
        <w:numPr>
          <w:ilvl w:val="1"/>
          <w:numId w:val="5"/>
        </w:numPr>
        <w:spacing w:before="120" w:after="120"/>
        <w:jc w:val="both"/>
        <w:rPr>
          <w:rFonts w:asciiTheme="minorHAnsi" w:eastAsiaTheme="minorHAnsi" w:hAnsiTheme="minorHAnsi" w:cstheme="minorHAnsi"/>
        </w:rPr>
      </w:pPr>
      <w:r w:rsidRPr="00110C8A">
        <w:rPr>
          <w:rFonts w:asciiTheme="minorHAnsi" w:eastAsiaTheme="minorHAnsi" w:hAnsiTheme="minorHAnsi" w:cstheme="minorHAnsi"/>
        </w:rPr>
        <w:t xml:space="preserve">The resubmission stated that the proposed SPA and RSA </w:t>
      </w:r>
      <w:r w:rsidR="00234E09" w:rsidRPr="00110C8A">
        <w:rPr>
          <w:rFonts w:asciiTheme="minorHAnsi" w:eastAsiaTheme="minorHAnsi" w:hAnsiTheme="minorHAnsi" w:cstheme="minorHAnsi"/>
        </w:rPr>
        <w:t xml:space="preserve">would extend to patients currently eligible for treatment under the existing listing, i.e. those </w:t>
      </w:r>
      <w:r w:rsidR="00A13549" w:rsidRPr="00110C8A">
        <w:rPr>
          <w:rFonts w:asciiTheme="minorHAnsi" w:eastAsiaTheme="minorHAnsi" w:hAnsiTheme="minorHAnsi" w:cstheme="minorHAnsi"/>
        </w:rPr>
        <w:t xml:space="preserve">currently </w:t>
      </w:r>
      <w:r w:rsidR="001A5476" w:rsidRPr="00110C8A">
        <w:rPr>
          <w:rFonts w:asciiTheme="minorHAnsi" w:eastAsiaTheme="minorHAnsi" w:hAnsiTheme="minorHAnsi" w:cstheme="minorHAnsi"/>
        </w:rPr>
        <w:t xml:space="preserve">receiving </w:t>
      </w:r>
      <w:proofErr w:type="spellStart"/>
      <w:r w:rsidR="001A5476" w:rsidRPr="00110C8A">
        <w:rPr>
          <w:rFonts w:asciiTheme="minorHAnsi" w:eastAsiaTheme="minorHAnsi" w:hAnsiTheme="minorHAnsi" w:cstheme="minorHAnsi"/>
        </w:rPr>
        <w:t>Dysport</w:t>
      </w:r>
      <w:proofErr w:type="spellEnd"/>
      <w:r w:rsidR="001A5476" w:rsidRPr="00110C8A">
        <w:rPr>
          <w:rFonts w:asciiTheme="minorHAnsi" w:eastAsiaTheme="minorHAnsi" w:hAnsiTheme="minorHAnsi" w:cstheme="minorHAnsi"/>
        </w:rPr>
        <w:t xml:space="preserve">® for </w:t>
      </w:r>
      <w:r w:rsidRPr="00110C8A">
        <w:rPr>
          <w:rFonts w:asciiTheme="minorHAnsi" w:eastAsiaTheme="minorHAnsi" w:hAnsiTheme="minorHAnsi" w:cstheme="minorHAnsi"/>
        </w:rPr>
        <w:t>moderate to severe spasticity of the upper limb following a stroke</w:t>
      </w:r>
      <w:r w:rsidR="00234E09" w:rsidRPr="00110C8A">
        <w:rPr>
          <w:rFonts w:asciiTheme="minorHAnsi" w:eastAsiaTheme="minorHAnsi" w:hAnsiTheme="minorHAnsi" w:cstheme="minorHAnsi"/>
        </w:rPr>
        <w:t xml:space="preserve">. It was </w:t>
      </w:r>
      <w:r w:rsidR="00CD5C9C" w:rsidRPr="00110C8A">
        <w:rPr>
          <w:rFonts w:asciiTheme="minorHAnsi" w:eastAsiaTheme="minorHAnsi" w:hAnsiTheme="minorHAnsi" w:cstheme="minorHAnsi"/>
        </w:rPr>
        <w:t xml:space="preserve">assumed </w:t>
      </w:r>
      <w:r w:rsidR="00234E09" w:rsidRPr="00110C8A">
        <w:rPr>
          <w:rFonts w:asciiTheme="minorHAnsi" w:eastAsiaTheme="minorHAnsi" w:hAnsiTheme="minorHAnsi" w:cstheme="minorHAnsi"/>
        </w:rPr>
        <w:t xml:space="preserve">in the resubmission </w:t>
      </w:r>
      <w:r w:rsidR="00CD5C9C" w:rsidRPr="00110C8A">
        <w:rPr>
          <w:rFonts w:asciiTheme="minorHAnsi" w:eastAsiaTheme="minorHAnsi" w:hAnsiTheme="minorHAnsi" w:cstheme="minorHAnsi"/>
        </w:rPr>
        <w:t>that</w:t>
      </w:r>
      <w:r w:rsidR="00234E09" w:rsidRPr="00110C8A">
        <w:rPr>
          <w:rFonts w:asciiTheme="minorHAnsi" w:eastAsiaTheme="minorHAnsi" w:hAnsiTheme="minorHAnsi" w:cstheme="minorHAnsi"/>
        </w:rPr>
        <w:t>,</w:t>
      </w:r>
      <w:r w:rsidR="001A5476" w:rsidRPr="00110C8A">
        <w:rPr>
          <w:rFonts w:asciiTheme="minorHAnsi" w:eastAsiaTheme="minorHAnsi" w:hAnsiTheme="minorHAnsi" w:cstheme="minorHAnsi"/>
        </w:rPr>
        <w:t xml:space="preserve"> </w:t>
      </w:r>
      <w:r w:rsidR="00234E09" w:rsidRPr="00110C8A">
        <w:rPr>
          <w:rFonts w:asciiTheme="minorHAnsi" w:eastAsiaTheme="minorHAnsi" w:hAnsiTheme="minorHAnsi" w:cstheme="minorHAnsi"/>
        </w:rPr>
        <w:t>if approved,</w:t>
      </w:r>
      <w:r w:rsidR="00110C8A" w:rsidRPr="00110C8A">
        <w:rPr>
          <w:rFonts w:asciiTheme="minorHAnsi" w:eastAsiaTheme="minorHAnsi" w:hAnsiTheme="minorHAnsi" w:cstheme="minorHAnsi"/>
        </w:rPr>
        <w:t xml:space="preserve"> the removal of the </w:t>
      </w:r>
      <w:proofErr w:type="gramStart"/>
      <w:r w:rsidR="00110C8A" w:rsidRPr="00110C8A">
        <w:rPr>
          <w:rFonts w:asciiTheme="minorHAnsi" w:eastAsiaTheme="minorHAnsi" w:hAnsiTheme="minorHAnsi" w:cstheme="minorHAnsi"/>
        </w:rPr>
        <w:t xml:space="preserve">four </w:t>
      </w:r>
      <w:r w:rsidR="00CD5C9C" w:rsidRPr="00110C8A">
        <w:rPr>
          <w:rFonts w:asciiTheme="minorHAnsi" w:eastAsiaTheme="minorHAnsi" w:hAnsiTheme="minorHAnsi" w:cstheme="minorHAnsi"/>
        </w:rPr>
        <w:t>injection</w:t>
      </w:r>
      <w:proofErr w:type="gramEnd"/>
      <w:r w:rsidR="00CD5C9C" w:rsidRPr="00110C8A">
        <w:rPr>
          <w:rFonts w:asciiTheme="minorHAnsi" w:eastAsiaTheme="minorHAnsi" w:hAnsiTheme="minorHAnsi" w:cstheme="minorHAnsi"/>
        </w:rPr>
        <w:t xml:space="preserve"> lifetime limit </w:t>
      </w:r>
      <w:r w:rsidR="001A5476" w:rsidRPr="00110C8A">
        <w:rPr>
          <w:rFonts w:asciiTheme="minorHAnsi" w:eastAsiaTheme="minorHAnsi" w:hAnsiTheme="minorHAnsi" w:cstheme="minorHAnsi"/>
        </w:rPr>
        <w:t>would also apply to these patients</w:t>
      </w:r>
      <w:r w:rsidR="00CD5C9C" w:rsidRPr="00110C8A">
        <w:rPr>
          <w:rFonts w:asciiTheme="minorHAnsi" w:eastAsiaTheme="minorHAnsi" w:hAnsiTheme="minorHAnsi" w:cstheme="minorHAnsi"/>
        </w:rPr>
        <w:t xml:space="preserve">. </w:t>
      </w:r>
    </w:p>
    <w:p w:rsidR="00332B54" w:rsidRDefault="00332B54" w:rsidP="00912670">
      <w:pPr>
        <w:widowControl w:val="0"/>
        <w:numPr>
          <w:ilvl w:val="1"/>
          <w:numId w:val="5"/>
        </w:numPr>
        <w:spacing w:before="120" w:after="120"/>
        <w:jc w:val="both"/>
        <w:rPr>
          <w:rFonts w:asciiTheme="minorHAnsi" w:eastAsiaTheme="minorHAnsi" w:hAnsiTheme="minorHAnsi" w:cstheme="minorHAnsi"/>
        </w:rPr>
      </w:pPr>
      <w:r w:rsidRPr="005B48A7">
        <w:rPr>
          <w:rFonts w:asciiTheme="minorHAnsi" w:eastAsiaTheme="minorHAnsi" w:hAnsiTheme="minorHAnsi" w:cstheme="minorHAnsi"/>
        </w:rPr>
        <w:t xml:space="preserve">The </w:t>
      </w:r>
      <w:r>
        <w:rPr>
          <w:rFonts w:asciiTheme="minorHAnsi" w:eastAsiaTheme="minorHAnsi" w:hAnsiTheme="minorHAnsi" w:cstheme="minorHAnsi"/>
        </w:rPr>
        <w:t xml:space="preserve">resubmission </w:t>
      </w:r>
      <w:r w:rsidR="00170079">
        <w:rPr>
          <w:rFonts w:asciiTheme="minorHAnsi" w:eastAsiaTheme="minorHAnsi" w:hAnsiTheme="minorHAnsi" w:cstheme="minorHAnsi"/>
        </w:rPr>
        <w:t>presented revised</w:t>
      </w:r>
      <w:r w:rsidR="005806DA">
        <w:rPr>
          <w:rFonts w:asciiTheme="minorHAnsi" w:eastAsiaTheme="minorHAnsi" w:hAnsiTheme="minorHAnsi" w:cstheme="minorHAnsi"/>
        </w:rPr>
        <w:t xml:space="preserve"> estimated</w:t>
      </w:r>
      <w:r>
        <w:rPr>
          <w:rFonts w:asciiTheme="minorHAnsi" w:eastAsiaTheme="minorHAnsi" w:hAnsiTheme="minorHAnsi" w:cstheme="minorHAnsi"/>
        </w:rPr>
        <w:t xml:space="preserve"> </w:t>
      </w:r>
      <w:r w:rsidRPr="005B48A7">
        <w:rPr>
          <w:rFonts w:asciiTheme="minorHAnsi" w:eastAsiaTheme="minorHAnsi" w:hAnsiTheme="minorHAnsi" w:cstheme="minorHAnsi"/>
        </w:rPr>
        <w:t>financial implications</w:t>
      </w:r>
      <w:r w:rsidR="005806DA">
        <w:rPr>
          <w:rFonts w:asciiTheme="minorHAnsi" w:eastAsiaTheme="minorHAnsi" w:hAnsiTheme="minorHAnsi" w:cstheme="minorHAnsi"/>
        </w:rPr>
        <w:t xml:space="preserve"> for the requested extension to listing</w:t>
      </w:r>
      <w:r w:rsidRPr="005B48A7">
        <w:rPr>
          <w:rFonts w:asciiTheme="minorHAnsi" w:eastAsiaTheme="minorHAnsi" w:hAnsiTheme="minorHAnsi" w:cstheme="minorHAnsi"/>
        </w:rPr>
        <w:t xml:space="preserve">. </w:t>
      </w:r>
      <w:r>
        <w:rPr>
          <w:rFonts w:asciiTheme="minorHAnsi" w:eastAsiaTheme="minorHAnsi" w:hAnsiTheme="minorHAnsi" w:cstheme="minorHAnsi"/>
        </w:rPr>
        <w:t xml:space="preserve">As the resubmission requested a SPA, financial impact estimates </w:t>
      </w:r>
      <w:proofErr w:type="gramStart"/>
      <w:r>
        <w:rPr>
          <w:rFonts w:asciiTheme="minorHAnsi" w:eastAsiaTheme="minorHAnsi" w:hAnsiTheme="minorHAnsi" w:cstheme="minorHAnsi"/>
        </w:rPr>
        <w:t>were presented</w:t>
      </w:r>
      <w:proofErr w:type="gramEnd"/>
      <w:r>
        <w:rPr>
          <w:rFonts w:asciiTheme="minorHAnsi" w:eastAsiaTheme="minorHAnsi" w:hAnsiTheme="minorHAnsi" w:cstheme="minorHAnsi"/>
        </w:rPr>
        <w:t xml:space="preserve"> for both the requested published price (Table </w:t>
      </w:r>
      <w:r w:rsidR="005B4BDF">
        <w:rPr>
          <w:rFonts w:asciiTheme="minorHAnsi" w:eastAsiaTheme="minorHAnsi" w:hAnsiTheme="minorHAnsi" w:cstheme="minorHAnsi"/>
        </w:rPr>
        <w:t>4</w:t>
      </w:r>
      <w:r>
        <w:rPr>
          <w:rFonts w:asciiTheme="minorHAnsi" w:eastAsiaTheme="minorHAnsi" w:hAnsiTheme="minorHAnsi" w:cstheme="minorHAnsi"/>
        </w:rPr>
        <w:t xml:space="preserve">) and effective price (Table </w:t>
      </w:r>
      <w:r w:rsidR="005B4BDF">
        <w:rPr>
          <w:rFonts w:asciiTheme="minorHAnsi" w:eastAsiaTheme="minorHAnsi" w:hAnsiTheme="minorHAnsi" w:cstheme="minorHAnsi"/>
        </w:rPr>
        <w:t>5</w:t>
      </w:r>
      <w:r>
        <w:rPr>
          <w:rFonts w:asciiTheme="minorHAnsi" w:eastAsiaTheme="minorHAnsi" w:hAnsiTheme="minorHAnsi" w:cstheme="minorHAnsi"/>
        </w:rPr>
        <w:t>).</w:t>
      </w:r>
      <w:r w:rsidR="00170079">
        <w:rPr>
          <w:rFonts w:asciiTheme="minorHAnsi" w:eastAsiaTheme="minorHAnsi" w:hAnsiTheme="minorHAnsi" w:cstheme="minorHAnsi"/>
        </w:rPr>
        <w:t xml:space="preserve"> </w:t>
      </w:r>
    </w:p>
    <w:p w:rsidR="003054C0" w:rsidRPr="003054C0" w:rsidRDefault="003054C0" w:rsidP="003054C0">
      <w:pPr>
        <w:rPr>
          <w:rFonts w:ascii="Arial Narrow" w:hAnsi="Arial Narrow"/>
          <w:sz w:val="20"/>
          <w:szCs w:val="20"/>
        </w:rPr>
      </w:pPr>
      <w:bookmarkStart w:id="2" w:name="_Toc524429287"/>
      <w:r w:rsidRPr="003054C0">
        <w:rPr>
          <w:rStyle w:val="CommentReference"/>
          <w:rFonts w:ascii="Arial Narrow" w:hAnsi="Arial Narrow"/>
          <w:b/>
          <w:bCs/>
          <w:sz w:val="20"/>
          <w:szCs w:val="20"/>
        </w:rPr>
        <w:t xml:space="preserve">Table </w:t>
      </w:r>
      <w:r w:rsidR="005B4BDF">
        <w:rPr>
          <w:rStyle w:val="CommentReference"/>
          <w:rFonts w:ascii="Arial Narrow" w:hAnsi="Arial Narrow"/>
          <w:b/>
          <w:bCs/>
          <w:sz w:val="20"/>
          <w:szCs w:val="20"/>
        </w:rPr>
        <w:t>4</w:t>
      </w:r>
      <w:r w:rsidRPr="003054C0">
        <w:rPr>
          <w:rStyle w:val="CommentReference"/>
          <w:rFonts w:ascii="Arial Narrow" w:hAnsi="Arial Narrow"/>
          <w:b/>
          <w:bCs/>
          <w:sz w:val="20"/>
          <w:szCs w:val="20"/>
        </w:rPr>
        <w:t>: Estimated financial implications</w:t>
      </w:r>
      <w:bookmarkEnd w:id="2"/>
      <w:r w:rsidR="005806DA">
        <w:rPr>
          <w:rStyle w:val="CommentReference"/>
          <w:rFonts w:ascii="Arial Narrow" w:hAnsi="Arial Narrow"/>
          <w:b/>
          <w:bCs/>
          <w:sz w:val="20"/>
          <w:szCs w:val="20"/>
        </w:rPr>
        <w:t xml:space="preserve"> for extension to </w:t>
      </w:r>
      <w:proofErr w:type="spellStart"/>
      <w:r w:rsidR="005806DA">
        <w:rPr>
          <w:rStyle w:val="CommentReference"/>
          <w:rFonts w:ascii="Arial Narrow" w:hAnsi="Arial Narrow"/>
          <w:b/>
          <w:bCs/>
          <w:sz w:val="20"/>
          <w:szCs w:val="20"/>
        </w:rPr>
        <w:t>Dysport</w:t>
      </w:r>
      <w:proofErr w:type="spellEnd"/>
      <w:r w:rsidR="005806DA">
        <w:rPr>
          <w:rStyle w:val="CommentReference"/>
          <w:rFonts w:ascii="Arial Narrow" w:hAnsi="Arial Narrow"/>
          <w:b/>
          <w:bCs/>
          <w:sz w:val="20"/>
          <w:szCs w:val="20"/>
        </w:rPr>
        <w:t xml:space="preserve"> upper limb listing (published price).</w:t>
      </w:r>
    </w:p>
    <w:tbl>
      <w:tblPr>
        <w:tblStyle w:val="TableGrid"/>
        <w:tblW w:w="0" w:type="auto"/>
        <w:tblLook w:val="04A0" w:firstRow="1" w:lastRow="0" w:firstColumn="1" w:lastColumn="0" w:noHBand="0" w:noVBand="1"/>
        <w:tblCaption w:val="Estimated financial implications for extension to Dysport upper limb listing (published price)"/>
      </w:tblPr>
      <w:tblGrid>
        <w:gridCol w:w="2263"/>
        <w:gridCol w:w="1134"/>
        <w:gridCol w:w="1134"/>
        <w:gridCol w:w="1134"/>
        <w:gridCol w:w="1134"/>
        <w:gridCol w:w="1134"/>
        <w:gridCol w:w="1083"/>
      </w:tblGrid>
      <w:tr w:rsidR="00332B54" w:rsidRPr="003054C0" w:rsidTr="008E4B8A">
        <w:trPr>
          <w:tblHeader/>
        </w:trPr>
        <w:tc>
          <w:tcPr>
            <w:tcW w:w="2263" w:type="dxa"/>
            <w:tcBorders>
              <w:bottom w:val="single" w:sz="4" w:space="0" w:color="auto"/>
            </w:tcBorders>
            <w:tcMar>
              <w:left w:w="28" w:type="dxa"/>
              <w:right w:w="28" w:type="dxa"/>
            </w:tcMar>
          </w:tcPr>
          <w:p w:rsidR="00332B54" w:rsidRPr="003054C0" w:rsidRDefault="00332B54" w:rsidP="00332B54">
            <w:pPr>
              <w:rPr>
                <w:rFonts w:ascii="Arial Narrow" w:hAnsi="Arial Narrow"/>
                <w:b/>
                <w:sz w:val="20"/>
                <w:szCs w:val="20"/>
              </w:rPr>
            </w:pPr>
          </w:p>
        </w:tc>
        <w:tc>
          <w:tcPr>
            <w:tcW w:w="1134" w:type="dxa"/>
            <w:tcBorders>
              <w:bottom w:val="single" w:sz="4" w:space="0" w:color="auto"/>
            </w:tcBorders>
            <w:tcMar>
              <w:left w:w="28" w:type="dxa"/>
              <w:right w:w="28" w:type="dxa"/>
            </w:tcMar>
          </w:tcPr>
          <w:p w:rsidR="00332B54" w:rsidRPr="003054C0" w:rsidRDefault="00332B54" w:rsidP="00332B54">
            <w:pPr>
              <w:jc w:val="center"/>
              <w:rPr>
                <w:rFonts w:ascii="Arial Narrow" w:hAnsi="Arial Narrow"/>
                <w:b/>
                <w:sz w:val="20"/>
                <w:szCs w:val="20"/>
              </w:rPr>
            </w:pPr>
            <w:r w:rsidRPr="003054C0">
              <w:rPr>
                <w:rFonts w:ascii="Arial Narrow" w:hAnsi="Arial Narrow"/>
                <w:b/>
                <w:sz w:val="20"/>
                <w:szCs w:val="20"/>
              </w:rPr>
              <w:t>2019</w:t>
            </w:r>
          </w:p>
        </w:tc>
        <w:tc>
          <w:tcPr>
            <w:tcW w:w="1134" w:type="dxa"/>
            <w:tcBorders>
              <w:bottom w:val="single" w:sz="4" w:space="0" w:color="auto"/>
            </w:tcBorders>
            <w:tcMar>
              <w:left w:w="28" w:type="dxa"/>
              <w:right w:w="28" w:type="dxa"/>
            </w:tcMar>
          </w:tcPr>
          <w:p w:rsidR="00332B54" w:rsidRPr="003054C0" w:rsidRDefault="00332B54" w:rsidP="00332B54">
            <w:pPr>
              <w:jc w:val="center"/>
              <w:rPr>
                <w:rFonts w:ascii="Arial Narrow" w:hAnsi="Arial Narrow"/>
                <w:b/>
                <w:sz w:val="20"/>
                <w:szCs w:val="20"/>
              </w:rPr>
            </w:pPr>
            <w:r w:rsidRPr="003054C0">
              <w:rPr>
                <w:rFonts w:ascii="Arial Narrow" w:hAnsi="Arial Narrow"/>
                <w:b/>
                <w:sz w:val="20"/>
                <w:szCs w:val="20"/>
              </w:rPr>
              <w:t>2020</w:t>
            </w:r>
          </w:p>
        </w:tc>
        <w:tc>
          <w:tcPr>
            <w:tcW w:w="1134" w:type="dxa"/>
            <w:tcBorders>
              <w:bottom w:val="single" w:sz="4" w:space="0" w:color="auto"/>
            </w:tcBorders>
            <w:tcMar>
              <w:left w:w="28" w:type="dxa"/>
              <w:right w:w="28" w:type="dxa"/>
            </w:tcMar>
          </w:tcPr>
          <w:p w:rsidR="00332B54" w:rsidRPr="003054C0" w:rsidRDefault="00332B54" w:rsidP="00332B54">
            <w:pPr>
              <w:jc w:val="center"/>
              <w:rPr>
                <w:rFonts w:ascii="Arial Narrow" w:hAnsi="Arial Narrow"/>
                <w:b/>
                <w:sz w:val="20"/>
                <w:szCs w:val="20"/>
              </w:rPr>
            </w:pPr>
            <w:r w:rsidRPr="003054C0">
              <w:rPr>
                <w:rFonts w:ascii="Arial Narrow" w:hAnsi="Arial Narrow"/>
                <w:b/>
                <w:sz w:val="20"/>
                <w:szCs w:val="20"/>
              </w:rPr>
              <w:t>2021</w:t>
            </w:r>
          </w:p>
        </w:tc>
        <w:tc>
          <w:tcPr>
            <w:tcW w:w="1134" w:type="dxa"/>
            <w:tcBorders>
              <w:bottom w:val="single" w:sz="4" w:space="0" w:color="auto"/>
            </w:tcBorders>
            <w:tcMar>
              <w:left w:w="28" w:type="dxa"/>
              <w:right w:w="28" w:type="dxa"/>
            </w:tcMar>
          </w:tcPr>
          <w:p w:rsidR="00332B54" w:rsidRPr="003054C0" w:rsidRDefault="00332B54" w:rsidP="00332B54">
            <w:pPr>
              <w:jc w:val="center"/>
              <w:rPr>
                <w:rFonts w:ascii="Arial Narrow" w:hAnsi="Arial Narrow"/>
                <w:b/>
                <w:sz w:val="20"/>
                <w:szCs w:val="20"/>
              </w:rPr>
            </w:pPr>
            <w:r w:rsidRPr="003054C0">
              <w:rPr>
                <w:rFonts w:ascii="Arial Narrow" w:hAnsi="Arial Narrow"/>
                <w:b/>
                <w:sz w:val="20"/>
                <w:szCs w:val="20"/>
              </w:rPr>
              <w:t>2022</w:t>
            </w:r>
          </w:p>
        </w:tc>
        <w:tc>
          <w:tcPr>
            <w:tcW w:w="1134" w:type="dxa"/>
            <w:tcBorders>
              <w:bottom w:val="single" w:sz="4" w:space="0" w:color="auto"/>
            </w:tcBorders>
            <w:tcMar>
              <w:left w:w="28" w:type="dxa"/>
              <w:right w:w="28" w:type="dxa"/>
            </w:tcMar>
          </w:tcPr>
          <w:p w:rsidR="00332B54" w:rsidRPr="003054C0" w:rsidRDefault="00332B54" w:rsidP="00332B54">
            <w:pPr>
              <w:jc w:val="center"/>
              <w:rPr>
                <w:rFonts w:ascii="Arial Narrow" w:hAnsi="Arial Narrow"/>
                <w:b/>
                <w:sz w:val="20"/>
                <w:szCs w:val="20"/>
              </w:rPr>
            </w:pPr>
            <w:r w:rsidRPr="003054C0">
              <w:rPr>
                <w:rFonts w:ascii="Arial Narrow" w:hAnsi="Arial Narrow"/>
                <w:b/>
                <w:sz w:val="20"/>
                <w:szCs w:val="20"/>
              </w:rPr>
              <w:t>2023</w:t>
            </w:r>
          </w:p>
        </w:tc>
        <w:tc>
          <w:tcPr>
            <w:tcW w:w="1083" w:type="dxa"/>
            <w:tcBorders>
              <w:bottom w:val="single" w:sz="4" w:space="0" w:color="auto"/>
            </w:tcBorders>
            <w:tcMar>
              <w:left w:w="28" w:type="dxa"/>
              <w:right w:w="28" w:type="dxa"/>
            </w:tcMar>
          </w:tcPr>
          <w:p w:rsidR="00332B54" w:rsidRPr="003054C0" w:rsidRDefault="00332B54" w:rsidP="00332B54">
            <w:pPr>
              <w:jc w:val="center"/>
              <w:rPr>
                <w:rFonts w:ascii="Arial Narrow" w:hAnsi="Arial Narrow"/>
                <w:b/>
                <w:sz w:val="20"/>
                <w:szCs w:val="20"/>
              </w:rPr>
            </w:pPr>
            <w:r w:rsidRPr="003054C0">
              <w:rPr>
                <w:rFonts w:ascii="Arial Narrow" w:hAnsi="Arial Narrow"/>
                <w:b/>
                <w:sz w:val="20"/>
                <w:szCs w:val="20"/>
              </w:rPr>
              <w:t>2024</w:t>
            </w:r>
          </w:p>
        </w:tc>
      </w:tr>
      <w:tr w:rsidR="00332B54" w:rsidRPr="003054C0" w:rsidTr="008E4B8A">
        <w:trPr>
          <w:tblHeader/>
        </w:trPr>
        <w:tc>
          <w:tcPr>
            <w:tcW w:w="9016" w:type="dxa"/>
            <w:gridSpan w:val="7"/>
            <w:shd w:val="clear" w:color="auto" w:fill="auto"/>
            <w:tcMar>
              <w:left w:w="28" w:type="dxa"/>
              <w:right w:w="28" w:type="dxa"/>
            </w:tcMar>
          </w:tcPr>
          <w:p w:rsidR="00332B54" w:rsidRPr="003054C0" w:rsidRDefault="00332B54" w:rsidP="00332B54">
            <w:pPr>
              <w:rPr>
                <w:rFonts w:ascii="Arial Narrow" w:hAnsi="Arial Narrow"/>
                <w:b/>
                <w:sz w:val="20"/>
                <w:szCs w:val="20"/>
              </w:rPr>
            </w:pPr>
            <w:r w:rsidRPr="003054C0">
              <w:rPr>
                <w:rFonts w:ascii="Arial Narrow" w:hAnsi="Arial Narrow"/>
                <w:b/>
                <w:sz w:val="20"/>
                <w:szCs w:val="20"/>
              </w:rPr>
              <w:t>Projected net cost of change to listing</w:t>
            </w:r>
          </w:p>
        </w:tc>
      </w:tr>
      <w:tr w:rsidR="00332B54" w:rsidRPr="003054C0" w:rsidTr="008E4B8A">
        <w:trPr>
          <w:tblHeader/>
        </w:trPr>
        <w:tc>
          <w:tcPr>
            <w:tcW w:w="2263" w:type="dxa"/>
            <w:tcMar>
              <w:left w:w="28" w:type="dxa"/>
              <w:right w:w="28" w:type="dxa"/>
            </w:tcMar>
          </w:tcPr>
          <w:p w:rsidR="00332B54" w:rsidRPr="003054C0" w:rsidRDefault="00332B54" w:rsidP="00332B54">
            <w:pPr>
              <w:rPr>
                <w:rFonts w:ascii="Arial Narrow" w:hAnsi="Arial Narrow"/>
                <w:sz w:val="20"/>
                <w:szCs w:val="20"/>
              </w:rPr>
            </w:pPr>
            <w:r w:rsidRPr="003054C0">
              <w:rPr>
                <w:rFonts w:ascii="Arial Narrow" w:hAnsi="Arial Narrow"/>
                <w:sz w:val="20"/>
                <w:szCs w:val="20"/>
              </w:rPr>
              <w:t>To PBS</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$27,503,410</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$14,003,718</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$7,707,019</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$7,828,296</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$7,950,995</w:t>
            </w:r>
          </w:p>
        </w:tc>
        <w:tc>
          <w:tcPr>
            <w:tcW w:w="1083"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$8,076,529</w:t>
            </w:r>
          </w:p>
        </w:tc>
      </w:tr>
      <w:tr w:rsidR="00332B54" w:rsidRPr="003054C0" w:rsidTr="008E4B8A">
        <w:trPr>
          <w:tblHeader/>
        </w:trPr>
        <w:tc>
          <w:tcPr>
            <w:tcW w:w="2263" w:type="dxa"/>
            <w:tcMar>
              <w:left w:w="28" w:type="dxa"/>
              <w:right w:w="28" w:type="dxa"/>
            </w:tcMar>
          </w:tcPr>
          <w:p w:rsidR="00332B54" w:rsidRPr="003054C0" w:rsidRDefault="00332B54" w:rsidP="00332B54">
            <w:pPr>
              <w:rPr>
                <w:rFonts w:ascii="Arial Narrow" w:hAnsi="Arial Narrow"/>
                <w:sz w:val="20"/>
                <w:szCs w:val="20"/>
              </w:rPr>
            </w:pPr>
            <w:r w:rsidRPr="003054C0">
              <w:rPr>
                <w:rFonts w:ascii="Arial Narrow" w:hAnsi="Arial Narrow"/>
                <w:sz w:val="20"/>
                <w:szCs w:val="20"/>
              </w:rPr>
              <w:t>To RPBS</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$240,608</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$122,509</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$67,423</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$68,484</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$69,558</w:t>
            </w:r>
          </w:p>
        </w:tc>
        <w:tc>
          <w:tcPr>
            <w:tcW w:w="1083"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$70,656</w:t>
            </w:r>
          </w:p>
        </w:tc>
      </w:tr>
      <w:tr w:rsidR="00332B54" w:rsidRPr="003054C0" w:rsidTr="008E4B8A">
        <w:trPr>
          <w:tblHeader/>
        </w:trPr>
        <w:tc>
          <w:tcPr>
            <w:tcW w:w="2263" w:type="dxa"/>
            <w:tcMar>
              <w:left w:w="28" w:type="dxa"/>
              <w:right w:w="28" w:type="dxa"/>
            </w:tcMar>
          </w:tcPr>
          <w:p w:rsidR="00332B54" w:rsidRPr="003054C0" w:rsidRDefault="00332B54" w:rsidP="00332B54">
            <w:pPr>
              <w:rPr>
                <w:rFonts w:ascii="Arial Narrow" w:hAnsi="Arial Narrow"/>
                <w:sz w:val="20"/>
                <w:szCs w:val="20"/>
              </w:rPr>
            </w:pPr>
            <w:r w:rsidRPr="003054C0">
              <w:rPr>
                <w:rFonts w:ascii="Arial Narrow" w:hAnsi="Arial Narrow"/>
                <w:sz w:val="20"/>
                <w:szCs w:val="20"/>
              </w:rPr>
              <w:t>Less co-payments</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-$398,730</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-$203,018</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-$111,732</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-$113,490</w:t>
            </w:r>
          </w:p>
        </w:tc>
        <w:tc>
          <w:tcPr>
            <w:tcW w:w="1134"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-$115,269</w:t>
            </w:r>
          </w:p>
        </w:tc>
        <w:tc>
          <w:tcPr>
            <w:tcW w:w="1083" w:type="dxa"/>
            <w:tcMar>
              <w:left w:w="28" w:type="dxa"/>
              <w:right w:w="28" w:type="dxa"/>
            </w:tcMar>
            <w:vAlign w:val="center"/>
          </w:tcPr>
          <w:p w:rsidR="00332B54" w:rsidRPr="003054C0" w:rsidRDefault="00332B54" w:rsidP="00F5288B">
            <w:pPr>
              <w:jc w:val="right"/>
              <w:rPr>
                <w:rFonts w:ascii="Arial Narrow" w:hAnsi="Arial Narrow"/>
                <w:sz w:val="20"/>
                <w:szCs w:val="20"/>
              </w:rPr>
            </w:pPr>
            <w:r w:rsidRPr="003054C0">
              <w:rPr>
                <w:rFonts w:ascii="Arial Narrow" w:hAnsi="Arial Narrow"/>
                <w:sz w:val="20"/>
                <w:szCs w:val="20"/>
              </w:rPr>
              <w:t>-$117,089</w:t>
            </w:r>
          </w:p>
        </w:tc>
      </w:tr>
      <w:tr w:rsidR="00332B54" w:rsidRPr="003054C0" w:rsidTr="008E4B8A">
        <w:trPr>
          <w:tblHeader/>
        </w:trPr>
        <w:tc>
          <w:tcPr>
            <w:tcW w:w="2263" w:type="dxa"/>
            <w:tcMar>
              <w:left w:w="28" w:type="dxa"/>
              <w:right w:w="28" w:type="dxa"/>
            </w:tcMar>
          </w:tcPr>
          <w:p w:rsidR="00332B54" w:rsidRPr="003054C0" w:rsidRDefault="00332B54" w:rsidP="00332B54">
            <w:pPr>
              <w:rPr>
                <w:rFonts w:ascii="Arial Narrow" w:hAnsi="Arial Narrow"/>
                <w:b/>
                <w:sz w:val="20"/>
                <w:szCs w:val="20"/>
              </w:rPr>
            </w:pPr>
            <w:r w:rsidRPr="003054C0">
              <w:rPr>
                <w:rFonts w:ascii="Arial Narrow" w:hAnsi="Arial Narrow"/>
                <w:b/>
                <w:sz w:val="20"/>
                <w:szCs w:val="20"/>
              </w:rPr>
              <w:t>Net cost to PBS/RPBS</w:t>
            </w:r>
          </w:p>
        </w:tc>
        <w:tc>
          <w:tcPr>
            <w:tcW w:w="1134" w:type="dxa"/>
            <w:tcMar>
              <w:left w:w="28" w:type="dxa"/>
              <w:right w:w="28" w:type="dxa"/>
            </w:tcMar>
            <w:vAlign w:val="center"/>
          </w:tcPr>
          <w:p w:rsidR="00332B54" w:rsidRPr="003054C0" w:rsidRDefault="00332B54" w:rsidP="00F5288B">
            <w:pPr>
              <w:jc w:val="right"/>
              <w:rPr>
                <w:rFonts w:ascii="Arial Narrow" w:hAnsi="Arial Narrow"/>
                <w:b/>
                <w:sz w:val="20"/>
                <w:szCs w:val="20"/>
              </w:rPr>
            </w:pPr>
            <w:r w:rsidRPr="003054C0">
              <w:rPr>
                <w:rFonts w:ascii="Arial Narrow" w:hAnsi="Arial Narrow"/>
                <w:b/>
                <w:sz w:val="20"/>
                <w:szCs w:val="20"/>
              </w:rPr>
              <w:t>$27,345,288</w:t>
            </w:r>
          </w:p>
        </w:tc>
        <w:tc>
          <w:tcPr>
            <w:tcW w:w="1134" w:type="dxa"/>
            <w:tcMar>
              <w:left w:w="28" w:type="dxa"/>
              <w:right w:w="28" w:type="dxa"/>
            </w:tcMar>
            <w:vAlign w:val="center"/>
          </w:tcPr>
          <w:p w:rsidR="00332B54" w:rsidRPr="003054C0" w:rsidRDefault="00332B54" w:rsidP="00F5288B">
            <w:pPr>
              <w:jc w:val="right"/>
              <w:rPr>
                <w:rFonts w:ascii="Arial Narrow" w:hAnsi="Arial Narrow"/>
                <w:b/>
                <w:sz w:val="20"/>
                <w:szCs w:val="20"/>
              </w:rPr>
            </w:pPr>
            <w:r w:rsidRPr="003054C0">
              <w:rPr>
                <w:rFonts w:ascii="Arial Narrow" w:hAnsi="Arial Narrow"/>
                <w:b/>
                <w:sz w:val="20"/>
                <w:szCs w:val="20"/>
              </w:rPr>
              <w:t>$13,923,209</w:t>
            </w:r>
          </w:p>
        </w:tc>
        <w:tc>
          <w:tcPr>
            <w:tcW w:w="1134" w:type="dxa"/>
            <w:tcMar>
              <w:left w:w="28" w:type="dxa"/>
              <w:right w:w="28" w:type="dxa"/>
            </w:tcMar>
            <w:vAlign w:val="center"/>
          </w:tcPr>
          <w:p w:rsidR="00332B54" w:rsidRPr="003054C0" w:rsidRDefault="00332B54" w:rsidP="00F5288B">
            <w:pPr>
              <w:jc w:val="right"/>
              <w:rPr>
                <w:rFonts w:ascii="Arial Narrow" w:hAnsi="Arial Narrow"/>
                <w:b/>
                <w:sz w:val="20"/>
                <w:szCs w:val="20"/>
              </w:rPr>
            </w:pPr>
            <w:r w:rsidRPr="003054C0">
              <w:rPr>
                <w:rFonts w:ascii="Arial Narrow" w:hAnsi="Arial Narrow"/>
                <w:b/>
                <w:sz w:val="20"/>
                <w:szCs w:val="20"/>
              </w:rPr>
              <w:t>$7,662,710</w:t>
            </w:r>
          </w:p>
        </w:tc>
        <w:tc>
          <w:tcPr>
            <w:tcW w:w="1134" w:type="dxa"/>
            <w:tcMar>
              <w:left w:w="28" w:type="dxa"/>
              <w:right w:w="28" w:type="dxa"/>
            </w:tcMar>
            <w:vAlign w:val="center"/>
          </w:tcPr>
          <w:p w:rsidR="00332B54" w:rsidRPr="003054C0" w:rsidRDefault="00332B54" w:rsidP="00F5288B">
            <w:pPr>
              <w:jc w:val="right"/>
              <w:rPr>
                <w:rFonts w:ascii="Arial Narrow" w:hAnsi="Arial Narrow"/>
                <w:b/>
                <w:sz w:val="20"/>
                <w:szCs w:val="20"/>
              </w:rPr>
            </w:pPr>
            <w:r w:rsidRPr="003054C0">
              <w:rPr>
                <w:rFonts w:ascii="Arial Narrow" w:hAnsi="Arial Narrow"/>
                <w:b/>
                <w:sz w:val="20"/>
                <w:szCs w:val="20"/>
              </w:rPr>
              <w:t>$7,783,290</w:t>
            </w:r>
          </w:p>
        </w:tc>
        <w:tc>
          <w:tcPr>
            <w:tcW w:w="1134" w:type="dxa"/>
            <w:tcMar>
              <w:left w:w="28" w:type="dxa"/>
              <w:right w:w="28" w:type="dxa"/>
            </w:tcMar>
            <w:vAlign w:val="center"/>
          </w:tcPr>
          <w:p w:rsidR="00332B54" w:rsidRPr="003054C0" w:rsidRDefault="00332B54" w:rsidP="00F5288B">
            <w:pPr>
              <w:jc w:val="right"/>
              <w:rPr>
                <w:rFonts w:ascii="Arial Narrow" w:hAnsi="Arial Narrow"/>
                <w:b/>
                <w:sz w:val="20"/>
                <w:szCs w:val="20"/>
              </w:rPr>
            </w:pPr>
            <w:r w:rsidRPr="003054C0">
              <w:rPr>
                <w:rFonts w:ascii="Arial Narrow" w:hAnsi="Arial Narrow"/>
                <w:b/>
                <w:sz w:val="20"/>
                <w:szCs w:val="20"/>
              </w:rPr>
              <w:t>$7,905,283</w:t>
            </w:r>
          </w:p>
        </w:tc>
        <w:tc>
          <w:tcPr>
            <w:tcW w:w="1083" w:type="dxa"/>
            <w:tcMar>
              <w:left w:w="28" w:type="dxa"/>
              <w:right w:w="28" w:type="dxa"/>
            </w:tcMar>
            <w:vAlign w:val="center"/>
          </w:tcPr>
          <w:p w:rsidR="00332B54" w:rsidRPr="003054C0" w:rsidRDefault="00332B54" w:rsidP="00F5288B">
            <w:pPr>
              <w:jc w:val="right"/>
              <w:rPr>
                <w:rFonts w:ascii="Arial Narrow" w:hAnsi="Arial Narrow"/>
                <w:b/>
                <w:sz w:val="20"/>
                <w:szCs w:val="20"/>
              </w:rPr>
            </w:pPr>
            <w:r w:rsidRPr="003054C0">
              <w:rPr>
                <w:rFonts w:ascii="Arial Narrow" w:hAnsi="Arial Narrow"/>
                <w:b/>
                <w:sz w:val="20"/>
                <w:szCs w:val="20"/>
              </w:rPr>
              <w:t>$8,030,096</w:t>
            </w:r>
          </w:p>
        </w:tc>
      </w:tr>
    </w:tbl>
    <w:p w:rsidR="00DB179B" w:rsidRPr="00DB179B" w:rsidRDefault="00DB179B" w:rsidP="002547C5">
      <w:pPr>
        <w:pStyle w:val="TableFooter"/>
        <w:widowControl/>
        <w:spacing w:after="240"/>
        <w:rPr>
          <w:rStyle w:val="CommentReference"/>
          <w:sz w:val="18"/>
          <w:szCs w:val="18"/>
        </w:rPr>
      </w:pPr>
      <w:r w:rsidRPr="00DB179B">
        <w:rPr>
          <w:rStyle w:val="CommentReference"/>
          <w:sz w:val="18"/>
          <w:szCs w:val="18"/>
        </w:rPr>
        <w:t>Source: p.13 March 2019 resubmission.</w:t>
      </w:r>
      <w:r w:rsidR="007E7892">
        <w:rPr>
          <w:rStyle w:val="CommentReference"/>
          <w:sz w:val="18"/>
          <w:szCs w:val="18"/>
        </w:rPr>
        <w:t xml:space="preserve"> </w:t>
      </w:r>
    </w:p>
    <w:p w:rsidR="005806DA" w:rsidRPr="003054C0" w:rsidRDefault="005806DA" w:rsidP="005806DA">
      <w:pPr>
        <w:keepNext/>
        <w:widowControl w:val="0"/>
        <w:rPr>
          <w:rFonts w:ascii="Arial Narrow" w:hAnsi="Arial Narrow"/>
          <w:sz w:val="20"/>
          <w:szCs w:val="20"/>
        </w:rPr>
      </w:pPr>
      <w:r w:rsidRPr="003054C0">
        <w:rPr>
          <w:rStyle w:val="CommentReference"/>
          <w:rFonts w:ascii="Arial Narrow" w:hAnsi="Arial Narrow"/>
          <w:b/>
          <w:bCs/>
          <w:sz w:val="20"/>
          <w:szCs w:val="20"/>
        </w:rPr>
        <w:lastRenderedPageBreak/>
        <w:t xml:space="preserve">Table </w:t>
      </w:r>
      <w:r w:rsidR="005B4BDF">
        <w:rPr>
          <w:rStyle w:val="CommentReference"/>
          <w:rFonts w:ascii="Arial Narrow" w:hAnsi="Arial Narrow"/>
          <w:b/>
          <w:bCs/>
          <w:sz w:val="20"/>
          <w:szCs w:val="20"/>
        </w:rPr>
        <w:t>5</w:t>
      </w:r>
      <w:r w:rsidRPr="003054C0">
        <w:rPr>
          <w:rStyle w:val="CommentReference"/>
          <w:rFonts w:ascii="Arial Narrow" w:hAnsi="Arial Narrow"/>
          <w:b/>
          <w:bCs/>
          <w:sz w:val="20"/>
          <w:szCs w:val="20"/>
        </w:rPr>
        <w:t>: Estimated financial implications</w:t>
      </w:r>
      <w:r>
        <w:rPr>
          <w:rStyle w:val="CommentReference"/>
          <w:rFonts w:ascii="Arial Narrow" w:hAnsi="Arial Narrow"/>
          <w:b/>
          <w:bCs/>
          <w:sz w:val="20"/>
          <w:szCs w:val="20"/>
        </w:rPr>
        <w:t xml:space="preserve"> for extension to </w:t>
      </w:r>
      <w:proofErr w:type="spellStart"/>
      <w:r>
        <w:rPr>
          <w:rStyle w:val="CommentReference"/>
          <w:rFonts w:ascii="Arial Narrow" w:hAnsi="Arial Narrow"/>
          <w:b/>
          <w:bCs/>
          <w:sz w:val="20"/>
          <w:szCs w:val="20"/>
        </w:rPr>
        <w:t>Dysport</w:t>
      </w:r>
      <w:proofErr w:type="spellEnd"/>
      <w:r>
        <w:rPr>
          <w:rStyle w:val="CommentReference"/>
          <w:rFonts w:ascii="Arial Narrow" w:hAnsi="Arial Narrow"/>
          <w:b/>
          <w:bCs/>
          <w:sz w:val="20"/>
          <w:szCs w:val="20"/>
        </w:rPr>
        <w:t xml:space="preserve"> upper limb listing (effective price).</w:t>
      </w:r>
    </w:p>
    <w:tbl>
      <w:tblPr>
        <w:tblStyle w:val="TableGrid"/>
        <w:tblW w:w="0" w:type="auto"/>
        <w:tblLook w:val="04A0" w:firstRow="1" w:lastRow="0" w:firstColumn="1" w:lastColumn="0" w:noHBand="0" w:noVBand="1"/>
        <w:tblCaption w:val="Estimated financial implications for extension to Dysport upper limb listing (effective price)."/>
      </w:tblPr>
      <w:tblGrid>
        <w:gridCol w:w="2263"/>
        <w:gridCol w:w="1134"/>
        <w:gridCol w:w="1134"/>
        <w:gridCol w:w="1134"/>
        <w:gridCol w:w="1134"/>
        <w:gridCol w:w="1134"/>
        <w:gridCol w:w="1083"/>
      </w:tblGrid>
      <w:tr w:rsidR="005806DA" w:rsidRPr="005806DA" w:rsidTr="008E4B8A">
        <w:trPr>
          <w:tblHeader/>
        </w:trPr>
        <w:tc>
          <w:tcPr>
            <w:tcW w:w="2263" w:type="dxa"/>
            <w:tcBorders>
              <w:bottom w:val="single" w:sz="4" w:space="0" w:color="auto"/>
            </w:tcBorders>
            <w:tcMar>
              <w:left w:w="28" w:type="dxa"/>
              <w:right w:w="28" w:type="dxa"/>
            </w:tcMar>
          </w:tcPr>
          <w:p w:rsidR="005806DA" w:rsidRPr="005806DA" w:rsidRDefault="005806DA" w:rsidP="005806DA">
            <w:pPr>
              <w:keepNext/>
              <w:rPr>
                <w:rFonts w:ascii="Arial Narrow" w:hAnsi="Arial Narrow"/>
                <w:sz w:val="20"/>
                <w:szCs w:val="20"/>
              </w:rPr>
            </w:pPr>
          </w:p>
        </w:tc>
        <w:tc>
          <w:tcPr>
            <w:tcW w:w="1134" w:type="dxa"/>
            <w:tcBorders>
              <w:bottom w:val="single" w:sz="4" w:space="0" w:color="auto"/>
            </w:tcBorders>
            <w:tcMar>
              <w:left w:w="28" w:type="dxa"/>
              <w:right w:w="28" w:type="dxa"/>
            </w:tcMar>
          </w:tcPr>
          <w:p w:rsidR="005806DA" w:rsidRPr="00F5288B" w:rsidRDefault="005806DA" w:rsidP="005806DA">
            <w:pPr>
              <w:keepNext/>
              <w:jc w:val="center"/>
              <w:rPr>
                <w:rFonts w:ascii="Arial Narrow" w:hAnsi="Arial Narrow"/>
                <w:b/>
                <w:sz w:val="20"/>
                <w:szCs w:val="20"/>
              </w:rPr>
            </w:pPr>
            <w:r w:rsidRPr="00F5288B">
              <w:rPr>
                <w:rFonts w:ascii="Arial Narrow" w:hAnsi="Arial Narrow"/>
                <w:b/>
                <w:sz w:val="20"/>
                <w:szCs w:val="20"/>
              </w:rPr>
              <w:t>2019</w:t>
            </w:r>
          </w:p>
        </w:tc>
        <w:tc>
          <w:tcPr>
            <w:tcW w:w="1134" w:type="dxa"/>
            <w:tcBorders>
              <w:bottom w:val="single" w:sz="4" w:space="0" w:color="auto"/>
            </w:tcBorders>
            <w:tcMar>
              <w:left w:w="28" w:type="dxa"/>
              <w:right w:w="28" w:type="dxa"/>
            </w:tcMar>
          </w:tcPr>
          <w:p w:rsidR="005806DA" w:rsidRPr="00F5288B" w:rsidRDefault="005806DA" w:rsidP="005806DA">
            <w:pPr>
              <w:keepNext/>
              <w:jc w:val="center"/>
              <w:rPr>
                <w:rFonts w:ascii="Arial Narrow" w:hAnsi="Arial Narrow"/>
                <w:b/>
                <w:sz w:val="20"/>
                <w:szCs w:val="20"/>
              </w:rPr>
            </w:pPr>
            <w:r w:rsidRPr="00F5288B">
              <w:rPr>
                <w:rFonts w:ascii="Arial Narrow" w:hAnsi="Arial Narrow"/>
                <w:b/>
                <w:sz w:val="20"/>
                <w:szCs w:val="20"/>
              </w:rPr>
              <w:t>2020</w:t>
            </w:r>
          </w:p>
        </w:tc>
        <w:tc>
          <w:tcPr>
            <w:tcW w:w="1134" w:type="dxa"/>
            <w:tcBorders>
              <w:bottom w:val="single" w:sz="4" w:space="0" w:color="auto"/>
            </w:tcBorders>
            <w:tcMar>
              <w:left w:w="28" w:type="dxa"/>
              <w:right w:w="28" w:type="dxa"/>
            </w:tcMar>
          </w:tcPr>
          <w:p w:rsidR="005806DA" w:rsidRPr="00F5288B" w:rsidRDefault="005806DA" w:rsidP="005806DA">
            <w:pPr>
              <w:keepNext/>
              <w:jc w:val="center"/>
              <w:rPr>
                <w:rFonts w:ascii="Arial Narrow" w:hAnsi="Arial Narrow"/>
                <w:b/>
                <w:sz w:val="20"/>
                <w:szCs w:val="20"/>
              </w:rPr>
            </w:pPr>
            <w:r w:rsidRPr="00F5288B">
              <w:rPr>
                <w:rFonts w:ascii="Arial Narrow" w:hAnsi="Arial Narrow"/>
                <w:b/>
                <w:sz w:val="20"/>
                <w:szCs w:val="20"/>
              </w:rPr>
              <w:t>2021</w:t>
            </w:r>
          </w:p>
        </w:tc>
        <w:tc>
          <w:tcPr>
            <w:tcW w:w="1134" w:type="dxa"/>
            <w:tcBorders>
              <w:bottom w:val="single" w:sz="4" w:space="0" w:color="auto"/>
            </w:tcBorders>
            <w:tcMar>
              <w:left w:w="28" w:type="dxa"/>
              <w:right w:w="28" w:type="dxa"/>
            </w:tcMar>
          </w:tcPr>
          <w:p w:rsidR="005806DA" w:rsidRPr="00F5288B" w:rsidRDefault="005806DA" w:rsidP="005806DA">
            <w:pPr>
              <w:keepNext/>
              <w:jc w:val="center"/>
              <w:rPr>
                <w:rFonts w:ascii="Arial Narrow" w:hAnsi="Arial Narrow"/>
                <w:b/>
                <w:sz w:val="20"/>
                <w:szCs w:val="20"/>
              </w:rPr>
            </w:pPr>
            <w:r w:rsidRPr="00F5288B">
              <w:rPr>
                <w:rFonts w:ascii="Arial Narrow" w:hAnsi="Arial Narrow"/>
                <w:b/>
                <w:sz w:val="20"/>
                <w:szCs w:val="20"/>
              </w:rPr>
              <w:t>2022</w:t>
            </w:r>
          </w:p>
        </w:tc>
        <w:tc>
          <w:tcPr>
            <w:tcW w:w="1134" w:type="dxa"/>
            <w:tcBorders>
              <w:bottom w:val="single" w:sz="4" w:space="0" w:color="auto"/>
            </w:tcBorders>
            <w:tcMar>
              <w:left w:w="28" w:type="dxa"/>
              <w:right w:w="28" w:type="dxa"/>
            </w:tcMar>
          </w:tcPr>
          <w:p w:rsidR="005806DA" w:rsidRPr="00F5288B" w:rsidRDefault="005806DA" w:rsidP="005806DA">
            <w:pPr>
              <w:keepNext/>
              <w:jc w:val="center"/>
              <w:rPr>
                <w:rFonts w:ascii="Arial Narrow" w:hAnsi="Arial Narrow"/>
                <w:b/>
                <w:sz w:val="20"/>
                <w:szCs w:val="20"/>
              </w:rPr>
            </w:pPr>
            <w:r w:rsidRPr="00F5288B">
              <w:rPr>
                <w:rFonts w:ascii="Arial Narrow" w:hAnsi="Arial Narrow"/>
                <w:b/>
                <w:sz w:val="20"/>
                <w:szCs w:val="20"/>
              </w:rPr>
              <w:t>2023</w:t>
            </w:r>
          </w:p>
        </w:tc>
        <w:tc>
          <w:tcPr>
            <w:tcW w:w="1083" w:type="dxa"/>
            <w:tcBorders>
              <w:bottom w:val="single" w:sz="4" w:space="0" w:color="auto"/>
            </w:tcBorders>
            <w:tcMar>
              <w:left w:w="28" w:type="dxa"/>
              <w:right w:w="28" w:type="dxa"/>
            </w:tcMar>
          </w:tcPr>
          <w:p w:rsidR="005806DA" w:rsidRPr="00F5288B" w:rsidRDefault="005806DA" w:rsidP="005806DA">
            <w:pPr>
              <w:keepNext/>
              <w:jc w:val="center"/>
              <w:rPr>
                <w:rFonts w:ascii="Arial Narrow" w:hAnsi="Arial Narrow"/>
                <w:b/>
                <w:sz w:val="20"/>
                <w:szCs w:val="20"/>
              </w:rPr>
            </w:pPr>
            <w:r w:rsidRPr="00F5288B">
              <w:rPr>
                <w:rFonts w:ascii="Arial Narrow" w:hAnsi="Arial Narrow"/>
                <w:b/>
                <w:sz w:val="20"/>
                <w:szCs w:val="20"/>
              </w:rPr>
              <w:t>2024</w:t>
            </w:r>
          </w:p>
        </w:tc>
      </w:tr>
      <w:tr w:rsidR="005806DA" w:rsidRPr="005806DA" w:rsidTr="008E4B8A">
        <w:trPr>
          <w:tblHeader/>
        </w:trPr>
        <w:tc>
          <w:tcPr>
            <w:tcW w:w="9016" w:type="dxa"/>
            <w:gridSpan w:val="7"/>
            <w:shd w:val="clear" w:color="auto" w:fill="auto"/>
            <w:tcMar>
              <w:left w:w="28" w:type="dxa"/>
              <w:right w:w="28" w:type="dxa"/>
            </w:tcMar>
          </w:tcPr>
          <w:p w:rsidR="005806DA" w:rsidRPr="005806DA" w:rsidRDefault="005806DA" w:rsidP="005806DA">
            <w:pPr>
              <w:keepNext/>
              <w:rPr>
                <w:rFonts w:ascii="Arial Narrow" w:hAnsi="Arial Narrow"/>
                <w:b/>
                <w:sz w:val="20"/>
                <w:szCs w:val="20"/>
              </w:rPr>
            </w:pPr>
            <w:r w:rsidRPr="005806DA">
              <w:rPr>
                <w:rFonts w:ascii="Arial Narrow" w:hAnsi="Arial Narrow"/>
                <w:b/>
                <w:sz w:val="20"/>
                <w:szCs w:val="20"/>
              </w:rPr>
              <w:t>Projected net cost of change to listing</w:t>
            </w:r>
          </w:p>
        </w:tc>
      </w:tr>
      <w:tr w:rsidR="005806DA" w:rsidRPr="005806DA" w:rsidTr="008E4B8A">
        <w:trPr>
          <w:tblHeader/>
        </w:trPr>
        <w:tc>
          <w:tcPr>
            <w:tcW w:w="2263" w:type="dxa"/>
            <w:tcMar>
              <w:left w:w="28" w:type="dxa"/>
              <w:right w:w="28" w:type="dxa"/>
            </w:tcMar>
          </w:tcPr>
          <w:p w:rsidR="005806DA" w:rsidRPr="005806DA" w:rsidRDefault="005806DA" w:rsidP="005806DA">
            <w:pPr>
              <w:keepNext/>
              <w:rPr>
                <w:rFonts w:ascii="Arial Narrow" w:hAnsi="Arial Narrow"/>
                <w:sz w:val="20"/>
                <w:szCs w:val="20"/>
              </w:rPr>
            </w:pPr>
            <w:r w:rsidRPr="005806DA">
              <w:rPr>
                <w:rFonts w:ascii="Arial Narrow" w:hAnsi="Arial Narrow"/>
                <w:sz w:val="20"/>
                <w:szCs w:val="20"/>
              </w:rPr>
              <w:t>To PBS</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06DA" w:rsidRPr="005806DA" w:rsidTr="008E4B8A">
        <w:trPr>
          <w:tblHeader/>
        </w:trPr>
        <w:tc>
          <w:tcPr>
            <w:tcW w:w="2263" w:type="dxa"/>
            <w:tcMar>
              <w:left w:w="28" w:type="dxa"/>
              <w:right w:w="28" w:type="dxa"/>
            </w:tcMar>
          </w:tcPr>
          <w:p w:rsidR="005806DA" w:rsidRPr="005806DA" w:rsidRDefault="005806DA" w:rsidP="005806DA">
            <w:pPr>
              <w:keepNext/>
              <w:rPr>
                <w:rFonts w:ascii="Arial Narrow" w:hAnsi="Arial Narrow"/>
                <w:sz w:val="20"/>
                <w:szCs w:val="20"/>
              </w:rPr>
            </w:pPr>
            <w:r w:rsidRPr="005806DA">
              <w:rPr>
                <w:rFonts w:ascii="Arial Narrow" w:hAnsi="Arial Narrow"/>
                <w:sz w:val="20"/>
                <w:szCs w:val="20"/>
              </w:rPr>
              <w:t>To RPBS</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06DA" w:rsidRPr="005806DA" w:rsidTr="008E4B8A">
        <w:trPr>
          <w:tblHeader/>
        </w:trPr>
        <w:tc>
          <w:tcPr>
            <w:tcW w:w="2263" w:type="dxa"/>
            <w:tcMar>
              <w:left w:w="28" w:type="dxa"/>
              <w:right w:w="28" w:type="dxa"/>
            </w:tcMar>
          </w:tcPr>
          <w:p w:rsidR="005806DA" w:rsidRPr="005806DA" w:rsidRDefault="005806DA" w:rsidP="005806DA">
            <w:pPr>
              <w:keepNext/>
              <w:rPr>
                <w:rFonts w:ascii="Arial Narrow" w:hAnsi="Arial Narrow"/>
                <w:sz w:val="20"/>
                <w:szCs w:val="20"/>
              </w:rPr>
            </w:pPr>
            <w:r w:rsidRPr="005806DA">
              <w:rPr>
                <w:rFonts w:ascii="Arial Narrow" w:hAnsi="Arial Narrow"/>
                <w:sz w:val="20"/>
                <w:szCs w:val="20"/>
              </w:rPr>
              <w:t>Less co-payments</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06DA" w:rsidRPr="005806DA" w:rsidTr="008E4B8A">
        <w:trPr>
          <w:tblHeader/>
        </w:trPr>
        <w:tc>
          <w:tcPr>
            <w:tcW w:w="2263" w:type="dxa"/>
            <w:tcBorders>
              <w:bottom w:val="single" w:sz="4" w:space="0" w:color="auto"/>
            </w:tcBorders>
            <w:tcMar>
              <w:left w:w="28" w:type="dxa"/>
              <w:right w:w="28" w:type="dxa"/>
            </w:tcMar>
          </w:tcPr>
          <w:p w:rsidR="005806DA" w:rsidRPr="005806DA" w:rsidRDefault="00F5288B" w:rsidP="005806DA">
            <w:pPr>
              <w:keepNext/>
              <w:rPr>
                <w:rFonts w:ascii="Arial Narrow" w:hAnsi="Arial Narrow"/>
                <w:sz w:val="20"/>
                <w:szCs w:val="20"/>
              </w:rPr>
            </w:pPr>
            <w:r>
              <w:rPr>
                <w:rFonts w:ascii="Arial Narrow" w:hAnsi="Arial Narrow"/>
                <w:sz w:val="20"/>
                <w:szCs w:val="20"/>
              </w:rPr>
              <w:t>Total</w:t>
            </w:r>
            <w:r w:rsidR="005806DA" w:rsidRPr="005806DA">
              <w:rPr>
                <w:rFonts w:ascii="Arial Narrow" w:hAnsi="Arial Narrow"/>
                <w:sz w:val="20"/>
                <w:szCs w:val="20"/>
              </w:rPr>
              <w:t xml:space="preserve"> cost to PBS/RPBS</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06DA" w:rsidRPr="005806DA" w:rsidTr="008E4B8A">
        <w:trPr>
          <w:tblHeader/>
        </w:trPr>
        <w:tc>
          <w:tcPr>
            <w:tcW w:w="9016" w:type="dxa"/>
            <w:gridSpan w:val="7"/>
            <w:shd w:val="clear" w:color="auto" w:fill="auto"/>
            <w:tcMar>
              <w:left w:w="28" w:type="dxa"/>
              <w:right w:w="28" w:type="dxa"/>
            </w:tcMar>
          </w:tcPr>
          <w:p w:rsidR="005806DA" w:rsidRPr="005806DA" w:rsidRDefault="005806DA" w:rsidP="005806DA">
            <w:pPr>
              <w:keepNext/>
              <w:rPr>
                <w:rFonts w:ascii="Arial Narrow" w:hAnsi="Arial Narrow"/>
                <w:b/>
                <w:sz w:val="20"/>
                <w:szCs w:val="20"/>
              </w:rPr>
            </w:pPr>
            <w:r w:rsidRPr="005806DA">
              <w:rPr>
                <w:rFonts w:ascii="Arial Narrow" w:hAnsi="Arial Narrow"/>
                <w:b/>
                <w:sz w:val="20"/>
                <w:szCs w:val="20"/>
              </w:rPr>
              <w:t>Projected net costs of displaced medicines</w:t>
            </w:r>
          </w:p>
        </w:tc>
      </w:tr>
      <w:tr w:rsidR="005806DA" w:rsidRPr="005806DA" w:rsidTr="008E4B8A">
        <w:trPr>
          <w:tblHeader/>
        </w:trPr>
        <w:tc>
          <w:tcPr>
            <w:tcW w:w="2263" w:type="dxa"/>
            <w:tcMar>
              <w:left w:w="28" w:type="dxa"/>
              <w:right w:w="28" w:type="dxa"/>
            </w:tcMar>
          </w:tcPr>
          <w:p w:rsidR="005806DA" w:rsidRPr="005806DA" w:rsidRDefault="005806DA" w:rsidP="005806DA">
            <w:pPr>
              <w:keepNext/>
              <w:rPr>
                <w:rFonts w:ascii="Arial Narrow" w:hAnsi="Arial Narrow"/>
                <w:sz w:val="20"/>
                <w:szCs w:val="20"/>
              </w:rPr>
            </w:pPr>
            <w:r w:rsidRPr="005806DA">
              <w:rPr>
                <w:rFonts w:ascii="Arial Narrow" w:hAnsi="Arial Narrow"/>
                <w:sz w:val="20"/>
                <w:szCs w:val="20"/>
              </w:rPr>
              <w:t>To PBS</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06DA" w:rsidRPr="005806DA" w:rsidTr="008E4B8A">
        <w:trPr>
          <w:tblHeader/>
        </w:trPr>
        <w:tc>
          <w:tcPr>
            <w:tcW w:w="2263" w:type="dxa"/>
            <w:tcMar>
              <w:left w:w="28" w:type="dxa"/>
              <w:right w:w="28" w:type="dxa"/>
            </w:tcMar>
          </w:tcPr>
          <w:p w:rsidR="005806DA" w:rsidRPr="005806DA" w:rsidRDefault="005806DA" w:rsidP="005806DA">
            <w:pPr>
              <w:keepNext/>
              <w:rPr>
                <w:rFonts w:ascii="Arial Narrow" w:hAnsi="Arial Narrow"/>
                <w:sz w:val="20"/>
                <w:szCs w:val="20"/>
              </w:rPr>
            </w:pPr>
            <w:r w:rsidRPr="005806DA">
              <w:rPr>
                <w:rFonts w:ascii="Arial Narrow" w:hAnsi="Arial Narrow"/>
                <w:sz w:val="20"/>
                <w:szCs w:val="20"/>
              </w:rPr>
              <w:t>To RPBS</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06DA" w:rsidRPr="005806DA" w:rsidTr="008E4B8A">
        <w:trPr>
          <w:tblHeader/>
        </w:trPr>
        <w:tc>
          <w:tcPr>
            <w:tcW w:w="2263" w:type="dxa"/>
            <w:tcMar>
              <w:left w:w="28" w:type="dxa"/>
              <w:right w:w="28" w:type="dxa"/>
            </w:tcMar>
          </w:tcPr>
          <w:p w:rsidR="005806DA" w:rsidRPr="005806DA" w:rsidRDefault="005806DA" w:rsidP="005806DA">
            <w:pPr>
              <w:keepNext/>
              <w:rPr>
                <w:rFonts w:ascii="Arial Narrow" w:hAnsi="Arial Narrow"/>
                <w:sz w:val="20"/>
                <w:szCs w:val="20"/>
              </w:rPr>
            </w:pPr>
            <w:r w:rsidRPr="005806DA">
              <w:rPr>
                <w:rFonts w:ascii="Arial Narrow" w:hAnsi="Arial Narrow"/>
                <w:sz w:val="20"/>
                <w:szCs w:val="20"/>
              </w:rPr>
              <w:t>Less co-payments</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06DA" w:rsidRPr="005806DA" w:rsidTr="008E4B8A">
        <w:trPr>
          <w:tblHeader/>
        </w:trPr>
        <w:tc>
          <w:tcPr>
            <w:tcW w:w="2263" w:type="dxa"/>
            <w:tcBorders>
              <w:bottom w:val="single" w:sz="4" w:space="0" w:color="auto"/>
            </w:tcBorders>
            <w:tcMar>
              <w:left w:w="28" w:type="dxa"/>
              <w:right w:w="28" w:type="dxa"/>
            </w:tcMar>
          </w:tcPr>
          <w:p w:rsidR="005806DA" w:rsidRPr="005806DA" w:rsidRDefault="00F5288B" w:rsidP="005806DA">
            <w:pPr>
              <w:keepNext/>
              <w:rPr>
                <w:rFonts w:ascii="Arial Narrow" w:hAnsi="Arial Narrow"/>
                <w:sz w:val="20"/>
                <w:szCs w:val="20"/>
              </w:rPr>
            </w:pPr>
            <w:r>
              <w:rPr>
                <w:rFonts w:ascii="Arial Narrow" w:hAnsi="Arial Narrow"/>
                <w:sz w:val="20"/>
                <w:szCs w:val="20"/>
              </w:rPr>
              <w:t>Total</w:t>
            </w:r>
            <w:r w:rsidR="005806DA" w:rsidRPr="005806DA">
              <w:rPr>
                <w:rFonts w:ascii="Arial Narrow" w:hAnsi="Arial Narrow"/>
                <w:sz w:val="20"/>
                <w:szCs w:val="20"/>
              </w:rPr>
              <w:t xml:space="preserve"> cost to PBS/RPBS</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Borders>
              <w:bottom w:val="single" w:sz="4" w:space="0" w:color="auto"/>
            </w:tcBorders>
            <w:tcMar>
              <w:left w:w="28" w:type="dxa"/>
              <w:right w:w="28" w:type="dxa"/>
            </w:tcMar>
            <w:vAlign w:val="center"/>
          </w:tcPr>
          <w:p w:rsidR="005806DA" w:rsidRPr="00DF136C" w:rsidRDefault="00DF136C" w:rsidP="00F5288B">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06DA" w:rsidRPr="005806DA" w:rsidTr="008E4B8A">
        <w:trPr>
          <w:tblHeader/>
        </w:trPr>
        <w:tc>
          <w:tcPr>
            <w:tcW w:w="9016" w:type="dxa"/>
            <w:gridSpan w:val="7"/>
            <w:shd w:val="clear" w:color="auto" w:fill="auto"/>
            <w:tcMar>
              <w:left w:w="28" w:type="dxa"/>
              <w:right w:w="28" w:type="dxa"/>
            </w:tcMar>
          </w:tcPr>
          <w:p w:rsidR="005806DA" w:rsidRPr="005806DA" w:rsidRDefault="005806DA" w:rsidP="005806DA">
            <w:pPr>
              <w:keepNext/>
              <w:rPr>
                <w:rFonts w:ascii="Arial Narrow" w:hAnsi="Arial Narrow"/>
                <w:b/>
                <w:sz w:val="20"/>
                <w:szCs w:val="20"/>
              </w:rPr>
            </w:pPr>
            <w:r w:rsidRPr="005806DA">
              <w:rPr>
                <w:rFonts w:ascii="Arial Narrow" w:hAnsi="Arial Narrow"/>
                <w:b/>
                <w:sz w:val="20"/>
                <w:szCs w:val="20"/>
              </w:rPr>
              <w:t>Overall net cost to the PBS/RPBS</w:t>
            </w:r>
          </w:p>
        </w:tc>
      </w:tr>
      <w:tr w:rsidR="005806DA" w:rsidRPr="005806DA" w:rsidTr="008E4B8A">
        <w:trPr>
          <w:tblHeader/>
        </w:trPr>
        <w:tc>
          <w:tcPr>
            <w:tcW w:w="2263" w:type="dxa"/>
            <w:tcMar>
              <w:left w:w="28" w:type="dxa"/>
              <w:right w:w="28" w:type="dxa"/>
            </w:tcMar>
          </w:tcPr>
          <w:p w:rsidR="005806DA" w:rsidRPr="005806DA" w:rsidRDefault="005806DA" w:rsidP="005806DA">
            <w:pPr>
              <w:keepNext/>
              <w:rPr>
                <w:rFonts w:ascii="Arial Narrow" w:hAnsi="Arial Narrow"/>
                <w:b/>
                <w:sz w:val="20"/>
                <w:szCs w:val="20"/>
              </w:rPr>
            </w:pPr>
            <w:r w:rsidRPr="005806DA">
              <w:rPr>
                <w:rFonts w:ascii="Arial Narrow" w:hAnsi="Arial Narrow"/>
                <w:b/>
                <w:sz w:val="20"/>
                <w:szCs w:val="20"/>
              </w:rPr>
              <w:t>Net cost to PBS/RPBS</w:t>
            </w:r>
          </w:p>
        </w:tc>
        <w:tc>
          <w:tcPr>
            <w:tcW w:w="1134" w:type="dxa"/>
            <w:tcMar>
              <w:left w:w="28" w:type="dxa"/>
              <w:right w:w="28" w:type="dxa"/>
            </w:tcMar>
            <w:vAlign w:val="center"/>
          </w:tcPr>
          <w:p w:rsidR="005806DA" w:rsidRPr="00DF136C" w:rsidRDefault="00DF136C" w:rsidP="00F5288B">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Mar>
              <w:left w:w="28" w:type="dxa"/>
              <w:right w:w="28" w:type="dxa"/>
            </w:tcMar>
            <w:vAlign w:val="center"/>
          </w:tcPr>
          <w:p w:rsidR="005806DA" w:rsidRPr="00DF136C" w:rsidRDefault="00DF136C" w:rsidP="00F5288B">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083" w:type="dxa"/>
            <w:tcMar>
              <w:left w:w="28" w:type="dxa"/>
              <w:right w:w="28" w:type="dxa"/>
            </w:tcMar>
            <w:vAlign w:val="center"/>
          </w:tcPr>
          <w:p w:rsidR="005806DA" w:rsidRPr="00DF136C" w:rsidRDefault="00DF136C" w:rsidP="00F5288B">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r>
      <w:tr w:rsidR="00110C8A" w:rsidRPr="00110C8A" w:rsidTr="008E4B8A">
        <w:trPr>
          <w:tblHeader/>
        </w:trPr>
        <w:tc>
          <w:tcPr>
            <w:tcW w:w="2263" w:type="dxa"/>
            <w:tcMar>
              <w:left w:w="28" w:type="dxa"/>
              <w:right w:w="28" w:type="dxa"/>
            </w:tcMar>
          </w:tcPr>
          <w:p w:rsidR="00110C8A" w:rsidRPr="00110C8A" w:rsidRDefault="00110C8A" w:rsidP="00110C8A">
            <w:pPr>
              <w:keepNext/>
              <w:rPr>
                <w:rFonts w:ascii="Arial Narrow" w:hAnsi="Arial Narrow"/>
                <w:sz w:val="20"/>
                <w:szCs w:val="20"/>
              </w:rPr>
            </w:pPr>
            <w:r w:rsidRPr="00110C8A">
              <w:rPr>
                <w:rFonts w:ascii="Arial Narrow" w:hAnsi="Arial Narrow"/>
                <w:sz w:val="20"/>
                <w:szCs w:val="20"/>
              </w:rPr>
              <w:t>November 2018</w:t>
            </w:r>
          </w:p>
        </w:tc>
        <w:tc>
          <w:tcPr>
            <w:tcW w:w="1134" w:type="dxa"/>
            <w:tcMar>
              <w:left w:w="28" w:type="dxa"/>
              <w:right w:w="28" w:type="dxa"/>
            </w:tcMar>
            <w:vAlign w:val="center"/>
          </w:tcPr>
          <w:p w:rsidR="00110C8A" w:rsidRPr="00DF136C" w:rsidRDefault="00DF136C" w:rsidP="00F5288B">
            <w:pPr>
              <w:keepNext/>
              <w:jc w:val="right"/>
              <w:rPr>
                <w:rFonts w:ascii="Arial Narrow" w:hAnsi="Arial Narrow"/>
                <w:sz w:val="20"/>
                <w:szCs w:val="20"/>
                <w:highlight w:val="black"/>
              </w:rPr>
            </w:pPr>
            <w:r>
              <w:rPr>
                <w:rFonts w:ascii="Arial Narrow" w:hAnsi="Arial Narrow"/>
                <w:bCs/>
                <w:noProof/>
                <w:color w:val="000000"/>
                <w:sz w:val="20"/>
                <w:szCs w:val="20"/>
                <w:highlight w:val="black"/>
              </w:rPr>
              <w:t>'''''''''''''''''''''''''''</w:t>
            </w:r>
          </w:p>
        </w:tc>
        <w:tc>
          <w:tcPr>
            <w:tcW w:w="1134" w:type="dxa"/>
            <w:tcMar>
              <w:left w:w="28" w:type="dxa"/>
              <w:right w:w="28" w:type="dxa"/>
            </w:tcMar>
            <w:vAlign w:val="center"/>
          </w:tcPr>
          <w:p w:rsidR="00110C8A" w:rsidRPr="00DF136C" w:rsidRDefault="00DF136C" w:rsidP="00F5288B">
            <w:pPr>
              <w:keepNext/>
              <w:jc w:val="right"/>
              <w:rPr>
                <w:rFonts w:ascii="Arial Narrow" w:hAnsi="Arial Narrow"/>
                <w:sz w:val="20"/>
                <w:szCs w:val="20"/>
                <w:highlight w:val="black"/>
              </w:rPr>
            </w:pPr>
            <w:r>
              <w:rPr>
                <w:rFonts w:ascii="Arial Narrow" w:hAnsi="Arial Narrow"/>
                <w:bCs/>
                <w:noProof/>
                <w:color w:val="000000"/>
                <w:sz w:val="20"/>
                <w:szCs w:val="20"/>
                <w:highlight w:val="black"/>
              </w:rPr>
              <w:t>''''''''''''''''''''''''</w:t>
            </w:r>
          </w:p>
        </w:tc>
        <w:tc>
          <w:tcPr>
            <w:tcW w:w="1134" w:type="dxa"/>
            <w:tcMar>
              <w:left w:w="28" w:type="dxa"/>
              <w:right w:w="28" w:type="dxa"/>
            </w:tcMar>
            <w:vAlign w:val="center"/>
          </w:tcPr>
          <w:p w:rsidR="00110C8A" w:rsidRPr="00DF136C" w:rsidRDefault="00DF136C" w:rsidP="00F5288B">
            <w:pPr>
              <w:keepNext/>
              <w:jc w:val="right"/>
              <w:rPr>
                <w:rFonts w:ascii="Arial Narrow" w:hAnsi="Arial Narrow"/>
                <w:sz w:val="20"/>
                <w:szCs w:val="20"/>
                <w:highlight w:val="black"/>
              </w:rPr>
            </w:pPr>
            <w:r>
              <w:rPr>
                <w:rFonts w:ascii="Arial Narrow" w:hAnsi="Arial Narrow"/>
                <w:bCs/>
                <w:noProof/>
                <w:color w:val="000000"/>
                <w:sz w:val="20"/>
                <w:szCs w:val="20"/>
                <w:highlight w:val="black"/>
              </w:rPr>
              <w:t>'''''''''''''''''''''''''''</w:t>
            </w:r>
          </w:p>
        </w:tc>
        <w:tc>
          <w:tcPr>
            <w:tcW w:w="1134" w:type="dxa"/>
            <w:tcMar>
              <w:left w:w="28" w:type="dxa"/>
              <w:right w:w="28" w:type="dxa"/>
            </w:tcMar>
            <w:vAlign w:val="center"/>
          </w:tcPr>
          <w:p w:rsidR="00110C8A" w:rsidRPr="00DF136C" w:rsidRDefault="00DF136C" w:rsidP="00F5288B">
            <w:pPr>
              <w:keepNext/>
              <w:jc w:val="right"/>
              <w:rPr>
                <w:rFonts w:ascii="Arial Narrow" w:hAnsi="Arial Narrow"/>
                <w:sz w:val="20"/>
                <w:szCs w:val="20"/>
                <w:highlight w:val="black"/>
              </w:rPr>
            </w:pPr>
            <w:r>
              <w:rPr>
                <w:rFonts w:ascii="Arial Narrow" w:hAnsi="Arial Narrow"/>
                <w:bCs/>
                <w:noProof/>
                <w:color w:val="000000"/>
                <w:sz w:val="20"/>
                <w:szCs w:val="20"/>
                <w:highlight w:val="black"/>
              </w:rPr>
              <w:t>''''''''''''''''''''''''''''</w:t>
            </w:r>
          </w:p>
        </w:tc>
        <w:tc>
          <w:tcPr>
            <w:tcW w:w="1134" w:type="dxa"/>
            <w:tcMar>
              <w:left w:w="28" w:type="dxa"/>
              <w:right w:w="28" w:type="dxa"/>
            </w:tcMar>
            <w:vAlign w:val="center"/>
          </w:tcPr>
          <w:p w:rsidR="00110C8A" w:rsidRPr="00DF136C" w:rsidRDefault="00DF136C" w:rsidP="00F5288B">
            <w:pPr>
              <w:keepNext/>
              <w:jc w:val="right"/>
              <w:rPr>
                <w:rFonts w:ascii="Arial Narrow" w:hAnsi="Arial Narrow"/>
                <w:sz w:val="20"/>
                <w:szCs w:val="20"/>
                <w:highlight w:val="black"/>
              </w:rPr>
            </w:pPr>
            <w:r>
              <w:rPr>
                <w:rFonts w:ascii="Arial Narrow" w:hAnsi="Arial Narrow"/>
                <w:bCs/>
                <w:noProof/>
                <w:color w:val="000000"/>
                <w:sz w:val="20"/>
                <w:szCs w:val="20"/>
                <w:highlight w:val="black"/>
              </w:rPr>
              <w:t>''''''''''''''''''''''''''''</w:t>
            </w:r>
          </w:p>
        </w:tc>
        <w:tc>
          <w:tcPr>
            <w:tcW w:w="1083" w:type="dxa"/>
            <w:tcMar>
              <w:left w:w="28" w:type="dxa"/>
              <w:right w:w="28" w:type="dxa"/>
            </w:tcMar>
            <w:vAlign w:val="center"/>
          </w:tcPr>
          <w:p w:rsidR="00110C8A" w:rsidRPr="00DF136C" w:rsidRDefault="00DF136C" w:rsidP="00F5288B">
            <w:pPr>
              <w:keepNext/>
              <w:jc w:val="right"/>
              <w:rPr>
                <w:rFonts w:ascii="Arial Narrow" w:hAnsi="Arial Narrow"/>
                <w:sz w:val="20"/>
                <w:szCs w:val="20"/>
                <w:highlight w:val="black"/>
              </w:rPr>
            </w:pPr>
            <w:r>
              <w:rPr>
                <w:rFonts w:ascii="Arial Narrow" w:hAnsi="Arial Narrow"/>
                <w:bCs/>
                <w:noProof/>
                <w:color w:val="000000"/>
                <w:sz w:val="20"/>
                <w:szCs w:val="20"/>
                <w:highlight w:val="black"/>
              </w:rPr>
              <w:t>'''''''''''''''''''''''''''</w:t>
            </w:r>
          </w:p>
        </w:tc>
      </w:tr>
    </w:tbl>
    <w:p w:rsidR="00DB179B" w:rsidRPr="00DB179B" w:rsidRDefault="00DB179B" w:rsidP="00DB179B">
      <w:pPr>
        <w:pStyle w:val="TableFooter"/>
        <w:rPr>
          <w:rStyle w:val="CommentReference"/>
          <w:sz w:val="18"/>
          <w:szCs w:val="18"/>
        </w:rPr>
      </w:pPr>
      <w:r w:rsidRPr="00DB179B">
        <w:rPr>
          <w:rStyle w:val="CommentReference"/>
          <w:sz w:val="18"/>
          <w:szCs w:val="18"/>
        </w:rPr>
        <w:t>Source: p.14 March 2019 resubmission.</w:t>
      </w:r>
      <w:r w:rsidR="007E7892">
        <w:rPr>
          <w:rStyle w:val="CommentReference"/>
          <w:sz w:val="18"/>
          <w:szCs w:val="18"/>
        </w:rPr>
        <w:t xml:space="preserve"> </w:t>
      </w:r>
    </w:p>
    <w:p w:rsidR="005041A5" w:rsidRDefault="005041A5" w:rsidP="00912670">
      <w:pPr>
        <w:widowControl w:val="0"/>
        <w:numPr>
          <w:ilvl w:val="1"/>
          <w:numId w:val="5"/>
        </w:numPr>
        <w:spacing w:before="120" w:after="120"/>
        <w:jc w:val="both"/>
        <w:rPr>
          <w:rFonts w:asciiTheme="minorHAnsi" w:eastAsiaTheme="minorHAnsi" w:hAnsiTheme="minorHAnsi" w:cstheme="minorHAnsi"/>
        </w:rPr>
      </w:pPr>
      <w:r>
        <w:rPr>
          <w:rFonts w:asciiTheme="minorHAnsi" w:eastAsiaTheme="minorHAnsi" w:hAnsiTheme="minorHAnsi" w:cstheme="minorHAnsi"/>
        </w:rPr>
        <w:t xml:space="preserve">The resubmission claimed a net saving for displaced medicines in the effective price calculations as the SPA </w:t>
      </w:r>
      <w:r w:rsidR="00F510D0">
        <w:rPr>
          <w:rFonts w:asciiTheme="minorHAnsi" w:eastAsiaTheme="minorHAnsi" w:hAnsiTheme="minorHAnsi" w:cstheme="minorHAnsi"/>
        </w:rPr>
        <w:t>proposed for the extension to</w:t>
      </w:r>
      <w:r>
        <w:rPr>
          <w:rFonts w:asciiTheme="minorHAnsi" w:eastAsiaTheme="minorHAnsi" w:hAnsiTheme="minorHAnsi" w:cstheme="minorHAnsi"/>
        </w:rPr>
        <w:t xml:space="preserve"> listing </w:t>
      </w:r>
      <w:r w:rsidR="00952C17">
        <w:rPr>
          <w:rFonts w:asciiTheme="minorHAnsi" w:eastAsiaTheme="minorHAnsi" w:hAnsiTheme="minorHAnsi" w:cstheme="minorHAnsi"/>
        </w:rPr>
        <w:t xml:space="preserve">will also apply to </w:t>
      </w:r>
      <w:r>
        <w:rPr>
          <w:rFonts w:asciiTheme="minorHAnsi" w:eastAsiaTheme="minorHAnsi" w:hAnsiTheme="minorHAnsi" w:cstheme="minorHAnsi"/>
        </w:rPr>
        <w:t>patients eligible for treatment under the current</w:t>
      </w:r>
      <w:r w:rsidR="00986CDA">
        <w:rPr>
          <w:rFonts w:asciiTheme="minorHAnsi" w:eastAsiaTheme="minorHAnsi" w:hAnsiTheme="minorHAnsi" w:cstheme="minorHAnsi"/>
        </w:rPr>
        <w:t xml:space="preserve"> listing.</w:t>
      </w:r>
      <w:r>
        <w:rPr>
          <w:rFonts w:asciiTheme="minorHAnsi" w:eastAsiaTheme="minorHAnsi" w:hAnsiTheme="minorHAnsi" w:cstheme="minorHAnsi"/>
        </w:rPr>
        <w:t xml:space="preserve"> </w:t>
      </w:r>
    </w:p>
    <w:p w:rsidR="00952C17" w:rsidRDefault="00952C17" w:rsidP="00912670">
      <w:pPr>
        <w:widowControl w:val="0"/>
        <w:numPr>
          <w:ilvl w:val="1"/>
          <w:numId w:val="5"/>
        </w:numPr>
        <w:spacing w:before="120" w:after="120"/>
        <w:jc w:val="both"/>
        <w:rPr>
          <w:rFonts w:asciiTheme="minorHAnsi" w:eastAsiaTheme="minorHAnsi" w:hAnsiTheme="minorHAnsi" w:cstheme="minorHAnsi"/>
        </w:rPr>
      </w:pPr>
      <w:r>
        <w:rPr>
          <w:rFonts w:asciiTheme="minorHAnsi" w:eastAsiaTheme="minorHAnsi" w:hAnsiTheme="minorHAnsi" w:cstheme="minorHAnsi"/>
        </w:rPr>
        <w:t xml:space="preserve">The net cost to the PBS over the first six years of listing </w:t>
      </w:r>
      <w:proofErr w:type="gramStart"/>
      <w:r>
        <w:rPr>
          <w:rFonts w:asciiTheme="minorHAnsi" w:eastAsiaTheme="minorHAnsi" w:hAnsiTheme="minorHAnsi" w:cstheme="minorHAnsi"/>
        </w:rPr>
        <w:t>was estimated</w:t>
      </w:r>
      <w:proofErr w:type="gramEnd"/>
      <w:r>
        <w:rPr>
          <w:rFonts w:asciiTheme="minorHAnsi" w:eastAsiaTheme="minorHAnsi" w:hAnsiTheme="minorHAnsi" w:cstheme="minorHAnsi"/>
        </w:rPr>
        <w:t xml:space="preserve"> to be appro</w:t>
      </w:r>
      <w:r w:rsidR="00F510D0">
        <w:rPr>
          <w:rFonts w:asciiTheme="minorHAnsi" w:eastAsiaTheme="minorHAnsi" w:hAnsiTheme="minorHAnsi" w:cstheme="minorHAnsi"/>
        </w:rPr>
        <w:t xml:space="preserve">ximately </w:t>
      </w:r>
      <w:r w:rsidR="00E60830">
        <w:rPr>
          <w:rFonts w:asciiTheme="minorHAnsi" w:eastAsiaTheme="minorHAnsi" w:hAnsiTheme="minorHAnsi" w:cstheme="minorHAnsi"/>
        </w:rPr>
        <w:t>$30- $60</w:t>
      </w:r>
      <w:r w:rsidR="00F510D0">
        <w:rPr>
          <w:rFonts w:asciiTheme="minorHAnsi" w:eastAsiaTheme="minorHAnsi" w:hAnsiTheme="minorHAnsi" w:cstheme="minorHAnsi"/>
        </w:rPr>
        <w:t>million</w:t>
      </w:r>
      <w:r w:rsidR="00E86B6A">
        <w:rPr>
          <w:rFonts w:asciiTheme="minorHAnsi" w:eastAsiaTheme="minorHAnsi" w:hAnsiTheme="minorHAnsi" w:cstheme="minorHAnsi"/>
        </w:rPr>
        <w:t xml:space="preserve">, based on the revised </w:t>
      </w:r>
      <w:r w:rsidR="008C77B0">
        <w:rPr>
          <w:rFonts w:asciiTheme="minorHAnsi" w:eastAsiaTheme="minorHAnsi" w:hAnsiTheme="minorHAnsi" w:cstheme="minorHAnsi"/>
        </w:rPr>
        <w:t>utilisation estimates</w:t>
      </w:r>
      <w:r w:rsidR="00E86B6A">
        <w:rPr>
          <w:rFonts w:asciiTheme="minorHAnsi" w:eastAsiaTheme="minorHAnsi" w:hAnsiTheme="minorHAnsi" w:cstheme="minorHAnsi"/>
        </w:rPr>
        <w:t xml:space="preserve"> and </w:t>
      </w:r>
      <w:r w:rsidR="008C77B0">
        <w:rPr>
          <w:rFonts w:asciiTheme="minorHAnsi" w:eastAsiaTheme="minorHAnsi" w:hAnsiTheme="minorHAnsi" w:cstheme="minorHAnsi"/>
        </w:rPr>
        <w:t xml:space="preserve">the </w:t>
      </w:r>
      <w:r w:rsidR="00E86B6A">
        <w:rPr>
          <w:rFonts w:asciiTheme="minorHAnsi" w:eastAsiaTheme="minorHAnsi" w:hAnsiTheme="minorHAnsi" w:cstheme="minorHAnsi"/>
        </w:rPr>
        <w:t>effective price</w:t>
      </w:r>
      <w:r w:rsidR="00F510D0">
        <w:rPr>
          <w:rFonts w:asciiTheme="minorHAnsi" w:eastAsiaTheme="minorHAnsi" w:hAnsiTheme="minorHAnsi" w:cstheme="minorHAnsi"/>
        </w:rPr>
        <w:t xml:space="preserve">. This represents an approximate </w:t>
      </w:r>
      <w:r w:rsidR="00E60830">
        <w:rPr>
          <w:rFonts w:asciiTheme="minorHAnsi" w:eastAsiaTheme="minorHAnsi" w:hAnsiTheme="minorHAnsi" w:cstheme="minorHAnsi"/>
        </w:rPr>
        <w:t xml:space="preserve">less than $10 </w:t>
      </w:r>
      <w:r w:rsidR="00F510D0">
        <w:rPr>
          <w:rFonts w:asciiTheme="minorHAnsi" w:eastAsiaTheme="minorHAnsi" w:hAnsiTheme="minorHAnsi" w:cstheme="minorHAnsi"/>
        </w:rPr>
        <w:t xml:space="preserve">million increase in </w:t>
      </w:r>
      <w:r w:rsidR="00E86B6A">
        <w:rPr>
          <w:rFonts w:asciiTheme="minorHAnsi" w:eastAsiaTheme="minorHAnsi" w:hAnsiTheme="minorHAnsi" w:cstheme="minorHAnsi"/>
        </w:rPr>
        <w:t>expenditure to the PBS</w:t>
      </w:r>
      <w:r w:rsidR="008C77B0">
        <w:rPr>
          <w:rFonts w:asciiTheme="minorHAnsi" w:eastAsiaTheme="minorHAnsi" w:hAnsiTheme="minorHAnsi" w:cstheme="minorHAnsi"/>
        </w:rPr>
        <w:t>/RPBS</w:t>
      </w:r>
      <w:r w:rsidR="00F510D0">
        <w:rPr>
          <w:rFonts w:asciiTheme="minorHAnsi" w:eastAsiaTheme="minorHAnsi" w:hAnsiTheme="minorHAnsi" w:cstheme="minorHAnsi"/>
        </w:rPr>
        <w:t xml:space="preserve"> compared to the financial implications considered at the November 2018 meeting.</w:t>
      </w:r>
    </w:p>
    <w:p w:rsidR="008C77B0" w:rsidRDefault="008C77B0" w:rsidP="00912670">
      <w:pPr>
        <w:widowControl w:val="0"/>
        <w:numPr>
          <w:ilvl w:val="1"/>
          <w:numId w:val="5"/>
        </w:numPr>
        <w:spacing w:before="120" w:after="120"/>
        <w:jc w:val="both"/>
        <w:rPr>
          <w:rFonts w:asciiTheme="minorHAnsi" w:eastAsiaTheme="minorHAnsi" w:hAnsiTheme="minorHAnsi" w:cstheme="minorHAnsi"/>
        </w:rPr>
      </w:pPr>
      <w:r w:rsidRPr="005041A5">
        <w:rPr>
          <w:rFonts w:asciiTheme="minorHAnsi" w:eastAsiaTheme="minorHAnsi" w:hAnsiTheme="minorHAnsi" w:cstheme="minorHAnsi"/>
        </w:rPr>
        <w:t xml:space="preserve">MBS item costs </w:t>
      </w:r>
      <w:proofErr w:type="gramStart"/>
      <w:r w:rsidRPr="005041A5">
        <w:rPr>
          <w:rFonts w:asciiTheme="minorHAnsi" w:eastAsiaTheme="minorHAnsi" w:hAnsiTheme="minorHAnsi" w:cstheme="minorHAnsi"/>
        </w:rPr>
        <w:t xml:space="preserve">were </w:t>
      </w:r>
      <w:r>
        <w:rPr>
          <w:rFonts w:asciiTheme="minorHAnsi" w:eastAsiaTheme="minorHAnsi" w:hAnsiTheme="minorHAnsi" w:cstheme="minorHAnsi"/>
        </w:rPr>
        <w:t>estimated</w:t>
      </w:r>
      <w:proofErr w:type="gramEnd"/>
      <w:r>
        <w:rPr>
          <w:rFonts w:asciiTheme="minorHAnsi" w:eastAsiaTheme="minorHAnsi" w:hAnsiTheme="minorHAnsi" w:cstheme="minorHAnsi"/>
        </w:rPr>
        <w:t xml:space="preserve"> to be approximately </w:t>
      </w:r>
      <w:r w:rsidR="00E60830">
        <w:rPr>
          <w:rFonts w:asciiTheme="minorHAnsi" w:eastAsiaTheme="minorHAnsi" w:hAnsiTheme="minorHAnsi" w:cstheme="minorHAnsi"/>
        </w:rPr>
        <w:t xml:space="preserve">less than $10 </w:t>
      </w:r>
      <w:r>
        <w:rPr>
          <w:rFonts w:asciiTheme="minorHAnsi" w:eastAsiaTheme="minorHAnsi" w:hAnsiTheme="minorHAnsi" w:cstheme="minorHAnsi"/>
        </w:rPr>
        <w:t xml:space="preserve">million over the first six years of listing. In November </w:t>
      </w:r>
      <w:proofErr w:type="gramStart"/>
      <w:r>
        <w:rPr>
          <w:rFonts w:asciiTheme="minorHAnsi" w:eastAsiaTheme="minorHAnsi" w:hAnsiTheme="minorHAnsi" w:cstheme="minorHAnsi"/>
        </w:rPr>
        <w:t>2018</w:t>
      </w:r>
      <w:proofErr w:type="gramEnd"/>
      <w:r>
        <w:rPr>
          <w:rFonts w:asciiTheme="minorHAnsi" w:eastAsiaTheme="minorHAnsi" w:hAnsiTheme="minorHAnsi" w:cstheme="minorHAnsi"/>
        </w:rPr>
        <w:t xml:space="preserve"> the MBS</w:t>
      </w:r>
      <w:r w:rsidRPr="005041A5">
        <w:rPr>
          <w:rFonts w:asciiTheme="minorHAnsi" w:eastAsiaTheme="minorHAnsi" w:hAnsiTheme="minorHAnsi" w:cstheme="minorHAnsi"/>
        </w:rPr>
        <w:t xml:space="preserve"> costs were estimated </w:t>
      </w:r>
      <w:r>
        <w:rPr>
          <w:rFonts w:asciiTheme="minorHAnsi" w:eastAsiaTheme="minorHAnsi" w:hAnsiTheme="minorHAnsi" w:cstheme="minorHAnsi"/>
        </w:rPr>
        <w:t>to be</w:t>
      </w:r>
      <w:r w:rsidRPr="005041A5">
        <w:rPr>
          <w:rFonts w:asciiTheme="minorHAnsi" w:eastAsiaTheme="minorHAnsi" w:hAnsiTheme="minorHAnsi" w:cstheme="minorHAnsi"/>
        </w:rPr>
        <w:t xml:space="preserve"> approximately </w:t>
      </w:r>
      <w:r w:rsidR="00E60830">
        <w:rPr>
          <w:rFonts w:asciiTheme="minorHAnsi" w:eastAsiaTheme="minorHAnsi" w:hAnsiTheme="minorHAnsi" w:cstheme="minorHAnsi"/>
        </w:rPr>
        <w:t>less than $10</w:t>
      </w:r>
      <w:r w:rsidRPr="005041A5">
        <w:rPr>
          <w:rFonts w:asciiTheme="minorHAnsi" w:eastAsiaTheme="minorHAnsi" w:hAnsiTheme="minorHAnsi" w:cstheme="minorHAnsi"/>
        </w:rPr>
        <w:t xml:space="preserve"> million over the first six years of listing (Table 15, </w:t>
      </w:r>
      <w:r>
        <w:rPr>
          <w:rFonts w:asciiTheme="minorHAnsi" w:eastAsiaTheme="minorHAnsi" w:hAnsiTheme="minorHAnsi" w:cstheme="minorHAnsi"/>
        </w:rPr>
        <w:t xml:space="preserve">p23, </w:t>
      </w:r>
      <w:proofErr w:type="spellStart"/>
      <w:r w:rsidRPr="005041A5">
        <w:rPr>
          <w:rFonts w:asciiTheme="minorHAnsi" w:eastAsiaTheme="minorHAnsi" w:hAnsiTheme="minorHAnsi" w:cstheme="minorHAnsi"/>
        </w:rPr>
        <w:t>Dysport</w:t>
      </w:r>
      <w:proofErr w:type="spellEnd"/>
      <w:r w:rsidRPr="005041A5">
        <w:rPr>
          <w:rFonts w:asciiTheme="minorHAnsi" w:eastAsiaTheme="minorHAnsi" w:hAnsiTheme="minorHAnsi" w:cstheme="minorHAnsi"/>
        </w:rPr>
        <w:t xml:space="preserve"> </w:t>
      </w:r>
      <w:r w:rsidR="000D3343">
        <w:rPr>
          <w:rFonts w:asciiTheme="minorHAnsi" w:eastAsiaTheme="minorHAnsi" w:hAnsiTheme="minorHAnsi" w:cstheme="minorHAnsi"/>
        </w:rPr>
        <w:t>PSD</w:t>
      </w:r>
      <w:r w:rsidRPr="005041A5">
        <w:rPr>
          <w:rFonts w:asciiTheme="minorHAnsi" w:eastAsiaTheme="minorHAnsi" w:hAnsiTheme="minorHAnsi" w:cstheme="minorHAnsi"/>
        </w:rPr>
        <w:t>, November 2018).</w:t>
      </w:r>
    </w:p>
    <w:p w:rsidR="001B2C45" w:rsidRPr="001A57E6" w:rsidRDefault="001B2C45" w:rsidP="00912670">
      <w:pPr>
        <w:pStyle w:val="Heading2"/>
        <w:spacing w:before="120"/>
      </w:pPr>
      <w:bookmarkStart w:id="3" w:name="_Toc371170714"/>
      <w:bookmarkStart w:id="4" w:name="_Toc524523788"/>
      <w:r w:rsidRPr="001A57E6">
        <w:t>Financial Management – Risk Sharing Arrangements</w:t>
      </w:r>
      <w:bookmarkEnd w:id="3"/>
      <w:bookmarkEnd w:id="4"/>
    </w:p>
    <w:p w:rsidR="003813B0" w:rsidRDefault="003813B0" w:rsidP="00912670">
      <w:pPr>
        <w:pStyle w:val="ListParagraph"/>
        <w:spacing w:after="120"/>
      </w:pPr>
      <w:r>
        <w:t xml:space="preserve">In November </w:t>
      </w:r>
      <w:proofErr w:type="gramStart"/>
      <w:r>
        <w:t>2018</w:t>
      </w:r>
      <w:proofErr w:type="gramEnd"/>
      <w:r>
        <w:t xml:space="preserve"> the PBAC </w:t>
      </w:r>
      <w:r w:rsidR="00DD5238">
        <w:t xml:space="preserve">considered </w:t>
      </w:r>
      <w:r w:rsidRPr="00182A79">
        <w:t xml:space="preserve">that </w:t>
      </w:r>
      <w:r w:rsidR="00DD5238">
        <w:t xml:space="preserve">the financial estimates in the major submission may have been underestimated, and </w:t>
      </w:r>
      <w:r w:rsidRPr="00182A79">
        <w:t>any future submission for upper limb focal spasticity following an acute event should consider proposing an utilisation cap</w:t>
      </w:r>
      <w:r>
        <w:t xml:space="preserve"> (para</w:t>
      </w:r>
      <w:r w:rsidR="00A006E4">
        <w:t>graph</w:t>
      </w:r>
      <w:r>
        <w:rPr>
          <w:bCs/>
          <w:lang w:val="en-GB"/>
        </w:rPr>
        <w:t xml:space="preserve"> 7.10</w:t>
      </w:r>
      <w:r w:rsidR="00DD5238">
        <w:rPr>
          <w:bCs/>
          <w:lang w:val="en-GB"/>
        </w:rPr>
        <w:t xml:space="preserve">, </w:t>
      </w:r>
      <w:proofErr w:type="spellStart"/>
      <w:r w:rsidR="00DD5238">
        <w:rPr>
          <w:bCs/>
          <w:lang w:val="en-GB"/>
        </w:rPr>
        <w:t>Dysport</w:t>
      </w:r>
      <w:proofErr w:type="spellEnd"/>
      <w:r w:rsidR="00DD5238">
        <w:rPr>
          <w:bCs/>
          <w:lang w:val="en-GB"/>
        </w:rPr>
        <w:t xml:space="preserve"> </w:t>
      </w:r>
      <w:r w:rsidR="000D3343">
        <w:rPr>
          <w:bCs/>
          <w:lang w:val="en-GB"/>
        </w:rPr>
        <w:t>PSD</w:t>
      </w:r>
      <w:r w:rsidR="00DD5238">
        <w:rPr>
          <w:bCs/>
          <w:lang w:val="en-GB"/>
        </w:rPr>
        <w:t>, November 2018</w:t>
      </w:r>
      <w:r>
        <w:rPr>
          <w:bCs/>
          <w:lang w:val="en-GB"/>
        </w:rPr>
        <w:t>).</w:t>
      </w:r>
      <w:r w:rsidR="007E7892">
        <w:rPr>
          <w:bCs/>
          <w:lang w:val="en-GB"/>
        </w:rPr>
        <w:t xml:space="preserve"> </w:t>
      </w:r>
    </w:p>
    <w:p w:rsidR="003652A3" w:rsidRDefault="00612708" w:rsidP="00912670">
      <w:pPr>
        <w:pStyle w:val="ListParagraph"/>
        <w:spacing w:after="120"/>
      </w:pPr>
      <w:r w:rsidRPr="003F2F47">
        <w:t xml:space="preserve">The </w:t>
      </w:r>
      <w:r w:rsidR="00272777" w:rsidRPr="003F2F47">
        <w:t xml:space="preserve">resubmission proposed a RSA with </w:t>
      </w:r>
      <w:r w:rsidR="00C92D54" w:rsidRPr="00DD5238">
        <w:t>100</w:t>
      </w:r>
      <w:r w:rsidR="00272777" w:rsidRPr="00DD5238">
        <w:t xml:space="preserve">% rebate </w:t>
      </w:r>
      <w:r w:rsidR="00272777" w:rsidRPr="003F2F47">
        <w:t xml:space="preserve">beyond </w:t>
      </w:r>
      <w:r w:rsidR="00800C20">
        <w:t xml:space="preserve">estimated </w:t>
      </w:r>
      <w:r w:rsidR="00272777" w:rsidRPr="003F2F47">
        <w:t>utilisation</w:t>
      </w:r>
      <w:r w:rsidR="003652A3">
        <w:t xml:space="preserve"> caps,</w:t>
      </w:r>
      <w:r w:rsidR="00272777" w:rsidRPr="003F2F47">
        <w:t xml:space="preserve"> </w:t>
      </w:r>
      <w:r w:rsidR="00800C20">
        <w:t>which</w:t>
      </w:r>
      <w:r w:rsidR="003652A3">
        <w:t xml:space="preserve"> </w:t>
      </w:r>
      <w:r w:rsidR="00DD5238">
        <w:t xml:space="preserve">were </w:t>
      </w:r>
      <w:r w:rsidR="003652A3">
        <w:t xml:space="preserve">based </w:t>
      </w:r>
      <w:r w:rsidR="00800C20">
        <w:t>the PBAC proposed limits of</w:t>
      </w:r>
      <w:r w:rsidR="003652A3">
        <w:t xml:space="preserve"> four treatments in Year 1 and two treatmen</w:t>
      </w:r>
      <w:r w:rsidR="004E1759">
        <w:t>ts per year from Year 2 onwards</w:t>
      </w:r>
      <w:r w:rsidR="00C20429">
        <w:t xml:space="preserve"> </w:t>
      </w:r>
      <w:r w:rsidR="004E1759">
        <w:t>(</w:t>
      </w:r>
      <w:r w:rsidR="00C20429">
        <w:t xml:space="preserve">see Table </w:t>
      </w:r>
      <w:r w:rsidR="005B4BDF">
        <w:t>6</w:t>
      </w:r>
      <w:r w:rsidR="004E1759">
        <w:t>)</w:t>
      </w:r>
      <w:r w:rsidR="00C20429">
        <w:t>.</w:t>
      </w:r>
    </w:p>
    <w:p w:rsidR="007B7A84" w:rsidRDefault="003652A3" w:rsidP="00912670">
      <w:pPr>
        <w:pStyle w:val="ListParagraph"/>
        <w:spacing w:after="120"/>
      </w:pPr>
      <w:r>
        <w:t xml:space="preserve">The </w:t>
      </w:r>
      <w:r w:rsidR="00C20429">
        <w:t xml:space="preserve">resubmission stated that the annual utilisation caps were estimated </w:t>
      </w:r>
      <w:r w:rsidR="007B7A84">
        <w:t xml:space="preserve">based on </w:t>
      </w:r>
      <w:r w:rsidR="00C20429">
        <w:t>all Commonwealth expenditure</w:t>
      </w:r>
      <w:r w:rsidR="004E1759">
        <w:t xml:space="preserve"> across</w:t>
      </w:r>
      <w:r w:rsidR="00C20429">
        <w:t xml:space="preserve"> all brands of botulinum (</w:t>
      </w:r>
      <w:proofErr w:type="spellStart"/>
      <w:r w:rsidR="00C20429">
        <w:t>Dysport</w:t>
      </w:r>
      <w:proofErr w:type="spellEnd"/>
      <w:r w:rsidR="00C20429">
        <w:t xml:space="preserve">®, Botox® and </w:t>
      </w:r>
      <w:proofErr w:type="spellStart"/>
      <w:r w:rsidR="00C20429">
        <w:t>Xeomin</w:t>
      </w:r>
      <w:proofErr w:type="spellEnd"/>
      <w:r w:rsidR="00C20429">
        <w:t xml:space="preserve">®) </w:t>
      </w:r>
      <w:r w:rsidR="007B7A84">
        <w:t xml:space="preserve">for </w:t>
      </w:r>
      <w:r w:rsidR="00C20429">
        <w:t>patie</w:t>
      </w:r>
      <w:r w:rsidR="007B7A84">
        <w:t>n</w:t>
      </w:r>
      <w:r w:rsidR="00C20429">
        <w:t>ts treate</w:t>
      </w:r>
      <w:r w:rsidR="007B7A84">
        <w:t xml:space="preserve">d for moderate </w:t>
      </w:r>
      <w:r w:rsidR="00C20429">
        <w:t>to sever</w:t>
      </w:r>
      <w:r w:rsidR="007B7A84">
        <w:t>e</w:t>
      </w:r>
      <w:r w:rsidR="00C20429">
        <w:t xml:space="preserve"> spasticity of the upper limb following a stroke</w:t>
      </w:r>
      <w:r w:rsidR="007B7A84">
        <w:t xml:space="preserve">. </w:t>
      </w:r>
    </w:p>
    <w:p w:rsidR="003813B0" w:rsidRPr="005B4BDF" w:rsidRDefault="007B7A84" w:rsidP="00912670">
      <w:pPr>
        <w:pStyle w:val="ListParagraph"/>
        <w:spacing w:after="120"/>
      </w:pPr>
      <w:r>
        <w:t xml:space="preserve">The resubmission requested that </w:t>
      </w:r>
      <w:r w:rsidRPr="00BE0418">
        <w:t xml:space="preserve">extension to listings </w:t>
      </w:r>
      <w:r>
        <w:t>for</w:t>
      </w:r>
      <w:r w:rsidRPr="00BE0418">
        <w:t xml:space="preserve"> the</w:t>
      </w:r>
      <w:r>
        <w:t xml:space="preserve"> other</w:t>
      </w:r>
      <w:r w:rsidRPr="00BE0418">
        <w:t xml:space="preserve"> brands </w:t>
      </w:r>
      <w:r>
        <w:t xml:space="preserve">of botulinum </w:t>
      </w:r>
      <w:r w:rsidRPr="00BE0418">
        <w:t xml:space="preserve">not be cascaded down (including the removal of the four-injection limit, </w:t>
      </w:r>
      <w:r w:rsidRPr="00BE0418">
        <w:lastRenderedPageBreak/>
        <w:t>and 3 month waiting period)</w:t>
      </w:r>
      <w:r>
        <w:t>,</w:t>
      </w:r>
      <w:r w:rsidRPr="00BE0418">
        <w:t xml:space="preserve"> until the sponsors of these brands enter into the same Deed of Agreement through a cost-minimisation submission to the PBS.</w:t>
      </w:r>
    </w:p>
    <w:p w:rsidR="003652A3" w:rsidRPr="00DB179B" w:rsidRDefault="003652A3" w:rsidP="00DB179B">
      <w:pPr>
        <w:pStyle w:val="Caption"/>
        <w:keepNext/>
        <w:rPr>
          <w:rFonts w:ascii="Arial Narrow" w:hAnsi="Arial Narrow"/>
          <w:color w:val="auto"/>
          <w:szCs w:val="20"/>
        </w:rPr>
      </w:pPr>
      <w:bookmarkStart w:id="5" w:name="_Toc532551106"/>
      <w:r w:rsidRPr="00DB179B">
        <w:rPr>
          <w:rFonts w:ascii="Arial Narrow" w:hAnsi="Arial Narrow"/>
          <w:color w:val="auto"/>
          <w:szCs w:val="20"/>
        </w:rPr>
        <w:t xml:space="preserve">Table </w:t>
      </w:r>
      <w:r w:rsidR="005B4BDF">
        <w:rPr>
          <w:rFonts w:ascii="Arial Narrow" w:hAnsi="Arial Narrow"/>
          <w:color w:val="auto"/>
          <w:szCs w:val="20"/>
        </w:rPr>
        <w:t>6</w:t>
      </w:r>
      <w:r w:rsidRPr="00DB179B">
        <w:rPr>
          <w:rFonts w:ascii="Arial Narrow" w:hAnsi="Arial Narrow"/>
          <w:color w:val="auto"/>
          <w:szCs w:val="20"/>
        </w:rPr>
        <w:t>: Calculation of proposed annual caps</w:t>
      </w:r>
      <w:bookmarkEnd w:id="5"/>
      <w:r w:rsidR="00DB179B">
        <w:rPr>
          <w:rFonts w:ascii="Arial Narrow" w:hAnsi="Arial Narrow"/>
          <w:color w:val="auto"/>
          <w:szCs w:val="20"/>
        </w:rPr>
        <w:t>.</w:t>
      </w:r>
    </w:p>
    <w:tbl>
      <w:tblPr>
        <w:tblStyle w:val="TableGrid"/>
        <w:tblW w:w="0" w:type="auto"/>
        <w:tblLook w:val="04A0" w:firstRow="1" w:lastRow="0" w:firstColumn="1" w:lastColumn="0" w:noHBand="0" w:noVBand="1"/>
        <w:tblCaption w:val="Calculation of proposed annual caps"/>
      </w:tblPr>
      <w:tblGrid>
        <w:gridCol w:w="2830"/>
        <w:gridCol w:w="986"/>
        <w:gridCol w:w="1031"/>
        <w:gridCol w:w="986"/>
        <w:gridCol w:w="1031"/>
        <w:gridCol w:w="1070"/>
        <w:gridCol w:w="1082"/>
      </w:tblGrid>
      <w:tr w:rsidR="00F5288B" w:rsidRPr="00DB179B" w:rsidTr="008E4B8A">
        <w:trPr>
          <w:tblHeader/>
        </w:trPr>
        <w:tc>
          <w:tcPr>
            <w:tcW w:w="2972" w:type="dxa"/>
            <w:tcBorders>
              <w:bottom w:val="single" w:sz="4" w:space="0" w:color="auto"/>
            </w:tcBorders>
            <w:shd w:val="clear" w:color="auto" w:fill="auto"/>
            <w:tcMar>
              <w:left w:w="28" w:type="dxa"/>
              <w:right w:w="28" w:type="dxa"/>
            </w:tcMar>
          </w:tcPr>
          <w:p w:rsidR="003652A3" w:rsidRPr="00DB179B" w:rsidRDefault="003652A3" w:rsidP="0008254B">
            <w:pPr>
              <w:rPr>
                <w:rFonts w:ascii="Arial Narrow" w:hAnsi="Arial Narrow"/>
                <w:b/>
                <w:sz w:val="20"/>
                <w:szCs w:val="20"/>
              </w:rPr>
            </w:pPr>
          </w:p>
        </w:tc>
        <w:tc>
          <w:tcPr>
            <w:tcW w:w="992" w:type="dxa"/>
            <w:tcBorders>
              <w:bottom w:val="single" w:sz="4" w:space="0" w:color="auto"/>
            </w:tcBorders>
            <w:shd w:val="clear" w:color="auto" w:fill="auto"/>
            <w:tcMar>
              <w:left w:w="28" w:type="dxa"/>
              <w:right w:w="28" w:type="dxa"/>
            </w:tcMar>
          </w:tcPr>
          <w:p w:rsidR="003652A3" w:rsidRPr="00DB179B" w:rsidRDefault="003652A3" w:rsidP="00F5288B">
            <w:pPr>
              <w:jc w:val="center"/>
              <w:rPr>
                <w:rFonts w:ascii="Arial Narrow" w:hAnsi="Arial Narrow"/>
                <w:b/>
                <w:sz w:val="20"/>
                <w:szCs w:val="20"/>
              </w:rPr>
            </w:pPr>
            <w:r w:rsidRPr="00DB179B">
              <w:rPr>
                <w:rFonts w:ascii="Arial Narrow" w:hAnsi="Arial Narrow"/>
                <w:b/>
                <w:sz w:val="20"/>
                <w:szCs w:val="20"/>
              </w:rPr>
              <w:t>2019</w:t>
            </w:r>
          </w:p>
        </w:tc>
        <w:tc>
          <w:tcPr>
            <w:tcW w:w="993" w:type="dxa"/>
            <w:tcBorders>
              <w:bottom w:val="single" w:sz="4" w:space="0" w:color="auto"/>
            </w:tcBorders>
            <w:shd w:val="clear" w:color="auto" w:fill="auto"/>
            <w:tcMar>
              <w:left w:w="28" w:type="dxa"/>
              <w:right w:w="28" w:type="dxa"/>
            </w:tcMar>
          </w:tcPr>
          <w:p w:rsidR="003652A3" w:rsidRPr="00DB179B" w:rsidRDefault="003652A3" w:rsidP="00F5288B">
            <w:pPr>
              <w:jc w:val="center"/>
              <w:rPr>
                <w:rFonts w:ascii="Arial Narrow" w:hAnsi="Arial Narrow"/>
                <w:b/>
                <w:sz w:val="20"/>
                <w:szCs w:val="20"/>
              </w:rPr>
            </w:pPr>
            <w:r w:rsidRPr="00DB179B">
              <w:rPr>
                <w:rFonts w:ascii="Arial Narrow" w:hAnsi="Arial Narrow"/>
                <w:b/>
                <w:sz w:val="20"/>
                <w:szCs w:val="20"/>
              </w:rPr>
              <w:t>2020</w:t>
            </w:r>
          </w:p>
        </w:tc>
        <w:tc>
          <w:tcPr>
            <w:tcW w:w="992" w:type="dxa"/>
            <w:tcBorders>
              <w:bottom w:val="single" w:sz="4" w:space="0" w:color="auto"/>
            </w:tcBorders>
            <w:shd w:val="clear" w:color="auto" w:fill="auto"/>
            <w:tcMar>
              <w:left w:w="28" w:type="dxa"/>
              <w:right w:w="28" w:type="dxa"/>
            </w:tcMar>
          </w:tcPr>
          <w:p w:rsidR="003652A3" w:rsidRPr="00DB179B" w:rsidRDefault="003652A3" w:rsidP="00F5288B">
            <w:pPr>
              <w:jc w:val="center"/>
              <w:rPr>
                <w:rFonts w:ascii="Arial Narrow" w:hAnsi="Arial Narrow"/>
                <w:b/>
                <w:sz w:val="20"/>
                <w:szCs w:val="20"/>
              </w:rPr>
            </w:pPr>
            <w:r w:rsidRPr="00DB179B">
              <w:rPr>
                <w:rFonts w:ascii="Arial Narrow" w:hAnsi="Arial Narrow"/>
                <w:b/>
                <w:sz w:val="20"/>
                <w:szCs w:val="20"/>
              </w:rPr>
              <w:t>2021</w:t>
            </w:r>
          </w:p>
        </w:tc>
        <w:tc>
          <w:tcPr>
            <w:tcW w:w="992" w:type="dxa"/>
            <w:tcBorders>
              <w:bottom w:val="single" w:sz="4" w:space="0" w:color="auto"/>
            </w:tcBorders>
            <w:shd w:val="clear" w:color="auto" w:fill="auto"/>
            <w:tcMar>
              <w:left w:w="28" w:type="dxa"/>
              <w:right w:w="28" w:type="dxa"/>
            </w:tcMar>
          </w:tcPr>
          <w:p w:rsidR="003652A3" w:rsidRPr="00DB179B" w:rsidRDefault="003652A3" w:rsidP="00F5288B">
            <w:pPr>
              <w:jc w:val="center"/>
              <w:rPr>
                <w:rFonts w:ascii="Arial Narrow" w:hAnsi="Arial Narrow"/>
                <w:b/>
                <w:sz w:val="20"/>
                <w:szCs w:val="20"/>
              </w:rPr>
            </w:pPr>
            <w:r w:rsidRPr="00DB179B">
              <w:rPr>
                <w:rFonts w:ascii="Arial Narrow" w:hAnsi="Arial Narrow"/>
                <w:b/>
                <w:sz w:val="20"/>
                <w:szCs w:val="20"/>
              </w:rPr>
              <w:t>2022</w:t>
            </w:r>
          </w:p>
        </w:tc>
        <w:tc>
          <w:tcPr>
            <w:tcW w:w="992" w:type="dxa"/>
            <w:tcBorders>
              <w:bottom w:val="single" w:sz="4" w:space="0" w:color="auto"/>
            </w:tcBorders>
            <w:shd w:val="clear" w:color="auto" w:fill="auto"/>
            <w:tcMar>
              <w:left w:w="28" w:type="dxa"/>
              <w:right w:w="28" w:type="dxa"/>
            </w:tcMar>
          </w:tcPr>
          <w:p w:rsidR="003652A3" w:rsidRPr="00DB179B" w:rsidRDefault="003652A3" w:rsidP="00F5288B">
            <w:pPr>
              <w:jc w:val="center"/>
              <w:rPr>
                <w:rFonts w:ascii="Arial Narrow" w:hAnsi="Arial Narrow"/>
                <w:b/>
                <w:sz w:val="20"/>
                <w:szCs w:val="20"/>
              </w:rPr>
            </w:pPr>
            <w:r w:rsidRPr="00DB179B">
              <w:rPr>
                <w:rFonts w:ascii="Arial Narrow" w:hAnsi="Arial Narrow"/>
                <w:b/>
                <w:sz w:val="20"/>
                <w:szCs w:val="20"/>
              </w:rPr>
              <w:t>2023</w:t>
            </w:r>
          </w:p>
        </w:tc>
        <w:tc>
          <w:tcPr>
            <w:tcW w:w="1083" w:type="dxa"/>
            <w:tcBorders>
              <w:bottom w:val="single" w:sz="4" w:space="0" w:color="auto"/>
            </w:tcBorders>
            <w:shd w:val="clear" w:color="auto" w:fill="auto"/>
            <w:tcMar>
              <w:left w:w="28" w:type="dxa"/>
              <w:right w:w="28" w:type="dxa"/>
            </w:tcMar>
          </w:tcPr>
          <w:p w:rsidR="003652A3" w:rsidRPr="00DB179B" w:rsidRDefault="003652A3" w:rsidP="00F5288B">
            <w:pPr>
              <w:jc w:val="center"/>
              <w:rPr>
                <w:rFonts w:ascii="Arial Narrow" w:hAnsi="Arial Narrow"/>
                <w:b/>
                <w:sz w:val="20"/>
                <w:szCs w:val="20"/>
              </w:rPr>
            </w:pPr>
            <w:r w:rsidRPr="00DB179B">
              <w:rPr>
                <w:rFonts w:ascii="Arial Narrow" w:hAnsi="Arial Narrow"/>
                <w:b/>
                <w:sz w:val="20"/>
                <w:szCs w:val="20"/>
              </w:rPr>
              <w:t>2024</w:t>
            </w:r>
          </w:p>
        </w:tc>
      </w:tr>
      <w:tr w:rsidR="003652A3" w:rsidRPr="00DB179B" w:rsidTr="008E4B8A">
        <w:trPr>
          <w:tblHeader/>
        </w:trPr>
        <w:tc>
          <w:tcPr>
            <w:tcW w:w="9016" w:type="dxa"/>
            <w:gridSpan w:val="7"/>
            <w:shd w:val="clear" w:color="auto" w:fill="auto"/>
            <w:tcMar>
              <w:left w:w="28" w:type="dxa"/>
              <w:right w:w="28" w:type="dxa"/>
            </w:tcMar>
          </w:tcPr>
          <w:p w:rsidR="003652A3" w:rsidRPr="00DB179B" w:rsidRDefault="003652A3" w:rsidP="0008254B">
            <w:pPr>
              <w:rPr>
                <w:rFonts w:ascii="Arial Narrow" w:hAnsi="Arial Narrow"/>
                <w:b/>
                <w:sz w:val="20"/>
                <w:szCs w:val="20"/>
              </w:rPr>
            </w:pPr>
            <w:r w:rsidRPr="00DB179B">
              <w:rPr>
                <w:rFonts w:ascii="Arial Narrow" w:hAnsi="Arial Narrow"/>
                <w:b/>
                <w:sz w:val="20"/>
                <w:szCs w:val="20"/>
              </w:rPr>
              <w:t>Estimated patient numbers</w:t>
            </w:r>
          </w:p>
        </w:tc>
      </w:tr>
      <w:tr w:rsidR="003652A3" w:rsidRPr="00DB179B" w:rsidTr="008E4B8A">
        <w:trPr>
          <w:tblHeader/>
        </w:trPr>
        <w:tc>
          <w:tcPr>
            <w:tcW w:w="2972" w:type="dxa"/>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Stroke – new patients</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2972" w:type="dxa"/>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Stroke – existing patients</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2972" w:type="dxa"/>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TBI/SCI/Other – new patients</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2972" w:type="dxa"/>
            <w:tcBorders>
              <w:bottom w:val="single" w:sz="4" w:space="0" w:color="auto"/>
            </w:tcBorders>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TBI/SCI/Other – existing patients</w:t>
            </w:r>
          </w:p>
        </w:tc>
        <w:tc>
          <w:tcPr>
            <w:tcW w:w="992" w:type="dxa"/>
            <w:tcBorders>
              <w:bottom w:val="single" w:sz="4" w:space="0" w:color="auto"/>
            </w:tcBorders>
            <w:tcMar>
              <w:left w:w="28" w:type="dxa"/>
              <w:right w:w="28" w:type="dxa"/>
            </w:tcMar>
            <w:vAlign w:val="center"/>
          </w:tcPr>
          <w:p w:rsidR="003652A3" w:rsidRPr="00DF136C" w:rsidRDefault="003652A3" w:rsidP="00F5288B">
            <w:pPr>
              <w:jc w:val="center"/>
              <w:rPr>
                <w:rFonts w:ascii="Arial Narrow" w:hAnsi="Arial Narrow"/>
                <w:sz w:val="20"/>
                <w:szCs w:val="20"/>
              </w:rPr>
            </w:pPr>
            <w:r w:rsidRPr="001A7B3F">
              <w:rPr>
                <w:rFonts w:ascii="Arial Narrow" w:hAnsi="Arial Narrow"/>
                <w:sz w:val="20"/>
                <w:szCs w:val="20"/>
              </w:rPr>
              <w:t>-</w:t>
            </w:r>
          </w:p>
        </w:tc>
        <w:tc>
          <w:tcPr>
            <w:tcW w:w="993"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9016" w:type="dxa"/>
            <w:gridSpan w:val="7"/>
            <w:shd w:val="clear" w:color="auto" w:fill="auto"/>
            <w:tcMar>
              <w:left w:w="28" w:type="dxa"/>
              <w:right w:w="28" w:type="dxa"/>
            </w:tcMar>
          </w:tcPr>
          <w:p w:rsidR="003652A3" w:rsidRPr="00DB179B" w:rsidRDefault="003652A3" w:rsidP="0008254B">
            <w:pPr>
              <w:rPr>
                <w:rFonts w:ascii="Arial Narrow" w:hAnsi="Arial Narrow"/>
                <w:b/>
                <w:sz w:val="20"/>
                <w:szCs w:val="20"/>
              </w:rPr>
            </w:pPr>
            <w:r w:rsidRPr="00DB179B">
              <w:rPr>
                <w:rFonts w:ascii="Arial Narrow" w:hAnsi="Arial Narrow"/>
                <w:b/>
                <w:sz w:val="20"/>
                <w:szCs w:val="20"/>
              </w:rPr>
              <w:t>Capped number of treatments per patient per year</w:t>
            </w:r>
          </w:p>
        </w:tc>
      </w:tr>
      <w:tr w:rsidR="003652A3" w:rsidRPr="00DB179B" w:rsidTr="008E4B8A">
        <w:trPr>
          <w:tblHeader/>
        </w:trPr>
        <w:tc>
          <w:tcPr>
            <w:tcW w:w="2972" w:type="dxa"/>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Capped treatments in Year 1</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2972" w:type="dxa"/>
            <w:tcBorders>
              <w:bottom w:val="single" w:sz="4" w:space="0" w:color="auto"/>
            </w:tcBorders>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Capped treatments from Year 2+</w:t>
            </w:r>
          </w:p>
        </w:tc>
        <w:tc>
          <w:tcPr>
            <w:tcW w:w="992"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Borders>
              <w:bottom w:val="single" w:sz="4" w:space="0" w:color="auto"/>
            </w:tcBorders>
            <w:tcMar>
              <w:left w:w="28" w:type="dxa"/>
              <w:right w:w="28" w:type="dxa"/>
            </w:tcMar>
            <w:vAlign w:val="center"/>
          </w:tcPr>
          <w:p w:rsidR="003652A3" w:rsidRPr="00DF136C" w:rsidRDefault="00DF136C" w:rsidP="00F5288B">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9016" w:type="dxa"/>
            <w:gridSpan w:val="7"/>
            <w:shd w:val="clear" w:color="auto" w:fill="auto"/>
            <w:tcMar>
              <w:left w:w="28" w:type="dxa"/>
              <w:right w:w="28" w:type="dxa"/>
            </w:tcMar>
          </w:tcPr>
          <w:p w:rsidR="003652A3" w:rsidRPr="00DB179B" w:rsidRDefault="003652A3" w:rsidP="0008254B">
            <w:pPr>
              <w:rPr>
                <w:rFonts w:ascii="Arial Narrow" w:hAnsi="Arial Narrow"/>
                <w:b/>
                <w:sz w:val="20"/>
                <w:szCs w:val="20"/>
              </w:rPr>
            </w:pPr>
            <w:r w:rsidRPr="00DB179B">
              <w:rPr>
                <w:rFonts w:ascii="Arial Narrow" w:hAnsi="Arial Narrow"/>
                <w:b/>
                <w:sz w:val="20"/>
                <w:szCs w:val="20"/>
              </w:rPr>
              <w:t>Estimation of Commonwealth expenditure per treatment</w:t>
            </w:r>
          </w:p>
        </w:tc>
      </w:tr>
      <w:tr w:rsidR="003652A3" w:rsidRPr="00DB179B" w:rsidTr="008E4B8A">
        <w:trPr>
          <w:tblHeader/>
        </w:trPr>
        <w:tc>
          <w:tcPr>
            <w:tcW w:w="2972" w:type="dxa"/>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DPMQ per treatment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2972" w:type="dxa"/>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Less Co-payment – PBS</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2972" w:type="dxa"/>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Less Co-payment - RPBS</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2972" w:type="dxa"/>
            <w:tcBorders>
              <w:bottom w:val="single" w:sz="4" w:space="0" w:color="auto"/>
            </w:tcBorders>
            <w:tcMar>
              <w:left w:w="28" w:type="dxa"/>
              <w:right w:w="28" w:type="dxa"/>
            </w:tcMar>
          </w:tcPr>
          <w:p w:rsidR="003652A3" w:rsidRPr="00DB179B" w:rsidRDefault="003652A3" w:rsidP="0008254B">
            <w:pPr>
              <w:rPr>
                <w:rFonts w:ascii="Arial Narrow" w:hAnsi="Arial Narrow"/>
                <w:sz w:val="20"/>
                <w:szCs w:val="20"/>
              </w:rPr>
            </w:pPr>
            <w:r w:rsidRPr="00DB179B">
              <w:rPr>
                <w:rFonts w:ascii="Arial Narrow" w:hAnsi="Arial Narrow"/>
                <w:sz w:val="20"/>
                <w:szCs w:val="20"/>
              </w:rPr>
              <w:t>Net Commonwealth cost per treatment</w:t>
            </w:r>
          </w:p>
        </w:tc>
        <w:tc>
          <w:tcPr>
            <w:tcW w:w="992" w:type="dxa"/>
            <w:tcBorders>
              <w:bottom w:val="single" w:sz="4" w:space="0" w:color="auto"/>
            </w:tcBorders>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tcBorders>
              <w:bottom w:val="single" w:sz="4" w:space="0" w:color="auto"/>
            </w:tcBorders>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Borders>
              <w:bottom w:val="single" w:sz="4" w:space="0" w:color="auto"/>
            </w:tcBorders>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Borders>
              <w:bottom w:val="single" w:sz="4" w:space="0" w:color="auto"/>
            </w:tcBorders>
            <w:tcMar>
              <w:left w:w="28" w:type="dxa"/>
              <w:right w:w="28" w:type="dxa"/>
            </w:tcMar>
            <w:vAlign w:val="center"/>
          </w:tcPr>
          <w:p w:rsidR="003652A3" w:rsidRPr="00DF136C" w:rsidRDefault="00DF136C" w:rsidP="00F5288B">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3652A3" w:rsidRPr="00DB179B" w:rsidTr="008E4B8A">
        <w:trPr>
          <w:tblHeader/>
        </w:trPr>
        <w:tc>
          <w:tcPr>
            <w:tcW w:w="9016" w:type="dxa"/>
            <w:gridSpan w:val="7"/>
            <w:shd w:val="clear" w:color="auto" w:fill="auto"/>
            <w:tcMar>
              <w:left w:w="28" w:type="dxa"/>
              <w:right w:w="28" w:type="dxa"/>
            </w:tcMar>
          </w:tcPr>
          <w:p w:rsidR="003652A3" w:rsidRPr="00DB179B" w:rsidRDefault="003652A3" w:rsidP="0008254B">
            <w:pPr>
              <w:rPr>
                <w:rFonts w:ascii="Arial Narrow" w:hAnsi="Arial Narrow"/>
                <w:b/>
                <w:sz w:val="20"/>
                <w:szCs w:val="20"/>
              </w:rPr>
            </w:pPr>
            <w:r w:rsidRPr="00DB179B">
              <w:rPr>
                <w:rFonts w:ascii="Arial Narrow" w:hAnsi="Arial Narrow"/>
                <w:b/>
                <w:sz w:val="20"/>
                <w:szCs w:val="20"/>
              </w:rPr>
              <w:t>Proposed annual caps</w:t>
            </w:r>
          </w:p>
        </w:tc>
      </w:tr>
      <w:tr w:rsidR="003652A3" w:rsidRPr="00DB179B" w:rsidTr="008E4B8A">
        <w:trPr>
          <w:tblHeader/>
        </w:trPr>
        <w:tc>
          <w:tcPr>
            <w:tcW w:w="2972" w:type="dxa"/>
            <w:tcMar>
              <w:left w:w="28" w:type="dxa"/>
              <w:right w:w="28" w:type="dxa"/>
            </w:tcMar>
          </w:tcPr>
          <w:p w:rsidR="003652A3" w:rsidRPr="00DB179B" w:rsidRDefault="003652A3" w:rsidP="0008254B">
            <w:pPr>
              <w:rPr>
                <w:rFonts w:ascii="Arial Narrow" w:hAnsi="Arial Narrow"/>
                <w:b/>
                <w:sz w:val="20"/>
                <w:szCs w:val="20"/>
              </w:rPr>
            </w:pPr>
            <w:r w:rsidRPr="00DB179B">
              <w:rPr>
                <w:rFonts w:ascii="Arial Narrow" w:hAnsi="Arial Narrow"/>
                <w:b/>
                <w:sz w:val="20"/>
                <w:szCs w:val="20"/>
              </w:rPr>
              <w:t>Annual Cap</w:t>
            </w:r>
          </w:p>
        </w:tc>
        <w:tc>
          <w:tcPr>
            <w:tcW w:w="992" w:type="dxa"/>
            <w:tcMar>
              <w:left w:w="28" w:type="dxa"/>
              <w:right w:w="28" w:type="dxa"/>
            </w:tcMar>
            <w:vAlign w:val="center"/>
          </w:tcPr>
          <w:p w:rsidR="003652A3" w:rsidRPr="00DF136C" w:rsidRDefault="00DF136C" w:rsidP="00F5288B">
            <w:pPr>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993" w:type="dxa"/>
            <w:tcMar>
              <w:left w:w="28" w:type="dxa"/>
              <w:right w:w="28" w:type="dxa"/>
            </w:tcMar>
            <w:vAlign w:val="center"/>
          </w:tcPr>
          <w:p w:rsidR="003652A3" w:rsidRPr="00DF136C" w:rsidRDefault="00DF136C" w:rsidP="00F5288B">
            <w:pPr>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992" w:type="dxa"/>
            <w:tcMar>
              <w:left w:w="28" w:type="dxa"/>
              <w:right w:w="28" w:type="dxa"/>
            </w:tcMar>
            <w:vAlign w:val="center"/>
          </w:tcPr>
          <w:p w:rsidR="003652A3" w:rsidRPr="00DF136C" w:rsidRDefault="00DF136C" w:rsidP="00F5288B">
            <w:pPr>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083" w:type="dxa"/>
            <w:tcMar>
              <w:left w:w="28" w:type="dxa"/>
              <w:right w:w="28" w:type="dxa"/>
            </w:tcMar>
            <w:vAlign w:val="center"/>
          </w:tcPr>
          <w:p w:rsidR="003652A3" w:rsidRPr="00DF136C" w:rsidRDefault="00DF136C" w:rsidP="00F5288B">
            <w:pPr>
              <w:jc w:val="right"/>
              <w:rPr>
                <w:rFonts w:ascii="Arial Narrow" w:hAnsi="Arial Narrow"/>
                <w:b/>
                <w:sz w:val="20"/>
                <w:szCs w:val="20"/>
                <w:highlight w:val="black"/>
              </w:rPr>
            </w:pPr>
            <w:r>
              <w:rPr>
                <w:rFonts w:ascii="Arial Narrow" w:hAnsi="Arial Narrow"/>
                <w:b/>
                <w:noProof/>
                <w:color w:val="000000"/>
                <w:sz w:val="20"/>
                <w:szCs w:val="20"/>
                <w:highlight w:val="black"/>
              </w:rPr>
              <w:t>''''''''''''''''''''''''''</w:t>
            </w:r>
          </w:p>
        </w:tc>
      </w:tr>
    </w:tbl>
    <w:p w:rsidR="006B31F8" w:rsidRDefault="005B4BDF" w:rsidP="006B31F8">
      <w:pPr>
        <w:pStyle w:val="TableFooter"/>
      </w:pPr>
      <w:r>
        <w:t xml:space="preserve">TBI: Traumatic brain injury; SCI: </w:t>
      </w:r>
      <w:r w:rsidR="006B31F8">
        <w:t>spinal cord injury</w:t>
      </w:r>
    </w:p>
    <w:p w:rsidR="003652A3" w:rsidRPr="00DB179B" w:rsidRDefault="006B1984" w:rsidP="00BE0418">
      <w:pPr>
        <w:pStyle w:val="TableFooter"/>
        <w:spacing w:after="160"/>
      </w:pPr>
      <w:r>
        <w:t>Source:</w:t>
      </w:r>
      <w:r w:rsidRPr="00DB179B">
        <w:rPr>
          <w:rStyle w:val="CommentReference"/>
          <w:sz w:val="18"/>
          <w:szCs w:val="18"/>
        </w:rPr>
        <w:t xml:space="preserve"> p.1</w:t>
      </w:r>
      <w:r>
        <w:rPr>
          <w:rStyle w:val="CommentReference"/>
          <w:sz w:val="18"/>
          <w:szCs w:val="18"/>
        </w:rPr>
        <w:t>5</w:t>
      </w:r>
      <w:r w:rsidRPr="00DB179B">
        <w:rPr>
          <w:rStyle w:val="CommentReference"/>
          <w:sz w:val="18"/>
          <w:szCs w:val="18"/>
        </w:rPr>
        <w:t xml:space="preserve"> March 2019 resubmission</w:t>
      </w:r>
    </w:p>
    <w:p w:rsidR="00655D4B" w:rsidRPr="00655D4B" w:rsidRDefault="00655D4B" w:rsidP="00912670">
      <w:pPr>
        <w:spacing w:before="120" w:after="120"/>
        <w:ind w:firstLine="720"/>
        <w:rPr>
          <w:rFonts w:asciiTheme="minorHAnsi" w:eastAsiaTheme="minorHAnsi" w:hAnsiTheme="minorHAnsi" w:cstheme="minorHAnsi"/>
          <w:i/>
        </w:rPr>
      </w:pPr>
      <w:r w:rsidRPr="00655D4B">
        <w:rPr>
          <w:rFonts w:asciiTheme="minorHAnsi" w:eastAsiaTheme="minorHAnsi" w:hAnsiTheme="minorHAnsi" w:cstheme="minorHAnsi"/>
          <w:i/>
        </w:rPr>
        <w:t>For more detail on PBAC’s view, see section 5 PBAC outcome.</w:t>
      </w:r>
    </w:p>
    <w:p w:rsidR="007944F8" w:rsidRPr="009A059A" w:rsidRDefault="007944F8" w:rsidP="00912670">
      <w:pPr>
        <w:pStyle w:val="PBACHeading1"/>
        <w:keepNext/>
        <w:keepLines/>
        <w:spacing w:before="120"/>
      </w:pPr>
      <w:r>
        <w:t>PBAC Outcome</w:t>
      </w:r>
    </w:p>
    <w:p w:rsidR="000E1441" w:rsidRDefault="00F151BE" w:rsidP="00912670">
      <w:pPr>
        <w:pStyle w:val="ListParagraph"/>
        <w:spacing w:after="120"/>
      </w:pPr>
      <w:r w:rsidRPr="000E1441">
        <w:rPr>
          <w:bCs/>
          <w:lang w:val="en-GB"/>
        </w:rPr>
        <w:t>The PBAC recommended</w:t>
      </w:r>
      <w:r w:rsidRPr="002645A2">
        <w:rPr>
          <w:bCs/>
          <w:lang w:val="en-GB"/>
        </w:rPr>
        <w:t xml:space="preserve"> an extension of the current </w:t>
      </w:r>
      <w:r w:rsidR="000D6E02" w:rsidRPr="001636A5">
        <w:t>Section 100 (Botulinum Toxin Program), Authority Required (S</w:t>
      </w:r>
      <w:r w:rsidR="004A52E4">
        <w:t>TREAMLINED</w:t>
      </w:r>
      <w:r w:rsidR="000D6E02" w:rsidRPr="001636A5">
        <w:t>)</w:t>
      </w:r>
      <w:r w:rsidR="000D6E02">
        <w:t xml:space="preserve"> </w:t>
      </w:r>
      <w:r w:rsidR="004A52E4">
        <w:t>listing for c</w:t>
      </w:r>
      <w:r>
        <w:t>lostridium botulinum type A toxin-</w:t>
      </w:r>
      <w:proofErr w:type="spellStart"/>
      <w:r>
        <w:t>haemagglutinin</w:t>
      </w:r>
      <w:proofErr w:type="spellEnd"/>
      <w:r>
        <w:t xml:space="preserve"> complex (</w:t>
      </w:r>
      <w:proofErr w:type="spellStart"/>
      <w:r>
        <w:t>Dysport</w:t>
      </w:r>
      <w:proofErr w:type="spellEnd"/>
      <w:r>
        <w:t xml:space="preserve">®) for treatment of moderate to severe focal spasticity of the upper limb following a stroke, to </w:t>
      </w:r>
      <w:r w:rsidR="00B210FC">
        <w:t xml:space="preserve">also </w:t>
      </w:r>
      <w:r>
        <w:t>include spasticity following acute event</w:t>
      </w:r>
      <w:r w:rsidR="007B1F10">
        <w:t>s</w:t>
      </w:r>
      <w:r>
        <w:t xml:space="preserve"> other than stroke.</w:t>
      </w:r>
      <w:r w:rsidR="000E1441">
        <w:t xml:space="preserve"> The PBAC was satisfied that </w:t>
      </w:r>
      <w:proofErr w:type="spellStart"/>
      <w:r w:rsidR="004A52E4">
        <w:t>Dysport</w:t>
      </w:r>
      <w:proofErr w:type="spellEnd"/>
      <w:r w:rsidR="004A52E4">
        <w:rPr>
          <w:rFonts w:cstheme="minorHAnsi"/>
        </w:rPr>
        <w:t>®</w:t>
      </w:r>
      <w:r w:rsidR="002645A2">
        <w:t xml:space="preserve"> provides, for some patients, a modest improvement in efficacy compared with standard of care. The PBAC’s recommendation for listing </w:t>
      </w:r>
      <w:proofErr w:type="gramStart"/>
      <w:r w:rsidR="002645A2">
        <w:t>was primarily based</w:t>
      </w:r>
      <w:proofErr w:type="gramEnd"/>
      <w:r w:rsidR="002645A2">
        <w:t xml:space="preserve"> on its assessment that the cost-effectiveness of </w:t>
      </w:r>
      <w:proofErr w:type="spellStart"/>
      <w:r w:rsidR="004A52E4">
        <w:t>Dysport</w:t>
      </w:r>
      <w:proofErr w:type="spellEnd"/>
      <w:r w:rsidR="004A52E4">
        <w:rPr>
          <w:rFonts w:cstheme="minorHAnsi"/>
        </w:rPr>
        <w:t>®</w:t>
      </w:r>
      <w:r w:rsidR="007E5F74">
        <w:t xml:space="preserve"> would be acceptable at the price proposed in the resubmission. </w:t>
      </w:r>
    </w:p>
    <w:p w:rsidR="00341B7D" w:rsidRDefault="001B6ED7" w:rsidP="00912670">
      <w:pPr>
        <w:pStyle w:val="ListParagraph"/>
        <w:spacing w:after="120"/>
      </w:pPr>
      <w:r>
        <w:t xml:space="preserve">The PBAC </w:t>
      </w:r>
      <w:r w:rsidR="005D5999">
        <w:t>acknowledged the clinical need for treatments of upper limb focal spasticity following an acute event</w:t>
      </w:r>
      <w:r w:rsidR="004A52E4">
        <w:t xml:space="preserve"> other than stroke</w:t>
      </w:r>
      <w:r w:rsidR="005D5999">
        <w:t xml:space="preserve"> and the </w:t>
      </w:r>
      <w:r w:rsidR="00341B7D">
        <w:t>support of the Rehabilitation Medicine Society of Australia and New Zealand</w:t>
      </w:r>
      <w:r w:rsidR="005D5999">
        <w:t xml:space="preserve"> </w:t>
      </w:r>
      <w:r w:rsidR="00341B7D">
        <w:t>(</w:t>
      </w:r>
      <w:r w:rsidR="005D5999">
        <w:t>RMSANZ</w:t>
      </w:r>
      <w:r w:rsidR="00341B7D">
        <w:t>) for the November 2018 major submission.</w:t>
      </w:r>
    </w:p>
    <w:p w:rsidR="007B1F10" w:rsidRDefault="007B1F10" w:rsidP="00912670">
      <w:pPr>
        <w:pStyle w:val="ListParagraph"/>
        <w:spacing w:after="120"/>
        <w:rPr>
          <w:rFonts w:cs="Arial"/>
          <w:snapToGrid w:val="0"/>
        </w:rPr>
      </w:pPr>
      <w:r w:rsidRPr="00341B7D">
        <w:rPr>
          <w:rFonts w:cs="Arial"/>
          <w:snapToGrid w:val="0"/>
        </w:rPr>
        <w:t xml:space="preserve">The PBAC </w:t>
      </w:r>
      <w:r>
        <w:rPr>
          <w:rFonts w:cs="Arial"/>
          <w:snapToGrid w:val="0"/>
        </w:rPr>
        <w:t xml:space="preserve">considered the restriction as proposed by the sponsor in the resubmission was reasonable and </w:t>
      </w:r>
      <w:r w:rsidRPr="00655D4B">
        <w:t xml:space="preserve">incorporated the recommendations made </w:t>
      </w:r>
      <w:r>
        <w:t>in November 2018</w:t>
      </w:r>
      <w:r w:rsidRPr="00655D4B">
        <w:t xml:space="preserve"> relating to condition eligibility</w:t>
      </w:r>
      <w:r>
        <w:t xml:space="preserve"> and initiation and</w:t>
      </w:r>
      <w:r w:rsidRPr="00655D4B">
        <w:t xml:space="preserve"> stopping rule clinical criteria</w:t>
      </w:r>
      <w:r>
        <w:t xml:space="preserve">. </w:t>
      </w:r>
      <w:proofErr w:type="gramStart"/>
      <w:r>
        <w:t xml:space="preserve">The PBAC </w:t>
      </w:r>
      <w:r>
        <w:rPr>
          <w:rFonts w:cs="Arial"/>
          <w:snapToGrid w:val="0"/>
        </w:rPr>
        <w:t>recalled</w:t>
      </w:r>
      <w:r w:rsidRPr="00341B7D">
        <w:rPr>
          <w:rFonts w:cs="Arial"/>
          <w:snapToGrid w:val="0"/>
        </w:rPr>
        <w:t xml:space="preserve"> </w:t>
      </w:r>
      <w:r>
        <w:rPr>
          <w:rFonts w:cs="Arial"/>
          <w:snapToGrid w:val="0"/>
        </w:rPr>
        <w:t xml:space="preserve">that </w:t>
      </w:r>
      <w:r w:rsidRPr="00341B7D">
        <w:rPr>
          <w:rFonts w:cs="Arial"/>
          <w:snapToGrid w:val="0"/>
        </w:rPr>
        <w:t xml:space="preserve">in consideration of botulinum use in the lower limb at the November 2018 PBAC meeting, that </w:t>
      </w:r>
      <w:r>
        <w:rPr>
          <w:rFonts w:cs="Arial"/>
          <w:snapToGrid w:val="0"/>
        </w:rPr>
        <w:t xml:space="preserve">the lifetime treatment limit of four treatment cycles did not account for continuing responders and recommended </w:t>
      </w:r>
      <w:r w:rsidRPr="00341B7D">
        <w:rPr>
          <w:rFonts w:cs="Arial"/>
          <w:snapToGrid w:val="0"/>
        </w:rPr>
        <w:t xml:space="preserve">a limit of four treatment periods per lower limb in the first year and two treatment periods per lower </w:t>
      </w:r>
      <w:r w:rsidRPr="00341B7D">
        <w:rPr>
          <w:rFonts w:cs="Arial"/>
          <w:snapToGrid w:val="0"/>
        </w:rPr>
        <w:lastRenderedPageBreak/>
        <w:t xml:space="preserve">limb per year from Year 2 onwards </w:t>
      </w:r>
      <w:r>
        <w:rPr>
          <w:rFonts w:cs="Arial"/>
          <w:snapToGrid w:val="0"/>
        </w:rPr>
        <w:t xml:space="preserve">would be </w:t>
      </w:r>
      <w:r w:rsidRPr="00341B7D">
        <w:rPr>
          <w:rFonts w:cs="Arial"/>
          <w:snapToGrid w:val="0"/>
        </w:rPr>
        <w:t>reasonable</w:t>
      </w:r>
      <w:r>
        <w:rPr>
          <w:rFonts w:cs="Arial"/>
          <w:snapToGrid w:val="0"/>
        </w:rPr>
        <w:t>.</w:t>
      </w:r>
      <w:proofErr w:type="gramEnd"/>
      <w:r>
        <w:rPr>
          <w:rFonts w:cs="Arial"/>
          <w:snapToGrid w:val="0"/>
        </w:rPr>
        <w:t xml:space="preserve"> The PBAC recommended this </w:t>
      </w:r>
      <w:proofErr w:type="gramStart"/>
      <w:r>
        <w:rPr>
          <w:rFonts w:cs="Arial"/>
          <w:snapToGrid w:val="0"/>
        </w:rPr>
        <w:t>criteria</w:t>
      </w:r>
      <w:proofErr w:type="gramEnd"/>
      <w:r>
        <w:rPr>
          <w:rFonts w:cs="Arial"/>
          <w:snapToGrid w:val="0"/>
        </w:rPr>
        <w:t xml:space="preserve"> be added to the restriction</w:t>
      </w:r>
      <w:r w:rsidRPr="00341B7D">
        <w:rPr>
          <w:rFonts w:cs="Arial"/>
          <w:snapToGrid w:val="0"/>
        </w:rPr>
        <w:t xml:space="preserve">. </w:t>
      </w:r>
    </w:p>
    <w:p w:rsidR="007B1F10" w:rsidRDefault="007B1F10" w:rsidP="00912670">
      <w:pPr>
        <w:pStyle w:val="ListParagraph"/>
        <w:spacing w:after="120"/>
      </w:pPr>
      <w:r>
        <w:t xml:space="preserve">The PBAC considered that a grandfather restriction </w:t>
      </w:r>
      <w:proofErr w:type="gramStart"/>
      <w:r>
        <w:t>may</w:t>
      </w:r>
      <w:proofErr w:type="gramEnd"/>
      <w:r>
        <w:t xml:space="preserve"> be appropriate for patients already treated with </w:t>
      </w:r>
      <w:proofErr w:type="spellStart"/>
      <w:r>
        <w:t>Dysport</w:t>
      </w:r>
      <w:proofErr w:type="spellEnd"/>
      <w:r>
        <w:rPr>
          <w:rFonts w:cstheme="minorHAnsi"/>
        </w:rPr>
        <w:t>®</w:t>
      </w:r>
      <w:r>
        <w:t xml:space="preserve"> who meet the response criteria, if requested by the sponsor.</w:t>
      </w:r>
    </w:p>
    <w:p w:rsidR="00341B7D" w:rsidRPr="004248E4" w:rsidRDefault="00341B7D" w:rsidP="00912670">
      <w:pPr>
        <w:pStyle w:val="ListParagraph"/>
        <w:widowControl w:val="0"/>
        <w:numPr>
          <w:ilvl w:val="1"/>
          <w:numId w:val="5"/>
        </w:numPr>
        <w:spacing w:after="120"/>
        <w:rPr>
          <w:rFonts w:ascii="Calibri" w:hAnsi="Calibri" w:cs="Arial"/>
          <w:snapToGrid w:val="0"/>
        </w:rPr>
      </w:pPr>
      <w:r>
        <w:t xml:space="preserve">The PBAC </w:t>
      </w:r>
      <w:r w:rsidR="001B6ED7">
        <w:t xml:space="preserve">noted that no new </w:t>
      </w:r>
      <w:r w:rsidR="00FD69AF">
        <w:t xml:space="preserve">clinical </w:t>
      </w:r>
      <w:r w:rsidR="001B6ED7">
        <w:t>data w</w:t>
      </w:r>
      <w:r w:rsidR="00AA4997">
        <w:t>ere</w:t>
      </w:r>
      <w:r w:rsidR="001B6ED7">
        <w:t xml:space="preserve"> submitted to address the uncertain clinical benefit</w:t>
      </w:r>
      <w:r>
        <w:t xml:space="preserve">, </w:t>
      </w:r>
      <w:r w:rsidR="001B6ED7">
        <w:t xml:space="preserve">uncertain cost-effectiveness </w:t>
      </w:r>
      <w:r>
        <w:t>and high and uncertain financial implications of the proposed extension to listing</w:t>
      </w:r>
      <w:r w:rsidR="00AE4484">
        <w:t xml:space="preserve">. </w:t>
      </w:r>
    </w:p>
    <w:p w:rsidR="00C51098" w:rsidRPr="00CD557D" w:rsidRDefault="004248E4" w:rsidP="00912670">
      <w:pPr>
        <w:pStyle w:val="ListParagraph"/>
        <w:widowControl w:val="0"/>
        <w:numPr>
          <w:ilvl w:val="1"/>
          <w:numId w:val="5"/>
        </w:numPr>
        <w:spacing w:after="120"/>
        <w:rPr>
          <w:rFonts w:ascii="Arial" w:hAnsi="Arial" w:cs="Arial"/>
          <w:color w:val="00B050"/>
          <w:sz w:val="18"/>
          <w:szCs w:val="18"/>
        </w:rPr>
      </w:pPr>
      <w:proofErr w:type="gramStart"/>
      <w:r>
        <w:t xml:space="preserve">The PBAC </w:t>
      </w:r>
      <w:r w:rsidR="00BD2FEC">
        <w:t>noted</w:t>
      </w:r>
      <w:r>
        <w:t xml:space="preserve"> that the </w:t>
      </w:r>
      <w:r w:rsidR="00FD69AF">
        <w:t xml:space="preserve">proposed Special Pricing Arrangement </w:t>
      </w:r>
      <w:r w:rsidR="007230E8">
        <w:t xml:space="preserve">(SPA) </w:t>
      </w:r>
      <w:r w:rsidR="00FD69AF">
        <w:t xml:space="preserve">and associated </w:t>
      </w:r>
      <w:r>
        <w:t xml:space="preserve">effective price reduction </w:t>
      </w:r>
      <w:r w:rsidR="006B66C4">
        <w:t xml:space="preserve">and considered that this </w:t>
      </w:r>
      <w:r w:rsidR="007230E8">
        <w:t xml:space="preserve">helped </w:t>
      </w:r>
      <w:r w:rsidR="006B66C4">
        <w:t xml:space="preserve">to </w:t>
      </w:r>
      <w:r w:rsidR="007230E8">
        <w:t>address the uncertain clinical benefit in patients with upper limb spasticity due to an acute event other than stroke</w:t>
      </w:r>
      <w:r w:rsidR="00A332DB">
        <w:t xml:space="preserve"> and </w:t>
      </w:r>
      <w:r w:rsidR="001B2269">
        <w:t>in the data pertaining to the changed restriction (including removal of the lifetime limit and changes to the maximum number of cycles in the first and subsequent years).</w:t>
      </w:r>
      <w:proofErr w:type="gramEnd"/>
    </w:p>
    <w:p w:rsidR="005D158B" w:rsidRPr="007230E8" w:rsidRDefault="00C51098" w:rsidP="00912670">
      <w:pPr>
        <w:pStyle w:val="ListParagraph"/>
        <w:widowControl w:val="0"/>
        <w:numPr>
          <w:ilvl w:val="1"/>
          <w:numId w:val="5"/>
        </w:numPr>
        <w:spacing w:after="120"/>
        <w:rPr>
          <w:rFonts w:ascii="Calibri" w:hAnsi="Calibri"/>
          <w:snapToGrid w:val="0"/>
        </w:rPr>
      </w:pPr>
      <w:r w:rsidRPr="00CD557D">
        <w:rPr>
          <w:rFonts w:cstheme="minorHAnsi"/>
          <w:szCs w:val="24"/>
        </w:rPr>
        <w:t xml:space="preserve">The PBAC noted that SPAs are given effect through a deed made under Section 85E of the </w:t>
      </w:r>
      <w:r w:rsidRPr="00CD557D">
        <w:rPr>
          <w:rFonts w:cstheme="minorHAnsi"/>
          <w:i/>
          <w:iCs/>
          <w:szCs w:val="24"/>
        </w:rPr>
        <w:t>National Health Act 1953</w:t>
      </w:r>
      <w:r w:rsidRPr="00CD557D">
        <w:rPr>
          <w:rFonts w:cstheme="minorHAnsi"/>
          <w:szCs w:val="24"/>
        </w:rPr>
        <w:t xml:space="preserve"> (Act) between the Minister (</w:t>
      </w:r>
      <w:proofErr w:type="gramStart"/>
      <w:r w:rsidRPr="00CD557D">
        <w:rPr>
          <w:rFonts w:cstheme="minorHAnsi"/>
          <w:szCs w:val="24"/>
        </w:rPr>
        <w:t>or</w:t>
      </w:r>
      <w:proofErr w:type="gramEnd"/>
      <w:r w:rsidRPr="00CD557D">
        <w:rPr>
          <w:rFonts w:cstheme="minorHAnsi"/>
          <w:szCs w:val="24"/>
        </w:rPr>
        <w:t xml:space="preserve"> his delegate) and the responsible person.</w:t>
      </w:r>
      <w:r w:rsidR="007E7892">
        <w:rPr>
          <w:rFonts w:cstheme="minorHAnsi"/>
          <w:szCs w:val="24"/>
        </w:rPr>
        <w:t xml:space="preserve"> </w:t>
      </w:r>
      <w:r w:rsidRPr="00CD557D">
        <w:rPr>
          <w:rFonts w:cstheme="minorHAnsi"/>
          <w:szCs w:val="24"/>
        </w:rPr>
        <w:t xml:space="preserve">The PBAC further noted that the Minister (or his delegate) has requested advice under section 101(3) of the Act as to whether </w:t>
      </w:r>
      <w:proofErr w:type="spellStart"/>
      <w:r w:rsidRPr="00CD557D">
        <w:rPr>
          <w:rFonts w:cstheme="minorHAnsi"/>
          <w:szCs w:val="24"/>
        </w:rPr>
        <w:t>Dysport</w:t>
      </w:r>
      <w:proofErr w:type="spellEnd"/>
      <w:r w:rsidRPr="00CD557D">
        <w:rPr>
          <w:rFonts w:cstheme="minorHAnsi"/>
          <w:szCs w:val="24"/>
        </w:rPr>
        <w:t xml:space="preserve">® meets criteria 1 and 2(a) of the Special Pricing Arrangement criteria when used for the treatment of moderate to severe focal spasticity of the upper limb following an acute event. </w:t>
      </w:r>
      <w:r w:rsidR="005D158B">
        <w:rPr>
          <w:rFonts w:cstheme="minorHAnsi"/>
          <w:szCs w:val="24"/>
        </w:rPr>
        <w:t xml:space="preserve">In regards to criteria 1, the PBAC considered that </w:t>
      </w:r>
      <w:proofErr w:type="spellStart"/>
      <w:r w:rsidR="005D158B">
        <w:rPr>
          <w:rFonts w:cstheme="minorHAnsi"/>
          <w:szCs w:val="24"/>
        </w:rPr>
        <w:t>Dysport</w:t>
      </w:r>
      <w:proofErr w:type="spellEnd"/>
      <w:r w:rsidR="005D158B">
        <w:rPr>
          <w:rFonts w:cstheme="minorHAnsi"/>
          <w:szCs w:val="24"/>
        </w:rPr>
        <w:t xml:space="preserve">® generates a benefit for people with focal spasticity of the upper limb, and for criteria 2(a), that </w:t>
      </w:r>
      <w:proofErr w:type="spellStart"/>
      <w:r w:rsidR="005D158B">
        <w:rPr>
          <w:rFonts w:cstheme="minorHAnsi"/>
          <w:szCs w:val="24"/>
        </w:rPr>
        <w:t>Dysport</w:t>
      </w:r>
      <w:proofErr w:type="spellEnd"/>
      <w:r w:rsidR="005D158B">
        <w:rPr>
          <w:rFonts w:cstheme="minorHAnsi"/>
          <w:szCs w:val="24"/>
        </w:rPr>
        <w:t xml:space="preserve">® has been shown to have unique characteristics compared to standard of care/placebo </w:t>
      </w:r>
      <w:r w:rsidR="001B2269">
        <w:rPr>
          <w:rFonts w:cstheme="minorHAnsi"/>
          <w:szCs w:val="24"/>
        </w:rPr>
        <w:t xml:space="preserve">in </w:t>
      </w:r>
      <w:r w:rsidR="005D158B">
        <w:rPr>
          <w:rFonts w:cstheme="minorHAnsi"/>
          <w:szCs w:val="24"/>
        </w:rPr>
        <w:t xml:space="preserve">improving limb function. </w:t>
      </w:r>
    </w:p>
    <w:p w:rsidR="004248E4" w:rsidRPr="00BD0DCC" w:rsidRDefault="007230E8" w:rsidP="00912670">
      <w:pPr>
        <w:pStyle w:val="ListParagraph"/>
        <w:widowControl w:val="0"/>
        <w:numPr>
          <w:ilvl w:val="1"/>
          <w:numId w:val="5"/>
        </w:numPr>
        <w:spacing w:after="120"/>
        <w:rPr>
          <w:rFonts w:ascii="Calibri" w:hAnsi="Calibri" w:cs="Arial"/>
          <w:snapToGrid w:val="0"/>
        </w:rPr>
      </w:pPr>
      <w:r>
        <w:t xml:space="preserve">The reduced effective price </w:t>
      </w:r>
      <w:r w:rsidR="006B66C4">
        <w:t>resulted in an</w:t>
      </w:r>
      <w:r w:rsidR="00BD2FEC">
        <w:t xml:space="preserve"> incremental cost-effectiveness ratio (ICER) of less than $15,000 per QALY. This was within the range the PBAC considered appropriate at the November 2018 meeting. </w:t>
      </w:r>
    </w:p>
    <w:p w:rsidR="002B2075" w:rsidRPr="002B2075" w:rsidRDefault="00BD0DCC" w:rsidP="00912670">
      <w:pPr>
        <w:pStyle w:val="ListParagraph"/>
        <w:widowControl w:val="0"/>
        <w:numPr>
          <w:ilvl w:val="1"/>
          <w:numId w:val="5"/>
        </w:numPr>
        <w:spacing w:after="120"/>
        <w:contextualSpacing/>
        <w:rPr>
          <w:rFonts w:ascii="Calibri" w:hAnsi="Calibri" w:cs="Arial"/>
          <w:snapToGrid w:val="0"/>
        </w:rPr>
      </w:pPr>
      <w:r w:rsidRPr="0059002C">
        <w:rPr>
          <w:rFonts w:cs="Arial"/>
          <w:bCs/>
          <w:snapToGrid w:val="0"/>
          <w:lang w:val="en-GB"/>
        </w:rPr>
        <w:t>The PBAC recalled it had previously considered the utilisation and financial estimates</w:t>
      </w:r>
      <w:r w:rsidR="0059002C">
        <w:rPr>
          <w:rFonts w:cs="Arial"/>
          <w:bCs/>
          <w:snapToGrid w:val="0"/>
          <w:lang w:val="en-GB"/>
        </w:rPr>
        <w:t>,</w:t>
      </w:r>
      <w:r w:rsidRPr="0059002C">
        <w:rPr>
          <w:rFonts w:cs="Arial"/>
          <w:bCs/>
          <w:snapToGrid w:val="0"/>
          <w:lang w:val="en-GB"/>
        </w:rPr>
        <w:t xml:space="preserve"> as advised by the Drug Utilisation Sub-Committee (DUSC)</w:t>
      </w:r>
      <w:r w:rsidR="0059002C">
        <w:rPr>
          <w:rFonts w:cs="Arial"/>
          <w:bCs/>
          <w:snapToGrid w:val="0"/>
          <w:lang w:val="en-GB"/>
        </w:rPr>
        <w:t>,</w:t>
      </w:r>
      <w:r w:rsidRPr="0059002C">
        <w:rPr>
          <w:rFonts w:cs="Arial"/>
          <w:bCs/>
          <w:snapToGrid w:val="0"/>
          <w:lang w:val="en-GB"/>
        </w:rPr>
        <w:t xml:space="preserve"> were likely to be underestimated. The PBAC noted the resubmission addressed a number of areas of uncertainty surrounding the eligible population including aligning the population with the initiating criteria (i.e. </w:t>
      </w:r>
      <w:r w:rsidR="007B1F10">
        <w:rPr>
          <w:rFonts w:cs="Arial"/>
          <w:bCs/>
          <w:snapToGrid w:val="0"/>
          <w:lang w:val="en-GB"/>
        </w:rPr>
        <w:t>Modified Ashworth Scale (</w:t>
      </w:r>
      <w:r w:rsidRPr="0059002C">
        <w:rPr>
          <w:rFonts w:cs="Arial"/>
          <w:bCs/>
          <w:snapToGrid w:val="0"/>
          <w:lang w:val="en-GB"/>
        </w:rPr>
        <w:t>MAS</w:t>
      </w:r>
      <w:r w:rsidR="007B1F10">
        <w:rPr>
          <w:rFonts w:cs="Arial"/>
          <w:bCs/>
          <w:snapToGrid w:val="0"/>
          <w:lang w:val="en-GB"/>
        </w:rPr>
        <w:t>)</w:t>
      </w:r>
      <w:r w:rsidRPr="0059002C">
        <w:rPr>
          <w:rFonts w:cs="Arial"/>
          <w:bCs/>
          <w:snapToGrid w:val="0"/>
          <w:lang w:val="en-GB"/>
        </w:rPr>
        <w:t xml:space="preserve"> score of </w:t>
      </w:r>
      <w:r w:rsidRPr="0059002C">
        <w:rPr>
          <w:rFonts w:cstheme="minorHAnsi"/>
          <w:bCs/>
          <w:snapToGrid w:val="0"/>
          <w:lang w:val="en-GB"/>
        </w:rPr>
        <w:t>≥</w:t>
      </w:r>
      <w:r w:rsidRPr="0059002C">
        <w:rPr>
          <w:rFonts w:cs="Arial"/>
          <w:bCs/>
          <w:snapToGrid w:val="0"/>
          <w:lang w:val="en-GB"/>
        </w:rPr>
        <w:t xml:space="preserve"> 3);</w:t>
      </w:r>
      <w:r w:rsidR="0059002C" w:rsidRPr="0059002C">
        <w:rPr>
          <w:rFonts w:cs="Arial"/>
          <w:bCs/>
          <w:snapToGrid w:val="0"/>
          <w:lang w:val="en-GB"/>
        </w:rPr>
        <w:t xml:space="preserve"> and</w:t>
      </w:r>
      <w:r w:rsidRPr="0059002C">
        <w:rPr>
          <w:rFonts w:cs="Arial"/>
          <w:bCs/>
          <w:snapToGrid w:val="0"/>
          <w:lang w:val="en-GB"/>
        </w:rPr>
        <w:t xml:space="preserve"> </w:t>
      </w:r>
      <w:r w:rsidR="0059002C" w:rsidRPr="0059002C">
        <w:rPr>
          <w:rFonts w:cs="Arial"/>
          <w:bCs/>
          <w:snapToGrid w:val="0"/>
          <w:lang w:val="en-GB"/>
        </w:rPr>
        <w:t xml:space="preserve">increasing the proportion of traumatic brain injury patients who have spasticity from 30% to 75%. </w:t>
      </w:r>
      <w:r w:rsidR="0059002C">
        <w:rPr>
          <w:rFonts w:cs="Arial"/>
          <w:bCs/>
          <w:snapToGrid w:val="0"/>
          <w:lang w:val="en-GB"/>
        </w:rPr>
        <w:t xml:space="preserve">These changes resulted in an approximately 35% increase in the total number of treatment cycles compared to the November 2018 submission. The PBAC </w:t>
      </w:r>
      <w:r w:rsidRPr="0059002C">
        <w:rPr>
          <w:rFonts w:cs="Arial"/>
          <w:bCs/>
          <w:snapToGrid w:val="0"/>
          <w:lang w:val="en-GB"/>
        </w:rPr>
        <w:t>considered that although there were uncertainties in the estimates</w:t>
      </w:r>
      <w:r w:rsidR="0059002C">
        <w:rPr>
          <w:rFonts w:cs="Arial"/>
          <w:bCs/>
          <w:snapToGrid w:val="0"/>
          <w:lang w:val="en-GB"/>
        </w:rPr>
        <w:t xml:space="preserve">, particularly concerning aetiologies other than stroke, </w:t>
      </w:r>
      <w:r>
        <w:rPr>
          <w:rFonts w:cs="Arial"/>
          <w:bCs/>
          <w:snapToGrid w:val="0"/>
          <w:lang w:val="en-GB"/>
        </w:rPr>
        <w:t>the estimate</w:t>
      </w:r>
      <w:r w:rsidR="0059002C">
        <w:rPr>
          <w:rFonts w:cs="Arial"/>
          <w:bCs/>
          <w:snapToGrid w:val="0"/>
          <w:lang w:val="en-GB"/>
        </w:rPr>
        <w:t xml:space="preserve">s </w:t>
      </w:r>
      <w:r>
        <w:rPr>
          <w:rFonts w:cs="Arial"/>
          <w:bCs/>
          <w:snapToGrid w:val="0"/>
          <w:lang w:val="en-GB"/>
        </w:rPr>
        <w:t>w</w:t>
      </w:r>
      <w:r w:rsidR="0059002C">
        <w:rPr>
          <w:rFonts w:cs="Arial"/>
          <w:bCs/>
          <w:snapToGrid w:val="0"/>
          <w:lang w:val="en-GB"/>
        </w:rPr>
        <w:t>ere</w:t>
      </w:r>
      <w:r>
        <w:rPr>
          <w:rFonts w:cs="Arial"/>
          <w:bCs/>
          <w:snapToGrid w:val="0"/>
          <w:lang w:val="en-GB"/>
        </w:rPr>
        <w:t xml:space="preserve"> reasonable.</w:t>
      </w:r>
    </w:p>
    <w:p w:rsidR="002B2075" w:rsidRPr="002B2075" w:rsidRDefault="002B2075" w:rsidP="00912670">
      <w:pPr>
        <w:pStyle w:val="ListParagraph"/>
        <w:widowControl w:val="0"/>
        <w:numPr>
          <w:ilvl w:val="0"/>
          <w:numId w:val="0"/>
        </w:numPr>
        <w:spacing w:after="120"/>
        <w:ind w:left="720"/>
        <w:contextualSpacing/>
        <w:rPr>
          <w:rFonts w:ascii="Calibri" w:hAnsi="Calibri" w:cs="Arial"/>
          <w:snapToGrid w:val="0"/>
        </w:rPr>
      </w:pPr>
    </w:p>
    <w:p w:rsidR="00CE6BAA" w:rsidRPr="002B2075" w:rsidRDefault="00FD69AF" w:rsidP="00912670">
      <w:pPr>
        <w:pStyle w:val="ListParagraph"/>
        <w:widowControl w:val="0"/>
        <w:numPr>
          <w:ilvl w:val="1"/>
          <w:numId w:val="5"/>
        </w:numPr>
        <w:spacing w:after="120"/>
        <w:contextualSpacing/>
        <w:rPr>
          <w:rFonts w:ascii="Calibri" w:hAnsi="Calibri" w:cs="Arial"/>
          <w:snapToGrid w:val="0"/>
        </w:rPr>
      </w:pPr>
      <w:r w:rsidRPr="002B2075">
        <w:rPr>
          <w:snapToGrid w:val="0"/>
        </w:rPr>
        <w:t xml:space="preserve">The PBAC noted that the resubmission proposed a Risk Sharing Arrangement (RSA), in the form of </w:t>
      </w:r>
      <w:r w:rsidR="007230E8" w:rsidRPr="002B2075">
        <w:rPr>
          <w:snapToGrid w:val="0"/>
        </w:rPr>
        <w:t xml:space="preserve">100% rebates beyond estimated </w:t>
      </w:r>
      <w:r w:rsidRPr="002B2075">
        <w:rPr>
          <w:snapToGrid w:val="0"/>
        </w:rPr>
        <w:t>utilisation caps</w:t>
      </w:r>
      <w:r w:rsidR="007230E8" w:rsidRPr="002B2075">
        <w:rPr>
          <w:snapToGrid w:val="0"/>
        </w:rPr>
        <w:t xml:space="preserve">. The PBAC accepted that </w:t>
      </w:r>
      <w:r w:rsidR="007230E8" w:rsidRPr="002B2075">
        <w:rPr>
          <w:snapToGrid w:val="0"/>
        </w:rPr>
        <w:lastRenderedPageBreak/>
        <w:t xml:space="preserve">the application of the RSA </w:t>
      </w:r>
      <w:r w:rsidR="005173FA" w:rsidRPr="002B2075">
        <w:rPr>
          <w:snapToGrid w:val="0"/>
        </w:rPr>
        <w:t xml:space="preserve">to include any patients receiving treatment for </w:t>
      </w:r>
      <w:r w:rsidR="00F47A86" w:rsidRPr="002B2075">
        <w:rPr>
          <w:rFonts w:ascii="Calibri" w:eastAsia="Times New Roman" w:hAnsi="Calibri" w:cs="Arial"/>
          <w:snapToGrid w:val="0"/>
        </w:rPr>
        <w:t>s</w:t>
      </w:r>
      <w:r w:rsidR="005173FA" w:rsidRPr="002B2075">
        <w:rPr>
          <w:rFonts w:ascii="Calibri" w:eastAsia="Times New Roman" w:hAnsi="Calibri" w:cs="Arial"/>
          <w:snapToGrid w:val="0"/>
        </w:rPr>
        <w:t xml:space="preserve">pasticity of the upper limb </w:t>
      </w:r>
      <w:r w:rsidR="007230E8" w:rsidRPr="002B2075">
        <w:rPr>
          <w:snapToGrid w:val="0"/>
        </w:rPr>
        <w:t xml:space="preserve">would address some of the uncertainties surrounding the financial </w:t>
      </w:r>
      <w:r w:rsidR="00CE6BAA" w:rsidRPr="002B2075">
        <w:rPr>
          <w:snapToGrid w:val="0"/>
        </w:rPr>
        <w:t>implications of extending the current listing to include non-stroke aetiologies</w:t>
      </w:r>
      <w:r w:rsidR="007B1F10" w:rsidRPr="002B2075">
        <w:rPr>
          <w:snapToGrid w:val="0"/>
        </w:rPr>
        <w:t xml:space="preserve"> and removal of the lifetime limit of four treatment cycles</w:t>
      </w:r>
      <w:r w:rsidRPr="002B2075">
        <w:rPr>
          <w:snapToGrid w:val="0"/>
        </w:rPr>
        <w:t>.</w:t>
      </w:r>
      <w:r w:rsidR="007E7892">
        <w:rPr>
          <w:snapToGrid w:val="0"/>
        </w:rPr>
        <w:t xml:space="preserve"> </w:t>
      </w:r>
      <w:r w:rsidR="005173FA" w:rsidRPr="002B2075">
        <w:rPr>
          <w:snapToGrid w:val="0"/>
        </w:rPr>
        <w:t xml:space="preserve">The Committee was of the view that the RSA </w:t>
      </w:r>
      <w:r w:rsidR="002B2075">
        <w:rPr>
          <w:snapToGrid w:val="0"/>
        </w:rPr>
        <w:t>c</w:t>
      </w:r>
      <w:r w:rsidR="005173FA" w:rsidRPr="002B2075">
        <w:rPr>
          <w:snapToGrid w:val="0"/>
        </w:rPr>
        <w:t xml:space="preserve">ap </w:t>
      </w:r>
      <w:proofErr w:type="gramStart"/>
      <w:r w:rsidR="005173FA" w:rsidRPr="002B2075">
        <w:rPr>
          <w:snapToGrid w:val="0"/>
        </w:rPr>
        <w:t>should be based</w:t>
      </w:r>
      <w:proofErr w:type="gramEnd"/>
      <w:r w:rsidR="005173FA" w:rsidRPr="002B2075">
        <w:rPr>
          <w:snapToGrid w:val="0"/>
        </w:rPr>
        <w:t xml:space="preserve"> on</w:t>
      </w:r>
      <w:r w:rsidR="00504E83" w:rsidRPr="002B2075">
        <w:rPr>
          <w:snapToGrid w:val="0"/>
        </w:rPr>
        <w:t xml:space="preserve"> the expected use of </w:t>
      </w:r>
      <w:proofErr w:type="spellStart"/>
      <w:r w:rsidR="00504E83" w:rsidRPr="002B2075">
        <w:rPr>
          <w:snapToGrid w:val="0"/>
        </w:rPr>
        <w:t>Dysport</w:t>
      </w:r>
      <w:proofErr w:type="spellEnd"/>
      <w:r w:rsidR="00504E83" w:rsidRPr="002B2075">
        <w:rPr>
          <w:snapToGrid w:val="0"/>
        </w:rPr>
        <w:t xml:space="preserve"> in</w:t>
      </w:r>
      <w:r w:rsidR="005173FA" w:rsidRPr="002B2075">
        <w:rPr>
          <w:snapToGrid w:val="0"/>
        </w:rPr>
        <w:t xml:space="preserve"> the financial estimates and that the rebate of 100% over that Cap would be appropriate.</w:t>
      </w:r>
      <w:r w:rsidR="00CE6BAA" w:rsidRPr="002B2075">
        <w:rPr>
          <w:snapToGrid w:val="0"/>
        </w:rPr>
        <w:t xml:space="preserve"> </w:t>
      </w:r>
    </w:p>
    <w:p w:rsidR="00CE6BAA" w:rsidRPr="00655D4B" w:rsidRDefault="00CE6BAA" w:rsidP="00912670">
      <w:pPr>
        <w:widowControl w:val="0"/>
        <w:numPr>
          <w:ilvl w:val="1"/>
          <w:numId w:val="5"/>
        </w:numPr>
        <w:spacing w:before="120" w:after="120"/>
        <w:jc w:val="both"/>
        <w:rPr>
          <w:rFonts w:ascii="Calibri" w:hAnsi="Calibri" w:cs="Arial"/>
          <w:snapToGrid w:val="0"/>
          <w:szCs w:val="22"/>
          <w:lang w:eastAsia="en-US"/>
        </w:rPr>
      </w:pPr>
      <w:r>
        <w:rPr>
          <w:rFonts w:asciiTheme="minorHAnsi" w:hAnsiTheme="minorHAnsi" w:cs="Arial"/>
          <w:bCs/>
          <w:snapToGrid w:val="0"/>
          <w:lang w:val="en-GB"/>
        </w:rPr>
        <w:t xml:space="preserve">The PBAC considered it </w:t>
      </w:r>
      <w:r w:rsidR="002B2075">
        <w:rPr>
          <w:rFonts w:asciiTheme="minorHAnsi" w:hAnsiTheme="minorHAnsi" w:cs="Arial"/>
          <w:bCs/>
          <w:snapToGrid w:val="0"/>
          <w:lang w:val="en-GB"/>
        </w:rPr>
        <w:t xml:space="preserve">would be </w:t>
      </w:r>
      <w:r>
        <w:rPr>
          <w:rFonts w:asciiTheme="minorHAnsi" w:hAnsiTheme="minorHAnsi" w:cs="Arial"/>
          <w:bCs/>
          <w:snapToGrid w:val="0"/>
          <w:lang w:val="en-GB"/>
        </w:rPr>
        <w:t xml:space="preserve">reasonable to </w:t>
      </w:r>
      <w:r w:rsidR="002B2075">
        <w:rPr>
          <w:rFonts w:asciiTheme="minorHAnsi" w:hAnsiTheme="minorHAnsi" w:cs="Arial"/>
          <w:bCs/>
          <w:snapToGrid w:val="0"/>
          <w:lang w:val="en-GB"/>
        </w:rPr>
        <w:t xml:space="preserve">ensure any future </w:t>
      </w:r>
      <w:r>
        <w:rPr>
          <w:rFonts w:asciiTheme="minorHAnsi" w:hAnsiTheme="minorHAnsi" w:cs="Arial"/>
          <w:bCs/>
          <w:snapToGrid w:val="0"/>
          <w:lang w:val="en-GB"/>
        </w:rPr>
        <w:t>PBS</w:t>
      </w:r>
      <w:r w:rsidR="002B2075">
        <w:rPr>
          <w:rFonts w:asciiTheme="minorHAnsi" w:hAnsiTheme="minorHAnsi" w:cs="Arial"/>
          <w:bCs/>
          <w:snapToGrid w:val="0"/>
          <w:lang w:val="en-GB"/>
        </w:rPr>
        <w:t xml:space="preserve"> restriction</w:t>
      </w:r>
      <w:r w:rsidR="00C50D49">
        <w:rPr>
          <w:rFonts w:asciiTheme="minorHAnsi" w:hAnsiTheme="minorHAnsi" w:cs="Arial"/>
          <w:bCs/>
          <w:snapToGrid w:val="0"/>
          <w:lang w:val="en-GB"/>
        </w:rPr>
        <w:t>s</w:t>
      </w:r>
      <w:r w:rsidR="002B2075">
        <w:rPr>
          <w:rFonts w:asciiTheme="minorHAnsi" w:hAnsiTheme="minorHAnsi" w:cs="Arial"/>
          <w:bCs/>
          <w:snapToGrid w:val="0"/>
          <w:lang w:val="en-GB"/>
        </w:rPr>
        <w:t xml:space="preserve"> for </w:t>
      </w:r>
      <w:r>
        <w:rPr>
          <w:rFonts w:asciiTheme="minorHAnsi" w:hAnsiTheme="minorHAnsi" w:cs="Arial"/>
          <w:bCs/>
          <w:snapToGrid w:val="0"/>
          <w:lang w:val="en-GB"/>
        </w:rPr>
        <w:t xml:space="preserve">botulinum toxin for upper </w:t>
      </w:r>
      <w:r w:rsidR="002B2075">
        <w:rPr>
          <w:rFonts w:asciiTheme="minorHAnsi" w:hAnsiTheme="minorHAnsi" w:cs="Arial"/>
          <w:bCs/>
          <w:snapToGrid w:val="0"/>
          <w:lang w:val="en-GB"/>
        </w:rPr>
        <w:t xml:space="preserve">or lower </w:t>
      </w:r>
      <w:r>
        <w:rPr>
          <w:rFonts w:asciiTheme="minorHAnsi" w:hAnsiTheme="minorHAnsi" w:cs="Arial"/>
          <w:bCs/>
          <w:snapToGrid w:val="0"/>
          <w:lang w:val="en-GB"/>
        </w:rPr>
        <w:t xml:space="preserve">limb focal spasticity </w:t>
      </w:r>
      <w:r w:rsidR="002B2075">
        <w:rPr>
          <w:rFonts w:asciiTheme="minorHAnsi" w:hAnsiTheme="minorHAnsi" w:cs="Arial"/>
          <w:bCs/>
          <w:snapToGrid w:val="0"/>
          <w:lang w:val="en-GB"/>
        </w:rPr>
        <w:t>are</w:t>
      </w:r>
      <w:r>
        <w:rPr>
          <w:rFonts w:asciiTheme="minorHAnsi" w:hAnsiTheme="minorHAnsi" w:cs="Arial"/>
          <w:bCs/>
          <w:snapToGrid w:val="0"/>
          <w:lang w:val="en-GB"/>
        </w:rPr>
        <w:t xml:space="preserve"> consisten</w:t>
      </w:r>
      <w:r w:rsidR="002B2075">
        <w:rPr>
          <w:rFonts w:asciiTheme="minorHAnsi" w:hAnsiTheme="minorHAnsi" w:cs="Arial"/>
          <w:bCs/>
          <w:snapToGrid w:val="0"/>
          <w:lang w:val="en-GB"/>
        </w:rPr>
        <w:t>t</w:t>
      </w:r>
      <w:r>
        <w:rPr>
          <w:rFonts w:asciiTheme="minorHAnsi" w:hAnsiTheme="minorHAnsi" w:cs="Arial"/>
          <w:bCs/>
          <w:snapToGrid w:val="0"/>
          <w:lang w:val="en-GB"/>
        </w:rPr>
        <w:t xml:space="preserve"> </w:t>
      </w:r>
      <w:r w:rsidR="002674E6">
        <w:rPr>
          <w:rFonts w:asciiTheme="minorHAnsi" w:hAnsiTheme="minorHAnsi" w:cs="Arial"/>
          <w:bCs/>
          <w:snapToGrid w:val="0"/>
          <w:lang w:val="en-GB"/>
        </w:rPr>
        <w:t>in terms of initiation and continuation criteria and lifetime limits</w:t>
      </w:r>
      <w:r>
        <w:rPr>
          <w:rFonts w:asciiTheme="minorHAnsi" w:hAnsiTheme="minorHAnsi" w:cs="Arial"/>
          <w:bCs/>
          <w:snapToGrid w:val="0"/>
          <w:lang w:val="en-GB"/>
        </w:rPr>
        <w:t>.</w:t>
      </w:r>
      <w:r w:rsidR="00B97D7F">
        <w:rPr>
          <w:rFonts w:asciiTheme="minorHAnsi" w:hAnsiTheme="minorHAnsi" w:cs="Arial"/>
          <w:bCs/>
          <w:snapToGrid w:val="0"/>
          <w:lang w:val="en-GB"/>
        </w:rPr>
        <w:t xml:space="preserve"> </w:t>
      </w:r>
      <w:r w:rsidR="002674E6">
        <w:rPr>
          <w:rFonts w:asciiTheme="minorHAnsi" w:hAnsiTheme="minorHAnsi" w:cs="Arial"/>
          <w:bCs/>
          <w:snapToGrid w:val="0"/>
          <w:lang w:val="en-GB"/>
        </w:rPr>
        <w:t xml:space="preserve">Although the </w:t>
      </w:r>
      <w:r w:rsidR="00B97D7F">
        <w:rPr>
          <w:rFonts w:asciiTheme="minorHAnsi" w:hAnsiTheme="minorHAnsi" w:cs="Arial"/>
          <w:bCs/>
          <w:snapToGrid w:val="0"/>
          <w:lang w:val="en-GB"/>
        </w:rPr>
        <w:t xml:space="preserve">PBAC </w:t>
      </w:r>
      <w:r w:rsidR="002674E6">
        <w:rPr>
          <w:rFonts w:asciiTheme="minorHAnsi" w:hAnsiTheme="minorHAnsi" w:cs="Arial"/>
          <w:bCs/>
          <w:snapToGrid w:val="0"/>
          <w:lang w:val="en-GB"/>
        </w:rPr>
        <w:t>considered</w:t>
      </w:r>
      <w:r w:rsidR="00B97D7F">
        <w:rPr>
          <w:rFonts w:asciiTheme="minorHAnsi" w:hAnsiTheme="minorHAnsi" w:cs="Arial"/>
          <w:bCs/>
          <w:snapToGrid w:val="0"/>
          <w:lang w:val="en-GB"/>
        </w:rPr>
        <w:t xml:space="preserve"> that there w</w:t>
      </w:r>
      <w:r w:rsidR="002674E6">
        <w:rPr>
          <w:rFonts w:asciiTheme="minorHAnsi" w:hAnsiTheme="minorHAnsi" w:cs="Arial"/>
          <w:bCs/>
          <w:snapToGrid w:val="0"/>
          <w:lang w:val="en-GB"/>
        </w:rPr>
        <w:t>as</w:t>
      </w:r>
      <w:r w:rsidR="00B97D7F">
        <w:rPr>
          <w:rFonts w:asciiTheme="minorHAnsi" w:hAnsiTheme="minorHAnsi" w:cs="Arial"/>
          <w:bCs/>
          <w:snapToGrid w:val="0"/>
          <w:lang w:val="en-GB"/>
        </w:rPr>
        <w:t xml:space="preserve"> no biologically plausible reason for response criteria (as defined by reduction in MAS score) to differ between upper and lower limb listings</w:t>
      </w:r>
      <w:r w:rsidR="002674E6">
        <w:rPr>
          <w:rFonts w:asciiTheme="minorHAnsi" w:hAnsiTheme="minorHAnsi" w:cs="Arial"/>
          <w:bCs/>
          <w:snapToGrid w:val="0"/>
          <w:lang w:val="en-GB"/>
        </w:rPr>
        <w:t xml:space="preserve">, it </w:t>
      </w:r>
      <w:r w:rsidR="00B97D7F">
        <w:rPr>
          <w:rFonts w:asciiTheme="minorHAnsi" w:hAnsiTheme="minorHAnsi" w:cs="Arial"/>
          <w:bCs/>
          <w:snapToGrid w:val="0"/>
          <w:lang w:val="en-GB"/>
        </w:rPr>
        <w:t>noted correspondence from the RMSANZ that suggested that there were no major concerns with these not being the same.</w:t>
      </w:r>
    </w:p>
    <w:p w:rsidR="00F151BE" w:rsidRPr="001B2269" w:rsidRDefault="00F151BE" w:rsidP="00912670">
      <w:pPr>
        <w:widowControl w:val="0"/>
        <w:numPr>
          <w:ilvl w:val="1"/>
          <w:numId w:val="5"/>
        </w:numPr>
        <w:spacing w:before="120" w:after="120"/>
        <w:jc w:val="both"/>
        <w:rPr>
          <w:rFonts w:asciiTheme="minorHAnsi" w:hAnsiTheme="minorHAnsi" w:cstheme="minorHAnsi"/>
          <w:snapToGrid w:val="0"/>
          <w:szCs w:val="22"/>
          <w:lang w:eastAsia="en-US"/>
        </w:rPr>
      </w:pPr>
      <w:r w:rsidRPr="001B2269">
        <w:rPr>
          <w:rFonts w:asciiTheme="minorHAnsi" w:hAnsiTheme="minorHAnsi" w:cstheme="minorHAnsi"/>
          <w:snapToGrid w:val="0"/>
          <w:szCs w:val="22"/>
          <w:lang w:eastAsia="en-US"/>
        </w:rPr>
        <w:t xml:space="preserve">The </w:t>
      </w:r>
      <w:r w:rsidR="001B6ED7" w:rsidRPr="001B2269">
        <w:rPr>
          <w:rFonts w:asciiTheme="minorHAnsi" w:hAnsiTheme="minorHAnsi" w:cstheme="minorHAnsi"/>
          <w:snapToGrid w:val="0"/>
          <w:szCs w:val="22"/>
          <w:lang w:eastAsia="en-US"/>
        </w:rPr>
        <w:t>PBAC</w:t>
      </w:r>
      <w:r w:rsidRPr="001B2269">
        <w:rPr>
          <w:rFonts w:asciiTheme="minorHAnsi" w:hAnsiTheme="minorHAnsi" w:cstheme="minorHAnsi"/>
          <w:snapToGrid w:val="0"/>
          <w:szCs w:val="22"/>
          <w:lang w:eastAsia="en-US"/>
        </w:rPr>
        <w:t xml:space="preserve"> </w:t>
      </w:r>
      <w:r w:rsidR="00474CA4" w:rsidRPr="001B2269">
        <w:rPr>
          <w:rFonts w:asciiTheme="minorHAnsi" w:hAnsiTheme="minorHAnsi" w:cstheme="minorHAnsi"/>
          <w:snapToGrid w:val="0"/>
          <w:szCs w:val="22"/>
          <w:lang w:eastAsia="en-US"/>
        </w:rPr>
        <w:t xml:space="preserve">recalled and </w:t>
      </w:r>
      <w:r w:rsidRPr="001B2269">
        <w:rPr>
          <w:rFonts w:asciiTheme="minorHAnsi" w:hAnsiTheme="minorHAnsi" w:cstheme="minorHAnsi"/>
          <w:snapToGrid w:val="0"/>
          <w:szCs w:val="22"/>
          <w:lang w:eastAsia="en-US"/>
        </w:rPr>
        <w:t>noted th</w:t>
      </w:r>
      <w:r w:rsidR="00474CA4" w:rsidRPr="001B2269">
        <w:rPr>
          <w:rFonts w:asciiTheme="minorHAnsi" w:hAnsiTheme="minorHAnsi" w:cstheme="minorHAnsi"/>
          <w:snapToGrid w:val="0"/>
          <w:szCs w:val="22"/>
          <w:lang w:eastAsia="en-US"/>
        </w:rPr>
        <w:t>at the</w:t>
      </w:r>
      <w:r w:rsidRPr="001B2269">
        <w:rPr>
          <w:rFonts w:asciiTheme="minorHAnsi" w:hAnsiTheme="minorHAnsi" w:cstheme="minorHAnsi"/>
          <w:snapToGrid w:val="0"/>
          <w:szCs w:val="22"/>
          <w:lang w:eastAsia="en-US"/>
        </w:rPr>
        <w:t xml:space="preserve"> Early Supply Rule </w:t>
      </w:r>
      <w:proofErr w:type="gramStart"/>
      <w:r w:rsidRPr="001B2269">
        <w:rPr>
          <w:rFonts w:asciiTheme="minorHAnsi" w:hAnsiTheme="minorHAnsi" w:cstheme="minorHAnsi"/>
          <w:snapToGrid w:val="0"/>
          <w:szCs w:val="22"/>
          <w:lang w:eastAsia="en-US"/>
        </w:rPr>
        <w:t>cannot curren</w:t>
      </w:r>
      <w:r w:rsidR="00474CA4" w:rsidRPr="001B2269">
        <w:rPr>
          <w:rFonts w:asciiTheme="minorHAnsi" w:hAnsiTheme="minorHAnsi" w:cstheme="minorHAnsi"/>
          <w:snapToGrid w:val="0"/>
          <w:szCs w:val="22"/>
          <w:lang w:eastAsia="en-US"/>
        </w:rPr>
        <w:t>tly be applied</w:t>
      </w:r>
      <w:proofErr w:type="gramEnd"/>
      <w:r w:rsidR="00474CA4" w:rsidRPr="001B2269">
        <w:rPr>
          <w:rFonts w:asciiTheme="minorHAnsi" w:hAnsiTheme="minorHAnsi" w:cstheme="minorHAnsi"/>
          <w:snapToGrid w:val="0"/>
          <w:szCs w:val="22"/>
          <w:lang w:eastAsia="en-US"/>
        </w:rPr>
        <w:t xml:space="preserve"> to items in the Botulinum T</w:t>
      </w:r>
      <w:r w:rsidRPr="001B2269">
        <w:rPr>
          <w:rFonts w:asciiTheme="minorHAnsi" w:hAnsiTheme="minorHAnsi" w:cstheme="minorHAnsi"/>
          <w:snapToGrid w:val="0"/>
          <w:szCs w:val="22"/>
          <w:lang w:eastAsia="en-US"/>
        </w:rPr>
        <w:t xml:space="preserve">oxin </w:t>
      </w:r>
      <w:r w:rsidR="00474CA4" w:rsidRPr="001B2269">
        <w:rPr>
          <w:rFonts w:asciiTheme="minorHAnsi" w:hAnsiTheme="minorHAnsi" w:cstheme="minorHAnsi"/>
          <w:snapToGrid w:val="0"/>
          <w:szCs w:val="22"/>
          <w:lang w:eastAsia="en-US"/>
        </w:rPr>
        <w:t>P</w:t>
      </w:r>
      <w:r w:rsidRPr="001B2269">
        <w:rPr>
          <w:rFonts w:asciiTheme="minorHAnsi" w:hAnsiTheme="minorHAnsi" w:cstheme="minorHAnsi"/>
          <w:snapToGrid w:val="0"/>
          <w:szCs w:val="22"/>
          <w:lang w:eastAsia="en-US"/>
        </w:rPr>
        <w:t>rogram.</w:t>
      </w:r>
    </w:p>
    <w:p w:rsidR="00F151BE" w:rsidRPr="001B2269" w:rsidRDefault="00F151BE" w:rsidP="00912670">
      <w:pPr>
        <w:pStyle w:val="ListParagraph"/>
        <w:spacing w:after="120"/>
        <w:rPr>
          <w:rFonts w:cstheme="minorHAnsi"/>
        </w:rPr>
      </w:pPr>
      <w:r w:rsidRPr="001B2269">
        <w:rPr>
          <w:rFonts w:cstheme="minorHAnsi"/>
        </w:rPr>
        <w:t xml:space="preserve">The PBAC </w:t>
      </w:r>
      <w:r w:rsidR="00474CA4" w:rsidRPr="001B2269">
        <w:rPr>
          <w:rFonts w:cstheme="minorHAnsi"/>
        </w:rPr>
        <w:t>reaffirmed</w:t>
      </w:r>
      <w:r w:rsidRPr="001B2269">
        <w:rPr>
          <w:rFonts w:cstheme="minorHAnsi"/>
        </w:rPr>
        <w:t xml:space="preserve"> that </w:t>
      </w:r>
      <w:proofErr w:type="spellStart"/>
      <w:r w:rsidR="00474CA4" w:rsidRPr="001B2269">
        <w:rPr>
          <w:rFonts w:cstheme="minorHAnsi"/>
        </w:rPr>
        <w:t>Dysport</w:t>
      </w:r>
      <w:proofErr w:type="spellEnd"/>
      <w:r w:rsidR="00474CA4" w:rsidRPr="001B2269">
        <w:rPr>
          <w:rFonts w:cstheme="minorHAnsi"/>
        </w:rPr>
        <w:t xml:space="preserve">® remained unsuitable </w:t>
      </w:r>
      <w:r w:rsidRPr="001B2269">
        <w:rPr>
          <w:rFonts w:cstheme="minorHAnsi"/>
        </w:rPr>
        <w:t>for prescribing by nurse practitioners.</w:t>
      </w:r>
    </w:p>
    <w:p w:rsidR="00474CA4" w:rsidRPr="00DC3DF2" w:rsidRDefault="00474CA4" w:rsidP="00912670">
      <w:pPr>
        <w:pStyle w:val="ListParagraph"/>
        <w:spacing w:after="120"/>
        <w:rPr>
          <w:snapToGrid w:val="0"/>
          <w:lang w:val="en-GB"/>
        </w:rPr>
      </w:pPr>
      <w:r w:rsidRPr="001B2269">
        <w:rPr>
          <w:rFonts w:cstheme="minorHAnsi"/>
          <w:snapToGrid w:val="0"/>
          <w:lang w:val="en-GB"/>
        </w:rPr>
        <w:t>The PBAC recalled that the different formulations of botulinum toxin are not</w:t>
      </w:r>
      <w:r w:rsidRPr="001B2269">
        <w:rPr>
          <w:rFonts w:cstheme="minorHAnsi"/>
          <w:i/>
          <w:snapToGrid w:val="0"/>
          <w:lang w:val="en-GB"/>
        </w:rPr>
        <w:t xml:space="preserve"> </w:t>
      </w:r>
      <w:r w:rsidRPr="001B2269">
        <w:rPr>
          <w:rFonts w:cstheme="minorHAnsi"/>
          <w:snapToGrid w:val="0"/>
          <w:lang w:val="en-GB"/>
        </w:rPr>
        <w:t xml:space="preserve">currently considered equivalent for the purposes of substitution (i.e. ‘a’ flagged </w:t>
      </w:r>
      <w:r>
        <w:rPr>
          <w:snapToGrid w:val="0"/>
          <w:lang w:val="en-GB"/>
        </w:rPr>
        <w:t>in the Schedule) under Section 101 (4AACD) of the National Health Act and considered this remained appropriate.</w:t>
      </w:r>
    </w:p>
    <w:p w:rsidR="00F151BE" w:rsidRDefault="00F151BE" w:rsidP="00912670">
      <w:pPr>
        <w:pStyle w:val="ListParagraph"/>
        <w:spacing w:after="120"/>
      </w:pPr>
      <w:r w:rsidRPr="00655D4B">
        <w:t xml:space="preserve">The PBAC has previously advised that </w:t>
      </w:r>
      <w:proofErr w:type="spellStart"/>
      <w:r w:rsidRPr="00655D4B">
        <w:t>Xeomin</w:t>
      </w:r>
      <w:proofErr w:type="spellEnd"/>
      <w:r w:rsidRPr="00655D4B">
        <w:t xml:space="preserve">®, Botox® and </w:t>
      </w:r>
      <w:proofErr w:type="spellStart"/>
      <w:r w:rsidRPr="00655D4B">
        <w:t>Dysport</w:t>
      </w:r>
      <w:proofErr w:type="spellEnd"/>
      <w:r w:rsidRPr="00655D4B">
        <w:t xml:space="preserve">® </w:t>
      </w:r>
      <w:proofErr w:type="gramStart"/>
      <w:r w:rsidRPr="00655D4B">
        <w:t>should be treated</w:t>
      </w:r>
      <w:proofErr w:type="gramEnd"/>
      <w:r w:rsidRPr="00655D4B">
        <w:t xml:space="preserve"> as interchangeable on an individual patient basis under Section 101(3BA) of the National Health Act 1953. </w:t>
      </w:r>
    </w:p>
    <w:p w:rsidR="00474CA4" w:rsidRPr="00655D4B" w:rsidRDefault="00474CA4" w:rsidP="00912670">
      <w:pPr>
        <w:pStyle w:val="ListParagraph"/>
        <w:spacing w:after="120"/>
      </w:pPr>
      <w:r>
        <w:t>The PBAC noted that this submission is not eligible for an Independent Review as it received a positive recommendation.</w:t>
      </w:r>
    </w:p>
    <w:p w:rsidR="00F82C25" w:rsidRPr="00614956" w:rsidRDefault="00F82C25" w:rsidP="00912670">
      <w:pPr>
        <w:spacing w:before="120" w:after="120"/>
        <w:jc w:val="both"/>
        <w:rPr>
          <w:rFonts w:asciiTheme="minorHAnsi" w:hAnsiTheme="minorHAnsi" w:cs="Arial"/>
          <w:b/>
          <w:bCs/>
          <w:snapToGrid w:val="0"/>
          <w:lang w:val="en-GB" w:eastAsia="en-US"/>
        </w:rPr>
      </w:pPr>
      <w:r w:rsidRPr="00614956">
        <w:rPr>
          <w:rFonts w:asciiTheme="minorHAnsi" w:hAnsiTheme="minorHAnsi" w:cs="Arial"/>
          <w:b/>
          <w:bCs/>
          <w:snapToGrid w:val="0"/>
          <w:lang w:val="en-GB" w:eastAsia="en-US"/>
        </w:rPr>
        <w:t>Outcome:</w:t>
      </w:r>
    </w:p>
    <w:p w:rsidR="00F82C25" w:rsidRPr="00614956" w:rsidRDefault="00F82C25" w:rsidP="00912670">
      <w:pPr>
        <w:spacing w:before="120" w:after="120"/>
        <w:jc w:val="both"/>
        <w:rPr>
          <w:rFonts w:asciiTheme="minorHAnsi" w:hAnsiTheme="minorHAnsi" w:cs="Arial"/>
          <w:bCs/>
          <w:snapToGrid w:val="0"/>
          <w:lang w:val="en-GB" w:eastAsia="en-US"/>
        </w:rPr>
      </w:pPr>
      <w:r w:rsidRPr="00614956">
        <w:rPr>
          <w:rFonts w:asciiTheme="minorHAnsi" w:hAnsiTheme="minorHAnsi" w:cs="Arial"/>
          <w:bCs/>
          <w:snapToGrid w:val="0"/>
          <w:lang w:val="en-GB" w:eastAsia="en-US"/>
        </w:rPr>
        <w:t>Recommended</w:t>
      </w:r>
    </w:p>
    <w:p w:rsidR="00F82C25" w:rsidRPr="00614956" w:rsidRDefault="00F82C25" w:rsidP="00912670">
      <w:pPr>
        <w:pStyle w:val="PBACHeading1"/>
        <w:spacing w:before="120"/>
        <w:rPr>
          <w:i/>
          <w:lang w:val="en-GB"/>
        </w:rPr>
      </w:pPr>
      <w:r w:rsidRPr="00614956">
        <w:rPr>
          <w:lang w:val="en-GB"/>
        </w:rPr>
        <w:t>Recommended listing</w:t>
      </w:r>
    </w:p>
    <w:p w:rsidR="00CE6BAA" w:rsidRDefault="00A200BC" w:rsidP="00912670">
      <w:pPr>
        <w:widowControl w:val="0"/>
        <w:numPr>
          <w:ilvl w:val="1"/>
          <w:numId w:val="5"/>
        </w:numPr>
        <w:spacing w:before="120" w:after="120"/>
        <w:jc w:val="both"/>
        <w:rPr>
          <w:rFonts w:asciiTheme="minorHAnsi" w:hAnsiTheme="minorHAnsi" w:cs="Arial"/>
          <w:bCs/>
          <w:snapToGrid w:val="0"/>
          <w:lang w:eastAsia="en-US"/>
        </w:rPr>
      </w:pPr>
      <w:r w:rsidRPr="00D9499B">
        <w:rPr>
          <w:rFonts w:asciiTheme="minorHAnsi" w:hAnsiTheme="minorHAnsi" w:cs="Arial"/>
          <w:bCs/>
          <w:snapToGrid w:val="0"/>
          <w:lang w:eastAsia="en-US"/>
        </w:rPr>
        <w:t>Amend existing</w:t>
      </w:r>
      <w:r w:rsidR="00F82C25" w:rsidRPr="00D9499B">
        <w:rPr>
          <w:rFonts w:asciiTheme="minorHAnsi" w:hAnsiTheme="minorHAnsi" w:cs="Arial"/>
          <w:bCs/>
          <w:snapToGrid w:val="0"/>
          <w:lang w:eastAsia="en-US"/>
        </w:rPr>
        <w:t xml:space="preserve"> listing as follows:</w:t>
      </w:r>
    </w:p>
    <w:p w:rsidR="00CE6BAA" w:rsidRPr="00CE6BAA" w:rsidRDefault="00F47A86" w:rsidP="00CE6BAA">
      <w:pPr>
        <w:widowControl w:val="0"/>
        <w:spacing w:after="120"/>
        <w:jc w:val="both"/>
        <w:rPr>
          <w:rFonts w:asciiTheme="minorHAnsi" w:hAnsiTheme="minorHAnsi" w:cs="Arial"/>
          <w:bCs/>
          <w:snapToGrid w:val="0"/>
          <w:lang w:eastAsia="en-US"/>
        </w:rPr>
      </w:pPr>
      <w:r>
        <w:rPr>
          <w:rFonts w:asciiTheme="minorHAnsi" w:hAnsiTheme="minorHAnsi" w:cs="Arial"/>
          <w:bCs/>
          <w:snapToGrid w:val="0"/>
          <w:lang w:eastAsia="en-US"/>
        </w:rPr>
        <w:t xml:space="preserve">Item codes 10982B, 10988H </w:t>
      </w:r>
    </w:p>
    <w:tbl>
      <w:tblPr>
        <w:tblW w:w="4885" w:type="pct"/>
        <w:tblLayout w:type="fixed"/>
        <w:tblLook w:val="0000" w:firstRow="0" w:lastRow="0" w:firstColumn="0" w:lastColumn="0" w:noHBand="0" w:noVBand="0"/>
      </w:tblPr>
      <w:tblGrid>
        <w:gridCol w:w="1702"/>
        <w:gridCol w:w="1984"/>
        <w:gridCol w:w="1277"/>
        <w:gridCol w:w="1420"/>
        <w:gridCol w:w="1132"/>
        <w:gridCol w:w="1280"/>
        <w:gridCol w:w="23"/>
      </w:tblGrid>
      <w:tr w:rsidR="00CE6BAA" w:rsidTr="00CE6BAA">
        <w:trPr>
          <w:gridAfter w:val="1"/>
          <w:wAfter w:w="13" w:type="pct"/>
          <w:trHeight w:val="58"/>
        </w:trPr>
        <w:tc>
          <w:tcPr>
            <w:tcW w:w="2090" w:type="pct"/>
            <w:gridSpan w:val="2"/>
            <w:tcBorders>
              <w:top w:val="single" w:sz="4" w:space="0" w:color="auto"/>
              <w:bottom w:val="single" w:sz="4" w:space="0" w:color="auto"/>
            </w:tcBorders>
            <w:shd w:val="clear" w:color="000000" w:fill="FFFFFF"/>
          </w:tcPr>
          <w:p w:rsidR="00A200BC" w:rsidRPr="00A9509B" w:rsidRDefault="00A200BC" w:rsidP="006B5D10">
            <w:pPr>
              <w:autoSpaceDE w:val="0"/>
              <w:autoSpaceDN w:val="0"/>
              <w:adjustRightInd w:val="0"/>
              <w:ind w:left="-108"/>
              <w:rPr>
                <w:rFonts w:ascii="Arial Narrow" w:hAnsi="Arial Narrow" w:cs="Arial Narrow"/>
                <w:b/>
                <w:sz w:val="20"/>
                <w:szCs w:val="20"/>
                <w:lang w:val="en"/>
              </w:rPr>
            </w:pPr>
            <w:r w:rsidRPr="00A9509B">
              <w:rPr>
                <w:rFonts w:ascii="Arial Narrow" w:hAnsi="Arial Narrow" w:cs="Arial Narrow"/>
                <w:b/>
                <w:sz w:val="20"/>
                <w:szCs w:val="20"/>
                <w:lang w:val="en"/>
              </w:rPr>
              <w:t>Name, Restriction,</w:t>
            </w:r>
          </w:p>
          <w:p w:rsidR="00A200BC" w:rsidRPr="00A9509B" w:rsidRDefault="00A200BC" w:rsidP="006B5D10">
            <w:pPr>
              <w:autoSpaceDE w:val="0"/>
              <w:autoSpaceDN w:val="0"/>
              <w:adjustRightInd w:val="0"/>
              <w:ind w:left="-108"/>
              <w:rPr>
                <w:rFonts w:cs="Calibri"/>
                <w:b/>
                <w:lang w:val="en"/>
              </w:rPr>
            </w:pPr>
            <w:r w:rsidRPr="00A9509B">
              <w:rPr>
                <w:rFonts w:ascii="Arial Narrow" w:hAnsi="Arial Narrow" w:cs="Arial Narrow"/>
                <w:b/>
                <w:sz w:val="20"/>
                <w:szCs w:val="20"/>
                <w:lang w:val="en"/>
              </w:rPr>
              <w:t>Manner of administration and form</w:t>
            </w:r>
          </w:p>
        </w:tc>
        <w:tc>
          <w:tcPr>
            <w:tcW w:w="724" w:type="pct"/>
            <w:tcBorders>
              <w:top w:val="single" w:sz="4" w:space="0" w:color="auto"/>
              <w:bottom w:val="single" w:sz="4" w:space="0" w:color="auto"/>
            </w:tcBorders>
            <w:shd w:val="clear" w:color="000000" w:fill="FFFFFF"/>
          </w:tcPr>
          <w:p w:rsidR="00A200BC" w:rsidRPr="00A9509B" w:rsidRDefault="00A200BC" w:rsidP="00CE6BAA">
            <w:pPr>
              <w:autoSpaceDE w:val="0"/>
              <w:autoSpaceDN w:val="0"/>
              <w:adjustRightInd w:val="0"/>
              <w:ind w:left="-108"/>
              <w:jc w:val="center"/>
              <w:rPr>
                <w:rFonts w:cs="Calibri"/>
                <w:b/>
                <w:lang w:val="en"/>
              </w:rPr>
            </w:pPr>
            <w:r w:rsidRPr="00A9509B">
              <w:rPr>
                <w:rFonts w:ascii="Arial Narrow" w:hAnsi="Arial Narrow" w:cs="Arial Narrow"/>
                <w:b/>
                <w:sz w:val="20"/>
                <w:szCs w:val="20"/>
                <w:lang w:val="en"/>
              </w:rPr>
              <w:t>Max.</w:t>
            </w:r>
            <w:r w:rsidR="00CE6BAA">
              <w:rPr>
                <w:rFonts w:ascii="Arial Narrow" w:hAnsi="Arial Narrow" w:cs="Arial Narrow"/>
                <w:b/>
                <w:sz w:val="20"/>
                <w:szCs w:val="20"/>
                <w:lang w:val="en"/>
              </w:rPr>
              <w:t xml:space="preserve"> </w:t>
            </w:r>
            <w:r w:rsidRPr="00A9509B">
              <w:rPr>
                <w:rFonts w:ascii="Arial Narrow" w:hAnsi="Arial Narrow" w:cs="Arial Narrow"/>
                <w:b/>
                <w:sz w:val="20"/>
                <w:szCs w:val="20"/>
                <w:lang w:val="en"/>
              </w:rPr>
              <w:t>Qty. (units)</w:t>
            </w:r>
          </w:p>
        </w:tc>
        <w:tc>
          <w:tcPr>
            <w:tcW w:w="805" w:type="pct"/>
            <w:tcBorders>
              <w:top w:val="single" w:sz="4" w:space="0" w:color="auto"/>
              <w:bottom w:val="single" w:sz="4" w:space="0" w:color="auto"/>
            </w:tcBorders>
            <w:shd w:val="clear" w:color="000000" w:fill="FFFFFF"/>
          </w:tcPr>
          <w:p w:rsidR="00A200BC" w:rsidRPr="00A9509B" w:rsidRDefault="00A200BC" w:rsidP="00CE6BAA">
            <w:pPr>
              <w:autoSpaceDE w:val="0"/>
              <w:autoSpaceDN w:val="0"/>
              <w:adjustRightInd w:val="0"/>
              <w:ind w:left="-108"/>
              <w:jc w:val="center"/>
              <w:rPr>
                <w:rFonts w:cs="Calibri"/>
                <w:b/>
                <w:lang w:val="en"/>
              </w:rPr>
            </w:pPr>
            <w:r w:rsidRPr="00A9509B">
              <w:rPr>
                <w:rFonts w:ascii="Arial Narrow" w:hAnsi="Arial Narrow"/>
                <w:b/>
                <w:sz w:val="20"/>
                <w:szCs w:val="20"/>
              </w:rPr>
              <w:t>№</w:t>
            </w:r>
            <w:r w:rsidRPr="00A9509B">
              <w:rPr>
                <w:rFonts w:ascii="Arial Narrow" w:hAnsi="Arial Narrow" w:cs="Arial Narrow"/>
                <w:b/>
                <w:sz w:val="20"/>
                <w:szCs w:val="20"/>
                <w:lang w:val="en"/>
              </w:rPr>
              <w:t xml:space="preserve">. </w:t>
            </w:r>
            <w:r w:rsidR="00CE6BAA">
              <w:rPr>
                <w:rFonts w:ascii="Arial Narrow" w:hAnsi="Arial Narrow" w:cs="Arial Narrow"/>
                <w:b/>
                <w:sz w:val="20"/>
                <w:szCs w:val="20"/>
                <w:lang w:val="en"/>
              </w:rPr>
              <w:t>o</w:t>
            </w:r>
            <w:r w:rsidRPr="00A9509B">
              <w:rPr>
                <w:rFonts w:ascii="Arial Narrow" w:hAnsi="Arial Narrow" w:cs="Arial Narrow"/>
                <w:b/>
                <w:sz w:val="20"/>
                <w:szCs w:val="20"/>
                <w:lang w:val="en"/>
              </w:rPr>
              <w:t>f</w:t>
            </w:r>
            <w:r w:rsidR="00CE6BAA">
              <w:rPr>
                <w:rFonts w:ascii="Arial Narrow" w:hAnsi="Arial Narrow" w:cs="Arial Narrow"/>
                <w:b/>
                <w:sz w:val="20"/>
                <w:szCs w:val="20"/>
                <w:lang w:val="en"/>
              </w:rPr>
              <w:t xml:space="preserve"> </w:t>
            </w:r>
            <w:r w:rsidR="00CE6BAA">
              <w:rPr>
                <w:rFonts w:ascii="Arial Narrow" w:hAnsi="Arial Narrow" w:cs="Arial Narrow"/>
                <w:b/>
                <w:sz w:val="20"/>
                <w:szCs w:val="20"/>
                <w:lang w:val="en"/>
              </w:rPr>
              <w:br/>
            </w:r>
            <w:proofErr w:type="spellStart"/>
            <w:r w:rsidRPr="00A9509B">
              <w:rPr>
                <w:rFonts w:ascii="Arial Narrow" w:hAnsi="Arial Narrow" w:cs="Arial Narrow"/>
                <w:b/>
                <w:sz w:val="20"/>
                <w:szCs w:val="20"/>
                <w:lang w:val="en"/>
              </w:rPr>
              <w:t>Rpts</w:t>
            </w:r>
            <w:proofErr w:type="spellEnd"/>
          </w:p>
        </w:tc>
        <w:tc>
          <w:tcPr>
            <w:tcW w:w="1368" w:type="pct"/>
            <w:gridSpan w:val="2"/>
            <w:tcBorders>
              <w:top w:val="single" w:sz="4" w:space="0" w:color="auto"/>
              <w:bottom w:val="single" w:sz="4" w:space="0" w:color="auto"/>
            </w:tcBorders>
            <w:shd w:val="clear" w:color="000000" w:fill="FFFFFF"/>
          </w:tcPr>
          <w:p w:rsidR="00A200BC" w:rsidRPr="00A9509B" w:rsidRDefault="00A200BC" w:rsidP="006B5D10">
            <w:pPr>
              <w:autoSpaceDE w:val="0"/>
              <w:autoSpaceDN w:val="0"/>
              <w:adjustRightInd w:val="0"/>
              <w:ind w:left="-108"/>
              <w:rPr>
                <w:rFonts w:cs="Calibri"/>
                <w:b/>
                <w:lang w:val="en"/>
              </w:rPr>
            </w:pPr>
            <w:r w:rsidRPr="00A9509B">
              <w:rPr>
                <w:rFonts w:ascii="Arial Narrow" w:hAnsi="Arial Narrow" w:cs="Arial Narrow"/>
                <w:b/>
                <w:sz w:val="20"/>
                <w:szCs w:val="20"/>
                <w:lang w:val="en"/>
              </w:rPr>
              <w:t>Proprietary Name and Manufacturer</w:t>
            </w:r>
          </w:p>
        </w:tc>
      </w:tr>
      <w:tr w:rsidR="00CE6BAA" w:rsidTr="00CE6BAA">
        <w:trPr>
          <w:gridAfter w:val="1"/>
          <w:wAfter w:w="13" w:type="pct"/>
          <w:trHeight w:val="58"/>
        </w:trPr>
        <w:tc>
          <w:tcPr>
            <w:tcW w:w="2090" w:type="pct"/>
            <w:gridSpan w:val="2"/>
            <w:tcBorders>
              <w:top w:val="single" w:sz="4" w:space="0" w:color="auto"/>
            </w:tcBorders>
            <w:shd w:val="clear" w:color="000000" w:fill="FFFFFF"/>
          </w:tcPr>
          <w:p w:rsidR="00A200BC" w:rsidRDefault="00A200BC" w:rsidP="006B5D10">
            <w:pPr>
              <w:autoSpaceDE w:val="0"/>
              <w:autoSpaceDN w:val="0"/>
              <w:adjustRightInd w:val="0"/>
              <w:ind w:left="-108"/>
              <w:rPr>
                <w:rFonts w:ascii="Arial Narrow" w:hAnsi="Arial Narrow" w:cs="Arial Narrow"/>
                <w:sz w:val="20"/>
                <w:szCs w:val="20"/>
                <w:lang w:val="en"/>
              </w:rPr>
            </w:pPr>
            <w:r>
              <w:rPr>
                <w:rFonts w:ascii="Arial Narrow" w:hAnsi="Arial Narrow" w:cs="Arial Narrow"/>
                <w:sz w:val="20"/>
                <w:szCs w:val="20"/>
                <w:lang w:val="en"/>
              </w:rPr>
              <w:t>CLOSTRIDIUM BOTULINUM TYPE A TOXIN-HAEMAGGLUTININ COMPLEX</w:t>
            </w:r>
          </w:p>
          <w:p w:rsidR="00A200BC" w:rsidRDefault="00A200BC" w:rsidP="006B5D10">
            <w:pPr>
              <w:autoSpaceDE w:val="0"/>
              <w:autoSpaceDN w:val="0"/>
              <w:adjustRightInd w:val="0"/>
              <w:ind w:left="-108"/>
              <w:rPr>
                <w:rFonts w:cs="Calibri"/>
                <w:lang w:val="en"/>
              </w:rPr>
            </w:pPr>
            <w:r>
              <w:rPr>
                <w:rFonts w:ascii="Arial Narrow" w:hAnsi="Arial Narrow" w:cs="Arial Narrow"/>
                <w:sz w:val="20"/>
                <w:szCs w:val="20"/>
                <w:lang w:val="en"/>
              </w:rPr>
              <w:t>300 units injection, 1 vial</w:t>
            </w:r>
          </w:p>
        </w:tc>
        <w:tc>
          <w:tcPr>
            <w:tcW w:w="724" w:type="pct"/>
            <w:tcBorders>
              <w:top w:val="single" w:sz="4" w:space="0" w:color="auto"/>
            </w:tcBorders>
            <w:shd w:val="clear" w:color="000000" w:fill="FFFFFF"/>
            <w:vAlign w:val="bottom"/>
          </w:tcPr>
          <w:p w:rsidR="00A200BC" w:rsidRDefault="00A200BC" w:rsidP="006B5D10">
            <w:pPr>
              <w:autoSpaceDE w:val="0"/>
              <w:autoSpaceDN w:val="0"/>
              <w:adjustRightInd w:val="0"/>
              <w:ind w:left="-108"/>
              <w:jc w:val="center"/>
              <w:rPr>
                <w:rFonts w:ascii="Arial Narrow" w:hAnsi="Arial Narrow" w:cs="Arial Narrow"/>
                <w:sz w:val="20"/>
                <w:szCs w:val="20"/>
                <w:lang w:val="en"/>
              </w:rPr>
            </w:pPr>
          </w:p>
          <w:p w:rsidR="00195809" w:rsidRDefault="00195809" w:rsidP="006B5D10">
            <w:pPr>
              <w:autoSpaceDE w:val="0"/>
              <w:autoSpaceDN w:val="0"/>
              <w:adjustRightInd w:val="0"/>
              <w:ind w:left="-108"/>
              <w:jc w:val="center"/>
              <w:rPr>
                <w:rFonts w:ascii="Arial Narrow" w:hAnsi="Arial Narrow" w:cs="Arial Narrow"/>
                <w:sz w:val="20"/>
                <w:szCs w:val="20"/>
                <w:lang w:val="en"/>
              </w:rPr>
            </w:pPr>
          </w:p>
          <w:p w:rsidR="00A200BC" w:rsidRDefault="00A200BC" w:rsidP="006B5D10">
            <w:pPr>
              <w:autoSpaceDE w:val="0"/>
              <w:autoSpaceDN w:val="0"/>
              <w:adjustRightInd w:val="0"/>
              <w:ind w:left="-108"/>
              <w:jc w:val="center"/>
              <w:rPr>
                <w:rFonts w:cs="Calibri"/>
                <w:lang w:val="en"/>
              </w:rPr>
            </w:pPr>
            <w:r>
              <w:rPr>
                <w:rFonts w:ascii="Arial Narrow" w:hAnsi="Arial Narrow" w:cs="Arial Narrow"/>
                <w:sz w:val="20"/>
                <w:szCs w:val="20"/>
                <w:lang w:val="en"/>
              </w:rPr>
              <w:t>4</w:t>
            </w:r>
          </w:p>
        </w:tc>
        <w:tc>
          <w:tcPr>
            <w:tcW w:w="805" w:type="pct"/>
            <w:tcBorders>
              <w:top w:val="single" w:sz="4" w:space="0" w:color="auto"/>
            </w:tcBorders>
            <w:shd w:val="clear" w:color="000000" w:fill="FFFFFF"/>
            <w:vAlign w:val="bottom"/>
          </w:tcPr>
          <w:p w:rsidR="00A200BC" w:rsidRDefault="00A200BC" w:rsidP="006B5D10">
            <w:pPr>
              <w:autoSpaceDE w:val="0"/>
              <w:autoSpaceDN w:val="0"/>
              <w:adjustRightInd w:val="0"/>
              <w:ind w:left="-108"/>
              <w:jc w:val="center"/>
              <w:rPr>
                <w:rFonts w:ascii="Arial Narrow" w:hAnsi="Arial Narrow" w:cs="Arial Narrow"/>
                <w:strike/>
                <w:sz w:val="20"/>
                <w:szCs w:val="20"/>
                <w:lang w:val="en"/>
              </w:rPr>
            </w:pPr>
          </w:p>
          <w:p w:rsidR="00195809" w:rsidRDefault="00195809" w:rsidP="006B5D10">
            <w:pPr>
              <w:autoSpaceDE w:val="0"/>
              <w:autoSpaceDN w:val="0"/>
              <w:adjustRightInd w:val="0"/>
              <w:ind w:left="-108"/>
              <w:jc w:val="center"/>
              <w:rPr>
                <w:rFonts w:ascii="Arial Narrow" w:hAnsi="Arial Narrow" w:cs="Arial Narrow"/>
                <w:sz w:val="20"/>
                <w:szCs w:val="20"/>
                <w:lang w:val="en"/>
              </w:rPr>
            </w:pPr>
          </w:p>
          <w:p w:rsidR="00A200BC" w:rsidRPr="00BB3701" w:rsidRDefault="00A200BC" w:rsidP="006B5D10">
            <w:pPr>
              <w:autoSpaceDE w:val="0"/>
              <w:autoSpaceDN w:val="0"/>
              <w:adjustRightInd w:val="0"/>
              <w:ind w:left="-108"/>
              <w:jc w:val="center"/>
              <w:rPr>
                <w:rFonts w:ascii="Arial Narrow" w:hAnsi="Arial Narrow" w:cs="Arial Narrow"/>
                <w:sz w:val="20"/>
                <w:szCs w:val="20"/>
                <w:lang w:val="en"/>
              </w:rPr>
            </w:pPr>
            <w:r w:rsidRPr="00CE0B5C">
              <w:rPr>
                <w:rFonts w:ascii="Arial Narrow" w:hAnsi="Arial Narrow" w:cs="Arial Narrow"/>
                <w:sz w:val="20"/>
                <w:szCs w:val="20"/>
                <w:lang w:val="en"/>
              </w:rPr>
              <w:t>0</w:t>
            </w:r>
          </w:p>
        </w:tc>
        <w:tc>
          <w:tcPr>
            <w:tcW w:w="642" w:type="pct"/>
            <w:tcBorders>
              <w:top w:val="single" w:sz="4" w:space="0" w:color="auto"/>
            </w:tcBorders>
            <w:shd w:val="clear" w:color="000000" w:fill="FFFFFF"/>
            <w:vAlign w:val="bottom"/>
          </w:tcPr>
          <w:p w:rsidR="00195809" w:rsidRDefault="00195809" w:rsidP="006B5D10">
            <w:pPr>
              <w:autoSpaceDE w:val="0"/>
              <w:autoSpaceDN w:val="0"/>
              <w:adjustRightInd w:val="0"/>
              <w:rPr>
                <w:rFonts w:ascii="Arial Narrow" w:hAnsi="Arial Narrow" w:cs="Arial Narrow"/>
                <w:sz w:val="20"/>
                <w:szCs w:val="20"/>
                <w:lang w:val="en"/>
              </w:rPr>
            </w:pPr>
          </w:p>
          <w:p w:rsidR="00195809" w:rsidRDefault="00195809" w:rsidP="006B5D10">
            <w:pPr>
              <w:autoSpaceDE w:val="0"/>
              <w:autoSpaceDN w:val="0"/>
              <w:adjustRightInd w:val="0"/>
              <w:rPr>
                <w:rFonts w:ascii="Arial Narrow" w:hAnsi="Arial Narrow" w:cs="Arial Narrow"/>
                <w:sz w:val="20"/>
                <w:szCs w:val="20"/>
                <w:lang w:val="en"/>
              </w:rPr>
            </w:pPr>
          </w:p>
          <w:p w:rsidR="00A200BC" w:rsidRDefault="00A200BC" w:rsidP="006B5D10">
            <w:pPr>
              <w:autoSpaceDE w:val="0"/>
              <w:autoSpaceDN w:val="0"/>
              <w:adjustRightInd w:val="0"/>
              <w:rPr>
                <w:rFonts w:cs="Calibri"/>
                <w:lang w:val="en"/>
              </w:rPr>
            </w:pPr>
            <w:proofErr w:type="spellStart"/>
            <w:r>
              <w:rPr>
                <w:rFonts w:ascii="Arial Narrow" w:hAnsi="Arial Narrow" w:cs="Arial Narrow"/>
                <w:sz w:val="20"/>
                <w:szCs w:val="20"/>
                <w:lang w:val="en"/>
              </w:rPr>
              <w:t>Dysport</w:t>
            </w:r>
            <w:proofErr w:type="spellEnd"/>
            <w:r w:rsidRPr="00FF044C">
              <w:rPr>
                <w:rFonts w:ascii="Arial Narrow" w:hAnsi="Arial Narrow"/>
                <w:sz w:val="20"/>
                <w:vertAlign w:val="superscript"/>
              </w:rPr>
              <w:t>®</w:t>
            </w:r>
          </w:p>
        </w:tc>
        <w:tc>
          <w:tcPr>
            <w:tcW w:w="726" w:type="pct"/>
            <w:tcBorders>
              <w:top w:val="single" w:sz="4" w:space="0" w:color="auto"/>
            </w:tcBorders>
            <w:shd w:val="clear" w:color="000000" w:fill="FFFFFF"/>
            <w:vAlign w:val="bottom"/>
          </w:tcPr>
          <w:p w:rsidR="00D9499B" w:rsidRDefault="00D9499B" w:rsidP="006B5D10">
            <w:pPr>
              <w:autoSpaceDE w:val="0"/>
              <w:autoSpaceDN w:val="0"/>
              <w:adjustRightInd w:val="0"/>
              <w:ind w:left="-108"/>
              <w:rPr>
                <w:rFonts w:ascii="Arial Narrow" w:hAnsi="Arial Narrow" w:cs="Arial Narrow"/>
                <w:sz w:val="20"/>
                <w:szCs w:val="20"/>
                <w:lang w:val="en"/>
              </w:rPr>
            </w:pPr>
          </w:p>
          <w:p w:rsidR="00D9499B" w:rsidRDefault="00D9499B" w:rsidP="006B5D10">
            <w:pPr>
              <w:autoSpaceDE w:val="0"/>
              <w:autoSpaceDN w:val="0"/>
              <w:adjustRightInd w:val="0"/>
              <w:ind w:left="-108"/>
              <w:rPr>
                <w:rFonts w:ascii="Arial Narrow" w:hAnsi="Arial Narrow" w:cs="Arial Narrow"/>
                <w:sz w:val="20"/>
                <w:szCs w:val="20"/>
                <w:lang w:val="en"/>
              </w:rPr>
            </w:pPr>
          </w:p>
          <w:p w:rsidR="00D9499B" w:rsidRPr="00D9499B" w:rsidRDefault="00A200BC" w:rsidP="00D9499B">
            <w:pPr>
              <w:autoSpaceDE w:val="0"/>
              <w:autoSpaceDN w:val="0"/>
              <w:adjustRightInd w:val="0"/>
              <w:ind w:left="-108"/>
              <w:rPr>
                <w:rFonts w:ascii="Arial Narrow" w:hAnsi="Arial Narrow" w:cs="Arial Narrow"/>
                <w:sz w:val="20"/>
                <w:szCs w:val="20"/>
                <w:lang w:val="en"/>
              </w:rPr>
            </w:pPr>
            <w:proofErr w:type="spellStart"/>
            <w:r>
              <w:rPr>
                <w:rFonts w:ascii="Arial Narrow" w:hAnsi="Arial Narrow" w:cs="Arial Narrow"/>
                <w:sz w:val="20"/>
                <w:szCs w:val="20"/>
                <w:lang w:val="en"/>
              </w:rPr>
              <w:t>Ipsen</w:t>
            </w:r>
            <w:proofErr w:type="spellEnd"/>
            <w:r>
              <w:rPr>
                <w:rFonts w:ascii="Arial Narrow" w:hAnsi="Arial Narrow" w:cs="Arial Narrow"/>
                <w:sz w:val="20"/>
                <w:szCs w:val="20"/>
                <w:lang w:val="en"/>
              </w:rPr>
              <w:t xml:space="preserve"> Pty Ltd</w:t>
            </w:r>
          </w:p>
        </w:tc>
      </w:tr>
      <w:tr w:rsidR="00CE6BAA" w:rsidTr="00CE6BAA">
        <w:trPr>
          <w:gridAfter w:val="1"/>
          <w:wAfter w:w="13" w:type="pct"/>
          <w:trHeight w:val="58"/>
        </w:trPr>
        <w:tc>
          <w:tcPr>
            <w:tcW w:w="2090" w:type="pct"/>
            <w:gridSpan w:val="2"/>
            <w:tcBorders>
              <w:bottom w:val="single" w:sz="4" w:space="0" w:color="auto"/>
            </w:tcBorders>
            <w:shd w:val="clear" w:color="000000" w:fill="FFFFFF"/>
          </w:tcPr>
          <w:p w:rsidR="00A200BC" w:rsidRDefault="00A200BC" w:rsidP="006B5D10">
            <w:pPr>
              <w:autoSpaceDE w:val="0"/>
              <w:autoSpaceDN w:val="0"/>
              <w:adjustRightInd w:val="0"/>
              <w:ind w:left="-108"/>
              <w:rPr>
                <w:rFonts w:ascii="Arial Narrow" w:hAnsi="Arial Narrow" w:cs="Arial Narrow"/>
                <w:sz w:val="20"/>
                <w:szCs w:val="20"/>
                <w:lang w:val="en"/>
              </w:rPr>
            </w:pPr>
            <w:r>
              <w:rPr>
                <w:rFonts w:ascii="Arial Narrow" w:hAnsi="Arial Narrow" w:cs="Arial Narrow"/>
                <w:sz w:val="20"/>
                <w:szCs w:val="20"/>
                <w:lang w:val="en"/>
              </w:rPr>
              <w:t>500 units injection, 1 vial</w:t>
            </w:r>
          </w:p>
          <w:p w:rsidR="00CE6BAA" w:rsidRDefault="00CE6BAA" w:rsidP="006B5D10">
            <w:pPr>
              <w:autoSpaceDE w:val="0"/>
              <w:autoSpaceDN w:val="0"/>
              <w:adjustRightInd w:val="0"/>
              <w:ind w:left="-108"/>
              <w:rPr>
                <w:rFonts w:ascii="Arial Narrow" w:hAnsi="Arial Narrow" w:cs="Arial Narrow"/>
                <w:sz w:val="20"/>
                <w:szCs w:val="20"/>
                <w:lang w:val="en"/>
              </w:rPr>
            </w:pPr>
          </w:p>
        </w:tc>
        <w:tc>
          <w:tcPr>
            <w:tcW w:w="724" w:type="pct"/>
            <w:tcBorders>
              <w:bottom w:val="single" w:sz="4" w:space="0" w:color="auto"/>
            </w:tcBorders>
            <w:shd w:val="clear" w:color="000000" w:fill="FFFFFF"/>
          </w:tcPr>
          <w:p w:rsidR="00A200BC" w:rsidRDefault="00A200BC" w:rsidP="006B5D10">
            <w:pPr>
              <w:autoSpaceDE w:val="0"/>
              <w:autoSpaceDN w:val="0"/>
              <w:adjustRightInd w:val="0"/>
              <w:ind w:left="-108"/>
              <w:jc w:val="center"/>
              <w:rPr>
                <w:rFonts w:ascii="Arial Narrow" w:hAnsi="Arial Narrow" w:cs="Arial Narrow"/>
                <w:sz w:val="20"/>
                <w:szCs w:val="20"/>
                <w:lang w:val="en"/>
              </w:rPr>
            </w:pPr>
            <w:r>
              <w:rPr>
                <w:rFonts w:ascii="Arial Narrow" w:hAnsi="Arial Narrow" w:cs="Arial Narrow"/>
                <w:sz w:val="20"/>
                <w:szCs w:val="20"/>
                <w:lang w:val="en"/>
              </w:rPr>
              <w:t>2</w:t>
            </w:r>
          </w:p>
        </w:tc>
        <w:tc>
          <w:tcPr>
            <w:tcW w:w="805" w:type="pct"/>
            <w:tcBorders>
              <w:bottom w:val="single" w:sz="4" w:space="0" w:color="auto"/>
            </w:tcBorders>
            <w:shd w:val="clear" w:color="000000" w:fill="FFFFFF"/>
          </w:tcPr>
          <w:p w:rsidR="00A200BC" w:rsidRPr="00CE0B5C" w:rsidRDefault="00A200BC" w:rsidP="006B5D10">
            <w:pPr>
              <w:autoSpaceDE w:val="0"/>
              <w:autoSpaceDN w:val="0"/>
              <w:adjustRightInd w:val="0"/>
              <w:ind w:left="-108"/>
              <w:jc w:val="center"/>
              <w:rPr>
                <w:rFonts w:ascii="Arial Narrow" w:hAnsi="Arial Narrow" w:cs="Arial Narrow"/>
                <w:sz w:val="20"/>
                <w:szCs w:val="20"/>
                <w:lang w:val="en"/>
              </w:rPr>
            </w:pPr>
            <w:r w:rsidRPr="00CE0B5C">
              <w:rPr>
                <w:rFonts w:ascii="Arial Narrow" w:hAnsi="Arial Narrow" w:cs="Arial Narrow"/>
                <w:sz w:val="20"/>
                <w:szCs w:val="20"/>
                <w:lang w:val="en"/>
              </w:rPr>
              <w:t>0</w:t>
            </w:r>
          </w:p>
        </w:tc>
        <w:tc>
          <w:tcPr>
            <w:tcW w:w="642" w:type="pct"/>
            <w:tcBorders>
              <w:bottom w:val="single" w:sz="4" w:space="0" w:color="auto"/>
            </w:tcBorders>
            <w:shd w:val="clear" w:color="000000" w:fill="FFFFFF"/>
          </w:tcPr>
          <w:p w:rsidR="00A200BC" w:rsidRDefault="00A200BC" w:rsidP="006B5D10">
            <w:pPr>
              <w:autoSpaceDE w:val="0"/>
              <w:autoSpaceDN w:val="0"/>
              <w:adjustRightInd w:val="0"/>
              <w:rPr>
                <w:rFonts w:cs="Calibri"/>
                <w:lang w:val="en"/>
              </w:rPr>
            </w:pPr>
          </w:p>
        </w:tc>
        <w:tc>
          <w:tcPr>
            <w:tcW w:w="726" w:type="pct"/>
            <w:tcBorders>
              <w:bottom w:val="single" w:sz="4" w:space="0" w:color="auto"/>
            </w:tcBorders>
            <w:shd w:val="clear" w:color="000000" w:fill="FFFFFF"/>
          </w:tcPr>
          <w:p w:rsidR="00A200BC" w:rsidRDefault="00A200BC" w:rsidP="00CE6BAA">
            <w:pPr>
              <w:autoSpaceDE w:val="0"/>
              <w:autoSpaceDN w:val="0"/>
              <w:adjustRightInd w:val="0"/>
              <w:rPr>
                <w:rFonts w:cs="Calibri"/>
                <w:lang w:val="en"/>
              </w:rPr>
            </w:pPr>
          </w:p>
        </w:tc>
      </w:tr>
      <w:tr w:rsidR="00A200BC" w:rsidTr="005E0284">
        <w:trPr>
          <w:trHeight w:val="100"/>
        </w:trPr>
        <w:tc>
          <w:tcPr>
            <w:tcW w:w="965" w:type="pct"/>
            <w:tcBorders>
              <w:top w:val="single" w:sz="4" w:space="0" w:color="auto"/>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5E0284">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lastRenderedPageBreak/>
              <w:t>Category/Program:</w:t>
            </w:r>
          </w:p>
        </w:tc>
        <w:tc>
          <w:tcPr>
            <w:tcW w:w="4035" w:type="pct"/>
            <w:gridSpan w:val="6"/>
            <w:tcBorders>
              <w:top w:val="single" w:sz="4" w:space="0" w:color="auto"/>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Calibri"/>
                <w:lang w:val="en"/>
              </w:rPr>
            </w:pPr>
            <w:r w:rsidRPr="007762DC">
              <w:rPr>
                <w:rFonts w:ascii="Arial Narrow" w:hAnsi="Arial Narrow" w:cs="Arial Narrow"/>
                <w:color w:val="000000"/>
                <w:sz w:val="20"/>
                <w:szCs w:val="20"/>
                <w:lang w:val="en"/>
              </w:rPr>
              <w:t>Section 100 – Botulinum Toxin Program</w:t>
            </w:r>
          </w:p>
        </w:tc>
      </w:tr>
      <w:tr w:rsidR="00A200BC" w:rsidRPr="00260CE3" w:rsidTr="005E0284">
        <w:trPr>
          <w:trHeight w:val="58"/>
        </w:trPr>
        <w:tc>
          <w:tcPr>
            <w:tcW w:w="965" w:type="pct"/>
            <w:tcBorders>
              <w:top w:val="single" w:sz="4" w:space="0" w:color="auto"/>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Prescriber type:</w:t>
            </w:r>
          </w:p>
        </w:tc>
        <w:tc>
          <w:tcPr>
            <w:tcW w:w="4035" w:type="pct"/>
            <w:gridSpan w:val="6"/>
            <w:tcBorders>
              <w:top w:val="single" w:sz="4" w:space="0" w:color="auto"/>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Arial Narrow"/>
                <w:color w:val="000000"/>
                <w:sz w:val="20"/>
                <w:szCs w:val="20"/>
                <w:lang w:val="en"/>
              </w:rPr>
            </w:pPr>
            <w:r w:rsidRPr="007762DC">
              <w:rPr>
                <w:rFonts w:ascii="Arial Narrow" w:hAnsi="Arial Narrow" w:cs="Arial Narrow"/>
                <w:color w:val="000000"/>
                <w:sz w:val="20"/>
                <w:szCs w:val="20"/>
                <w:lang w:val="en"/>
              </w:rPr>
              <w:fldChar w:fldCharType="begin">
                <w:ffData>
                  <w:name w:val="Check1"/>
                  <w:enabled/>
                  <w:calcOnExit w:val="0"/>
                  <w:checkBox>
                    <w:sizeAuto/>
                    <w:default w:val="0"/>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 xml:space="preserve">Dental </w:t>
            </w:r>
            <w:r w:rsidRPr="007762DC">
              <w:rPr>
                <w:rFonts w:ascii="Arial Narrow" w:hAnsi="Arial Narrow" w:cs="Arial Narrow"/>
                <w:color w:val="000000"/>
                <w:sz w:val="20"/>
                <w:szCs w:val="20"/>
                <w:lang w:val="en"/>
              </w:rPr>
              <w:fldChar w:fldCharType="begin">
                <w:ffData>
                  <w:name w:val=""/>
                  <w:enabled/>
                  <w:calcOnExit w:val="0"/>
                  <w:checkBox>
                    <w:sizeAuto/>
                    <w:default w:val="1"/>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 xml:space="preserve">Medical Practitioners </w:t>
            </w:r>
            <w:r w:rsidRPr="007762DC">
              <w:rPr>
                <w:rFonts w:ascii="Arial Narrow" w:hAnsi="Arial Narrow" w:cs="Arial Narrow"/>
                <w:color w:val="000000"/>
                <w:sz w:val="20"/>
                <w:szCs w:val="20"/>
                <w:lang w:val="en"/>
              </w:rPr>
              <w:fldChar w:fldCharType="begin">
                <w:ffData>
                  <w:name w:val="Check3"/>
                  <w:enabled/>
                  <w:calcOnExit w:val="0"/>
                  <w:checkBox>
                    <w:sizeAuto/>
                    <w:default w:val="0"/>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 xml:space="preserve">Nurse practitioners </w:t>
            </w:r>
            <w:r w:rsidRPr="007762DC">
              <w:rPr>
                <w:rFonts w:ascii="Arial Narrow" w:hAnsi="Arial Narrow" w:cs="Arial Narrow"/>
                <w:color w:val="000000"/>
                <w:sz w:val="20"/>
                <w:szCs w:val="20"/>
                <w:lang w:val="en"/>
              </w:rPr>
              <w:fldChar w:fldCharType="begin">
                <w:ffData>
                  <w:name w:val=""/>
                  <w:enabled/>
                  <w:calcOnExit w:val="0"/>
                  <w:checkBox>
                    <w:sizeAuto/>
                    <w:default w:val="0"/>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 xml:space="preserve">Optometrists </w:t>
            </w:r>
            <w:r w:rsidRPr="007762DC">
              <w:rPr>
                <w:rFonts w:ascii="Arial Narrow" w:hAnsi="Arial Narrow" w:cs="Arial Narrow"/>
                <w:color w:val="000000"/>
                <w:sz w:val="20"/>
                <w:szCs w:val="20"/>
                <w:lang w:val="en"/>
              </w:rPr>
              <w:fldChar w:fldCharType="begin">
                <w:ffData>
                  <w:name w:val="Check5"/>
                  <w:enabled/>
                  <w:calcOnExit w:val="0"/>
                  <w:checkBox>
                    <w:sizeAuto/>
                    <w:default w:val="0"/>
                  </w:checkBox>
                </w:ffData>
              </w:fldChar>
            </w:r>
            <w:r w:rsidRPr="007762DC">
              <w:rPr>
                <w:rFonts w:ascii="Arial Narrow" w:hAnsi="Arial Narrow" w:cs="Arial Narrow"/>
                <w:color w:val="000000"/>
                <w:sz w:val="20"/>
                <w:szCs w:val="20"/>
                <w:lang w:val="en"/>
              </w:rPr>
              <w:instrText xml:space="preserve"> FORMCHECKBOX </w:instrText>
            </w:r>
            <w:r w:rsidR="008E4B8A">
              <w:rPr>
                <w:rFonts w:ascii="Arial Narrow" w:hAnsi="Arial Narrow" w:cs="Arial Narrow"/>
                <w:color w:val="000000"/>
                <w:sz w:val="20"/>
                <w:szCs w:val="20"/>
                <w:lang w:val="en"/>
              </w:rPr>
            </w:r>
            <w:r w:rsidR="008E4B8A">
              <w:rPr>
                <w:rFonts w:ascii="Arial Narrow" w:hAnsi="Arial Narrow" w:cs="Arial Narrow"/>
                <w:color w:val="000000"/>
                <w:sz w:val="20"/>
                <w:szCs w:val="20"/>
                <w:lang w:val="en"/>
              </w:rPr>
              <w:fldChar w:fldCharType="separate"/>
            </w:r>
            <w:r w:rsidRPr="007762DC">
              <w:rPr>
                <w:rFonts w:ascii="Arial Narrow" w:hAnsi="Arial Narrow" w:cs="Arial Narrow"/>
                <w:color w:val="000000"/>
                <w:sz w:val="20"/>
                <w:szCs w:val="20"/>
                <w:lang w:val="en"/>
              </w:rPr>
              <w:fldChar w:fldCharType="end"/>
            </w:r>
            <w:r w:rsidRPr="007762DC">
              <w:rPr>
                <w:rFonts w:ascii="Arial Narrow" w:hAnsi="Arial Narrow" w:cs="Arial Narrow"/>
                <w:color w:val="000000"/>
                <w:sz w:val="20"/>
                <w:szCs w:val="20"/>
                <w:lang w:val="en"/>
              </w:rPr>
              <w:t>Midwives</w:t>
            </w:r>
          </w:p>
        </w:tc>
      </w:tr>
      <w:tr w:rsidR="00A200BC" w:rsidTr="005E0284">
        <w:trPr>
          <w:trHeight w:val="58"/>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Severity</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Calibri"/>
                <w:sz w:val="20"/>
                <w:szCs w:val="20"/>
                <w:lang w:val="en"/>
              </w:rPr>
            </w:pPr>
            <w:r w:rsidRPr="007762DC">
              <w:rPr>
                <w:rFonts w:ascii="Arial Narrow" w:hAnsi="Arial Narrow" w:cs="Calibri"/>
                <w:sz w:val="20"/>
                <w:szCs w:val="20"/>
                <w:lang w:val="en"/>
              </w:rPr>
              <w:t>Moderate to severe</w:t>
            </w:r>
          </w:p>
        </w:tc>
      </w:tr>
      <w:tr w:rsidR="00A200BC" w:rsidTr="005E0284">
        <w:trPr>
          <w:trHeight w:val="58"/>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Condition:</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Calibri"/>
                <w:i/>
                <w:sz w:val="20"/>
                <w:szCs w:val="20"/>
                <w:lang w:val="en"/>
              </w:rPr>
            </w:pPr>
            <w:r w:rsidRPr="007762DC">
              <w:rPr>
                <w:rFonts w:ascii="Arial Narrow" w:hAnsi="Arial Narrow" w:cs="Calibri"/>
                <w:sz w:val="20"/>
                <w:szCs w:val="20"/>
                <w:lang w:val="en"/>
              </w:rPr>
              <w:t xml:space="preserve">Spasticity of the upper limb following </w:t>
            </w:r>
            <w:r w:rsidR="00F47A86">
              <w:rPr>
                <w:rFonts w:ascii="Arial Narrow" w:hAnsi="Arial Narrow" w:cs="Calibri"/>
                <w:strike/>
                <w:sz w:val="20"/>
                <w:szCs w:val="20"/>
                <w:lang w:val="en"/>
              </w:rPr>
              <w:t xml:space="preserve">a stroke </w:t>
            </w:r>
            <w:r w:rsidRPr="002B2075">
              <w:rPr>
                <w:rFonts w:ascii="Arial Narrow" w:hAnsi="Arial Narrow" w:cs="Calibri"/>
                <w:i/>
                <w:sz w:val="20"/>
                <w:szCs w:val="20"/>
                <w:lang w:val="en"/>
              </w:rPr>
              <w:t>an acute event</w:t>
            </w:r>
          </w:p>
        </w:tc>
      </w:tr>
      <w:tr w:rsidR="00A200BC" w:rsidTr="005E0284">
        <w:trPr>
          <w:trHeight w:val="58"/>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PBS Indication:</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Calibri"/>
                <w:i/>
                <w:strike/>
                <w:lang w:val="en"/>
              </w:rPr>
            </w:pPr>
            <w:r w:rsidRPr="007762DC">
              <w:rPr>
                <w:rFonts w:ascii="Arial Narrow" w:hAnsi="Arial Narrow"/>
                <w:color w:val="000000" w:themeColor="text1"/>
                <w:sz w:val="20"/>
              </w:rPr>
              <w:t xml:space="preserve">Moderate to severe spasticity of the upper limb </w:t>
            </w:r>
            <w:r w:rsidRPr="00563CC3">
              <w:rPr>
                <w:rFonts w:ascii="Arial Narrow" w:hAnsi="Arial Narrow"/>
                <w:color w:val="000000" w:themeColor="text1"/>
                <w:sz w:val="20"/>
              </w:rPr>
              <w:t>following</w:t>
            </w:r>
            <w:r w:rsidR="00F47A86">
              <w:rPr>
                <w:rFonts w:ascii="Arial Narrow" w:hAnsi="Arial Narrow"/>
                <w:color w:val="000000" w:themeColor="text1"/>
                <w:sz w:val="20"/>
              </w:rPr>
              <w:t xml:space="preserve"> </w:t>
            </w:r>
            <w:r w:rsidR="00F47A86">
              <w:rPr>
                <w:rFonts w:ascii="Arial Narrow" w:hAnsi="Arial Narrow"/>
                <w:strike/>
                <w:color w:val="000000" w:themeColor="text1"/>
                <w:sz w:val="20"/>
              </w:rPr>
              <w:t>a stroke</w:t>
            </w:r>
            <w:r w:rsidRPr="00563CC3">
              <w:rPr>
                <w:rFonts w:ascii="Arial Narrow" w:hAnsi="Arial Narrow"/>
                <w:color w:val="000000" w:themeColor="text1"/>
                <w:sz w:val="20"/>
              </w:rPr>
              <w:t xml:space="preserve"> </w:t>
            </w:r>
            <w:r w:rsidRPr="002B2075">
              <w:rPr>
                <w:rFonts w:ascii="Arial Narrow" w:hAnsi="Arial Narrow"/>
                <w:i/>
                <w:color w:val="000000" w:themeColor="text1"/>
                <w:sz w:val="20"/>
              </w:rPr>
              <w:t>an acute event</w:t>
            </w:r>
          </w:p>
        </w:tc>
      </w:tr>
      <w:tr w:rsidR="00A200BC" w:rsidTr="005E0284">
        <w:trPr>
          <w:trHeight w:val="360"/>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5E0284">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Restriction Level/Method:</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1"/>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Restricted benefit</w:t>
            </w:r>
          </w:p>
          <w:p w:rsidR="00A200BC" w:rsidRPr="007762DC" w:rsidRDefault="00A200BC" w:rsidP="006B5D10">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In Writing</w:t>
            </w:r>
          </w:p>
          <w:p w:rsidR="00A200BC" w:rsidRPr="007762DC" w:rsidRDefault="00A200BC" w:rsidP="006B5D10">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3"/>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Telephone</w:t>
            </w:r>
          </w:p>
          <w:p w:rsidR="00A200BC" w:rsidRPr="007762DC" w:rsidRDefault="00A200BC" w:rsidP="006B5D10">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 xml:space="preserve">Authority Required </w:t>
            </w:r>
            <w:r w:rsidR="00051E7F">
              <w:rPr>
                <w:rFonts w:ascii="Arial Narrow" w:hAnsi="Arial Narrow"/>
                <w:color w:val="000000" w:themeColor="text1"/>
                <w:sz w:val="20"/>
              </w:rPr>
              <w:t>-</w:t>
            </w:r>
            <w:r w:rsidRPr="007762DC">
              <w:rPr>
                <w:rFonts w:ascii="Arial Narrow" w:hAnsi="Arial Narrow"/>
                <w:color w:val="000000" w:themeColor="text1"/>
                <w:sz w:val="20"/>
              </w:rPr>
              <w:t xml:space="preserve"> Emergency</w:t>
            </w:r>
          </w:p>
          <w:p w:rsidR="00A200BC" w:rsidRPr="007762DC" w:rsidRDefault="00A200BC" w:rsidP="006B5D10">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5"/>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Electronic</w:t>
            </w:r>
          </w:p>
          <w:p w:rsidR="00A200BC" w:rsidRPr="007762DC" w:rsidRDefault="00A200BC" w:rsidP="006B5D10">
            <w:pPr>
              <w:autoSpaceDE w:val="0"/>
              <w:autoSpaceDN w:val="0"/>
              <w:adjustRightInd w:val="0"/>
              <w:rPr>
                <w:rFonts w:ascii="Arial Narrow" w:hAnsi="Arial Narrow" w:cs="Calibri"/>
                <w:lang w:val="en"/>
              </w:rPr>
            </w:pPr>
            <w:r w:rsidRPr="007762DC">
              <w:rPr>
                <w:rFonts w:ascii="Arial Narrow" w:hAnsi="Arial Narrow"/>
                <w:color w:val="000000" w:themeColor="text1"/>
                <w:sz w:val="20"/>
              </w:rPr>
              <w:fldChar w:fldCharType="begin">
                <w:ffData>
                  <w:name w:val="Check5"/>
                  <w:enabled/>
                  <w:calcOnExit w:val="0"/>
                  <w:checkBox>
                    <w:sizeAuto/>
                    <w:default w:val="1"/>
                  </w:checkBox>
                </w:ffData>
              </w:fldChar>
            </w:r>
            <w:r w:rsidRPr="007762DC">
              <w:rPr>
                <w:rFonts w:ascii="Arial Narrow" w:hAnsi="Arial Narrow"/>
                <w:color w:val="000000" w:themeColor="text1"/>
                <w:sz w:val="20"/>
              </w:rPr>
              <w:instrText xml:space="preserve"> FORMCHECKBOX </w:instrText>
            </w:r>
            <w:r w:rsidR="008E4B8A">
              <w:rPr>
                <w:rFonts w:ascii="Arial Narrow" w:hAnsi="Arial Narrow"/>
                <w:color w:val="000000" w:themeColor="text1"/>
                <w:sz w:val="20"/>
              </w:rPr>
            </w:r>
            <w:r w:rsidR="008E4B8A">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Streamlined</w:t>
            </w:r>
          </w:p>
        </w:tc>
      </w:tr>
      <w:tr w:rsidR="00A200BC" w:rsidTr="005E0284">
        <w:trPr>
          <w:trHeight w:val="531"/>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Calibri"/>
                <w:lang w:val="en"/>
              </w:rPr>
            </w:pPr>
            <w:r w:rsidRPr="007762DC">
              <w:rPr>
                <w:rFonts w:ascii="Arial Narrow" w:hAnsi="Arial Narrow" w:cs="Arial Narrow"/>
                <w:b/>
                <w:bCs/>
                <w:sz w:val="20"/>
                <w:szCs w:val="20"/>
                <w:lang w:val="en"/>
              </w:rPr>
              <w:t>Clinical criteria:</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051E7F" w:rsidRDefault="00A200BC" w:rsidP="006B5D10">
            <w:pPr>
              <w:rPr>
                <w:rFonts w:ascii="Arial Narrow" w:hAnsi="Arial Narrow"/>
                <w:sz w:val="20"/>
                <w:szCs w:val="20"/>
              </w:rPr>
            </w:pPr>
            <w:r w:rsidRPr="00051E7F">
              <w:rPr>
                <w:rFonts w:ascii="Arial Narrow" w:hAnsi="Arial Narrow"/>
                <w:sz w:val="20"/>
                <w:szCs w:val="20"/>
              </w:rPr>
              <w:t>The condition must be moderate to severe spasticity of the upper limb/s following</w:t>
            </w:r>
            <w:r w:rsidR="00F47A86">
              <w:rPr>
                <w:rFonts w:ascii="Arial Narrow" w:hAnsi="Arial Narrow"/>
                <w:sz w:val="20"/>
                <w:szCs w:val="20"/>
              </w:rPr>
              <w:t xml:space="preserve"> </w:t>
            </w:r>
            <w:r w:rsidR="00F47A86">
              <w:rPr>
                <w:rFonts w:ascii="Arial Narrow" w:hAnsi="Arial Narrow"/>
                <w:strike/>
                <w:sz w:val="20"/>
                <w:szCs w:val="20"/>
              </w:rPr>
              <w:t>stroke</w:t>
            </w:r>
            <w:r w:rsidRPr="00051E7F">
              <w:rPr>
                <w:rFonts w:ascii="Arial Narrow" w:hAnsi="Arial Narrow"/>
                <w:sz w:val="20"/>
                <w:szCs w:val="20"/>
              </w:rPr>
              <w:t xml:space="preserve"> </w:t>
            </w:r>
            <w:r w:rsidRPr="002B2075">
              <w:rPr>
                <w:rFonts w:ascii="Arial Narrow" w:hAnsi="Arial Narrow"/>
                <w:i/>
                <w:sz w:val="20"/>
                <w:szCs w:val="20"/>
              </w:rPr>
              <w:t>an acute event</w:t>
            </w:r>
            <w:r w:rsidRPr="00051E7F">
              <w:rPr>
                <w:rFonts w:ascii="Arial Narrow" w:hAnsi="Arial Narrow"/>
                <w:sz w:val="20"/>
                <w:szCs w:val="20"/>
              </w:rPr>
              <w:t>, defined as a Modified Ashworth Scale rating of 3 or more,</w:t>
            </w:r>
          </w:p>
          <w:p w:rsidR="00A200BC" w:rsidRPr="00051E7F" w:rsidRDefault="00A200BC" w:rsidP="006B5D10">
            <w:pPr>
              <w:rPr>
                <w:rFonts w:ascii="Arial Narrow" w:hAnsi="Arial Narrow"/>
                <w:sz w:val="20"/>
                <w:szCs w:val="20"/>
              </w:rPr>
            </w:pPr>
            <w:r w:rsidRPr="00051E7F">
              <w:rPr>
                <w:rFonts w:ascii="Arial Narrow" w:hAnsi="Arial Narrow"/>
                <w:sz w:val="20"/>
                <w:szCs w:val="20"/>
              </w:rPr>
              <w:t>AND</w:t>
            </w:r>
          </w:p>
          <w:p w:rsidR="00A200BC" w:rsidRPr="00051E7F" w:rsidRDefault="00A200BC" w:rsidP="006B5D10">
            <w:pPr>
              <w:rPr>
                <w:rFonts w:ascii="Arial Narrow" w:hAnsi="Arial Narrow"/>
                <w:sz w:val="20"/>
                <w:szCs w:val="20"/>
              </w:rPr>
            </w:pPr>
            <w:r w:rsidRPr="00051E7F">
              <w:rPr>
                <w:rFonts w:ascii="Arial Narrow" w:hAnsi="Arial Narrow"/>
                <w:sz w:val="20"/>
                <w:szCs w:val="20"/>
              </w:rPr>
              <w:t>The treatment must only be used as second line therapy when standard management has failed; OR</w:t>
            </w:r>
          </w:p>
          <w:p w:rsidR="00A200BC" w:rsidRPr="00051E7F" w:rsidRDefault="00A200BC" w:rsidP="006B5D10">
            <w:pPr>
              <w:rPr>
                <w:rFonts w:ascii="Arial Narrow" w:hAnsi="Arial Narrow"/>
                <w:sz w:val="20"/>
                <w:szCs w:val="20"/>
              </w:rPr>
            </w:pPr>
            <w:r w:rsidRPr="00051E7F">
              <w:rPr>
                <w:rFonts w:ascii="Arial Narrow" w:hAnsi="Arial Narrow"/>
                <w:sz w:val="20"/>
                <w:szCs w:val="20"/>
              </w:rPr>
              <w:t>The treatment must only be used as an adjunct to physical therapy,</w:t>
            </w:r>
          </w:p>
          <w:p w:rsidR="00A200BC" w:rsidRPr="00051E7F" w:rsidRDefault="00A200BC" w:rsidP="006B5D10">
            <w:pPr>
              <w:rPr>
                <w:rFonts w:ascii="Arial Narrow" w:hAnsi="Arial Narrow"/>
                <w:sz w:val="20"/>
                <w:szCs w:val="20"/>
              </w:rPr>
            </w:pPr>
            <w:r w:rsidRPr="00051E7F">
              <w:rPr>
                <w:rFonts w:ascii="Arial Narrow" w:hAnsi="Arial Narrow"/>
                <w:sz w:val="20"/>
                <w:szCs w:val="20"/>
              </w:rPr>
              <w:t>AND</w:t>
            </w:r>
          </w:p>
          <w:p w:rsidR="00A200BC" w:rsidRPr="00051E7F" w:rsidRDefault="00A200BC" w:rsidP="006B5D10">
            <w:pPr>
              <w:rPr>
                <w:rFonts w:ascii="Arial Narrow" w:hAnsi="Arial Narrow"/>
                <w:i/>
                <w:sz w:val="20"/>
                <w:szCs w:val="20"/>
              </w:rPr>
            </w:pPr>
            <w:r w:rsidRPr="00051E7F">
              <w:rPr>
                <w:rFonts w:ascii="Arial Narrow" w:hAnsi="Arial Narrow"/>
                <w:sz w:val="20"/>
                <w:szCs w:val="20"/>
              </w:rPr>
              <w:t>The treatment must not continue if the patient does not respond (defined as not having had a decrease in spasticity rating greater than 1, using the Modified Ashworth Scale, in at least one joint) after two treatment periods</w:t>
            </w:r>
            <w:r w:rsidRPr="00051E7F">
              <w:rPr>
                <w:rFonts w:ascii="Arial Narrow" w:hAnsi="Arial Narrow"/>
                <w:i/>
                <w:sz w:val="20"/>
                <w:szCs w:val="20"/>
              </w:rPr>
              <w:t xml:space="preserve"> </w:t>
            </w:r>
            <w:r w:rsidRPr="00051E7F">
              <w:rPr>
                <w:rFonts w:ascii="Arial Narrow" w:hAnsi="Arial Narrow"/>
                <w:sz w:val="20"/>
                <w:szCs w:val="20"/>
              </w:rPr>
              <w:t>(with any botulinum toxin type A),</w:t>
            </w:r>
          </w:p>
          <w:p w:rsidR="00A200BC" w:rsidRDefault="00A200BC" w:rsidP="006B5D10">
            <w:pPr>
              <w:rPr>
                <w:rFonts w:ascii="Arial Narrow" w:hAnsi="Arial Narrow"/>
                <w:sz w:val="20"/>
                <w:szCs w:val="20"/>
              </w:rPr>
            </w:pPr>
            <w:r w:rsidRPr="00051E7F">
              <w:rPr>
                <w:rFonts w:ascii="Arial Narrow" w:hAnsi="Arial Narrow"/>
                <w:sz w:val="20"/>
                <w:szCs w:val="20"/>
              </w:rPr>
              <w:t>AND</w:t>
            </w:r>
          </w:p>
          <w:p w:rsidR="00F47A86" w:rsidRDefault="00F47A86" w:rsidP="006B5D10">
            <w:pPr>
              <w:rPr>
                <w:rFonts w:ascii="Arial Narrow" w:hAnsi="Arial Narrow"/>
                <w:strike/>
                <w:sz w:val="20"/>
                <w:szCs w:val="20"/>
              </w:rPr>
            </w:pPr>
            <w:r>
              <w:rPr>
                <w:rFonts w:ascii="Arial Narrow" w:hAnsi="Arial Narrow"/>
                <w:strike/>
                <w:sz w:val="20"/>
                <w:szCs w:val="20"/>
              </w:rPr>
              <w:t xml:space="preserve">The treatment must not exceed 4 treatment periods (total Botox, </w:t>
            </w:r>
            <w:proofErr w:type="spellStart"/>
            <w:r>
              <w:rPr>
                <w:rFonts w:ascii="Arial Narrow" w:hAnsi="Arial Narrow"/>
                <w:strike/>
                <w:sz w:val="20"/>
                <w:szCs w:val="20"/>
              </w:rPr>
              <w:t>Dysport</w:t>
            </w:r>
            <w:proofErr w:type="spellEnd"/>
            <w:r>
              <w:rPr>
                <w:rFonts w:ascii="Arial Narrow" w:hAnsi="Arial Narrow"/>
                <w:strike/>
                <w:sz w:val="20"/>
                <w:szCs w:val="20"/>
              </w:rPr>
              <w:t xml:space="preserve"> and </w:t>
            </w:r>
            <w:proofErr w:type="spellStart"/>
            <w:r>
              <w:rPr>
                <w:rFonts w:ascii="Arial Narrow" w:hAnsi="Arial Narrow"/>
                <w:strike/>
                <w:sz w:val="20"/>
                <w:szCs w:val="20"/>
              </w:rPr>
              <w:t>Xeomin</w:t>
            </w:r>
            <w:proofErr w:type="spellEnd"/>
            <w:r>
              <w:rPr>
                <w:rFonts w:ascii="Arial Narrow" w:hAnsi="Arial Narrow"/>
                <w:strike/>
                <w:sz w:val="20"/>
                <w:szCs w:val="20"/>
              </w:rPr>
              <w:t xml:space="preserve">) per upper limb per lifetime, </w:t>
            </w:r>
          </w:p>
          <w:p w:rsidR="00F47A86" w:rsidRPr="002B2075" w:rsidRDefault="00F47A86" w:rsidP="006B5D10">
            <w:pPr>
              <w:rPr>
                <w:rFonts w:ascii="Arial Narrow" w:hAnsi="Arial Narrow"/>
                <w:strike/>
                <w:sz w:val="20"/>
                <w:szCs w:val="20"/>
              </w:rPr>
            </w:pPr>
            <w:r>
              <w:rPr>
                <w:rFonts w:ascii="Arial Narrow" w:hAnsi="Arial Narrow"/>
                <w:strike/>
                <w:sz w:val="20"/>
                <w:szCs w:val="20"/>
              </w:rPr>
              <w:t xml:space="preserve">AND </w:t>
            </w:r>
          </w:p>
          <w:p w:rsidR="00A200BC" w:rsidRPr="00051E7F" w:rsidRDefault="00A200BC" w:rsidP="006B5D10">
            <w:pPr>
              <w:rPr>
                <w:rFonts w:ascii="Arial Narrow" w:hAnsi="Arial Narrow"/>
                <w:sz w:val="20"/>
                <w:szCs w:val="20"/>
              </w:rPr>
            </w:pPr>
            <w:r w:rsidRPr="00051E7F">
              <w:rPr>
                <w:rFonts w:ascii="Arial Narrow" w:hAnsi="Arial Narrow"/>
                <w:sz w:val="20"/>
                <w:szCs w:val="20"/>
              </w:rPr>
              <w:t>Patient must not have established severe contra</w:t>
            </w:r>
            <w:r w:rsidR="00563CC3" w:rsidRPr="00051E7F">
              <w:rPr>
                <w:rFonts w:ascii="Arial Narrow" w:hAnsi="Arial Narrow"/>
                <w:sz w:val="20"/>
                <w:szCs w:val="20"/>
              </w:rPr>
              <w:t>cture in the limb to be treated,</w:t>
            </w:r>
          </w:p>
          <w:p w:rsidR="00563CC3" w:rsidRPr="00051E7F" w:rsidRDefault="00563CC3" w:rsidP="006B5D10">
            <w:pPr>
              <w:rPr>
                <w:rFonts w:ascii="Arial Narrow" w:hAnsi="Arial Narrow"/>
                <w:sz w:val="20"/>
                <w:szCs w:val="20"/>
              </w:rPr>
            </w:pPr>
            <w:r w:rsidRPr="00051E7F">
              <w:rPr>
                <w:rFonts w:ascii="Arial Narrow" w:hAnsi="Arial Narrow"/>
                <w:sz w:val="20"/>
                <w:szCs w:val="20"/>
              </w:rPr>
              <w:t>AND</w:t>
            </w:r>
          </w:p>
          <w:p w:rsidR="00563CC3" w:rsidRPr="00051E7F" w:rsidRDefault="00563CC3" w:rsidP="00563CC3">
            <w:pPr>
              <w:rPr>
                <w:rFonts w:ascii="Arial Narrow" w:hAnsi="Arial Narrow"/>
                <w:i/>
                <w:sz w:val="20"/>
                <w:szCs w:val="20"/>
              </w:rPr>
            </w:pPr>
            <w:r w:rsidRPr="00051E7F">
              <w:rPr>
                <w:rFonts w:ascii="Arial Narrow" w:hAnsi="Arial Narrow"/>
                <w:i/>
                <w:sz w:val="20"/>
                <w:szCs w:val="20"/>
              </w:rPr>
              <w:t>The treatment must not exceed a maximum of 4 treatment periods (with any botulinum toxin type A) per upper limb in the first year of treatment, and 2 treatment periods</w:t>
            </w:r>
            <w:r w:rsidR="00051E7F" w:rsidRPr="00051E7F">
              <w:rPr>
                <w:rFonts w:ascii="Arial Narrow" w:hAnsi="Arial Narrow"/>
                <w:i/>
                <w:sz w:val="20"/>
                <w:szCs w:val="20"/>
              </w:rPr>
              <w:t xml:space="preserve"> (with any botulinum toxin type A)</w:t>
            </w:r>
            <w:r w:rsidRPr="00051E7F">
              <w:rPr>
                <w:rFonts w:ascii="Arial Narrow" w:hAnsi="Arial Narrow"/>
                <w:i/>
                <w:sz w:val="20"/>
                <w:szCs w:val="20"/>
              </w:rPr>
              <w:t xml:space="preserve"> per upper limb each year thereafter.</w:t>
            </w:r>
          </w:p>
        </w:tc>
      </w:tr>
      <w:tr w:rsidR="00A200BC" w:rsidRPr="007F2EF5" w:rsidTr="005E0284">
        <w:trPr>
          <w:trHeight w:val="272"/>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Population criteria</w:t>
            </w:r>
            <w:r w:rsidR="005E0284">
              <w:rPr>
                <w:rFonts w:ascii="Arial Narrow" w:hAnsi="Arial Narrow" w:cs="Arial Narrow"/>
                <w:b/>
                <w:bCs/>
                <w:color w:val="000000"/>
                <w:sz w:val="20"/>
                <w:szCs w:val="20"/>
                <w:lang w:val="en"/>
              </w:rPr>
              <w:t>:</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Calibri"/>
                <w:sz w:val="20"/>
                <w:szCs w:val="20"/>
                <w:lang w:val="en"/>
              </w:rPr>
            </w:pPr>
            <w:r w:rsidRPr="007762DC">
              <w:rPr>
                <w:rFonts w:ascii="Arial Narrow" w:hAnsi="Arial Narrow" w:cs="Calibri"/>
                <w:sz w:val="20"/>
                <w:szCs w:val="20"/>
                <w:lang w:val="en"/>
              </w:rPr>
              <w:t>Patient must be aged 18 years or older.</w:t>
            </w:r>
          </w:p>
        </w:tc>
      </w:tr>
      <w:tr w:rsidR="00A200BC" w:rsidRPr="00C31A26" w:rsidTr="005E0284">
        <w:trPr>
          <w:trHeight w:val="784"/>
        </w:trPr>
        <w:tc>
          <w:tcPr>
            <w:tcW w:w="965" w:type="pct"/>
            <w:tcBorders>
              <w:top w:val="single" w:sz="4" w:space="0" w:color="auto"/>
              <w:left w:val="single" w:sz="4" w:space="0" w:color="auto"/>
              <w:bottom w:val="single" w:sz="4" w:space="0" w:color="auto"/>
              <w:right w:val="single" w:sz="4" w:space="0" w:color="auto"/>
            </w:tcBorders>
            <w:tcMar>
              <w:left w:w="28" w:type="dxa"/>
              <w:right w:w="28" w:type="dxa"/>
            </w:tcMar>
          </w:tcPr>
          <w:p w:rsidR="00A200BC" w:rsidRPr="007762DC" w:rsidRDefault="00A200BC" w:rsidP="006B5D10">
            <w:pPr>
              <w:pStyle w:val="Tabletext"/>
              <w:rPr>
                <w:rFonts w:ascii="Arial Narrow" w:hAnsi="Arial Narrow"/>
                <w:b/>
              </w:rPr>
            </w:pPr>
            <w:r w:rsidRPr="007762DC">
              <w:rPr>
                <w:rFonts w:ascii="Arial Narrow" w:hAnsi="Arial Narrow"/>
                <w:b/>
              </w:rPr>
              <w:t>Treatment criteria:</w:t>
            </w:r>
          </w:p>
          <w:p w:rsidR="00A200BC" w:rsidRPr="007762DC" w:rsidRDefault="00A200BC" w:rsidP="006B5D10">
            <w:pPr>
              <w:pStyle w:val="Tabletext"/>
              <w:rPr>
                <w:rFonts w:ascii="Arial Narrow" w:hAnsi="Arial Narrow"/>
                <w:i/>
              </w:rPr>
            </w:pPr>
          </w:p>
        </w:tc>
        <w:tc>
          <w:tcPr>
            <w:tcW w:w="4035"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A200BC" w:rsidRPr="007762DC" w:rsidRDefault="00A200BC" w:rsidP="006B5D10">
            <w:pPr>
              <w:pStyle w:val="Tabletext"/>
              <w:spacing w:after="40"/>
              <w:rPr>
                <w:rFonts w:ascii="Arial Narrow" w:hAnsi="Arial Narrow"/>
              </w:rPr>
            </w:pPr>
            <w:r w:rsidRPr="007762DC">
              <w:rPr>
                <w:rFonts w:ascii="Arial Narrow" w:hAnsi="Arial Narrow"/>
              </w:rPr>
              <w:t>Must be treated by a neurologist; OR</w:t>
            </w:r>
          </w:p>
          <w:p w:rsidR="00A200BC" w:rsidRPr="007762DC" w:rsidRDefault="00A200BC" w:rsidP="006B5D10">
            <w:pPr>
              <w:pStyle w:val="Tabletext"/>
              <w:spacing w:after="40"/>
              <w:rPr>
                <w:rFonts w:ascii="Arial Narrow" w:hAnsi="Arial Narrow"/>
              </w:rPr>
            </w:pPr>
            <w:r w:rsidRPr="007762DC">
              <w:rPr>
                <w:rFonts w:ascii="Arial Narrow" w:hAnsi="Arial Narrow"/>
              </w:rPr>
              <w:t>Must be treated by an orthopaedic surgeon; OR</w:t>
            </w:r>
          </w:p>
          <w:p w:rsidR="00A200BC" w:rsidRPr="007762DC" w:rsidRDefault="00A200BC" w:rsidP="006B5D10">
            <w:pPr>
              <w:pStyle w:val="Tabletext"/>
              <w:spacing w:after="40"/>
              <w:rPr>
                <w:rFonts w:ascii="Arial Narrow" w:hAnsi="Arial Narrow"/>
              </w:rPr>
            </w:pPr>
            <w:r w:rsidRPr="007762DC">
              <w:rPr>
                <w:rFonts w:ascii="Arial Narrow" w:hAnsi="Arial Narrow"/>
              </w:rPr>
              <w:t xml:space="preserve">Must be treated by a rehabilitation </w:t>
            </w:r>
            <w:r w:rsidRPr="00051E7F">
              <w:rPr>
                <w:rFonts w:ascii="Arial Narrow" w:hAnsi="Arial Narrow"/>
                <w:strike/>
              </w:rPr>
              <w:t>specialist</w:t>
            </w:r>
            <w:r w:rsidR="00051E7F" w:rsidRPr="00051E7F">
              <w:rPr>
                <w:rFonts w:ascii="Arial Narrow" w:hAnsi="Arial Narrow"/>
                <w:i/>
              </w:rPr>
              <w:t xml:space="preserve"> physician</w:t>
            </w:r>
            <w:r w:rsidRPr="007762DC">
              <w:rPr>
                <w:rFonts w:ascii="Arial Narrow" w:hAnsi="Arial Narrow"/>
              </w:rPr>
              <w:t>; OR</w:t>
            </w:r>
          </w:p>
          <w:p w:rsidR="00A200BC" w:rsidRPr="007762DC" w:rsidRDefault="00A200BC" w:rsidP="006B5D10">
            <w:pPr>
              <w:pStyle w:val="Tabletext"/>
              <w:spacing w:after="40"/>
              <w:rPr>
                <w:rFonts w:ascii="Arial Narrow" w:hAnsi="Arial Narrow"/>
              </w:rPr>
            </w:pPr>
            <w:r w:rsidRPr="007762DC">
              <w:rPr>
                <w:rFonts w:ascii="Arial Narrow" w:hAnsi="Arial Narrow"/>
              </w:rPr>
              <w:t>Must be treated by a plastic surgeon; OR</w:t>
            </w:r>
          </w:p>
          <w:p w:rsidR="00A200BC" w:rsidRPr="007762DC" w:rsidRDefault="00A200BC" w:rsidP="006B5D10">
            <w:pPr>
              <w:pStyle w:val="Tabletext"/>
              <w:spacing w:after="40"/>
              <w:rPr>
                <w:rFonts w:ascii="Arial Narrow" w:hAnsi="Arial Narrow"/>
              </w:rPr>
            </w:pPr>
            <w:proofErr w:type="gramStart"/>
            <w:r w:rsidRPr="007762DC">
              <w:rPr>
                <w:rFonts w:ascii="Arial Narrow" w:hAnsi="Arial Narrow"/>
              </w:rPr>
              <w:t>Must be treated</w:t>
            </w:r>
            <w:proofErr w:type="gramEnd"/>
            <w:r w:rsidRPr="007762DC">
              <w:rPr>
                <w:rFonts w:ascii="Arial Narrow" w:hAnsi="Arial Narrow"/>
              </w:rPr>
              <w:t xml:space="preserve"> by a geriatrician.</w:t>
            </w:r>
          </w:p>
        </w:tc>
      </w:tr>
      <w:tr w:rsidR="00A200BC" w:rsidRPr="007F2EF5" w:rsidTr="005E0284">
        <w:trPr>
          <w:trHeight w:val="277"/>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6B5D10">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Prescribing instructions</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A200BC" w:rsidRPr="00051E7F" w:rsidRDefault="00A200BC" w:rsidP="006B5D10">
            <w:pPr>
              <w:pStyle w:val="Tabletext"/>
              <w:spacing w:after="40"/>
              <w:rPr>
                <w:rFonts w:ascii="Arial Narrow" w:hAnsi="Arial Narrow"/>
                <w:strike/>
              </w:rPr>
            </w:pPr>
            <w:r w:rsidRPr="00051E7F">
              <w:rPr>
                <w:rFonts w:ascii="Arial Narrow" w:hAnsi="Arial Narrow"/>
                <w:strike/>
              </w:rPr>
              <w:t xml:space="preserve">The date </w:t>
            </w:r>
            <w:r w:rsidR="00F47A86">
              <w:rPr>
                <w:rFonts w:ascii="Arial Narrow" w:hAnsi="Arial Narrow"/>
                <w:strike/>
              </w:rPr>
              <w:t>of the stroke</w:t>
            </w:r>
            <w:r w:rsidRPr="00051E7F">
              <w:rPr>
                <w:rFonts w:ascii="Arial Narrow" w:hAnsi="Arial Narrow"/>
                <w:strike/>
              </w:rPr>
              <w:t xml:space="preserve"> </w:t>
            </w:r>
            <w:proofErr w:type="gramStart"/>
            <w:r w:rsidRPr="00051E7F">
              <w:rPr>
                <w:rFonts w:ascii="Arial Narrow" w:hAnsi="Arial Narrow"/>
                <w:strike/>
              </w:rPr>
              <w:t>must be documented</w:t>
            </w:r>
            <w:proofErr w:type="gramEnd"/>
            <w:r w:rsidRPr="00051E7F">
              <w:rPr>
                <w:rFonts w:ascii="Arial Narrow" w:hAnsi="Arial Narrow"/>
                <w:strike/>
              </w:rPr>
              <w:t xml:space="preserve"> in the patient’s medical records when treatment is initiated.</w:t>
            </w:r>
          </w:p>
          <w:p w:rsidR="00A200BC" w:rsidRPr="007762DC" w:rsidRDefault="00A200BC" w:rsidP="006B5D10">
            <w:pPr>
              <w:autoSpaceDE w:val="0"/>
              <w:autoSpaceDN w:val="0"/>
              <w:adjustRightInd w:val="0"/>
              <w:spacing w:after="40"/>
              <w:rPr>
                <w:rFonts w:ascii="Arial Narrow" w:hAnsi="Arial Narrow"/>
                <w:i/>
                <w:color w:val="222222"/>
                <w:sz w:val="20"/>
                <w:szCs w:val="20"/>
                <w:shd w:val="clear" w:color="auto" w:fill="FFFFFF"/>
              </w:rPr>
            </w:pPr>
            <w:r w:rsidRPr="007762DC">
              <w:rPr>
                <w:rFonts w:ascii="Arial Narrow" w:hAnsi="Arial Narrow"/>
                <w:sz w:val="20"/>
                <w:szCs w:val="20"/>
              </w:rPr>
              <w:t>Standard management includes physiotherapy and/or oral spasticity agents.</w:t>
            </w:r>
          </w:p>
        </w:tc>
      </w:tr>
      <w:tr w:rsidR="00A200BC" w:rsidRPr="007F2EF5" w:rsidTr="005E0284">
        <w:trPr>
          <w:trHeight w:val="277"/>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5E0284" w:rsidP="006B5D10">
            <w:pPr>
              <w:autoSpaceDE w:val="0"/>
              <w:autoSpaceDN w:val="0"/>
              <w:adjustRightInd w:val="0"/>
              <w:rPr>
                <w:rFonts w:ascii="Arial Narrow" w:hAnsi="Arial Narrow" w:cs="Arial Narrow"/>
                <w:b/>
                <w:bCs/>
                <w:color w:val="000000"/>
                <w:sz w:val="20"/>
                <w:szCs w:val="20"/>
                <w:lang w:val="en"/>
              </w:rPr>
            </w:pPr>
            <w:r>
              <w:rPr>
                <w:rFonts w:ascii="Arial Narrow" w:hAnsi="Arial Narrow" w:cs="Arial Narrow"/>
                <w:b/>
                <w:bCs/>
                <w:color w:val="000000"/>
                <w:sz w:val="20"/>
                <w:szCs w:val="20"/>
                <w:lang w:val="en"/>
              </w:rPr>
              <w:t>Administrative n</w:t>
            </w:r>
            <w:r w:rsidR="00A200BC" w:rsidRPr="007762DC">
              <w:rPr>
                <w:rFonts w:ascii="Arial Narrow" w:hAnsi="Arial Narrow" w:cs="Arial Narrow"/>
                <w:b/>
                <w:bCs/>
                <w:color w:val="000000"/>
                <w:sz w:val="20"/>
                <w:szCs w:val="20"/>
                <w:lang w:val="en"/>
              </w:rPr>
              <w:t>ote</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A200BC" w:rsidRDefault="00A200BC" w:rsidP="006B5D10">
            <w:pPr>
              <w:autoSpaceDE w:val="0"/>
              <w:autoSpaceDN w:val="0"/>
              <w:adjustRightInd w:val="0"/>
              <w:rPr>
                <w:rFonts w:ascii="Arial Narrow" w:hAnsi="Arial Narrow"/>
                <w:color w:val="222222"/>
                <w:sz w:val="20"/>
                <w:szCs w:val="20"/>
                <w:shd w:val="clear" w:color="auto" w:fill="FFFFFF"/>
              </w:rPr>
            </w:pPr>
            <w:r w:rsidRPr="007762DC">
              <w:rPr>
                <w:rFonts w:ascii="Arial Narrow" w:hAnsi="Arial Narrow"/>
                <w:color w:val="222222"/>
                <w:sz w:val="20"/>
                <w:szCs w:val="20"/>
                <w:shd w:val="clear" w:color="auto" w:fill="FFFFFF"/>
              </w:rPr>
              <w:t>The units used to express the potency of botulinum toxin preparations currently available for PBS subsidy are not equivalent.</w:t>
            </w:r>
          </w:p>
          <w:p w:rsidR="00051E7F" w:rsidRPr="00051E7F" w:rsidRDefault="00051E7F" w:rsidP="006B5D10">
            <w:pPr>
              <w:autoSpaceDE w:val="0"/>
              <w:autoSpaceDN w:val="0"/>
              <w:adjustRightInd w:val="0"/>
              <w:rPr>
                <w:rFonts w:ascii="Arial Narrow" w:hAnsi="Arial Narrow" w:cs="Calibri"/>
                <w:i/>
                <w:sz w:val="20"/>
                <w:szCs w:val="20"/>
                <w:lang w:val="en"/>
              </w:rPr>
            </w:pPr>
            <w:r w:rsidRPr="00051E7F">
              <w:rPr>
                <w:rFonts w:ascii="Arial Narrow" w:hAnsi="Arial Narrow"/>
                <w:i/>
                <w:color w:val="222222"/>
                <w:sz w:val="20"/>
                <w:szCs w:val="20"/>
                <w:shd w:val="clear" w:color="auto" w:fill="FFFFFF"/>
              </w:rPr>
              <w:t>Special Pricing Arrangements apply.</w:t>
            </w:r>
          </w:p>
        </w:tc>
      </w:tr>
      <w:tr w:rsidR="00A200BC" w:rsidTr="005E0284">
        <w:trPr>
          <w:trHeight w:val="282"/>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200BC" w:rsidRPr="007762DC" w:rsidRDefault="00A200BC" w:rsidP="005E0284">
            <w:pPr>
              <w:autoSpaceDE w:val="0"/>
              <w:autoSpaceDN w:val="0"/>
              <w:adjustRightInd w:val="0"/>
              <w:rPr>
                <w:rFonts w:ascii="Arial Narrow" w:hAnsi="Arial Narrow" w:cs="Calibri"/>
                <w:lang w:val="en"/>
              </w:rPr>
            </w:pPr>
            <w:r w:rsidRPr="007762DC">
              <w:rPr>
                <w:rFonts w:ascii="Arial Narrow" w:hAnsi="Arial Narrow" w:cs="Arial Narrow"/>
                <w:b/>
                <w:bCs/>
                <w:color w:val="000000"/>
                <w:sz w:val="20"/>
                <w:szCs w:val="20"/>
                <w:lang w:val="en"/>
              </w:rPr>
              <w:t>Administrativ</w:t>
            </w:r>
            <w:r w:rsidR="005E0284">
              <w:rPr>
                <w:rFonts w:ascii="Arial Narrow" w:hAnsi="Arial Narrow" w:cs="Arial Narrow"/>
                <w:b/>
                <w:bCs/>
                <w:color w:val="000000"/>
                <w:sz w:val="20"/>
                <w:szCs w:val="20"/>
                <w:lang w:val="en"/>
              </w:rPr>
              <w:t>e a</w:t>
            </w:r>
            <w:r w:rsidRPr="007762DC">
              <w:rPr>
                <w:rFonts w:ascii="Arial Narrow" w:hAnsi="Arial Narrow" w:cs="Arial Narrow"/>
                <w:b/>
                <w:bCs/>
                <w:color w:val="000000"/>
                <w:sz w:val="20"/>
                <w:szCs w:val="20"/>
                <w:lang w:val="en"/>
              </w:rPr>
              <w:t>dvice</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A200BC" w:rsidRPr="002B2075" w:rsidRDefault="00A200BC" w:rsidP="006B5D10">
            <w:pPr>
              <w:autoSpaceDE w:val="0"/>
              <w:autoSpaceDN w:val="0"/>
              <w:adjustRightInd w:val="0"/>
              <w:rPr>
                <w:rFonts w:ascii="Arial Narrow" w:hAnsi="Arial Narrow" w:cs="Calibri"/>
                <w:i/>
                <w:sz w:val="20"/>
                <w:szCs w:val="20"/>
                <w:lang w:val="en"/>
              </w:rPr>
            </w:pPr>
            <w:r w:rsidRPr="002B2075">
              <w:rPr>
                <w:rFonts w:ascii="Arial Narrow" w:hAnsi="Arial Narrow" w:cs="Calibri"/>
                <w:i/>
                <w:sz w:val="20"/>
                <w:szCs w:val="20"/>
                <w:lang w:val="en"/>
              </w:rPr>
              <w:t>An acute event may be a clinical or external event that leads to upper motor neuron lesions resulting in spasticity for example, these may be stroke,</w:t>
            </w:r>
            <w:r w:rsidR="00051E7F" w:rsidRPr="002B2075">
              <w:rPr>
                <w:rFonts w:ascii="Arial Narrow" w:hAnsi="Arial Narrow" w:cs="Calibri"/>
                <w:i/>
                <w:sz w:val="20"/>
                <w:szCs w:val="20"/>
                <w:lang w:val="en"/>
              </w:rPr>
              <w:t xml:space="preserve"> </w:t>
            </w:r>
            <w:r w:rsidR="00051E7F" w:rsidRPr="00F47A86">
              <w:rPr>
                <w:rFonts w:ascii="Arial Narrow" w:hAnsi="Arial Narrow" w:cs="Calibri"/>
                <w:i/>
                <w:sz w:val="20"/>
                <w:szCs w:val="20"/>
                <w:lang w:val="en"/>
              </w:rPr>
              <w:t>traumatic brain injury</w:t>
            </w:r>
            <w:r w:rsidRPr="00F47A86">
              <w:rPr>
                <w:rFonts w:ascii="Arial Narrow" w:hAnsi="Arial Narrow" w:cs="Calibri"/>
                <w:i/>
                <w:sz w:val="20"/>
                <w:szCs w:val="20"/>
                <w:lang w:val="en"/>
              </w:rPr>
              <w:t xml:space="preserve">, </w:t>
            </w:r>
            <w:r w:rsidR="00051E7F" w:rsidRPr="00F47A86">
              <w:rPr>
                <w:rFonts w:ascii="Arial Narrow" w:hAnsi="Arial Narrow" w:cs="Calibri"/>
                <w:i/>
                <w:sz w:val="20"/>
                <w:szCs w:val="20"/>
                <w:lang w:val="en"/>
              </w:rPr>
              <w:t>spinal cord injury,</w:t>
            </w:r>
            <w:r w:rsidR="00051E7F" w:rsidRPr="002B2075">
              <w:rPr>
                <w:rFonts w:ascii="Arial Narrow" w:hAnsi="Arial Narrow" w:cs="Calibri"/>
                <w:i/>
                <w:sz w:val="20"/>
                <w:szCs w:val="20"/>
                <w:lang w:val="en"/>
              </w:rPr>
              <w:t xml:space="preserve"> </w:t>
            </w:r>
            <w:r w:rsidRPr="002B2075">
              <w:rPr>
                <w:rFonts w:ascii="Arial Narrow" w:hAnsi="Arial Narrow" w:cs="Calibri"/>
                <w:i/>
                <w:sz w:val="20"/>
                <w:szCs w:val="20"/>
                <w:lang w:val="en"/>
              </w:rPr>
              <w:t>infection or hypoxia.</w:t>
            </w:r>
          </w:p>
        </w:tc>
      </w:tr>
      <w:tr w:rsidR="00A200BC" w:rsidRPr="009B2FB3" w:rsidTr="005E0284">
        <w:trPr>
          <w:trHeight w:val="134"/>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A200BC" w:rsidRPr="007762DC" w:rsidRDefault="00A200BC" w:rsidP="006B5D10">
            <w:pPr>
              <w:autoSpaceDE w:val="0"/>
              <w:autoSpaceDN w:val="0"/>
              <w:adjustRightInd w:val="0"/>
              <w:rPr>
                <w:rFonts w:ascii="Arial Narrow" w:hAnsi="Arial Narrow" w:cs="Arial Narrow"/>
                <w:b/>
                <w:bCs/>
                <w:color w:val="000000"/>
                <w:sz w:val="20"/>
                <w:szCs w:val="20"/>
                <w:lang w:val="en"/>
              </w:rPr>
            </w:pPr>
            <w:r w:rsidRPr="007762DC">
              <w:rPr>
                <w:rFonts w:ascii="Arial Narrow" w:hAnsi="Arial Narrow" w:cs="Arial Narrow"/>
                <w:b/>
                <w:bCs/>
                <w:color w:val="000000"/>
                <w:sz w:val="20"/>
                <w:szCs w:val="20"/>
                <w:lang w:val="en"/>
              </w:rPr>
              <w:t>Caution</w:t>
            </w:r>
          </w:p>
        </w:tc>
        <w:tc>
          <w:tcPr>
            <w:tcW w:w="4035" w:type="pct"/>
            <w:gridSpan w:val="6"/>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A200BC" w:rsidRPr="007762DC" w:rsidRDefault="00A200BC" w:rsidP="006B5D10">
            <w:pPr>
              <w:autoSpaceDE w:val="0"/>
              <w:autoSpaceDN w:val="0"/>
              <w:adjustRightInd w:val="0"/>
              <w:rPr>
                <w:rFonts w:ascii="Arial Narrow" w:hAnsi="Arial Narrow"/>
                <w:color w:val="222222"/>
                <w:sz w:val="20"/>
                <w:szCs w:val="20"/>
                <w:shd w:val="clear" w:color="auto" w:fill="FFFFFF"/>
              </w:rPr>
            </w:pPr>
            <w:r w:rsidRPr="007762DC">
              <w:rPr>
                <w:rFonts w:ascii="Arial Narrow" w:hAnsi="Arial Narrow"/>
                <w:color w:val="222222"/>
                <w:sz w:val="20"/>
                <w:szCs w:val="20"/>
                <w:shd w:val="clear" w:color="auto" w:fill="FFFFFF"/>
              </w:rPr>
              <w:t>Contraindications to treatment include known sensitivity to botulinum toxin.</w:t>
            </w:r>
          </w:p>
        </w:tc>
      </w:tr>
    </w:tbl>
    <w:p w:rsidR="00F82C25" w:rsidRPr="00614956" w:rsidRDefault="00F82C25" w:rsidP="00F82C25">
      <w:pPr>
        <w:rPr>
          <w:lang w:val="en-GB" w:eastAsia="en-US"/>
        </w:rPr>
      </w:pPr>
    </w:p>
    <w:tbl>
      <w:tblPr>
        <w:tblW w:w="4885" w:type="pct"/>
        <w:tblLayout w:type="fixed"/>
        <w:tblLook w:val="0000" w:firstRow="0" w:lastRow="0" w:firstColumn="0" w:lastColumn="0" w:noHBand="0" w:noVBand="0"/>
      </w:tblPr>
      <w:tblGrid>
        <w:gridCol w:w="1701"/>
        <w:gridCol w:w="7110"/>
      </w:tblGrid>
      <w:tr w:rsidR="005E0284" w:rsidRPr="007762DC" w:rsidTr="00880CB5">
        <w:trPr>
          <w:trHeight w:val="100"/>
        </w:trPr>
        <w:tc>
          <w:tcPr>
            <w:tcW w:w="965" w:type="pct"/>
            <w:tcBorders>
              <w:top w:val="single" w:sz="4" w:space="0" w:color="auto"/>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lang w:val="en"/>
              </w:rPr>
            </w:pPr>
            <w:r w:rsidRPr="005E0284">
              <w:rPr>
                <w:rFonts w:ascii="Arial Narrow" w:hAnsi="Arial Narrow" w:cs="Arial Narrow"/>
                <w:b/>
                <w:bCs/>
                <w:i/>
                <w:color w:val="000000"/>
                <w:sz w:val="20"/>
                <w:szCs w:val="20"/>
                <w:lang w:val="en"/>
              </w:rPr>
              <w:t>Category/Program:</w:t>
            </w:r>
          </w:p>
        </w:tc>
        <w:tc>
          <w:tcPr>
            <w:tcW w:w="4035" w:type="pct"/>
            <w:tcBorders>
              <w:top w:val="single" w:sz="4" w:space="0" w:color="auto"/>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lang w:val="en"/>
              </w:rPr>
            </w:pPr>
            <w:r w:rsidRPr="005E0284">
              <w:rPr>
                <w:rFonts w:ascii="Arial Narrow" w:hAnsi="Arial Narrow" w:cs="Arial Narrow"/>
                <w:i/>
                <w:color w:val="000000"/>
                <w:sz w:val="20"/>
                <w:szCs w:val="20"/>
                <w:lang w:val="en"/>
              </w:rPr>
              <w:t>Section 100 – Botulinum Toxin Program</w:t>
            </w:r>
          </w:p>
        </w:tc>
      </w:tr>
      <w:tr w:rsidR="005E0284" w:rsidRPr="007762DC" w:rsidTr="00880CB5">
        <w:trPr>
          <w:trHeight w:val="58"/>
        </w:trPr>
        <w:tc>
          <w:tcPr>
            <w:tcW w:w="965" w:type="pct"/>
            <w:tcBorders>
              <w:top w:val="single" w:sz="4" w:space="0" w:color="auto"/>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Arial Narrow"/>
                <w:b/>
                <w:bCs/>
                <w:i/>
                <w:color w:val="000000"/>
                <w:sz w:val="20"/>
                <w:szCs w:val="20"/>
                <w:lang w:val="en"/>
              </w:rPr>
            </w:pPr>
            <w:r w:rsidRPr="005E0284">
              <w:rPr>
                <w:rFonts w:ascii="Arial Narrow" w:hAnsi="Arial Narrow" w:cs="Arial Narrow"/>
                <w:b/>
                <w:bCs/>
                <w:i/>
                <w:color w:val="000000"/>
                <w:sz w:val="20"/>
                <w:szCs w:val="20"/>
                <w:lang w:val="en"/>
              </w:rPr>
              <w:t>Prescriber type:</w:t>
            </w:r>
          </w:p>
        </w:tc>
        <w:tc>
          <w:tcPr>
            <w:tcW w:w="4035" w:type="pct"/>
            <w:tcBorders>
              <w:top w:val="single" w:sz="4" w:space="0" w:color="auto"/>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Arial Narrow"/>
                <w:i/>
                <w:color w:val="000000"/>
                <w:sz w:val="20"/>
                <w:szCs w:val="20"/>
                <w:lang w:val="en"/>
              </w:rPr>
            </w:pPr>
            <w:r w:rsidRPr="005E0284">
              <w:rPr>
                <w:rFonts w:ascii="Arial Narrow" w:hAnsi="Arial Narrow" w:cs="Arial Narrow"/>
                <w:i/>
                <w:color w:val="000000"/>
                <w:sz w:val="20"/>
                <w:szCs w:val="20"/>
                <w:lang w:val="en"/>
              </w:rPr>
              <w:fldChar w:fldCharType="begin">
                <w:ffData>
                  <w:name w:val="Check1"/>
                  <w:enabled/>
                  <w:calcOnExit w:val="0"/>
                  <w:checkBox>
                    <w:sizeAuto/>
                    <w:default w:val="0"/>
                  </w:checkBox>
                </w:ffData>
              </w:fldChar>
            </w:r>
            <w:r w:rsidRPr="005E0284">
              <w:rPr>
                <w:rFonts w:ascii="Arial Narrow" w:hAnsi="Arial Narrow" w:cs="Arial Narrow"/>
                <w:i/>
                <w:color w:val="000000"/>
                <w:sz w:val="20"/>
                <w:szCs w:val="20"/>
                <w:lang w:val="en"/>
              </w:rPr>
              <w:instrText xml:space="preserve"> FORMCHECKBOX </w:instrText>
            </w:r>
            <w:r w:rsidR="008E4B8A">
              <w:rPr>
                <w:rFonts w:ascii="Arial Narrow" w:hAnsi="Arial Narrow" w:cs="Arial Narrow"/>
                <w:i/>
                <w:color w:val="000000"/>
                <w:sz w:val="20"/>
                <w:szCs w:val="20"/>
                <w:lang w:val="en"/>
              </w:rPr>
            </w:r>
            <w:r w:rsidR="008E4B8A">
              <w:rPr>
                <w:rFonts w:ascii="Arial Narrow" w:hAnsi="Arial Narrow" w:cs="Arial Narrow"/>
                <w:i/>
                <w:color w:val="000000"/>
                <w:sz w:val="20"/>
                <w:szCs w:val="20"/>
                <w:lang w:val="en"/>
              </w:rPr>
              <w:fldChar w:fldCharType="separate"/>
            </w:r>
            <w:r w:rsidRPr="005E0284">
              <w:rPr>
                <w:rFonts w:ascii="Arial Narrow" w:hAnsi="Arial Narrow" w:cs="Arial Narrow"/>
                <w:i/>
                <w:color w:val="000000"/>
                <w:sz w:val="20"/>
                <w:szCs w:val="20"/>
                <w:lang w:val="en"/>
              </w:rPr>
              <w:fldChar w:fldCharType="end"/>
            </w:r>
            <w:r w:rsidRPr="005E0284">
              <w:rPr>
                <w:rFonts w:ascii="Arial Narrow" w:hAnsi="Arial Narrow" w:cs="Arial Narrow"/>
                <w:i/>
                <w:color w:val="000000"/>
                <w:sz w:val="20"/>
                <w:szCs w:val="20"/>
                <w:lang w:val="en"/>
              </w:rPr>
              <w:t xml:space="preserve">Dental </w:t>
            </w:r>
            <w:r w:rsidRPr="005E0284">
              <w:rPr>
                <w:rFonts w:ascii="Arial Narrow" w:hAnsi="Arial Narrow" w:cs="Arial Narrow"/>
                <w:i/>
                <w:color w:val="000000"/>
                <w:sz w:val="20"/>
                <w:szCs w:val="20"/>
                <w:lang w:val="en"/>
              </w:rPr>
              <w:fldChar w:fldCharType="begin">
                <w:ffData>
                  <w:name w:val=""/>
                  <w:enabled/>
                  <w:calcOnExit w:val="0"/>
                  <w:checkBox>
                    <w:sizeAuto/>
                    <w:default w:val="1"/>
                  </w:checkBox>
                </w:ffData>
              </w:fldChar>
            </w:r>
            <w:r w:rsidRPr="005E0284">
              <w:rPr>
                <w:rFonts w:ascii="Arial Narrow" w:hAnsi="Arial Narrow" w:cs="Arial Narrow"/>
                <w:i/>
                <w:color w:val="000000"/>
                <w:sz w:val="20"/>
                <w:szCs w:val="20"/>
                <w:lang w:val="en"/>
              </w:rPr>
              <w:instrText xml:space="preserve"> FORMCHECKBOX </w:instrText>
            </w:r>
            <w:r w:rsidR="008E4B8A">
              <w:rPr>
                <w:rFonts w:ascii="Arial Narrow" w:hAnsi="Arial Narrow" w:cs="Arial Narrow"/>
                <w:i/>
                <w:color w:val="000000"/>
                <w:sz w:val="20"/>
                <w:szCs w:val="20"/>
                <w:lang w:val="en"/>
              </w:rPr>
            </w:r>
            <w:r w:rsidR="008E4B8A">
              <w:rPr>
                <w:rFonts w:ascii="Arial Narrow" w:hAnsi="Arial Narrow" w:cs="Arial Narrow"/>
                <w:i/>
                <w:color w:val="000000"/>
                <w:sz w:val="20"/>
                <w:szCs w:val="20"/>
                <w:lang w:val="en"/>
              </w:rPr>
              <w:fldChar w:fldCharType="separate"/>
            </w:r>
            <w:r w:rsidRPr="005E0284">
              <w:rPr>
                <w:rFonts w:ascii="Arial Narrow" w:hAnsi="Arial Narrow" w:cs="Arial Narrow"/>
                <w:i/>
                <w:color w:val="000000"/>
                <w:sz w:val="20"/>
                <w:szCs w:val="20"/>
                <w:lang w:val="en"/>
              </w:rPr>
              <w:fldChar w:fldCharType="end"/>
            </w:r>
            <w:r w:rsidRPr="005E0284">
              <w:rPr>
                <w:rFonts w:ascii="Arial Narrow" w:hAnsi="Arial Narrow" w:cs="Arial Narrow"/>
                <w:i/>
                <w:color w:val="000000"/>
                <w:sz w:val="20"/>
                <w:szCs w:val="20"/>
                <w:lang w:val="en"/>
              </w:rPr>
              <w:t xml:space="preserve">Medical Practitioners </w:t>
            </w:r>
            <w:r w:rsidRPr="005E0284">
              <w:rPr>
                <w:rFonts w:ascii="Arial Narrow" w:hAnsi="Arial Narrow" w:cs="Arial Narrow"/>
                <w:i/>
                <w:color w:val="000000"/>
                <w:sz w:val="20"/>
                <w:szCs w:val="20"/>
                <w:lang w:val="en"/>
              </w:rPr>
              <w:fldChar w:fldCharType="begin">
                <w:ffData>
                  <w:name w:val="Check3"/>
                  <w:enabled/>
                  <w:calcOnExit w:val="0"/>
                  <w:checkBox>
                    <w:sizeAuto/>
                    <w:default w:val="0"/>
                  </w:checkBox>
                </w:ffData>
              </w:fldChar>
            </w:r>
            <w:r w:rsidRPr="005E0284">
              <w:rPr>
                <w:rFonts w:ascii="Arial Narrow" w:hAnsi="Arial Narrow" w:cs="Arial Narrow"/>
                <w:i/>
                <w:color w:val="000000"/>
                <w:sz w:val="20"/>
                <w:szCs w:val="20"/>
                <w:lang w:val="en"/>
              </w:rPr>
              <w:instrText xml:space="preserve"> FORMCHECKBOX </w:instrText>
            </w:r>
            <w:r w:rsidR="008E4B8A">
              <w:rPr>
                <w:rFonts w:ascii="Arial Narrow" w:hAnsi="Arial Narrow" w:cs="Arial Narrow"/>
                <w:i/>
                <w:color w:val="000000"/>
                <w:sz w:val="20"/>
                <w:szCs w:val="20"/>
                <w:lang w:val="en"/>
              </w:rPr>
            </w:r>
            <w:r w:rsidR="008E4B8A">
              <w:rPr>
                <w:rFonts w:ascii="Arial Narrow" w:hAnsi="Arial Narrow" w:cs="Arial Narrow"/>
                <w:i/>
                <w:color w:val="000000"/>
                <w:sz w:val="20"/>
                <w:szCs w:val="20"/>
                <w:lang w:val="en"/>
              </w:rPr>
              <w:fldChar w:fldCharType="separate"/>
            </w:r>
            <w:r w:rsidRPr="005E0284">
              <w:rPr>
                <w:rFonts w:ascii="Arial Narrow" w:hAnsi="Arial Narrow" w:cs="Arial Narrow"/>
                <w:i/>
                <w:color w:val="000000"/>
                <w:sz w:val="20"/>
                <w:szCs w:val="20"/>
                <w:lang w:val="en"/>
              </w:rPr>
              <w:fldChar w:fldCharType="end"/>
            </w:r>
            <w:r w:rsidRPr="005E0284">
              <w:rPr>
                <w:rFonts w:ascii="Arial Narrow" w:hAnsi="Arial Narrow" w:cs="Arial Narrow"/>
                <w:i/>
                <w:color w:val="000000"/>
                <w:sz w:val="20"/>
                <w:szCs w:val="20"/>
                <w:lang w:val="en"/>
              </w:rPr>
              <w:t xml:space="preserve">Nurse practitioners </w:t>
            </w:r>
            <w:r w:rsidRPr="005E0284">
              <w:rPr>
                <w:rFonts w:ascii="Arial Narrow" w:hAnsi="Arial Narrow" w:cs="Arial Narrow"/>
                <w:i/>
                <w:color w:val="000000"/>
                <w:sz w:val="20"/>
                <w:szCs w:val="20"/>
                <w:lang w:val="en"/>
              </w:rPr>
              <w:fldChar w:fldCharType="begin">
                <w:ffData>
                  <w:name w:val=""/>
                  <w:enabled/>
                  <w:calcOnExit w:val="0"/>
                  <w:checkBox>
                    <w:sizeAuto/>
                    <w:default w:val="0"/>
                  </w:checkBox>
                </w:ffData>
              </w:fldChar>
            </w:r>
            <w:r w:rsidRPr="005E0284">
              <w:rPr>
                <w:rFonts w:ascii="Arial Narrow" w:hAnsi="Arial Narrow" w:cs="Arial Narrow"/>
                <w:i/>
                <w:color w:val="000000"/>
                <w:sz w:val="20"/>
                <w:szCs w:val="20"/>
                <w:lang w:val="en"/>
              </w:rPr>
              <w:instrText xml:space="preserve"> FORMCHECKBOX </w:instrText>
            </w:r>
            <w:r w:rsidR="008E4B8A">
              <w:rPr>
                <w:rFonts w:ascii="Arial Narrow" w:hAnsi="Arial Narrow" w:cs="Arial Narrow"/>
                <w:i/>
                <w:color w:val="000000"/>
                <w:sz w:val="20"/>
                <w:szCs w:val="20"/>
                <w:lang w:val="en"/>
              </w:rPr>
            </w:r>
            <w:r w:rsidR="008E4B8A">
              <w:rPr>
                <w:rFonts w:ascii="Arial Narrow" w:hAnsi="Arial Narrow" w:cs="Arial Narrow"/>
                <w:i/>
                <w:color w:val="000000"/>
                <w:sz w:val="20"/>
                <w:szCs w:val="20"/>
                <w:lang w:val="en"/>
              </w:rPr>
              <w:fldChar w:fldCharType="separate"/>
            </w:r>
            <w:r w:rsidRPr="005E0284">
              <w:rPr>
                <w:rFonts w:ascii="Arial Narrow" w:hAnsi="Arial Narrow" w:cs="Arial Narrow"/>
                <w:i/>
                <w:color w:val="000000"/>
                <w:sz w:val="20"/>
                <w:szCs w:val="20"/>
                <w:lang w:val="en"/>
              </w:rPr>
              <w:fldChar w:fldCharType="end"/>
            </w:r>
            <w:r w:rsidRPr="005E0284">
              <w:rPr>
                <w:rFonts w:ascii="Arial Narrow" w:hAnsi="Arial Narrow" w:cs="Arial Narrow"/>
                <w:i/>
                <w:color w:val="000000"/>
                <w:sz w:val="20"/>
                <w:szCs w:val="20"/>
                <w:lang w:val="en"/>
              </w:rPr>
              <w:t xml:space="preserve">Optometrists </w:t>
            </w:r>
            <w:r w:rsidRPr="005E0284">
              <w:rPr>
                <w:rFonts w:ascii="Arial Narrow" w:hAnsi="Arial Narrow" w:cs="Arial Narrow"/>
                <w:i/>
                <w:color w:val="000000"/>
                <w:sz w:val="20"/>
                <w:szCs w:val="20"/>
                <w:lang w:val="en"/>
              </w:rPr>
              <w:fldChar w:fldCharType="begin">
                <w:ffData>
                  <w:name w:val="Check5"/>
                  <w:enabled/>
                  <w:calcOnExit w:val="0"/>
                  <w:checkBox>
                    <w:sizeAuto/>
                    <w:default w:val="0"/>
                  </w:checkBox>
                </w:ffData>
              </w:fldChar>
            </w:r>
            <w:r w:rsidRPr="005E0284">
              <w:rPr>
                <w:rFonts w:ascii="Arial Narrow" w:hAnsi="Arial Narrow" w:cs="Arial Narrow"/>
                <w:i/>
                <w:color w:val="000000"/>
                <w:sz w:val="20"/>
                <w:szCs w:val="20"/>
                <w:lang w:val="en"/>
              </w:rPr>
              <w:instrText xml:space="preserve"> FORMCHECKBOX </w:instrText>
            </w:r>
            <w:r w:rsidR="008E4B8A">
              <w:rPr>
                <w:rFonts w:ascii="Arial Narrow" w:hAnsi="Arial Narrow" w:cs="Arial Narrow"/>
                <w:i/>
                <w:color w:val="000000"/>
                <w:sz w:val="20"/>
                <w:szCs w:val="20"/>
                <w:lang w:val="en"/>
              </w:rPr>
            </w:r>
            <w:r w:rsidR="008E4B8A">
              <w:rPr>
                <w:rFonts w:ascii="Arial Narrow" w:hAnsi="Arial Narrow" w:cs="Arial Narrow"/>
                <w:i/>
                <w:color w:val="000000"/>
                <w:sz w:val="20"/>
                <w:szCs w:val="20"/>
                <w:lang w:val="en"/>
              </w:rPr>
              <w:fldChar w:fldCharType="separate"/>
            </w:r>
            <w:r w:rsidRPr="005E0284">
              <w:rPr>
                <w:rFonts w:ascii="Arial Narrow" w:hAnsi="Arial Narrow" w:cs="Arial Narrow"/>
                <w:i/>
                <w:color w:val="000000"/>
                <w:sz w:val="20"/>
                <w:szCs w:val="20"/>
                <w:lang w:val="en"/>
              </w:rPr>
              <w:fldChar w:fldCharType="end"/>
            </w:r>
            <w:r w:rsidRPr="005E0284">
              <w:rPr>
                <w:rFonts w:ascii="Arial Narrow" w:hAnsi="Arial Narrow" w:cs="Arial Narrow"/>
                <w:i/>
                <w:color w:val="000000"/>
                <w:sz w:val="20"/>
                <w:szCs w:val="20"/>
                <w:lang w:val="en"/>
              </w:rPr>
              <w:t>Midwives</w:t>
            </w:r>
          </w:p>
        </w:tc>
      </w:tr>
      <w:tr w:rsidR="005E0284" w:rsidRPr="007762DC" w:rsidTr="00880CB5">
        <w:trPr>
          <w:trHeight w:val="58"/>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Arial Narrow"/>
                <w:b/>
                <w:bCs/>
                <w:i/>
                <w:color w:val="000000"/>
                <w:sz w:val="20"/>
                <w:szCs w:val="20"/>
                <w:lang w:val="en"/>
              </w:rPr>
            </w:pPr>
            <w:r w:rsidRPr="005E0284">
              <w:rPr>
                <w:rFonts w:ascii="Arial Narrow" w:hAnsi="Arial Narrow" w:cs="Arial Narrow"/>
                <w:b/>
                <w:bCs/>
                <w:i/>
                <w:color w:val="000000"/>
                <w:sz w:val="20"/>
                <w:szCs w:val="20"/>
                <w:lang w:val="en"/>
              </w:rPr>
              <w:t>Severity</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sz w:val="20"/>
                <w:szCs w:val="20"/>
                <w:lang w:val="en"/>
              </w:rPr>
            </w:pPr>
            <w:r w:rsidRPr="005E0284">
              <w:rPr>
                <w:rFonts w:ascii="Arial Narrow" w:hAnsi="Arial Narrow" w:cs="Calibri"/>
                <w:i/>
                <w:sz w:val="20"/>
                <w:szCs w:val="20"/>
                <w:lang w:val="en"/>
              </w:rPr>
              <w:t>Moderate to severe</w:t>
            </w:r>
          </w:p>
        </w:tc>
      </w:tr>
      <w:tr w:rsidR="005E0284" w:rsidRPr="007762DC" w:rsidTr="00880CB5">
        <w:trPr>
          <w:trHeight w:val="58"/>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lang w:val="en"/>
              </w:rPr>
            </w:pPr>
            <w:r w:rsidRPr="005E0284">
              <w:rPr>
                <w:rFonts w:ascii="Arial Narrow" w:hAnsi="Arial Narrow" w:cs="Arial Narrow"/>
                <w:b/>
                <w:bCs/>
                <w:i/>
                <w:color w:val="000000"/>
                <w:sz w:val="20"/>
                <w:szCs w:val="20"/>
                <w:lang w:val="en"/>
              </w:rPr>
              <w:t>Condition:</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sz w:val="20"/>
                <w:szCs w:val="20"/>
                <w:lang w:val="en"/>
              </w:rPr>
            </w:pPr>
            <w:r w:rsidRPr="005E0284">
              <w:rPr>
                <w:rFonts w:ascii="Arial Narrow" w:hAnsi="Arial Narrow" w:cs="Calibri"/>
                <w:i/>
                <w:sz w:val="20"/>
                <w:szCs w:val="20"/>
                <w:lang w:val="en"/>
              </w:rPr>
              <w:t>Spasticity of the upper limb following an acute event</w:t>
            </w:r>
          </w:p>
        </w:tc>
      </w:tr>
      <w:tr w:rsidR="005E0284" w:rsidRPr="00051E7F" w:rsidTr="00880CB5">
        <w:trPr>
          <w:trHeight w:val="58"/>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Arial Narrow"/>
                <w:b/>
                <w:bCs/>
                <w:i/>
                <w:color w:val="000000"/>
                <w:sz w:val="20"/>
                <w:szCs w:val="20"/>
                <w:lang w:val="en"/>
              </w:rPr>
            </w:pPr>
            <w:r w:rsidRPr="005E0284">
              <w:rPr>
                <w:rFonts w:ascii="Arial Narrow" w:hAnsi="Arial Narrow" w:cs="Arial Narrow"/>
                <w:b/>
                <w:bCs/>
                <w:i/>
                <w:color w:val="000000"/>
                <w:sz w:val="20"/>
                <w:szCs w:val="20"/>
                <w:lang w:val="en"/>
              </w:rPr>
              <w:t>Treatment phase:</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C50D49" w:rsidP="00880CB5">
            <w:pPr>
              <w:autoSpaceDE w:val="0"/>
              <w:autoSpaceDN w:val="0"/>
              <w:adjustRightInd w:val="0"/>
              <w:rPr>
                <w:rFonts w:ascii="Arial Narrow" w:hAnsi="Arial Narrow" w:cs="Calibri"/>
                <w:i/>
                <w:sz w:val="20"/>
                <w:szCs w:val="20"/>
                <w:lang w:val="en"/>
              </w:rPr>
            </w:pPr>
            <w:r>
              <w:rPr>
                <w:rFonts w:ascii="Arial Narrow" w:hAnsi="Arial Narrow" w:cs="Calibri"/>
                <w:i/>
                <w:sz w:val="20"/>
                <w:szCs w:val="20"/>
                <w:lang w:val="en"/>
              </w:rPr>
              <w:t>Continuing</w:t>
            </w:r>
            <w:r w:rsidR="005E0284" w:rsidRPr="005E0284">
              <w:rPr>
                <w:rFonts w:ascii="Arial Narrow" w:hAnsi="Arial Narrow" w:cs="Calibri"/>
                <w:i/>
                <w:sz w:val="20"/>
                <w:szCs w:val="20"/>
                <w:lang w:val="en"/>
              </w:rPr>
              <w:t xml:space="preserve"> treatment – grandfathered patients</w:t>
            </w:r>
          </w:p>
        </w:tc>
      </w:tr>
      <w:tr w:rsidR="005E0284" w:rsidRPr="007762DC" w:rsidTr="00880CB5">
        <w:trPr>
          <w:trHeight w:val="58"/>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lang w:val="en"/>
              </w:rPr>
            </w:pPr>
            <w:r w:rsidRPr="005E0284">
              <w:rPr>
                <w:rFonts w:ascii="Arial Narrow" w:hAnsi="Arial Narrow" w:cs="Arial Narrow"/>
                <w:b/>
                <w:bCs/>
                <w:i/>
                <w:color w:val="000000"/>
                <w:sz w:val="20"/>
                <w:szCs w:val="20"/>
                <w:lang w:val="en"/>
              </w:rPr>
              <w:t>PBS Indication:</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strike/>
                <w:lang w:val="en"/>
              </w:rPr>
            </w:pPr>
            <w:r w:rsidRPr="005E0284">
              <w:rPr>
                <w:rFonts w:ascii="Arial Narrow" w:hAnsi="Arial Narrow"/>
                <w:i/>
                <w:color w:val="000000" w:themeColor="text1"/>
                <w:sz w:val="20"/>
              </w:rPr>
              <w:t>Moderate to severe spasticity of the upper limb following an acute event</w:t>
            </w:r>
          </w:p>
        </w:tc>
      </w:tr>
      <w:tr w:rsidR="005E0284" w:rsidRPr="007762DC" w:rsidTr="00880CB5">
        <w:trPr>
          <w:trHeight w:val="360"/>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lang w:val="en"/>
              </w:rPr>
            </w:pPr>
            <w:r w:rsidRPr="005E0284">
              <w:rPr>
                <w:rFonts w:ascii="Arial Narrow" w:hAnsi="Arial Narrow" w:cs="Arial Narrow"/>
                <w:b/>
                <w:bCs/>
                <w:i/>
                <w:color w:val="000000"/>
                <w:sz w:val="20"/>
                <w:szCs w:val="20"/>
                <w:lang w:val="en"/>
              </w:rPr>
              <w:lastRenderedPageBreak/>
              <w:t>Restriction Level/Method:</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rPr>
                <w:rFonts w:ascii="Arial Narrow" w:hAnsi="Arial Narrow"/>
                <w:i/>
                <w:color w:val="000000" w:themeColor="text1"/>
                <w:sz w:val="20"/>
              </w:rPr>
            </w:pPr>
            <w:r w:rsidRPr="005E0284">
              <w:rPr>
                <w:rFonts w:ascii="Arial Narrow" w:hAnsi="Arial Narrow"/>
                <w:i/>
                <w:color w:val="000000" w:themeColor="text1"/>
                <w:sz w:val="20"/>
              </w:rPr>
              <w:fldChar w:fldCharType="begin">
                <w:ffData>
                  <w:name w:val="Check1"/>
                  <w:enabled/>
                  <w:calcOnExit w:val="0"/>
                  <w:checkBox>
                    <w:sizeAuto/>
                    <w:default w:val="0"/>
                  </w:checkBox>
                </w:ffData>
              </w:fldChar>
            </w:r>
            <w:r w:rsidRPr="005E0284">
              <w:rPr>
                <w:rFonts w:ascii="Arial Narrow" w:hAnsi="Arial Narrow"/>
                <w:i/>
                <w:color w:val="000000" w:themeColor="text1"/>
                <w:sz w:val="20"/>
              </w:rPr>
              <w:instrText xml:space="preserve"> FORMCHECKBOX </w:instrText>
            </w:r>
            <w:r w:rsidR="008E4B8A">
              <w:rPr>
                <w:rFonts w:ascii="Arial Narrow" w:hAnsi="Arial Narrow"/>
                <w:i/>
                <w:color w:val="000000" w:themeColor="text1"/>
                <w:sz w:val="20"/>
              </w:rPr>
            </w:r>
            <w:r w:rsidR="008E4B8A">
              <w:rPr>
                <w:rFonts w:ascii="Arial Narrow" w:hAnsi="Arial Narrow"/>
                <w:i/>
                <w:color w:val="000000" w:themeColor="text1"/>
                <w:sz w:val="20"/>
              </w:rPr>
              <w:fldChar w:fldCharType="separate"/>
            </w:r>
            <w:r w:rsidRPr="005E0284">
              <w:rPr>
                <w:rFonts w:ascii="Arial Narrow" w:hAnsi="Arial Narrow"/>
                <w:i/>
                <w:color w:val="000000" w:themeColor="text1"/>
                <w:sz w:val="20"/>
              </w:rPr>
              <w:fldChar w:fldCharType="end"/>
            </w:r>
            <w:r w:rsidRPr="005E0284">
              <w:rPr>
                <w:rFonts w:ascii="Arial Narrow" w:hAnsi="Arial Narrow"/>
                <w:i/>
                <w:color w:val="000000" w:themeColor="text1"/>
                <w:sz w:val="20"/>
              </w:rPr>
              <w:t>Restricted benefit</w:t>
            </w:r>
          </w:p>
          <w:p w:rsidR="005E0284" w:rsidRPr="005E0284" w:rsidRDefault="005E0284" w:rsidP="00880CB5">
            <w:pPr>
              <w:rPr>
                <w:rFonts w:ascii="Arial Narrow" w:hAnsi="Arial Narrow"/>
                <w:i/>
                <w:color w:val="000000" w:themeColor="text1"/>
                <w:sz w:val="20"/>
              </w:rPr>
            </w:pPr>
            <w:r w:rsidRPr="005E0284">
              <w:rPr>
                <w:rFonts w:ascii="Arial Narrow" w:hAnsi="Arial Narrow"/>
                <w:i/>
                <w:color w:val="000000" w:themeColor="text1"/>
                <w:sz w:val="20"/>
              </w:rPr>
              <w:fldChar w:fldCharType="begin">
                <w:ffData>
                  <w:name w:val=""/>
                  <w:enabled/>
                  <w:calcOnExit w:val="0"/>
                  <w:checkBox>
                    <w:sizeAuto/>
                    <w:default w:val="0"/>
                  </w:checkBox>
                </w:ffData>
              </w:fldChar>
            </w:r>
            <w:r w:rsidRPr="005E0284">
              <w:rPr>
                <w:rFonts w:ascii="Arial Narrow" w:hAnsi="Arial Narrow"/>
                <w:i/>
                <w:color w:val="000000" w:themeColor="text1"/>
                <w:sz w:val="20"/>
              </w:rPr>
              <w:instrText xml:space="preserve"> FORMCHECKBOX </w:instrText>
            </w:r>
            <w:r w:rsidR="008E4B8A">
              <w:rPr>
                <w:rFonts w:ascii="Arial Narrow" w:hAnsi="Arial Narrow"/>
                <w:i/>
                <w:color w:val="000000" w:themeColor="text1"/>
                <w:sz w:val="20"/>
              </w:rPr>
            </w:r>
            <w:r w:rsidR="008E4B8A">
              <w:rPr>
                <w:rFonts w:ascii="Arial Narrow" w:hAnsi="Arial Narrow"/>
                <w:i/>
                <w:color w:val="000000" w:themeColor="text1"/>
                <w:sz w:val="20"/>
              </w:rPr>
              <w:fldChar w:fldCharType="separate"/>
            </w:r>
            <w:r w:rsidRPr="005E0284">
              <w:rPr>
                <w:rFonts w:ascii="Arial Narrow" w:hAnsi="Arial Narrow"/>
                <w:i/>
                <w:color w:val="000000" w:themeColor="text1"/>
                <w:sz w:val="20"/>
              </w:rPr>
              <w:fldChar w:fldCharType="end"/>
            </w:r>
            <w:r w:rsidRPr="005E0284">
              <w:rPr>
                <w:rFonts w:ascii="Arial Narrow" w:hAnsi="Arial Narrow"/>
                <w:i/>
                <w:color w:val="000000" w:themeColor="text1"/>
                <w:sz w:val="20"/>
              </w:rPr>
              <w:t>Authority Required - In Writing</w:t>
            </w:r>
          </w:p>
          <w:p w:rsidR="005E0284" w:rsidRPr="005E0284" w:rsidRDefault="005E0284" w:rsidP="00880CB5">
            <w:pPr>
              <w:rPr>
                <w:rFonts w:ascii="Arial Narrow" w:hAnsi="Arial Narrow"/>
                <w:i/>
                <w:color w:val="000000" w:themeColor="text1"/>
                <w:sz w:val="20"/>
              </w:rPr>
            </w:pPr>
            <w:r w:rsidRPr="005E0284">
              <w:rPr>
                <w:rFonts w:ascii="Arial Narrow" w:hAnsi="Arial Narrow"/>
                <w:i/>
                <w:color w:val="000000" w:themeColor="text1"/>
                <w:sz w:val="20"/>
              </w:rPr>
              <w:fldChar w:fldCharType="begin">
                <w:ffData>
                  <w:name w:val="Check3"/>
                  <w:enabled/>
                  <w:calcOnExit w:val="0"/>
                  <w:checkBox>
                    <w:sizeAuto/>
                    <w:default w:val="0"/>
                  </w:checkBox>
                </w:ffData>
              </w:fldChar>
            </w:r>
            <w:r w:rsidRPr="005E0284">
              <w:rPr>
                <w:rFonts w:ascii="Arial Narrow" w:hAnsi="Arial Narrow"/>
                <w:i/>
                <w:color w:val="000000" w:themeColor="text1"/>
                <w:sz w:val="20"/>
              </w:rPr>
              <w:instrText xml:space="preserve"> FORMCHECKBOX </w:instrText>
            </w:r>
            <w:r w:rsidR="008E4B8A">
              <w:rPr>
                <w:rFonts w:ascii="Arial Narrow" w:hAnsi="Arial Narrow"/>
                <w:i/>
                <w:color w:val="000000" w:themeColor="text1"/>
                <w:sz w:val="20"/>
              </w:rPr>
            </w:r>
            <w:r w:rsidR="008E4B8A">
              <w:rPr>
                <w:rFonts w:ascii="Arial Narrow" w:hAnsi="Arial Narrow"/>
                <w:i/>
                <w:color w:val="000000" w:themeColor="text1"/>
                <w:sz w:val="20"/>
              </w:rPr>
              <w:fldChar w:fldCharType="separate"/>
            </w:r>
            <w:r w:rsidRPr="005E0284">
              <w:rPr>
                <w:rFonts w:ascii="Arial Narrow" w:hAnsi="Arial Narrow"/>
                <w:i/>
                <w:color w:val="000000" w:themeColor="text1"/>
                <w:sz w:val="20"/>
              </w:rPr>
              <w:fldChar w:fldCharType="end"/>
            </w:r>
            <w:r w:rsidRPr="005E0284">
              <w:rPr>
                <w:rFonts w:ascii="Arial Narrow" w:hAnsi="Arial Narrow"/>
                <w:i/>
                <w:color w:val="000000" w:themeColor="text1"/>
                <w:sz w:val="20"/>
              </w:rPr>
              <w:t>Authority Required - Telephone</w:t>
            </w:r>
          </w:p>
          <w:p w:rsidR="005E0284" w:rsidRPr="005E0284" w:rsidRDefault="005E0284" w:rsidP="00880CB5">
            <w:pPr>
              <w:rPr>
                <w:rFonts w:ascii="Arial Narrow" w:hAnsi="Arial Narrow"/>
                <w:i/>
                <w:color w:val="000000" w:themeColor="text1"/>
                <w:sz w:val="20"/>
              </w:rPr>
            </w:pPr>
            <w:r w:rsidRPr="005E0284">
              <w:rPr>
                <w:rFonts w:ascii="Arial Narrow" w:hAnsi="Arial Narrow"/>
                <w:i/>
                <w:color w:val="000000" w:themeColor="text1"/>
                <w:sz w:val="20"/>
              </w:rPr>
              <w:fldChar w:fldCharType="begin">
                <w:ffData>
                  <w:name w:val=""/>
                  <w:enabled/>
                  <w:calcOnExit w:val="0"/>
                  <w:checkBox>
                    <w:sizeAuto/>
                    <w:default w:val="0"/>
                  </w:checkBox>
                </w:ffData>
              </w:fldChar>
            </w:r>
            <w:r w:rsidRPr="005E0284">
              <w:rPr>
                <w:rFonts w:ascii="Arial Narrow" w:hAnsi="Arial Narrow"/>
                <w:i/>
                <w:color w:val="000000" w:themeColor="text1"/>
                <w:sz w:val="20"/>
              </w:rPr>
              <w:instrText xml:space="preserve"> FORMCHECKBOX </w:instrText>
            </w:r>
            <w:r w:rsidR="008E4B8A">
              <w:rPr>
                <w:rFonts w:ascii="Arial Narrow" w:hAnsi="Arial Narrow"/>
                <w:i/>
                <w:color w:val="000000" w:themeColor="text1"/>
                <w:sz w:val="20"/>
              </w:rPr>
            </w:r>
            <w:r w:rsidR="008E4B8A">
              <w:rPr>
                <w:rFonts w:ascii="Arial Narrow" w:hAnsi="Arial Narrow"/>
                <w:i/>
                <w:color w:val="000000" w:themeColor="text1"/>
                <w:sz w:val="20"/>
              </w:rPr>
              <w:fldChar w:fldCharType="separate"/>
            </w:r>
            <w:r w:rsidRPr="005E0284">
              <w:rPr>
                <w:rFonts w:ascii="Arial Narrow" w:hAnsi="Arial Narrow"/>
                <w:i/>
                <w:color w:val="000000" w:themeColor="text1"/>
                <w:sz w:val="20"/>
              </w:rPr>
              <w:fldChar w:fldCharType="end"/>
            </w:r>
            <w:r w:rsidRPr="005E0284">
              <w:rPr>
                <w:rFonts w:ascii="Arial Narrow" w:hAnsi="Arial Narrow"/>
                <w:i/>
                <w:color w:val="000000" w:themeColor="text1"/>
                <w:sz w:val="20"/>
              </w:rPr>
              <w:t>Authority Required - Emergency</w:t>
            </w:r>
          </w:p>
          <w:p w:rsidR="005E0284" w:rsidRPr="005E0284" w:rsidRDefault="005E0284" w:rsidP="00880CB5">
            <w:pPr>
              <w:rPr>
                <w:rFonts w:ascii="Arial Narrow" w:hAnsi="Arial Narrow"/>
                <w:i/>
                <w:color w:val="000000" w:themeColor="text1"/>
                <w:sz w:val="20"/>
              </w:rPr>
            </w:pPr>
            <w:r w:rsidRPr="005E0284">
              <w:rPr>
                <w:rFonts w:ascii="Arial Narrow" w:hAnsi="Arial Narrow"/>
                <w:i/>
                <w:color w:val="000000" w:themeColor="text1"/>
                <w:sz w:val="20"/>
              </w:rPr>
              <w:fldChar w:fldCharType="begin">
                <w:ffData>
                  <w:name w:val="Check5"/>
                  <w:enabled/>
                  <w:calcOnExit w:val="0"/>
                  <w:checkBox>
                    <w:sizeAuto/>
                    <w:default w:val="0"/>
                  </w:checkBox>
                </w:ffData>
              </w:fldChar>
            </w:r>
            <w:r w:rsidRPr="005E0284">
              <w:rPr>
                <w:rFonts w:ascii="Arial Narrow" w:hAnsi="Arial Narrow"/>
                <w:i/>
                <w:color w:val="000000" w:themeColor="text1"/>
                <w:sz w:val="20"/>
              </w:rPr>
              <w:instrText xml:space="preserve"> FORMCHECKBOX </w:instrText>
            </w:r>
            <w:r w:rsidR="008E4B8A">
              <w:rPr>
                <w:rFonts w:ascii="Arial Narrow" w:hAnsi="Arial Narrow"/>
                <w:i/>
                <w:color w:val="000000" w:themeColor="text1"/>
                <w:sz w:val="20"/>
              </w:rPr>
            </w:r>
            <w:r w:rsidR="008E4B8A">
              <w:rPr>
                <w:rFonts w:ascii="Arial Narrow" w:hAnsi="Arial Narrow"/>
                <w:i/>
                <w:color w:val="000000" w:themeColor="text1"/>
                <w:sz w:val="20"/>
              </w:rPr>
              <w:fldChar w:fldCharType="separate"/>
            </w:r>
            <w:r w:rsidRPr="005E0284">
              <w:rPr>
                <w:rFonts w:ascii="Arial Narrow" w:hAnsi="Arial Narrow"/>
                <w:i/>
                <w:color w:val="000000" w:themeColor="text1"/>
                <w:sz w:val="20"/>
              </w:rPr>
              <w:fldChar w:fldCharType="end"/>
            </w:r>
            <w:r w:rsidRPr="005E0284">
              <w:rPr>
                <w:rFonts w:ascii="Arial Narrow" w:hAnsi="Arial Narrow"/>
                <w:i/>
                <w:color w:val="000000" w:themeColor="text1"/>
                <w:sz w:val="20"/>
              </w:rPr>
              <w:t>Authority Required - Electronic</w:t>
            </w:r>
          </w:p>
          <w:p w:rsidR="005E0284" w:rsidRPr="005E0284" w:rsidRDefault="005E0284" w:rsidP="00880CB5">
            <w:pPr>
              <w:autoSpaceDE w:val="0"/>
              <w:autoSpaceDN w:val="0"/>
              <w:adjustRightInd w:val="0"/>
              <w:rPr>
                <w:rFonts w:ascii="Arial Narrow" w:hAnsi="Arial Narrow" w:cs="Calibri"/>
                <w:i/>
                <w:lang w:val="en"/>
              </w:rPr>
            </w:pPr>
            <w:r w:rsidRPr="005E0284">
              <w:rPr>
                <w:rFonts w:ascii="Arial Narrow" w:hAnsi="Arial Narrow"/>
                <w:i/>
                <w:color w:val="000000" w:themeColor="text1"/>
                <w:sz w:val="20"/>
              </w:rPr>
              <w:fldChar w:fldCharType="begin">
                <w:ffData>
                  <w:name w:val="Check5"/>
                  <w:enabled/>
                  <w:calcOnExit w:val="0"/>
                  <w:checkBox>
                    <w:sizeAuto/>
                    <w:default w:val="1"/>
                  </w:checkBox>
                </w:ffData>
              </w:fldChar>
            </w:r>
            <w:r w:rsidRPr="005E0284">
              <w:rPr>
                <w:rFonts w:ascii="Arial Narrow" w:hAnsi="Arial Narrow"/>
                <w:i/>
                <w:color w:val="000000" w:themeColor="text1"/>
                <w:sz w:val="20"/>
              </w:rPr>
              <w:instrText xml:space="preserve"> FORMCHECKBOX </w:instrText>
            </w:r>
            <w:r w:rsidR="008E4B8A">
              <w:rPr>
                <w:rFonts w:ascii="Arial Narrow" w:hAnsi="Arial Narrow"/>
                <w:i/>
                <w:color w:val="000000" w:themeColor="text1"/>
                <w:sz w:val="20"/>
              </w:rPr>
            </w:r>
            <w:r w:rsidR="008E4B8A">
              <w:rPr>
                <w:rFonts w:ascii="Arial Narrow" w:hAnsi="Arial Narrow"/>
                <w:i/>
                <w:color w:val="000000" w:themeColor="text1"/>
                <w:sz w:val="20"/>
              </w:rPr>
              <w:fldChar w:fldCharType="separate"/>
            </w:r>
            <w:r w:rsidRPr="005E0284">
              <w:rPr>
                <w:rFonts w:ascii="Arial Narrow" w:hAnsi="Arial Narrow"/>
                <w:i/>
                <w:color w:val="000000" w:themeColor="text1"/>
                <w:sz w:val="20"/>
              </w:rPr>
              <w:fldChar w:fldCharType="end"/>
            </w:r>
            <w:r w:rsidRPr="005E0284">
              <w:rPr>
                <w:rFonts w:ascii="Arial Narrow" w:hAnsi="Arial Narrow"/>
                <w:i/>
                <w:color w:val="000000" w:themeColor="text1"/>
                <w:sz w:val="20"/>
              </w:rPr>
              <w:t>Streamlined</w:t>
            </w:r>
          </w:p>
        </w:tc>
      </w:tr>
      <w:tr w:rsidR="005E0284" w:rsidRPr="00051E7F" w:rsidTr="00880CB5">
        <w:trPr>
          <w:trHeight w:val="531"/>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lang w:val="en"/>
              </w:rPr>
            </w:pPr>
            <w:r w:rsidRPr="005E0284">
              <w:rPr>
                <w:rFonts w:ascii="Arial Narrow" w:hAnsi="Arial Narrow" w:cs="Arial Narrow"/>
                <w:b/>
                <w:bCs/>
                <w:i/>
                <w:sz w:val="20"/>
                <w:szCs w:val="20"/>
                <w:lang w:val="en"/>
              </w:rPr>
              <w:t>Clinical criteria:</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F47A86" w:rsidRDefault="005E0284" w:rsidP="00880CB5">
            <w:pPr>
              <w:rPr>
                <w:rFonts w:ascii="Arial Narrow" w:hAnsi="Arial Narrow"/>
                <w:i/>
                <w:sz w:val="20"/>
                <w:szCs w:val="20"/>
              </w:rPr>
            </w:pPr>
            <w:r w:rsidRPr="005E0284">
              <w:rPr>
                <w:rFonts w:ascii="Arial Narrow" w:hAnsi="Arial Narrow"/>
                <w:i/>
                <w:sz w:val="20"/>
                <w:szCs w:val="20"/>
              </w:rPr>
              <w:t>Patient must have previously received non-PBS subsidised treatment with this drug for this condition prior to &lt;DATE&gt;,</w:t>
            </w:r>
          </w:p>
          <w:p w:rsidR="00F47A86" w:rsidRDefault="00F47A86" w:rsidP="00F47A86">
            <w:pPr>
              <w:rPr>
                <w:rFonts w:ascii="Arial Narrow" w:hAnsi="Arial Narrow"/>
                <w:sz w:val="20"/>
                <w:szCs w:val="20"/>
              </w:rPr>
            </w:pPr>
            <w:r>
              <w:rPr>
                <w:rFonts w:ascii="Arial Narrow" w:hAnsi="Arial Narrow"/>
                <w:sz w:val="20"/>
                <w:szCs w:val="20"/>
              </w:rPr>
              <w:t xml:space="preserve">AND </w:t>
            </w:r>
          </w:p>
          <w:p w:rsidR="002B2075" w:rsidRDefault="00F47A86" w:rsidP="00880CB5">
            <w:pPr>
              <w:rPr>
                <w:rFonts w:ascii="Arial Narrow" w:hAnsi="Arial Narrow"/>
                <w:i/>
                <w:sz w:val="20"/>
                <w:szCs w:val="20"/>
              </w:rPr>
            </w:pPr>
            <w:r w:rsidRPr="002B2075">
              <w:rPr>
                <w:rFonts w:ascii="Arial Narrow" w:hAnsi="Arial Narrow"/>
                <w:i/>
                <w:sz w:val="20"/>
                <w:szCs w:val="20"/>
              </w:rPr>
              <w:t xml:space="preserve">The condition must have been moderate to severe spasticity of the upper limb/s following </w:t>
            </w:r>
            <w:r w:rsidRPr="00F47A86">
              <w:rPr>
                <w:rFonts w:ascii="Arial Narrow" w:hAnsi="Arial Narrow"/>
                <w:i/>
                <w:sz w:val="20"/>
                <w:szCs w:val="20"/>
              </w:rPr>
              <w:t>an acute event</w:t>
            </w:r>
            <w:r w:rsidRPr="002B2075">
              <w:rPr>
                <w:rFonts w:ascii="Arial Narrow" w:hAnsi="Arial Narrow"/>
                <w:i/>
                <w:sz w:val="20"/>
                <w:szCs w:val="20"/>
              </w:rPr>
              <w:t>, defined as a Modified Ashworth Scale rating of 3 or more prior to commenc</w:t>
            </w:r>
            <w:r w:rsidR="003530BD" w:rsidRPr="003530BD">
              <w:rPr>
                <w:rFonts w:ascii="Arial Narrow" w:hAnsi="Arial Narrow"/>
                <w:i/>
                <w:sz w:val="20"/>
                <w:szCs w:val="20"/>
              </w:rPr>
              <w:t>ing non-PBS subsidised treatmen</w:t>
            </w:r>
            <w:r w:rsidR="003530BD">
              <w:rPr>
                <w:rFonts w:ascii="Arial Narrow" w:hAnsi="Arial Narrow"/>
                <w:i/>
                <w:sz w:val="20"/>
                <w:szCs w:val="20"/>
              </w:rPr>
              <w:t>t</w:t>
            </w:r>
            <w:r w:rsidR="002B2075">
              <w:rPr>
                <w:rFonts w:ascii="Arial Narrow" w:hAnsi="Arial Narrow"/>
                <w:i/>
                <w:sz w:val="20"/>
                <w:szCs w:val="20"/>
              </w:rPr>
              <w:t>,</w:t>
            </w:r>
          </w:p>
          <w:p w:rsidR="005E0284" w:rsidRPr="005E0284" w:rsidRDefault="005E0284" w:rsidP="00880CB5">
            <w:pPr>
              <w:rPr>
                <w:rFonts w:ascii="Arial Narrow" w:hAnsi="Arial Narrow"/>
                <w:i/>
                <w:sz w:val="20"/>
                <w:szCs w:val="20"/>
              </w:rPr>
            </w:pPr>
            <w:r w:rsidRPr="005E0284">
              <w:rPr>
                <w:rFonts w:ascii="Arial Narrow" w:hAnsi="Arial Narrow"/>
                <w:i/>
                <w:sz w:val="20"/>
                <w:szCs w:val="20"/>
              </w:rPr>
              <w:t>AND</w:t>
            </w:r>
          </w:p>
          <w:p w:rsidR="005E0284" w:rsidRPr="005E0284" w:rsidRDefault="005E0284" w:rsidP="00880CB5">
            <w:pPr>
              <w:rPr>
                <w:rFonts w:ascii="Arial Narrow" w:hAnsi="Arial Narrow"/>
                <w:i/>
                <w:sz w:val="20"/>
                <w:szCs w:val="20"/>
              </w:rPr>
            </w:pPr>
            <w:r w:rsidRPr="005E0284">
              <w:rPr>
                <w:rFonts w:ascii="Arial Narrow" w:hAnsi="Arial Narrow"/>
                <w:i/>
                <w:sz w:val="20"/>
                <w:szCs w:val="20"/>
              </w:rPr>
              <w:t>The treatment must only be used as second line therapy when standard management has failed; OR</w:t>
            </w:r>
          </w:p>
          <w:p w:rsidR="005E0284" w:rsidRDefault="005E0284" w:rsidP="00880CB5">
            <w:pPr>
              <w:rPr>
                <w:rFonts w:ascii="Arial Narrow" w:hAnsi="Arial Narrow"/>
                <w:i/>
                <w:sz w:val="20"/>
                <w:szCs w:val="20"/>
              </w:rPr>
            </w:pPr>
            <w:r w:rsidRPr="005E0284">
              <w:rPr>
                <w:rFonts w:ascii="Arial Narrow" w:hAnsi="Arial Narrow"/>
                <w:i/>
                <w:sz w:val="20"/>
                <w:szCs w:val="20"/>
              </w:rPr>
              <w:t>The treatment must only be used as an adjunct to physical therapy,</w:t>
            </w:r>
          </w:p>
          <w:p w:rsidR="002B2075" w:rsidRPr="002B2075" w:rsidRDefault="002B2075" w:rsidP="002B2075">
            <w:pPr>
              <w:rPr>
                <w:rFonts w:ascii="Arial Narrow" w:hAnsi="Arial Narrow"/>
                <w:i/>
                <w:sz w:val="20"/>
                <w:szCs w:val="20"/>
              </w:rPr>
            </w:pPr>
            <w:r w:rsidRPr="002B2075">
              <w:rPr>
                <w:rFonts w:ascii="Arial Narrow" w:hAnsi="Arial Narrow"/>
                <w:i/>
                <w:sz w:val="20"/>
                <w:szCs w:val="20"/>
              </w:rPr>
              <w:t>AND</w:t>
            </w:r>
          </w:p>
          <w:p w:rsidR="002B2075" w:rsidRPr="002B2075" w:rsidRDefault="002B2075" w:rsidP="002B2075">
            <w:pPr>
              <w:rPr>
                <w:rFonts w:ascii="Arial Narrow" w:hAnsi="Arial Narrow"/>
                <w:i/>
                <w:sz w:val="20"/>
                <w:szCs w:val="20"/>
              </w:rPr>
            </w:pPr>
            <w:r w:rsidRPr="002B2075">
              <w:rPr>
                <w:rFonts w:ascii="Arial Narrow" w:hAnsi="Arial Narrow"/>
                <w:i/>
                <w:sz w:val="20"/>
                <w:szCs w:val="20"/>
              </w:rPr>
              <w:t>The treatment must not continue if the patient d</w:t>
            </w:r>
            <w:r>
              <w:rPr>
                <w:rFonts w:ascii="Arial Narrow" w:hAnsi="Arial Narrow"/>
                <w:i/>
                <w:sz w:val="20"/>
                <w:szCs w:val="20"/>
              </w:rPr>
              <w:t>id</w:t>
            </w:r>
            <w:r w:rsidRPr="002B2075">
              <w:rPr>
                <w:rFonts w:ascii="Arial Narrow" w:hAnsi="Arial Narrow"/>
                <w:i/>
                <w:sz w:val="20"/>
                <w:szCs w:val="20"/>
              </w:rPr>
              <w:t xml:space="preserve"> not respond (defined as not having had a decrease in spasticity rating greater than 1, using the Modified Ashworth Scale, in at least one joint) after two treatment periods (with any botulinum toxin type A),</w:t>
            </w:r>
          </w:p>
          <w:p w:rsidR="005E0284" w:rsidRPr="005E0284" w:rsidRDefault="005E0284" w:rsidP="00880CB5">
            <w:pPr>
              <w:rPr>
                <w:rFonts w:ascii="Arial Narrow" w:hAnsi="Arial Narrow"/>
                <w:i/>
                <w:sz w:val="20"/>
                <w:szCs w:val="20"/>
              </w:rPr>
            </w:pPr>
            <w:r w:rsidRPr="005E0284">
              <w:rPr>
                <w:rFonts w:ascii="Arial Narrow" w:hAnsi="Arial Narrow"/>
                <w:i/>
                <w:sz w:val="20"/>
                <w:szCs w:val="20"/>
              </w:rPr>
              <w:t>AND</w:t>
            </w:r>
          </w:p>
          <w:p w:rsidR="005E0284" w:rsidRPr="005E0284" w:rsidRDefault="005E0284" w:rsidP="00880CB5">
            <w:pPr>
              <w:rPr>
                <w:rFonts w:ascii="Arial Narrow" w:hAnsi="Arial Narrow"/>
                <w:i/>
                <w:sz w:val="20"/>
                <w:szCs w:val="20"/>
              </w:rPr>
            </w:pPr>
            <w:r w:rsidRPr="005E0284">
              <w:rPr>
                <w:rFonts w:ascii="Arial Narrow" w:hAnsi="Arial Narrow"/>
                <w:i/>
                <w:sz w:val="20"/>
                <w:szCs w:val="20"/>
              </w:rPr>
              <w:t>Patient must not have established severe contracture in the limb to be treated,</w:t>
            </w:r>
          </w:p>
          <w:p w:rsidR="005E0284" w:rsidRPr="005E0284" w:rsidRDefault="005E0284" w:rsidP="00880CB5">
            <w:pPr>
              <w:rPr>
                <w:rFonts w:ascii="Arial Narrow" w:hAnsi="Arial Narrow"/>
                <w:i/>
                <w:sz w:val="20"/>
                <w:szCs w:val="20"/>
              </w:rPr>
            </w:pPr>
            <w:r w:rsidRPr="005E0284">
              <w:rPr>
                <w:rFonts w:ascii="Arial Narrow" w:hAnsi="Arial Narrow"/>
                <w:i/>
                <w:sz w:val="20"/>
                <w:szCs w:val="20"/>
              </w:rPr>
              <w:t>AND</w:t>
            </w:r>
          </w:p>
          <w:p w:rsidR="005E0284" w:rsidRPr="005E0284" w:rsidRDefault="005E0284" w:rsidP="00880CB5">
            <w:pPr>
              <w:rPr>
                <w:rFonts w:ascii="Arial Narrow" w:hAnsi="Arial Narrow"/>
                <w:i/>
                <w:sz w:val="20"/>
                <w:szCs w:val="20"/>
              </w:rPr>
            </w:pPr>
            <w:r w:rsidRPr="005E0284">
              <w:rPr>
                <w:rFonts w:ascii="Arial Narrow" w:hAnsi="Arial Narrow"/>
                <w:i/>
                <w:sz w:val="20"/>
                <w:szCs w:val="20"/>
              </w:rPr>
              <w:t>The treatment must not exceed a maximum of 4 treatment periods (with any botulinum toxin type A) per upper limb in the first year of treatment, and 2 treatment periods (with any botulinum toxin type A) per upper limb each year thereafter.</w:t>
            </w:r>
          </w:p>
        </w:tc>
      </w:tr>
      <w:tr w:rsidR="005E0284" w:rsidRPr="007762DC" w:rsidTr="00880CB5">
        <w:trPr>
          <w:trHeight w:val="272"/>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Arial Narrow"/>
                <w:b/>
                <w:bCs/>
                <w:i/>
                <w:color w:val="000000"/>
                <w:sz w:val="20"/>
                <w:szCs w:val="20"/>
                <w:lang w:val="en"/>
              </w:rPr>
            </w:pPr>
            <w:r w:rsidRPr="005E0284">
              <w:rPr>
                <w:rFonts w:ascii="Arial Narrow" w:hAnsi="Arial Narrow" w:cs="Arial Narrow"/>
                <w:b/>
                <w:bCs/>
                <w:i/>
                <w:color w:val="000000"/>
                <w:sz w:val="20"/>
                <w:szCs w:val="20"/>
                <w:lang w:val="en"/>
              </w:rPr>
              <w:t>Population criteria:</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sz w:val="20"/>
                <w:szCs w:val="20"/>
                <w:lang w:val="en"/>
              </w:rPr>
            </w:pPr>
            <w:r w:rsidRPr="005E0284">
              <w:rPr>
                <w:rFonts w:ascii="Arial Narrow" w:hAnsi="Arial Narrow" w:cs="Calibri"/>
                <w:i/>
                <w:sz w:val="20"/>
                <w:szCs w:val="20"/>
                <w:lang w:val="en"/>
              </w:rPr>
              <w:t>Patient must be aged 18 years or older.</w:t>
            </w:r>
          </w:p>
        </w:tc>
      </w:tr>
      <w:tr w:rsidR="005E0284" w:rsidRPr="007762DC" w:rsidTr="005E0284">
        <w:trPr>
          <w:trHeight w:val="285"/>
        </w:trPr>
        <w:tc>
          <w:tcPr>
            <w:tcW w:w="965" w:type="pct"/>
            <w:tcBorders>
              <w:top w:val="single" w:sz="4" w:space="0" w:color="auto"/>
              <w:left w:val="single" w:sz="4" w:space="0" w:color="auto"/>
              <w:bottom w:val="single" w:sz="4" w:space="0" w:color="auto"/>
              <w:right w:val="single" w:sz="4" w:space="0" w:color="auto"/>
            </w:tcBorders>
            <w:tcMar>
              <w:left w:w="28" w:type="dxa"/>
              <w:right w:w="28" w:type="dxa"/>
            </w:tcMar>
          </w:tcPr>
          <w:p w:rsidR="005E0284" w:rsidRPr="005E0284" w:rsidRDefault="005E0284" w:rsidP="00880CB5">
            <w:pPr>
              <w:pStyle w:val="Tabletext"/>
              <w:rPr>
                <w:rFonts w:ascii="Arial Narrow" w:hAnsi="Arial Narrow"/>
                <w:b/>
                <w:i/>
              </w:rPr>
            </w:pPr>
            <w:r w:rsidRPr="005E0284">
              <w:rPr>
                <w:rFonts w:ascii="Arial Narrow" w:hAnsi="Arial Narrow"/>
                <w:b/>
                <w:i/>
              </w:rPr>
              <w:t>Treatment criteria:</w:t>
            </w:r>
          </w:p>
          <w:p w:rsidR="005E0284" w:rsidRPr="005E0284" w:rsidRDefault="005E0284" w:rsidP="00880CB5">
            <w:pPr>
              <w:pStyle w:val="Tabletext"/>
              <w:rPr>
                <w:rFonts w:ascii="Arial Narrow" w:hAnsi="Arial Narrow"/>
                <w:i/>
              </w:rPr>
            </w:pPr>
          </w:p>
        </w:tc>
        <w:tc>
          <w:tcPr>
            <w:tcW w:w="4035" w:type="pct"/>
            <w:tcBorders>
              <w:top w:val="single" w:sz="4" w:space="0" w:color="auto"/>
              <w:left w:val="single" w:sz="4" w:space="0" w:color="auto"/>
              <w:bottom w:val="single" w:sz="4" w:space="0" w:color="auto"/>
              <w:right w:val="single" w:sz="4" w:space="0" w:color="auto"/>
            </w:tcBorders>
            <w:tcMar>
              <w:left w:w="28" w:type="dxa"/>
              <w:right w:w="28" w:type="dxa"/>
            </w:tcMar>
          </w:tcPr>
          <w:p w:rsidR="005E0284" w:rsidRPr="005E0284" w:rsidRDefault="005E0284" w:rsidP="00880CB5">
            <w:pPr>
              <w:pStyle w:val="Tabletext"/>
              <w:spacing w:after="40"/>
              <w:rPr>
                <w:rFonts w:ascii="Arial Narrow" w:hAnsi="Arial Narrow"/>
                <w:i/>
              </w:rPr>
            </w:pPr>
            <w:r w:rsidRPr="005E0284">
              <w:rPr>
                <w:rFonts w:ascii="Arial Narrow" w:hAnsi="Arial Narrow"/>
                <w:i/>
              </w:rPr>
              <w:t>Must be treated by a neurologist; OR</w:t>
            </w:r>
          </w:p>
          <w:p w:rsidR="005E0284" w:rsidRPr="005E0284" w:rsidRDefault="005E0284" w:rsidP="00880CB5">
            <w:pPr>
              <w:pStyle w:val="Tabletext"/>
              <w:spacing w:after="40"/>
              <w:rPr>
                <w:rFonts w:ascii="Arial Narrow" w:hAnsi="Arial Narrow"/>
                <w:i/>
              </w:rPr>
            </w:pPr>
            <w:r w:rsidRPr="005E0284">
              <w:rPr>
                <w:rFonts w:ascii="Arial Narrow" w:hAnsi="Arial Narrow"/>
                <w:i/>
              </w:rPr>
              <w:t>Must be treated by an orthopaedic surgeon; OR</w:t>
            </w:r>
          </w:p>
          <w:p w:rsidR="005E0284" w:rsidRPr="005E0284" w:rsidRDefault="005E0284" w:rsidP="00880CB5">
            <w:pPr>
              <w:pStyle w:val="Tabletext"/>
              <w:spacing w:after="40"/>
              <w:rPr>
                <w:rFonts w:ascii="Arial Narrow" w:hAnsi="Arial Narrow"/>
                <w:i/>
              </w:rPr>
            </w:pPr>
            <w:r w:rsidRPr="005E0284">
              <w:rPr>
                <w:rFonts w:ascii="Arial Narrow" w:hAnsi="Arial Narrow"/>
                <w:i/>
              </w:rPr>
              <w:t>Must be treated by a rehabilitation physician; OR</w:t>
            </w:r>
          </w:p>
          <w:p w:rsidR="005E0284" w:rsidRPr="005E0284" w:rsidRDefault="005E0284" w:rsidP="00880CB5">
            <w:pPr>
              <w:pStyle w:val="Tabletext"/>
              <w:spacing w:after="40"/>
              <w:rPr>
                <w:rFonts w:ascii="Arial Narrow" w:hAnsi="Arial Narrow"/>
                <w:i/>
              </w:rPr>
            </w:pPr>
            <w:r w:rsidRPr="005E0284">
              <w:rPr>
                <w:rFonts w:ascii="Arial Narrow" w:hAnsi="Arial Narrow"/>
                <w:i/>
              </w:rPr>
              <w:t>Must be treated by a plastic surgeon; OR</w:t>
            </w:r>
          </w:p>
          <w:p w:rsidR="005E0284" w:rsidRPr="005E0284" w:rsidRDefault="005E0284" w:rsidP="00880CB5">
            <w:pPr>
              <w:pStyle w:val="Tabletext"/>
              <w:spacing w:after="40"/>
              <w:rPr>
                <w:rFonts w:ascii="Arial Narrow" w:hAnsi="Arial Narrow"/>
                <w:i/>
              </w:rPr>
            </w:pPr>
            <w:proofErr w:type="gramStart"/>
            <w:r w:rsidRPr="005E0284">
              <w:rPr>
                <w:rFonts w:ascii="Arial Narrow" w:hAnsi="Arial Narrow"/>
                <w:i/>
              </w:rPr>
              <w:t>Must be treated</w:t>
            </w:r>
            <w:proofErr w:type="gramEnd"/>
            <w:r w:rsidRPr="005E0284">
              <w:rPr>
                <w:rFonts w:ascii="Arial Narrow" w:hAnsi="Arial Narrow"/>
                <w:i/>
              </w:rPr>
              <w:t xml:space="preserve"> by a geriatrician.</w:t>
            </w:r>
          </w:p>
        </w:tc>
      </w:tr>
      <w:tr w:rsidR="005E0284" w:rsidRPr="007762DC" w:rsidTr="005E0284">
        <w:trPr>
          <w:trHeight w:val="277"/>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Arial Narrow"/>
                <w:b/>
                <w:bCs/>
                <w:i/>
                <w:color w:val="000000"/>
                <w:sz w:val="20"/>
                <w:szCs w:val="20"/>
                <w:lang w:val="en"/>
              </w:rPr>
            </w:pPr>
            <w:r w:rsidRPr="005E0284">
              <w:rPr>
                <w:rFonts w:ascii="Arial Narrow" w:hAnsi="Arial Narrow" w:cs="Arial Narrow"/>
                <w:b/>
                <w:bCs/>
                <w:i/>
                <w:color w:val="000000"/>
                <w:sz w:val="20"/>
                <w:szCs w:val="20"/>
                <w:lang w:val="en"/>
              </w:rPr>
              <w:t>Prescribing instructions</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5E0284">
            <w:pPr>
              <w:autoSpaceDE w:val="0"/>
              <w:autoSpaceDN w:val="0"/>
              <w:adjustRightInd w:val="0"/>
              <w:spacing w:after="40"/>
              <w:rPr>
                <w:rFonts w:ascii="Arial Narrow" w:hAnsi="Arial Narrow"/>
                <w:i/>
                <w:color w:val="222222"/>
                <w:sz w:val="20"/>
                <w:szCs w:val="20"/>
                <w:shd w:val="clear" w:color="auto" w:fill="FFFFFF"/>
              </w:rPr>
            </w:pPr>
            <w:r w:rsidRPr="005E0284">
              <w:rPr>
                <w:rFonts w:ascii="Arial Narrow" w:hAnsi="Arial Narrow"/>
                <w:i/>
                <w:sz w:val="20"/>
                <w:szCs w:val="20"/>
              </w:rPr>
              <w:t>Standard management includes physiotherapy and/or oral spasticity agents.</w:t>
            </w:r>
          </w:p>
        </w:tc>
      </w:tr>
      <w:tr w:rsidR="005E0284" w:rsidRPr="00051E7F" w:rsidTr="00880CB5">
        <w:trPr>
          <w:trHeight w:val="277"/>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Arial Narrow"/>
                <w:b/>
                <w:bCs/>
                <w:i/>
                <w:color w:val="000000"/>
                <w:sz w:val="20"/>
                <w:szCs w:val="20"/>
                <w:lang w:val="en"/>
              </w:rPr>
            </w:pPr>
            <w:r w:rsidRPr="005E0284">
              <w:rPr>
                <w:rFonts w:ascii="Arial Narrow" w:hAnsi="Arial Narrow" w:cs="Arial Narrow"/>
                <w:b/>
                <w:bCs/>
                <w:i/>
                <w:color w:val="000000"/>
                <w:sz w:val="20"/>
                <w:szCs w:val="20"/>
                <w:lang w:val="en"/>
              </w:rPr>
              <w:t>Administrative note</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5E0284" w:rsidRPr="005E0284" w:rsidRDefault="005E0284" w:rsidP="00880CB5">
            <w:pPr>
              <w:autoSpaceDE w:val="0"/>
              <w:autoSpaceDN w:val="0"/>
              <w:adjustRightInd w:val="0"/>
              <w:rPr>
                <w:rFonts w:ascii="Arial Narrow" w:hAnsi="Arial Narrow"/>
                <w:i/>
                <w:color w:val="222222"/>
                <w:sz w:val="20"/>
                <w:szCs w:val="20"/>
                <w:shd w:val="clear" w:color="auto" w:fill="FFFFFF"/>
              </w:rPr>
            </w:pPr>
            <w:r w:rsidRPr="005E0284">
              <w:rPr>
                <w:rFonts w:ascii="Arial Narrow" w:hAnsi="Arial Narrow"/>
                <w:i/>
                <w:color w:val="222222"/>
                <w:sz w:val="20"/>
                <w:szCs w:val="20"/>
                <w:shd w:val="clear" w:color="auto" w:fill="FFFFFF"/>
              </w:rPr>
              <w:t>The units used to express the potency of botulinum toxin preparations currently available for PBS subsidy are not equivalent.</w:t>
            </w:r>
          </w:p>
          <w:p w:rsidR="005E0284" w:rsidRPr="005E0284" w:rsidRDefault="005E0284" w:rsidP="00880CB5">
            <w:pPr>
              <w:autoSpaceDE w:val="0"/>
              <w:autoSpaceDN w:val="0"/>
              <w:adjustRightInd w:val="0"/>
              <w:rPr>
                <w:rFonts w:ascii="Arial Narrow" w:hAnsi="Arial Narrow" w:cs="Calibri"/>
                <w:i/>
                <w:sz w:val="20"/>
                <w:szCs w:val="20"/>
                <w:lang w:val="en"/>
              </w:rPr>
            </w:pPr>
            <w:r w:rsidRPr="005E0284">
              <w:rPr>
                <w:rFonts w:ascii="Arial Narrow" w:hAnsi="Arial Narrow"/>
                <w:i/>
                <w:color w:val="222222"/>
                <w:sz w:val="20"/>
                <w:szCs w:val="20"/>
                <w:shd w:val="clear" w:color="auto" w:fill="FFFFFF"/>
              </w:rPr>
              <w:t>Special Pricing Arrangements apply.</w:t>
            </w:r>
          </w:p>
        </w:tc>
      </w:tr>
      <w:tr w:rsidR="005E0284" w:rsidRPr="007762DC" w:rsidTr="00880CB5">
        <w:trPr>
          <w:trHeight w:val="282"/>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5E0284" w:rsidRPr="005E0284" w:rsidRDefault="005E0284" w:rsidP="00880CB5">
            <w:pPr>
              <w:autoSpaceDE w:val="0"/>
              <w:autoSpaceDN w:val="0"/>
              <w:adjustRightInd w:val="0"/>
              <w:rPr>
                <w:rFonts w:ascii="Arial Narrow" w:hAnsi="Arial Narrow" w:cs="Calibri"/>
                <w:i/>
                <w:lang w:val="en"/>
              </w:rPr>
            </w:pPr>
            <w:r w:rsidRPr="005E0284">
              <w:rPr>
                <w:rFonts w:ascii="Arial Narrow" w:hAnsi="Arial Narrow" w:cs="Arial Narrow"/>
                <w:b/>
                <w:bCs/>
                <w:i/>
                <w:color w:val="000000"/>
                <w:sz w:val="20"/>
                <w:szCs w:val="20"/>
                <w:lang w:val="en"/>
              </w:rPr>
              <w:t>Administrative advice</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5E0284" w:rsidRPr="005E0284" w:rsidRDefault="005E0284" w:rsidP="005E0284">
            <w:pPr>
              <w:autoSpaceDE w:val="0"/>
              <w:autoSpaceDN w:val="0"/>
              <w:adjustRightInd w:val="0"/>
              <w:rPr>
                <w:rFonts w:ascii="Arial Narrow" w:hAnsi="Arial Narrow" w:cs="Calibri"/>
                <w:i/>
                <w:sz w:val="20"/>
                <w:szCs w:val="20"/>
                <w:lang w:val="en"/>
              </w:rPr>
            </w:pPr>
            <w:r w:rsidRPr="005E0284">
              <w:rPr>
                <w:rFonts w:ascii="Arial Narrow" w:hAnsi="Arial Narrow" w:cs="Calibri"/>
                <w:i/>
                <w:sz w:val="20"/>
                <w:szCs w:val="20"/>
                <w:lang w:val="en"/>
              </w:rPr>
              <w:t>An acute event may be a clinical or external event that leads to upper motor neuron lesions resulting in spasticity for example, these may be stroke, traumatic brain injury, spinal cord injury, infection or hypoxia.</w:t>
            </w:r>
          </w:p>
        </w:tc>
      </w:tr>
      <w:tr w:rsidR="005E0284" w:rsidRPr="007762DC" w:rsidTr="00880CB5">
        <w:trPr>
          <w:trHeight w:val="134"/>
        </w:trPr>
        <w:tc>
          <w:tcPr>
            <w:tcW w:w="96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5E0284" w:rsidRPr="005E0284" w:rsidRDefault="005E0284" w:rsidP="00880CB5">
            <w:pPr>
              <w:autoSpaceDE w:val="0"/>
              <w:autoSpaceDN w:val="0"/>
              <w:adjustRightInd w:val="0"/>
              <w:rPr>
                <w:rFonts w:ascii="Arial Narrow" w:hAnsi="Arial Narrow" w:cs="Arial Narrow"/>
                <w:b/>
                <w:bCs/>
                <w:i/>
                <w:color w:val="000000"/>
                <w:sz w:val="20"/>
                <w:szCs w:val="20"/>
                <w:lang w:val="en"/>
              </w:rPr>
            </w:pPr>
            <w:r w:rsidRPr="005E0284">
              <w:rPr>
                <w:rFonts w:ascii="Arial Narrow" w:hAnsi="Arial Narrow" w:cs="Arial Narrow"/>
                <w:b/>
                <w:bCs/>
                <w:i/>
                <w:color w:val="000000"/>
                <w:sz w:val="20"/>
                <w:szCs w:val="20"/>
                <w:lang w:val="en"/>
              </w:rPr>
              <w:t>Caution</w:t>
            </w:r>
          </w:p>
        </w:tc>
        <w:tc>
          <w:tcPr>
            <w:tcW w:w="4035"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5E0284" w:rsidRPr="005E0284" w:rsidRDefault="005E0284" w:rsidP="00880CB5">
            <w:pPr>
              <w:autoSpaceDE w:val="0"/>
              <w:autoSpaceDN w:val="0"/>
              <w:adjustRightInd w:val="0"/>
              <w:rPr>
                <w:rFonts w:ascii="Arial Narrow" w:hAnsi="Arial Narrow"/>
                <w:i/>
                <w:color w:val="222222"/>
                <w:sz w:val="20"/>
                <w:szCs w:val="20"/>
                <w:shd w:val="clear" w:color="auto" w:fill="FFFFFF"/>
              </w:rPr>
            </w:pPr>
            <w:r w:rsidRPr="005E0284">
              <w:rPr>
                <w:rFonts w:ascii="Arial Narrow" w:hAnsi="Arial Narrow"/>
                <w:i/>
                <w:color w:val="222222"/>
                <w:sz w:val="20"/>
                <w:szCs w:val="20"/>
                <w:shd w:val="clear" w:color="auto" w:fill="FFFFFF"/>
              </w:rPr>
              <w:t>Contraindications to treatment include known sensitivity to botulinum toxin.</w:t>
            </w:r>
          </w:p>
        </w:tc>
      </w:tr>
    </w:tbl>
    <w:p w:rsidR="007A214D" w:rsidRPr="00031558" w:rsidRDefault="007A214D" w:rsidP="00912670">
      <w:pPr>
        <w:pStyle w:val="PBACHeading1"/>
        <w:spacing w:before="120"/>
        <w:rPr>
          <w:lang w:val="en-GB"/>
        </w:rPr>
      </w:pPr>
      <w:r w:rsidRPr="00031558">
        <w:rPr>
          <w:lang w:val="en-GB"/>
        </w:rPr>
        <w:t>Context for Decision</w:t>
      </w:r>
    </w:p>
    <w:p w:rsidR="007A214D" w:rsidRPr="00C07617" w:rsidRDefault="007A214D" w:rsidP="00912670">
      <w:pPr>
        <w:spacing w:before="120" w:after="120"/>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A214D" w:rsidRPr="00031558" w:rsidRDefault="007A214D" w:rsidP="00912670">
      <w:pPr>
        <w:pStyle w:val="PBACHeading1"/>
        <w:spacing w:before="120"/>
        <w:rPr>
          <w:lang w:val="en-GB"/>
        </w:rPr>
      </w:pPr>
      <w:r w:rsidRPr="00031558">
        <w:rPr>
          <w:lang w:val="en-GB"/>
        </w:rPr>
        <w:t>Sponsor’s Comment</w:t>
      </w:r>
    </w:p>
    <w:p w:rsidR="00114526" w:rsidRPr="00031558" w:rsidRDefault="00114526" w:rsidP="00912670">
      <w:pPr>
        <w:spacing w:before="120" w:after="120"/>
        <w:ind w:left="709"/>
        <w:jc w:val="both"/>
        <w:rPr>
          <w:rFonts w:asciiTheme="minorHAnsi" w:hAnsiTheme="minorHAnsi" w:cs="Arial"/>
          <w:bCs/>
          <w:lang w:val="en-GB"/>
        </w:rPr>
      </w:pPr>
      <w:proofErr w:type="spellStart"/>
      <w:r w:rsidRPr="00031558">
        <w:rPr>
          <w:rFonts w:asciiTheme="minorHAnsi" w:hAnsiTheme="minorHAnsi" w:cs="Arial"/>
          <w:bCs/>
          <w:lang w:val="en-GB"/>
        </w:rPr>
        <w:t>Ipsen</w:t>
      </w:r>
      <w:proofErr w:type="spellEnd"/>
      <w:r w:rsidRPr="00031558">
        <w:rPr>
          <w:rFonts w:asciiTheme="minorHAnsi" w:hAnsiTheme="minorHAnsi" w:cs="Arial"/>
          <w:bCs/>
          <w:lang w:val="en-GB"/>
        </w:rPr>
        <w:t xml:space="preserve"> welcomes the PBAC’s recommendation to extend the restriction and remove the </w:t>
      </w:r>
      <w:proofErr w:type="gramStart"/>
      <w:r w:rsidRPr="00031558">
        <w:rPr>
          <w:rFonts w:asciiTheme="minorHAnsi" w:hAnsiTheme="minorHAnsi" w:cs="Arial"/>
          <w:bCs/>
          <w:lang w:val="en-GB"/>
        </w:rPr>
        <w:t>four injection</w:t>
      </w:r>
      <w:proofErr w:type="gramEnd"/>
      <w:r w:rsidRPr="00031558">
        <w:rPr>
          <w:rFonts w:asciiTheme="minorHAnsi" w:hAnsiTheme="minorHAnsi" w:cs="Arial"/>
          <w:bCs/>
          <w:lang w:val="en-GB"/>
        </w:rPr>
        <w:t xml:space="preserve"> limit per lifetime, for patients with focal spasticity of the upper limb following an acute event.</w:t>
      </w:r>
    </w:p>
    <w:p w:rsidR="007A214D" w:rsidRPr="00C07617" w:rsidRDefault="00114526" w:rsidP="008E4B8A">
      <w:pPr>
        <w:spacing w:before="120" w:after="120"/>
        <w:ind w:left="709"/>
        <w:jc w:val="both"/>
        <w:rPr>
          <w:rFonts w:asciiTheme="minorHAnsi" w:hAnsiTheme="minorHAnsi" w:cs="Arial"/>
          <w:bCs/>
        </w:rPr>
      </w:pPr>
      <w:proofErr w:type="spellStart"/>
      <w:r w:rsidRPr="00031558">
        <w:rPr>
          <w:rFonts w:asciiTheme="minorHAnsi" w:hAnsiTheme="minorHAnsi" w:cs="Arial"/>
          <w:bCs/>
        </w:rPr>
        <w:t>Ipsen</w:t>
      </w:r>
      <w:proofErr w:type="spellEnd"/>
      <w:r w:rsidRPr="00031558">
        <w:rPr>
          <w:rFonts w:asciiTheme="minorHAnsi" w:hAnsiTheme="minorHAnsi" w:cs="Arial"/>
          <w:bCs/>
        </w:rPr>
        <w:t xml:space="preserve"> will continue to work with the Department of Health to ensure that a PBS listing is realised at the earliest possible date.</w:t>
      </w:r>
      <w:bookmarkStart w:id="6" w:name="_GoBack"/>
      <w:bookmarkEnd w:id="6"/>
    </w:p>
    <w:p w:rsidR="007A214D" w:rsidRPr="00614956" w:rsidRDefault="007A214D" w:rsidP="00F82C25">
      <w:pPr>
        <w:rPr>
          <w:lang w:val="en-GB" w:eastAsia="en-US"/>
        </w:rPr>
      </w:pPr>
    </w:p>
    <w:sectPr w:rsidR="007A214D" w:rsidRPr="0061495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6C" w:rsidRDefault="00DF136C">
      <w:r>
        <w:separator/>
      </w:r>
    </w:p>
    <w:p w:rsidR="00DF136C" w:rsidRDefault="00DF136C"/>
  </w:endnote>
  <w:endnote w:type="continuationSeparator" w:id="0">
    <w:p w:rsidR="00DF136C" w:rsidRDefault="00DF136C">
      <w:r>
        <w:continuationSeparator/>
      </w:r>
    </w:p>
    <w:p w:rsidR="00DF136C" w:rsidRDefault="00DF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2288E" w:rsidTr="005A3173">
      <w:trPr>
        <w:trHeight w:val="151"/>
      </w:trPr>
      <w:tc>
        <w:tcPr>
          <w:tcW w:w="2250" w:type="pct"/>
          <w:tcBorders>
            <w:top w:val="nil"/>
            <w:left w:val="nil"/>
            <w:bottom w:val="single" w:sz="4" w:space="0" w:color="4F81BD"/>
            <w:right w:val="nil"/>
          </w:tcBorders>
        </w:tcPr>
        <w:p w:rsidR="00E2288E" w:rsidRPr="005A3173" w:rsidRDefault="00E2288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2288E" w:rsidRPr="005A3173" w:rsidRDefault="00E228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2288E" w:rsidRPr="005A3173" w:rsidRDefault="00E2288E" w:rsidP="005A3173">
          <w:pPr>
            <w:pStyle w:val="Header"/>
            <w:spacing w:line="276" w:lineRule="auto"/>
            <w:rPr>
              <w:rFonts w:ascii="Calibri" w:eastAsia="MS Gothic" w:hAnsi="Calibri"/>
              <w:b/>
              <w:bCs/>
              <w:color w:val="4F81BD"/>
            </w:rPr>
          </w:pPr>
        </w:p>
      </w:tc>
    </w:tr>
    <w:tr w:rsidR="00E2288E" w:rsidTr="005A3173">
      <w:trPr>
        <w:trHeight w:val="150"/>
      </w:trPr>
      <w:tc>
        <w:tcPr>
          <w:tcW w:w="2250" w:type="pct"/>
          <w:tcBorders>
            <w:top w:val="single" w:sz="4" w:space="0" w:color="4F81BD"/>
            <w:left w:val="nil"/>
            <w:bottom w:val="nil"/>
            <w:right w:val="nil"/>
          </w:tcBorders>
        </w:tcPr>
        <w:p w:rsidR="00E2288E" w:rsidRPr="005A3173" w:rsidRDefault="00E2288E" w:rsidP="005A3173">
          <w:pPr>
            <w:pStyle w:val="Header"/>
            <w:spacing w:line="276" w:lineRule="auto"/>
            <w:rPr>
              <w:rFonts w:ascii="Calibri" w:eastAsia="MS Gothic" w:hAnsi="Calibri"/>
              <w:b/>
              <w:bCs/>
              <w:color w:val="4F81BD"/>
            </w:rPr>
          </w:pPr>
        </w:p>
      </w:tc>
      <w:tc>
        <w:tcPr>
          <w:tcW w:w="0" w:type="auto"/>
          <w:vMerge/>
          <w:vAlign w:val="center"/>
          <w:hideMark/>
        </w:tcPr>
        <w:p w:rsidR="00E2288E" w:rsidRPr="005A3173" w:rsidRDefault="00E2288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2288E" w:rsidRPr="005A3173" w:rsidRDefault="00E2288E" w:rsidP="005A3173">
          <w:pPr>
            <w:pStyle w:val="Header"/>
            <w:spacing w:line="276" w:lineRule="auto"/>
            <w:rPr>
              <w:rFonts w:ascii="Calibri" w:eastAsia="MS Gothic" w:hAnsi="Calibri"/>
              <w:b/>
              <w:bCs/>
              <w:color w:val="4F81BD"/>
            </w:rPr>
          </w:pPr>
        </w:p>
      </w:tc>
    </w:tr>
  </w:tbl>
  <w:p w:rsidR="00E2288E" w:rsidRDefault="00E2288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288E" w:rsidRDefault="00E2288E">
    <w:pPr>
      <w:pStyle w:val="Footer"/>
    </w:pPr>
  </w:p>
  <w:p w:rsidR="00E2288E" w:rsidRDefault="00E228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8E" w:rsidRDefault="00E2288E">
    <w:pPr>
      <w:pStyle w:val="Footer"/>
      <w:jc w:val="center"/>
    </w:pPr>
  </w:p>
  <w:p w:rsidR="00E2288E" w:rsidRPr="00E2288E" w:rsidRDefault="008E4B8A" w:rsidP="00655D4B">
    <w:pPr>
      <w:pStyle w:val="Footer"/>
      <w:jc w:val="center"/>
      <w:rPr>
        <w:rFonts w:asciiTheme="minorHAnsi" w:hAnsiTheme="minorHAnsi" w:cstheme="minorHAnsi"/>
        <w:b/>
      </w:rPr>
    </w:pPr>
    <w:sdt>
      <w:sdtPr>
        <w:rPr>
          <w:rFonts w:asciiTheme="minorHAnsi" w:hAnsiTheme="minorHAnsi" w:cstheme="minorHAnsi"/>
          <w:b/>
        </w:rPr>
        <w:id w:val="-1849710505"/>
        <w:docPartObj>
          <w:docPartGallery w:val="Page Numbers (Bottom of Page)"/>
          <w:docPartUnique/>
        </w:docPartObj>
      </w:sdtPr>
      <w:sdtEndPr>
        <w:rPr>
          <w:noProof/>
        </w:rPr>
      </w:sdtEndPr>
      <w:sdtContent>
        <w:r w:rsidR="00E2288E" w:rsidRPr="00E2288E">
          <w:rPr>
            <w:rFonts w:asciiTheme="minorHAnsi" w:hAnsiTheme="minorHAnsi" w:cstheme="minorHAnsi"/>
            <w:b/>
          </w:rPr>
          <w:fldChar w:fldCharType="begin"/>
        </w:r>
        <w:r w:rsidR="00E2288E" w:rsidRPr="00E2288E">
          <w:rPr>
            <w:rFonts w:asciiTheme="minorHAnsi" w:hAnsiTheme="minorHAnsi" w:cstheme="minorHAnsi"/>
            <w:b/>
          </w:rPr>
          <w:instrText xml:space="preserve"> PAGE   \* MERGEFORMAT </w:instrText>
        </w:r>
        <w:r w:rsidR="00E2288E" w:rsidRPr="00E2288E">
          <w:rPr>
            <w:rFonts w:asciiTheme="minorHAnsi" w:hAnsiTheme="minorHAnsi" w:cstheme="minorHAnsi"/>
            <w:b/>
          </w:rPr>
          <w:fldChar w:fldCharType="separate"/>
        </w:r>
        <w:r>
          <w:rPr>
            <w:rFonts w:asciiTheme="minorHAnsi" w:hAnsiTheme="minorHAnsi" w:cstheme="minorHAnsi"/>
            <w:b/>
            <w:noProof/>
          </w:rPr>
          <w:t>14</w:t>
        </w:r>
        <w:r w:rsidR="00E2288E" w:rsidRPr="00E2288E">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E2288E" w:rsidTr="005A3173">
      <w:trPr>
        <w:trHeight w:val="151"/>
      </w:trPr>
      <w:tc>
        <w:tcPr>
          <w:tcW w:w="2250" w:type="pct"/>
          <w:tcBorders>
            <w:top w:val="nil"/>
            <w:left w:val="nil"/>
            <w:bottom w:val="single" w:sz="4" w:space="0" w:color="4F81BD"/>
            <w:right w:val="nil"/>
          </w:tcBorders>
        </w:tcPr>
        <w:p w:rsidR="00E2288E" w:rsidRPr="005A3173" w:rsidRDefault="00E2288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2288E" w:rsidRPr="005A3173" w:rsidRDefault="00E228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2288E" w:rsidRPr="005A3173" w:rsidRDefault="00E2288E" w:rsidP="005A3173">
          <w:pPr>
            <w:pStyle w:val="Header"/>
            <w:spacing w:line="276" w:lineRule="auto"/>
            <w:rPr>
              <w:rFonts w:ascii="Calibri" w:eastAsia="MS Gothic" w:hAnsi="Calibri"/>
              <w:b/>
              <w:bCs/>
              <w:color w:val="4F81BD"/>
            </w:rPr>
          </w:pPr>
        </w:p>
      </w:tc>
    </w:tr>
    <w:tr w:rsidR="00E2288E" w:rsidTr="005A3173">
      <w:trPr>
        <w:trHeight w:val="150"/>
      </w:trPr>
      <w:tc>
        <w:tcPr>
          <w:tcW w:w="2250" w:type="pct"/>
          <w:tcBorders>
            <w:top w:val="single" w:sz="4" w:space="0" w:color="4F81BD"/>
            <w:left w:val="nil"/>
            <w:bottom w:val="nil"/>
            <w:right w:val="nil"/>
          </w:tcBorders>
        </w:tcPr>
        <w:p w:rsidR="00E2288E" w:rsidRPr="005A3173" w:rsidRDefault="00E2288E" w:rsidP="005A3173">
          <w:pPr>
            <w:pStyle w:val="Header"/>
            <w:spacing w:line="276" w:lineRule="auto"/>
            <w:rPr>
              <w:rFonts w:ascii="Calibri" w:eastAsia="MS Gothic" w:hAnsi="Calibri"/>
              <w:b/>
              <w:bCs/>
              <w:color w:val="4F81BD"/>
            </w:rPr>
          </w:pPr>
        </w:p>
      </w:tc>
      <w:tc>
        <w:tcPr>
          <w:tcW w:w="0" w:type="auto"/>
          <w:vMerge/>
          <w:vAlign w:val="center"/>
          <w:hideMark/>
        </w:tcPr>
        <w:p w:rsidR="00E2288E" w:rsidRPr="005A3173" w:rsidRDefault="00E2288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2288E" w:rsidRPr="005A3173" w:rsidRDefault="00E2288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2288E" w:rsidTr="005A3173">
      <w:trPr>
        <w:trHeight w:val="151"/>
      </w:trPr>
      <w:tc>
        <w:tcPr>
          <w:tcW w:w="2250" w:type="pct"/>
          <w:tcBorders>
            <w:top w:val="nil"/>
            <w:left w:val="nil"/>
            <w:bottom w:val="single" w:sz="4" w:space="0" w:color="4F81BD"/>
            <w:right w:val="nil"/>
          </w:tcBorders>
        </w:tcPr>
        <w:p w:rsidR="00E2288E" w:rsidRPr="005A3173" w:rsidRDefault="00E2288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2288E" w:rsidRPr="005A3173" w:rsidRDefault="00E228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2288E" w:rsidRPr="005A3173" w:rsidRDefault="00E2288E" w:rsidP="005A3173">
          <w:pPr>
            <w:pStyle w:val="Header"/>
            <w:spacing w:line="276" w:lineRule="auto"/>
            <w:rPr>
              <w:rFonts w:ascii="Calibri" w:eastAsia="MS Gothic" w:hAnsi="Calibri"/>
              <w:b/>
              <w:bCs/>
              <w:color w:val="4F81BD"/>
            </w:rPr>
          </w:pPr>
        </w:p>
      </w:tc>
    </w:tr>
    <w:tr w:rsidR="00E2288E" w:rsidTr="005A3173">
      <w:trPr>
        <w:trHeight w:val="150"/>
      </w:trPr>
      <w:tc>
        <w:tcPr>
          <w:tcW w:w="2250" w:type="pct"/>
          <w:tcBorders>
            <w:top w:val="single" w:sz="4" w:space="0" w:color="4F81BD"/>
            <w:left w:val="nil"/>
            <w:bottom w:val="nil"/>
            <w:right w:val="nil"/>
          </w:tcBorders>
        </w:tcPr>
        <w:p w:rsidR="00E2288E" w:rsidRPr="005A3173" w:rsidRDefault="00E2288E" w:rsidP="005A3173">
          <w:pPr>
            <w:pStyle w:val="Header"/>
            <w:spacing w:line="276" w:lineRule="auto"/>
            <w:rPr>
              <w:rFonts w:ascii="Calibri" w:eastAsia="MS Gothic" w:hAnsi="Calibri"/>
              <w:b/>
              <w:bCs/>
              <w:color w:val="4F81BD"/>
            </w:rPr>
          </w:pPr>
        </w:p>
      </w:tc>
      <w:tc>
        <w:tcPr>
          <w:tcW w:w="0" w:type="auto"/>
          <w:vMerge/>
          <w:vAlign w:val="center"/>
          <w:hideMark/>
        </w:tcPr>
        <w:p w:rsidR="00E2288E" w:rsidRPr="005A3173" w:rsidRDefault="00E2288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2288E" w:rsidRPr="005A3173" w:rsidRDefault="00E2288E" w:rsidP="005A3173">
          <w:pPr>
            <w:pStyle w:val="Header"/>
            <w:spacing w:line="276" w:lineRule="auto"/>
            <w:rPr>
              <w:rFonts w:ascii="Calibri" w:eastAsia="MS Gothic" w:hAnsi="Calibri"/>
              <w:b/>
              <w:bCs/>
              <w:color w:val="4F81BD"/>
            </w:rPr>
          </w:pPr>
        </w:p>
      </w:tc>
    </w:tr>
  </w:tbl>
  <w:p w:rsidR="00E2288E" w:rsidRPr="007C0F57" w:rsidRDefault="00E2288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2288E" w:rsidRPr="007C0F57" w:rsidRDefault="00E2288E" w:rsidP="007C0F57">
    <w:pPr>
      <w:pStyle w:val="Footer"/>
      <w:jc w:val="center"/>
      <w:rPr>
        <w:b/>
        <w:i/>
        <w:sz w:val="20"/>
        <w:szCs w:val="20"/>
      </w:rPr>
    </w:pPr>
    <w:r w:rsidRPr="007C0F57">
      <w:rPr>
        <w:b/>
        <w:i/>
        <w:sz w:val="20"/>
        <w:szCs w:val="20"/>
      </w:rPr>
      <w:t>Commercial-in-Confidence</w:t>
    </w:r>
  </w:p>
  <w:p w:rsidR="00E2288E" w:rsidRDefault="00E228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6C" w:rsidRDefault="00DF136C">
      <w:r>
        <w:separator/>
      </w:r>
    </w:p>
    <w:p w:rsidR="00DF136C" w:rsidRDefault="00DF136C"/>
  </w:footnote>
  <w:footnote w:type="continuationSeparator" w:id="0">
    <w:p w:rsidR="00DF136C" w:rsidRDefault="00DF136C">
      <w:r>
        <w:continuationSeparator/>
      </w:r>
    </w:p>
    <w:p w:rsidR="00DF136C" w:rsidRDefault="00DF13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2288E" w:rsidRPr="008E0D90" w:rsidTr="00A06225">
      <w:trPr>
        <w:trHeight w:val="151"/>
      </w:trPr>
      <w:tc>
        <w:tcPr>
          <w:tcW w:w="2389" w:type="pct"/>
          <w:tcBorders>
            <w:top w:val="nil"/>
            <w:left w:val="nil"/>
            <w:bottom w:val="single" w:sz="4" w:space="0" w:color="4F81BD"/>
            <w:right w:val="nil"/>
          </w:tcBorders>
        </w:tcPr>
        <w:p w:rsidR="00E2288E" w:rsidRPr="00A06225" w:rsidRDefault="00E2288E">
          <w:pPr>
            <w:pStyle w:val="Header"/>
            <w:spacing w:line="276" w:lineRule="auto"/>
            <w:rPr>
              <w:rFonts w:ascii="Cambria" w:eastAsia="MS Gothic" w:hAnsi="Cambria"/>
              <w:b/>
              <w:bCs/>
              <w:color w:val="4F81BD"/>
            </w:rPr>
          </w:pPr>
        </w:p>
      </w:tc>
      <w:tc>
        <w:tcPr>
          <w:tcW w:w="333" w:type="pct"/>
          <w:vMerge w:val="restart"/>
          <w:noWrap/>
          <w:vAlign w:val="center"/>
          <w:hideMark/>
        </w:tcPr>
        <w:p w:rsidR="00E2288E" w:rsidRPr="00A06225" w:rsidRDefault="00E2288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2288E" w:rsidRPr="00A06225" w:rsidRDefault="00E2288E">
          <w:pPr>
            <w:pStyle w:val="Header"/>
            <w:spacing w:line="276" w:lineRule="auto"/>
            <w:rPr>
              <w:rFonts w:ascii="Cambria" w:eastAsia="MS Gothic" w:hAnsi="Cambria"/>
              <w:b/>
              <w:bCs/>
              <w:color w:val="4F81BD"/>
            </w:rPr>
          </w:pPr>
        </w:p>
      </w:tc>
    </w:tr>
    <w:tr w:rsidR="00E2288E" w:rsidRPr="008E0D90" w:rsidTr="00A06225">
      <w:trPr>
        <w:trHeight w:val="150"/>
      </w:trPr>
      <w:tc>
        <w:tcPr>
          <w:tcW w:w="2389" w:type="pct"/>
          <w:tcBorders>
            <w:top w:val="single" w:sz="4" w:space="0" w:color="4F81BD"/>
            <w:left w:val="nil"/>
            <w:bottom w:val="nil"/>
            <w:right w:val="nil"/>
          </w:tcBorders>
        </w:tcPr>
        <w:p w:rsidR="00E2288E" w:rsidRPr="00A06225" w:rsidRDefault="00E2288E">
          <w:pPr>
            <w:pStyle w:val="Header"/>
            <w:spacing w:line="276" w:lineRule="auto"/>
            <w:rPr>
              <w:rFonts w:ascii="Cambria" w:eastAsia="MS Gothic" w:hAnsi="Cambria"/>
              <w:b/>
              <w:bCs/>
              <w:color w:val="4F81BD"/>
            </w:rPr>
          </w:pPr>
        </w:p>
      </w:tc>
      <w:tc>
        <w:tcPr>
          <w:tcW w:w="0" w:type="auto"/>
          <w:vMerge/>
          <w:vAlign w:val="center"/>
          <w:hideMark/>
        </w:tcPr>
        <w:p w:rsidR="00E2288E" w:rsidRPr="00A06225" w:rsidRDefault="00E2288E">
          <w:pPr>
            <w:rPr>
              <w:rFonts w:ascii="Cambria" w:hAnsi="Cambria"/>
              <w:color w:val="4F81BD"/>
              <w:sz w:val="22"/>
              <w:szCs w:val="22"/>
            </w:rPr>
          </w:pPr>
        </w:p>
      </w:tc>
      <w:tc>
        <w:tcPr>
          <w:tcW w:w="2278" w:type="pct"/>
          <w:tcBorders>
            <w:top w:val="single" w:sz="4" w:space="0" w:color="4F81BD"/>
            <w:left w:val="nil"/>
            <w:bottom w:val="nil"/>
            <w:right w:val="nil"/>
          </w:tcBorders>
        </w:tcPr>
        <w:p w:rsidR="00E2288E" w:rsidRPr="00A06225" w:rsidRDefault="00E2288E">
          <w:pPr>
            <w:pStyle w:val="Header"/>
            <w:spacing w:line="276" w:lineRule="auto"/>
            <w:rPr>
              <w:rFonts w:ascii="Cambria" w:eastAsia="MS Gothic" w:hAnsi="Cambria"/>
              <w:b/>
              <w:bCs/>
              <w:color w:val="4F81BD"/>
            </w:rPr>
          </w:pPr>
        </w:p>
      </w:tc>
    </w:tr>
  </w:tbl>
  <w:p w:rsidR="00E2288E" w:rsidRDefault="00E2288E">
    <w:pPr>
      <w:pStyle w:val="Header"/>
    </w:pPr>
  </w:p>
  <w:p w:rsidR="00E2288E" w:rsidRDefault="00E228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8E" w:rsidRPr="00655D4B" w:rsidRDefault="00006E33" w:rsidP="00006E33">
    <w:pPr>
      <w:pStyle w:val="Header"/>
      <w:jc w:val="center"/>
      <w:rPr>
        <w:rFonts w:asciiTheme="minorHAnsi" w:hAnsiTheme="minorHAnsi" w:cs="Arial"/>
        <w:i/>
        <w:noProof/>
      </w:rPr>
    </w:pPr>
    <w:r>
      <w:rPr>
        <w:rFonts w:asciiTheme="minorHAnsi" w:hAnsiTheme="minorHAnsi" w:cs="Arial"/>
        <w:i/>
      </w:rPr>
      <w:t>Public Summary Document</w:t>
    </w:r>
    <w:r w:rsidR="00E2288E" w:rsidRPr="00655D4B">
      <w:rPr>
        <w:rFonts w:asciiTheme="minorHAnsi" w:hAnsiTheme="minorHAnsi" w:cs="Arial"/>
        <w:i/>
      </w:rPr>
      <w:t xml:space="preserve"> – March 2019 PBAC Meeting</w:t>
    </w:r>
  </w:p>
  <w:p w:rsidR="00E2288E" w:rsidRDefault="00E2288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6C" w:rsidRDefault="00DF1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376C35"/>
    <w:multiLevelType w:val="hybridMultilevel"/>
    <w:tmpl w:val="C72438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F32A3B"/>
    <w:multiLevelType w:val="hybridMultilevel"/>
    <w:tmpl w:val="A45C0A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9094F23"/>
    <w:multiLevelType w:val="hybridMultilevel"/>
    <w:tmpl w:val="E1FE8E1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0A9A6FF1"/>
    <w:multiLevelType w:val="hybridMultilevel"/>
    <w:tmpl w:val="C72438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6776CF"/>
    <w:multiLevelType w:val="hybridMultilevel"/>
    <w:tmpl w:val="FB188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E013F"/>
    <w:multiLevelType w:val="hybridMultilevel"/>
    <w:tmpl w:val="1F8E142E"/>
    <w:lvl w:ilvl="0" w:tplc="8B4EDA6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BF1608"/>
    <w:multiLevelType w:val="hybridMultilevel"/>
    <w:tmpl w:val="EE20D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4112F0"/>
    <w:multiLevelType w:val="hybridMultilevel"/>
    <w:tmpl w:val="1F72B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EA79F3"/>
    <w:multiLevelType w:val="hybridMultilevel"/>
    <w:tmpl w:val="81865598"/>
    <w:lvl w:ilvl="0" w:tplc="1A70872E">
      <w:start w:val="1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C42D07"/>
    <w:multiLevelType w:val="hybridMultilevel"/>
    <w:tmpl w:val="F828D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9B1173"/>
    <w:multiLevelType w:val="multilevel"/>
    <w:tmpl w:val="8DAEBF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32DF7"/>
    <w:multiLevelType w:val="hybridMultilevel"/>
    <w:tmpl w:val="C72438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E35F1"/>
    <w:multiLevelType w:val="hybridMultilevel"/>
    <w:tmpl w:val="4540F7DC"/>
    <w:lvl w:ilvl="0" w:tplc="0A360F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95283"/>
    <w:multiLevelType w:val="hybridMultilevel"/>
    <w:tmpl w:val="80F477B8"/>
    <w:lvl w:ilvl="0" w:tplc="BCFC90A6">
      <w:numFmt w:val="bullet"/>
      <w:lvlText w:val=""/>
      <w:lvlJc w:val="left"/>
      <w:pPr>
        <w:ind w:left="1080" w:hanging="72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0AF0ECE"/>
    <w:multiLevelType w:val="hybridMultilevel"/>
    <w:tmpl w:val="390E50A6"/>
    <w:lvl w:ilvl="0" w:tplc="0C090001">
      <w:start w:val="1"/>
      <w:numFmt w:val="bullet"/>
      <w:lvlText w:val=""/>
      <w:lvlJc w:val="left"/>
      <w:pPr>
        <w:ind w:left="227" w:hanging="227"/>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894C9D"/>
    <w:multiLevelType w:val="hybridMultilevel"/>
    <w:tmpl w:val="43EAF430"/>
    <w:lvl w:ilvl="0" w:tplc="A8323A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44BF5"/>
    <w:multiLevelType w:val="hybridMultilevel"/>
    <w:tmpl w:val="6CFEEA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3D52D43"/>
    <w:multiLevelType w:val="hybridMultilevel"/>
    <w:tmpl w:val="AA423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31C6F494"/>
    <w:lvl w:ilvl="0">
      <w:start w:val="1"/>
      <w:numFmt w:val="decimal"/>
      <w:pStyle w:val="PBACHeading1"/>
      <w:lvlText w:val="%1"/>
      <w:lvlJc w:val="left"/>
      <w:pPr>
        <w:ind w:left="720" w:hanging="720"/>
      </w:pPr>
      <w:rPr>
        <w:rFonts w:hint="default"/>
        <w:b/>
        <w:i w:val="0"/>
      </w:rPr>
    </w:lvl>
    <w:lvl w:ilvl="1">
      <w:start w:val="1"/>
      <w:numFmt w:val="decimal"/>
      <w:pStyle w:val="ListParagraph"/>
      <w:lvlText w:val="%1.%2"/>
      <w:lvlJc w:val="left"/>
      <w:pPr>
        <w:ind w:left="720" w:hanging="720"/>
      </w:pPr>
      <w:rPr>
        <w:rFonts w:asciiTheme="minorHAnsi" w:hAnsiTheme="minorHAnsi" w:cs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4"/>
  </w:num>
  <w:num w:numId="3">
    <w:abstractNumId w:val="11"/>
  </w:num>
  <w:num w:numId="4">
    <w:abstractNumId w:val="27"/>
  </w:num>
  <w:num w:numId="5">
    <w:abstractNumId w:val="35"/>
  </w:num>
  <w:num w:numId="6">
    <w:abstractNumId w:val="12"/>
  </w:num>
  <w:num w:numId="7">
    <w:abstractNumId w:val="24"/>
  </w:num>
  <w:num w:numId="8">
    <w:abstractNumId w:val="6"/>
  </w:num>
  <w:num w:numId="9">
    <w:abstractNumId w:val="23"/>
  </w:num>
  <w:num w:numId="10">
    <w:abstractNumId w:val="21"/>
  </w:num>
  <w:num w:numId="11">
    <w:abstractNumId w:val="18"/>
  </w:num>
  <w:num w:numId="12">
    <w:abstractNumId w:val="1"/>
  </w:num>
  <w:num w:numId="13">
    <w:abstractNumId w:val="0"/>
  </w:num>
  <w:num w:numId="14">
    <w:abstractNumId w:val="35"/>
  </w:num>
  <w:num w:numId="15">
    <w:abstractNumId w:val="14"/>
  </w:num>
  <w:num w:numId="16">
    <w:abstractNumId w:val="33"/>
  </w:num>
  <w:num w:numId="17">
    <w:abstractNumId w:val="10"/>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19"/>
  </w:num>
  <w:num w:numId="22">
    <w:abstractNumId w:val="16"/>
  </w:num>
  <w:num w:numId="23">
    <w:abstractNumId w:val="26"/>
  </w:num>
  <w:num w:numId="24">
    <w:abstractNumId w:val="20"/>
  </w:num>
  <w:num w:numId="25">
    <w:abstractNumId w:val="30"/>
  </w:num>
  <w:num w:numId="26">
    <w:abstractNumId w:val="2"/>
  </w:num>
  <w:num w:numId="27">
    <w:abstractNumId w:val="17"/>
  </w:num>
  <w:num w:numId="28">
    <w:abstractNumId w:val="5"/>
  </w:num>
  <w:num w:numId="29">
    <w:abstractNumId w:val="29"/>
  </w:num>
  <w:num w:numId="30">
    <w:abstractNumId w:val="22"/>
  </w:num>
  <w:num w:numId="31">
    <w:abstractNumId w:val="34"/>
  </w:num>
  <w:num w:numId="32">
    <w:abstractNumId w:val="7"/>
  </w:num>
  <w:num w:numId="33">
    <w:abstractNumId w:val="31"/>
  </w:num>
  <w:num w:numId="34">
    <w:abstractNumId w:val="32"/>
  </w:num>
  <w:num w:numId="35">
    <w:abstractNumId w:val="9"/>
  </w:num>
  <w:num w:numId="36">
    <w:abstractNumId w:val="3"/>
  </w:num>
  <w:num w:numId="37">
    <w:abstractNumId w:val="15"/>
  </w:num>
  <w:num w:numId="38">
    <w:abstractNumId w:val="28"/>
  </w:num>
  <w:num w:numId="39">
    <w:abstractNumId w:val="35"/>
  </w:num>
  <w:num w:numId="40">
    <w:abstractNumId w:val="35"/>
  </w:num>
  <w:num w:numId="41">
    <w:abstractNumId w:val="35"/>
  </w:num>
  <w:num w:numId="42">
    <w:abstractNumId w:val="35"/>
  </w:num>
  <w:num w:numId="43">
    <w:abstractNumId w:val="35"/>
  </w:num>
  <w:num w:numId="44">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E3A"/>
    <w:rsid w:val="00000E54"/>
    <w:rsid w:val="000013A2"/>
    <w:rsid w:val="000025AD"/>
    <w:rsid w:val="0000335D"/>
    <w:rsid w:val="00006E33"/>
    <w:rsid w:val="000114F7"/>
    <w:rsid w:val="00011B42"/>
    <w:rsid w:val="0001521E"/>
    <w:rsid w:val="00023635"/>
    <w:rsid w:val="00023D24"/>
    <w:rsid w:val="0002464A"/>
    <w:rsid w:val="0003106B"/>
    <w:rsid w:val="0003135F"/>
    <w:rsid w:val="00031512"/>
    <w:rsid w:val="00031558"/>
    <w:rsid w:val="000361E0"/>
    <w:rsid w:val="000421A1"/>
    <w:rsid w:val="0004240E"/>
    <w:rsid w:val="0004378F"/>
    <w:rsid w:val="00045E26"/>
    <w:rsid w:val="000514B5"/>
    <w:rsid w:val="00051E7F"/>
    <w:rsid w:val="00053E56"/>
    <w:rsid w:val="00060E64"/>
    <w:rsid w:val="00066755"/>
    <w:rsid w:val="00077143"/>
    <w:rsid w:val="000811AE"/>
    <w:rsid w:val="00082169"/>
    <w:rsid w:val="0008254B"/>
    <w:rsid w:val="00084A19"/>
    <w:rsid w:val="00087696"/>
    <w:rsid w:val="0009465D"/>
    <w:rsid w:val="00094DC0"/>
    <w:rsid w:val="000969AD"/>
    <w:rsid w:val="000B2ED5"/>
    <w:rsid w:val="000B4E01"/>
    <w:rsid w:val="000B558D"/>
    <w:rsid w:val="000B5993"/>
    <w:rsid w:val="000C34B4"/>
    <w:rsid w:val="000C4126"/>
    <w:rsid w:val="000C4EC1"/>
    <w:rsid w:val="000C5FCC"/>
    <w:rsid w:val="000C6996"/>
    <w:rsid w:val="000C69B1"/>
    <w:rsid w:val="000D23BA"/>
    <w:rsid w:val="000D3343"/>
    <w:rsid w:val="000D6E02"/>
    <w:rsid w:val="000E1441"/>
    <w:rsid w:val="000E1F33"/>
    <w:rsid w:val="000E3BF3"/>
    <w:rsid w:val="000E5857"/>
    <w:rsid w:val="000E681E"/>
    <w:rsid w:val="000F0003"/>
    <w:rsid w:val="000F3E76"/>
    <w:rsid w:val="000F4E6A"/>
    <w:rsid w:val="000F795C"/>
    <w:rsid w:val="0010073A"/>
    <w:rsid w:val="00101216"/>
    <w:rsid w:val="00103A83"/>
    <w:rsid w:val="00104227"/>
    <w:rsid w:val="001107BF"/>
    <w:rsid w:val="00110C8A"/>
    <w:rsid w:val="00111C02"/>
    <w:rsid w:val="00114526"/>
    <w:rsid w:val="0011549B"/>
    <w:rsid w:val="00120F94"/>
    <w:rsid w:val="0012417C"/>
    <w:rsid w:val="001274F4"/>
    <w:rsid w:val="00131CC2"/>
    <w:rsid w:val="0014105B"/>
    <w:rsid w:val="00142395"/>
    <w:rsid w:val="00142714"/>
    <w:rsid w:val="001452ED"/>
    <w:rsid w:val="00151EE4"/>
    <w:rsid w:val="0015212A"/>
    <w:rsid w:val="001552C8"/>
    <w:rsid w:val="00161B7F"/>
    <w:rsid w:val="00163329"/>
    <w:rsid w:val="001636A5"/>
    <w:rsid w:val="001642E7"/>
    <w:rsid w:val="00164623"/>
    <w:rsid w:val="00165B64"/>
    <w:rsid w:val="0016769F"/>
    <w:rsid w:val="00170079"/>
    <w:rsid w:val="00174E54"/>
    <w:rsid w:val="00175464"/>
    <w:rsid w:val="00180713"/>
    <w:rsid w:val="001810C5"/>
    <w:rsid w:val="00182A79"/>
    <w:rsid w:val="001830CE"/>
    <w:rsid w:val="0018643B"/>
    <w:rsid w:val="00195809"/>
    <w:rsid w:val="00196307"/>
    <w:rsid w:val="00196C48"/>
    <w:rsid w:val="001A3275"/>
    <w:rsid w:val="001A33EA"/>
    <w:rsid w:val="001A39A3"/>
    <w:rsid w:val="001A5404"/>
    <w:rsid w:val="001A5476"/>
    <w:rsid w:val="001A72E0"/>
    <w:rsid w:val="001A7B3F"/>
    <w:rsid w:val="001B017F"/>
    <w:rsid w:val="001B2269"/>
    <w:rsid w:val="001B2BBC"/>
    <w:rsid w:val="001B2C45"/>
    <w:rsid w:val="001B2F91"/>
    <w:rsid w:val="001B5129"/>
    <w:rsid w:val="001B6ED7"/>
    <w:rsid w:val="001B7ED5"/>
    <w:rsid w:val="001C1195"/>
    <w:rsid w:val="001C511F"/>
    <w:rsid w:val="001D25F6"/>
    <w:rsid w:val="001D689D"/>
    <w:rsid w:val="001E02B0"/>
    <w:rsid w:val="001E05CB"/>
    <w:rsid w:val="001E1CFA"/>
    <w:rsid w:val="001F1850"/>
    <w:rsid w:val="001F2C75"/>
    <w:rsid w:val="001F3223"/>
    <w:rsid w:val="001F61C9"/>
    <w:rsid w:val="002001C7"/>
    <w:rsid w:val="00203FAC"/>
    <w:rsid w:val="002063C1"/>
    <w:rsid w:val="00210FCB"/>
    <w:rsid w:val="00213CFB"/>
    <w:rsid w:val="00217BE1"/>
    <w:rsid w:val="00224E39"/>
    <w:rsid w:val="00225CBA"/>
    <w:rsid w:val="00230E7A"/>
    <w:rsid w:val="00234714"/>
    <w:rsid w:val="00234E09"/>
    <w:rsid w:val="00235080"/>
    <w:rsid w:val="0023581E"/>
    <w:rsid w:val="002403F2"/>
    <w:rsid w:val="002450F8"/>
    <w:rsid w:val="00252C64"/>
    <w:rsid w:val="002547C5"/>
    <w:rsid w:val="0026179F"/>
    <w:rsid w:val="00261CD7"/>
    <w:rsid w:val="00263808"/>
    <w:rsid w:val="002645A2"/>
    <w:rsid w:val="00266565"/>
    <w:rsid w:val="002674E6"/>
    <w:rsid w:val="00271BA1"/>
    <w:rsid w:val="00272777"/>
    <w:rsid w:val="002727EC"/>
    <w:rsid w:val="00272BD8"/>
    <w:rsid w:val="002762FA"/>
    <w:rsid w:val="00277505"/>
    <w:rsid w:val="00293B5A"/>
    <w:rsid w:val="0029458F"/>
    <w:rsid w:val="002A0273"/>
    <w:rsid w:val="002A104C"/>
    <w:rsid w:val="002A3021"/>
    <w:rsid w:val="002A4960"/>
    <w:rsid w:val="002B07BA"/>
    <w:rsid w:val="002B1AE6"/>
    <w:rsid w:val="002B1E50"/>
    <w:rsid w:val="002B2075"/>
    <w:rsid w:val="002B2DE8"/>
    <w:rsid w:val="002B30F8"/>
    <w:rsid w:val="002B5596"/>
    <w:rsid w:val="002B7842"/>
    <w:rsid w:val="002C07C3"/>
    <w:rsid w:val="002C0FD0"/>
    <w:rsid w:val="002C212F"/>
    <w:rsid w:val="002C3399"/>
    <w:rsid w:val="002D0DF6"/>
    <w:rsid w:val="002D4543"/>
    <w:rsid w:val="002E3153"/>
    <w:rsid w:val="002E72CA"/>
    <w:rsid w:val="002F600D"/>
    <w:rsid w:val="00300AD6"/>
    <w:rsid w:val="00304B7A"/>
    <w:rsid w:val="003054C0"/>
    <w:rsid w:val="00310398"/>
    <w:rsid w:val="00314108"/>
    <w:rsid w:val="00317C6C"/>
    <w:rsid w:val="0032350A"/>
    <w:rsid w:val="00323DAD"/>
    <w:rsid w:val="00325C59"/>
    <w:rsid w:val="00326E79"/>
    <w:rsid w:val="00327989"/>
    <w:rsid w:val="00332B54"/>
    <w:rsid w:val="0033518A"/>
    <w:rsid w:val="003367EF"/>
    <w:rsid w:val="00340B1C"/>
    <w:rsid w:val="00341AE4"/>
    <w:rsid w:val="00341B7D"/>
    <w:rsid w:val="0034228F"/>
    <w:rsid w:val="00342780"/>
    <w:rsid w:val="00343643"/>
    <w:rsid w:val="003530BD"/>
    <w:rsid w:val="00353EF5"/>
    <w:rsid w:val="003652A3"/>
    <w:rsid w:val="003700E5"/>
    <w:rsid w:val="0037108E"/>
    <w:rsid w:val="003763DE"/>
    <w:rsid w:val="003813B0"/>
    <w:rsid w:val="003872CF"/>
    <w:rsid w:val="00393D55"/>
    <w:rsid w:val="0039782C"/>
    <w:rsid w:val="003979C2"/>
    <w:rsid w:val="003A5B4A"/>
    <w:rsid w:val="003B23C5"/>
    <w:rsid w:val="003B29B9"/>
    <w:rsid w:val="003B2A75"/>
    <w:rsid w:val="003B57C2"/>
    <w:rsid w:val="003B6124"/>
    <w:rsid w:val="003C28B5"/>
    <w:rsid w:val="003C2FB5"/>
    <w:rsid w:val="003D2162"/>
    <w:rsid w:val="003D2AEF"/>
    <w:rsid w:val="003D37BC"/>
    <w:rsid w:val="003D4AC4"/>
    <w:rsid w:val="003D63B7"/>
    <w:rsid w:val="003D7D91"/>
    <w:rsid w:val="003E2A34"/>
    <w:rsid w:val="003E3C28"/>
    <w:rsid w:val="003E468B"/>
    <w:rsid w:val="003F05A9"/>
    <w:rsid w:val="003F07DF"/>
    <w:rsid w:val="003F2514"/>
    <w:rsid w:val="003F2F47"/>
    <w:rsid w:val="003F3228"/>
    <w:rsid w:val="003F5C8C"/>
    <w:rsid w:val="003F6E50"/>
    <w:rsid w:val="0041316D"/>
    <w:rsid w:val="00420BA5"/>
    <w:rsid w:val="00423D70"/>
    <w:rsid w:val="00423EF7"/>
    <w:rsid w:val="004248E4"/>
    <w:rsid w:val="004252EC"/>
    <w:rsid w:val="00441417"/>
    <w:rsid w:val="00442A6D"/>
    <w:rsid w:val="004465BD"/>
    <w:rsid w:val="00457DA4"/>
    <w:rsid w:val="00466ADA"/>
    <w:rsid w:val="00472479"/>
    <w:rsid w:val="00474CA4"/>
    <w:rsid w:val="00476245"/>
    <w:rsid w:val="004825D4"/>
    <w:rsid w:val="00483035"/>
    <w:rsid w:val="00485940"/>
    <w:rsid w:val="00486822"/>
    <w:rsid w:val="00487885"/>
    <w:rsid w:val="00490459"/>
    <w:rsid w:val="004A2484"/>
    <w:rsid w:val="004A388E"/>
    <w:rsid w:val="004A52E4"/>
    <w:rsid w:val="004A5A85"/>
    <w:rsid w:val="004A71D1"/>
    <w:rsid w:val="004B0D3E"/>
    <w:rsid w:val="004B4FFF"/>
    <w:rsid w:val="004B5640"/>
    <w:rsid w:val="004B78E1"/>
    <w:rsid w:val="004C1BD7"/>
    <w:rsid w:val="004C31FE"/>
    <w:rsid w:val="004C3311"/>
    <w:rsid w:val="004C3E4C"/>
    <w:rsid w:val="004C4336"/>
    <w:rsid w:val="004C44C0"/>
    <w:rsid w:val="004C60FF"/>
    <w:rsid w:val="004C691D"/>
    <w:rsid w:val="004C6C07"/>
    <w:rsid w:val="004D03E0"/>
    <w:rsid w:val="004D6FFD"/>
    <w:rsid w:val="004E1759"/>
    <w:rsid w:val="004E4D42"/>
    <w:rsid w:val="004E692D"/>
    <w:rsid w:val="004E7F71"/>
    <w:rsid w:val="004F0673"/>
    <w:rsid w:val="004F5A1D"/>
    <w:rsid w:val="005002E1"/>
    <w:rsid w:val="00500A0B"/>
    <w:rsid w:val="005014AA"/>
    <w:rsid w:val="00501554"/>
    <w:rsid w:val="00504099"/>
    <w:rsid w:val="005041A5"/>
    <w:rsid w:val="00504E83"/>
    <w:rsid w:val="00505C00"/>
    <w:rsid w:val="005075AC"/>
    <w:rsid w:val="00514CD7"/>
    <w:rsid w:val="0051691B"/>
    <w:rsid w:val="005173FA"/>
    <w:rsid w:val="005179F1"/>
    <w:rsid w:val="00521794"/>
    <w:rsid w:val="00527DBD"/>
    <w:rsid w:val="005309D0"/>
    <w:rsid w:val="00531883"/>
    <w:rsid w:val="0053195D"/>
    <w:rsid w:val="005319B2"/>
    <w:rsid w:val="00532402"/>
    <w:rsid w:val="00532C74"/>
    <w:rsid w:val="00534A21"/>
    <w:rsid w:val="00534E2E"/>
    <w:rsid w:val="00544552"/>
    <w:rsid w:val="0055386E"/>
    <w:rsid w:val="0055653E"/>
    <w:rsid w:val="00562F84"/>
    <w:rsid w:val="00563CC3"/>
    <w:rsid w:val="00564001"/>
    <w:rsid w:val="00564E66"/>
    <w:rsid w:val="00573184"/>
    <w:rsid w:val="00573B63"/>
    <w:rsid w:val="00576363"/>
    <w:rsid w:val="00577C4D"/>
    <w:rsid w:val="005806DA"/>
    <w:rsid w:val="00581932"/>
    <w:rsid w:val="0058686B"/>
    <w:rsid w:val="0059002C"/>
    <w:rsid w:val="00591277"/>
    <w:rsid w:val="00592483"/>
    <w:rsid w:val="005963BB"/>
    <w:rsid w:val="00596BBD"/>
    <w:rsid w:val="005A00C0"/>
    <w:rsid w:val="005A211E"/>
    <w:rsid w:val="005A3173"/>
    <w:rsid w:val="005A3223"/>
    <w:rsid w:val="005A3DA3"/>
    <w:rsid w:val="005A52C4"/>
    <w:rsid w:val="005A7C49"/>
    <w:rsid w:val="005B35D1"/>
    <w:rsid w:val="005B48A7"/>
    <w:rsid w:val="005B4BDF"/>
    <w:rsid w:val="005B5065"/>
    <w:rsid w:val="005C069F"/>
    <w:rsid w:val="005C38AD"/>
    <w:rsid w:val="005C50BC"/>
    <w:rsid w:val="005D03AB"/>
    <w:rsid w:val="005D158B"/>
    <w:rsid w:val="005D5017"/>
    <w:rsid w:val="005D5999"/>
    <w:rsid w:val="005D5BBD"/>
    <w:rsid w:val="005E0284"/>
    <w:rsid w:val="005E1333"/>
    <w:rsid w:val="005E36E2"/>
    <w:rsid w:val="005F1CE4"/>
    <w:rsid w:val="005F203A"/>
    <w:rsid w:val="005F2B36"/>
    <w:rsid w:val="005F6F36"/>
    <w:rsid w:val="00601611"/>
    <w:rsid w:val="00601A91"/>
    <w:rsid w:val="00602BA3"/>
    <w:rsid w:val="0060579E"/>
    <w:rsid w:val="00606738"/>
    <w:rsid w:val="00606EED"/>
    <w:rsid w:val="0060736A"/>
    <w:rsid w:val="0061103A"/>
    <w:rsid w:val="00612708"/>
    <w:rsid w:val="00612E34"/>
    <w:rsid w:val="006136ED"/>
    <w:rsid w:val="006138CC"/>
    <w:rsid w:val="00614159"/>
    <w:rsid w:val="00617C00"/>
    <w:rsid w:val="006244D8"/>
    <w:rsid w:val="006263BF"/>
    <w:rsid w:val="0062748A"/>
    <w:rsid w:val="00630A2C"/>
    <w:rsid w:val="00631D25"/>
    <w:rsid w:val="0063682E"/>
    <w:rsid w:val="00642F7A"/>
    <w:rsid w:val="006436CD"/>
    <w:rsid w:val="00651169"/>
    <w:rsid w:val="00652605"/>
    <w:rsid w:val="00653D69"/>
    <w:rsid w:val="00655510"/>
    <w:rsid w:val="00655D4B"/>
    <w:rsid w:val="00655FEA"/>
    <w:rsid w:val="00660A57"/>
    <w:rsid w:val="00665E88"/>
    <w:rsid w:val="0066685F"/>
    <w:rsid w:val="006670BE"/>
    <w:rsid w:val="00670A76"/>
    <w:rsid w:val="006711AA"/>
    <w:rsid w:val="00672994"/>
    <w:rsid w:val="00672B57"/>
    <w:rsid w:val="00675622"/>
    <w:rsid w:val="0067747D"/>
    <w:rsid w:val="006906DB"/>
    <w:rsid w:val="00691E6C"/>
    <w:rsid w:val="006954E9"/>
    <w:rsid w:val="00696129"/>
    <w:rsid w:val="00697CF2"/>
    <w:rsid w:val="006A12A5"/>
    <w:rsid w:val="006B0D94"/>
    <w:rsid w:val="006B186F"/>
    <w:rsid w:val="006B1984"/>
    <w:rsid w:val="006B31F8"/>
    <w:rsid w:val="006B485D"/>
    <w:rsid w:val="006B5D10"/>
    <w:rsid w:val="006B63C9"/>
    <w:rsid w:val="006B66C4"/>
    <w:rsid w:val="006B7584"/>
    <w:rsid w:val="006B7F26"/>
    <w:rsid w:val="006C708E"/>
    <w:rsid w:val="006D0B9D"/>
    <w:rsid w:val="006D14E7"/>
    <w:rsid w:val="006D5980"/>
    <w:rsid w:val="006D63CB"/>
    <w:rsid w:val="006D6493"/>
    <w:rsid w:val="006D6EC7"/>
    <w:rsid w:val="006E2A5C"/>
    <w:rsid w:val="006E467C"/>
    <w:rsid w:val="006E4A03"/>
    <w:rsid w:val="006E64B4"/>
    <w:rsid w:val="006E670B"/>
    <w:rsid w:val="006F0B5A"/>
    <w:rsid w:val="006F20A5"/>
    <w:rsid w:val="006F5125"/>
    <w:rsid w:val="006F7227"/>
    <w:rsid w:val="00702B6F"/>
    <w:rsid w:val="00704666"/>
    <w:rsid w:val="0071135B"/>
    <w:rsid w:val="0071340B"/>
    <w:rsid w:val="007174BB"/>
    <w:rsid w:val="0072025D"/>
    <w:rsid w:val="007230E8"/>
    <w:rsid w:val="0072369C"/>
    <w:rsid w:val="007261B4"/>
    <w:rsid w:val="007353D3"/>
    <w:rsid w:val="0073710D"/>
    <w:rsid w:val="00737769"/>
    <w:rsid w:val="007416DA"/>
    <w:rsid w:val="00754DED"/>
    <w:rsid w:val="00755478"/>
    <w:rsid w:val="00757AC9"/>
    <w:rsid w:val="00761F4B"/>
    <w:rsid w:val="0076420C"/>
    <w:rsid w:val="00765C9C"/>
    <w:rsid w:val="0076797F"/>
    <w:rsid w:val="007753C2"/>
    <w:rsid w:val="007762DC"/>
    <w:rsid w:val="007838B8"/>
    <w:rsid w:val="00786F22"/>
    <w:rsid w:val="00786F5B"/>
    <w:rsid w:val="00792784"/>
    <w:rsid w:val="007944F8"/>
    <w:rsid w:val="007A214D"/>
    <w:rsid w:val="007A3039"/>
    <w:rsid w:val="007B1F10"/>
    <w:rsid w:val="007B7A84"/>
    <w:rsid w:val="007C0C38"/>
    <w:rsid w:val="007C0F57"/>
    <w:rsid w:val="007C40B6"/>
    <w:rsid w:val="007C6698"/>
    <w:rsid w:val="007C729F"/>
    <w:rsid w:val="007D0111"/>
    <w:rsid w:val="007E1D28"/>
    <w:rsid w:val="007E1EF7"/>
    <w:rsid w:val="007E5215"/>
    <w:rsid w:val="007E5F74"/>
    <w:rsid w:val="007E7892"/>
    <w:rsid w:val="007F2641"/>
    <w:rsid w:val="007F7C36"/>
    <w:rsid w:val="00800C20"/>
    <w:rsid w:val="008021E6"/>
    <w:rsid w:val="0080236F"/>
    <w:rsid w:val="00806796"/>
    <w:rsid w:val="0081120E"/>
    <w:rsid w:val="008116C0"/>
    <w:rsid w:val="00811AE8"/>
    <w:rsid w:val="008151D6"/>
    <w:rsid w:val="0082624A"/>
    <w:rsid w:val="008265D2"/>
    <w:rsid w:val="00826F6D"/>
    <w:rsid w:val="008306F3"/>
    <w:rsid w:val="008339FB"/>
    <w:rsid w:val="00837FCB"/>
    <w:rsid w:val="00841EB4"/>
    <w:rsid w:val="00844246"/>
    <w:rsid w:val="0084475A"/>
    <w:rsid w:val="0084594E"/>
    <w:rsid w:val="00846DE2"/>
    <w:rsid w:val="008518EE"/>
    <w:rsid w:val="00856DDD"/>
    <w:rsid w:val="00860911"/>
    <w:rsid w:val="00863644"/>
    <w:rsid w:val="00863E68"/>
    <w:rsid w:val="008657D5"/>
    <w:rsid w:val="00867E8C"/>
    <w:rsid w:val="00880CB5"/>
    <w:rsid w:val="00882085"/>
    <w:rsid w:val="00882341"/>
    <w:rsid w:val="00883188"/>
    <w:rsid w:val="008922CF"/>
    <w:rsid w:val="00897D58"/>
    <w:rsid w:val="00897F22"/>
    <w:rsid w:val="008A1956"/>
    <w:rsid w:val="008A4937"/>
    <w:rsid w:val="008A50F1"/>
    <w:rsid w:val="008A66EB"/>
    <w:rsid w:val="008B6448"/>
    <w:rsid w:val="008C3246"/>
    <w:rsid w:val="008C77B0"/>
    <w:rsid w:val="008D1B5C"/>
    <w:rsid w:val="008D370D"/>
    <w:rsid w:val="008D3C82"/>
    <w:rsid w:val="008D447E"/>
    <w:rsid w:val="008D7A41"/>
    <w:rsid w:val="008E2ADA"/>
    <w:rsid w:val="008E3680"/>
    <w:rsid w:val="008E4B8A"/>
    <w:rsid w:val="008E5870"/>
    <w:rsid w:val="008E74FE"/>
    <w:rsid w:val="008F1434"/>
    <w:rsid w:val="008F7355"/>
    <w:rsid w:val="00905650"/>
    <w:rsid w:val="009067B7"/>
    <w:rsid w:val="00907838"/>
    <w:rsid w:val="00912670"/>
    <w:rsid w:val="009220DB"/>
    <w:rsid w:val="00930937"/>
    <w:rsid w:val="00932A6B"/>
    <w:rsid w:val="00933E6C"/>
    <w:rsid w:val="00937958"/>
    <w:rsid w:val="00942160"/>
    <w:rsid w:val="00946104"/>
    <w:rsid w:val="0095146F"/>
    <w:rsid w:val="00951BE4"/>
    <w:rsid w:val="00952C17"/>
    <w:rsid w:val="00955D78"/>
    <w:rsid w:val="009602C5"/>
    <w:rsid w:val="009605A9"/>
    <w:rsid w:val="00962223"/>
    <w:rsid w:val="00966D0D"/>
    <w:rsid w:val="00966D0E"/>
    <w:rsid w:val="00974BAB"/>
    <w:rsid w:val="00974C21"/>
    <w:rsid w:val="00974C5E"/>
    <w:rsid w:val="00981384"/>
    <w:rsid w:val="009842CC"/>
    <w:rsid w:val="009856AA"/>
    <w:rsid w:val="00985E8A"/>
    <w:rsid w:val="00986CDA"/>
    <w:rsid w:val="0099373F"/>
    <w:rsid w:val="00993B2E"/>
    <w:rsid w:val="009962FB"/>
    <w:rsid w:val="009A059A"/>
    <w:rsid w:val="009B0F67"/>
    <w:rsid w:val="009B7820"/>
    <w:rsid w:val="009B7C79"/>
    <w:rsid w:val="009C357E"/>
    <w:rsid w:val="009C703C"/>
    <w:rsid w:val="009D3CAA"/>
    <w:rsid w:val="009E2081"/>
    <w:rsid w:val="009E40E1"/>
    <w:rsid w:val="009F4784"/>
    <w:rsid w:val="009F4E46"/>
    <w:rsid w:val="009F5B65"/>
    <w:rsid w:val="009F5F2E"/>
    <w:rsid w:val="00A006E4"/>
    <w:rsid w:val="00A06225"/>
    <w:rsid w:val="00A128E6"/>
    <w:rsid w:val="00A13549"/>
    <w:rsid w:val="00A200BC"/>
    <w:rsid w:val="00A20DEA"/>
    <w:rsid w:val="00A31990"/>
    <w:rsid w:val="00A31AF6"/>
    <w:rsid w:val="00A332DB"/>
    <w:rsid w:val="00A34E6C"/>
    <w:rsid w:val="00A35F2A"/>
    <w:rsid w:val="00A37C8D"/>
    <w:rsid w:val="00A42FEC"/>
    <w:rsid w:val="00A475C0"/>
    <w:rsid w:val="00A51809"/>
    <w:rsid w:val="00A5273B"/>
    <w:rsid w:val="00A53899"/>
    <w:rsid w:val="00A53A9D"/>
    <w:rsid w:val="00A552FD"/>
    <w:rsid w:val="00A55FEE"/>
    <w:rsid w:val="00A62B73"/>
    <w:rsid w:val="00A62C1A"/>
    <w:rsid w:val="00A6426D"/>
    <w:rsid w:val="00A64727"/>
    <w:rsid w:val="00A665C1"/>
    <w:rsid w:val="00A70622"/>
    <w:rsid w:val="00A708EB"/>
    <w:rsid w:val="00A70977"/>
    <w:rsid w:val="00A70ECA"/>
    <w:rsid w:val="00A77613"/>
    <w:rsid w:val="00A8206F"/>
    <w:rsid w:val="00A8318E"/>
    <w:rsid w:val="00A832BD"/>
    <w:rsid w:val="00A8390C"/>
    <w:rsid w:val="00A864F2"/>
    <w:rsid w:val="00A928BD"/>
    <w:rsid w:val="00AA4997"/>
    <w:rsid w:val="00AA4D1C"/>
    <w:rsid w:val="00AA50C5"/>
    <w:rsid w:val="00AA617C"/>
    <w:rsid w:val="00AC0B0B"/>
    <w:rsid w:val="00AC193C"/>
    <w:rsid w:val="00AC4804"/>
    <w:rsid w:val="00AC5206"/>
    <w:rsid w:val="00AD151F"/>
    <w:rsid w:val="00AD4647"/>
    <w:rsid w:val="00AD6E61"/>
    <w:rsid w:val="00AD7301"/>
    <w:rsid w:val="00AE11A5"/>
    <w:rsid w:val="00AE13E2"/>
    <w:rsid w:val="00AE1A9D"/>
    <w:rsid w:val="00AE22D3"/>
    <w:rsid w:val="00AE2AE2"/>
    <w:rsid w:val="00AE4484"/>
    <w:rsid w:val="00AE4827"/>
    <w:rsid w:val="00AF1590"/>
    <w:rsid w:val="00AF4C6C"/>
    <w:rsid w:val="00AF62DF"/>
    <w:rsid w:val="00AF68CC"/>
    <w:rsid w:val="00B002A6"/>
    <w:rsid w:val="00B00FBB"/>
    <w:rsid w:val="00B01983"/>
    <w:rsid w:val="00B1059E"/>
    <w:rsid w:val="00B12ECD"/>
    <w:rsid w:val="00B176C8"/>
    <w:rsid w:val="00B205AA"/>
    <w:rsid w:val="00B210FC"/>
    <w:rsid w:val="00B21BDD"/>
    <w:rsid w:val="00B22E84"/>
    <w:rsid w:val="00B25555"/>
    <w:rsid w:val="00B25F75"/>
    <w:rsid w:val="00B26B3F"/>
    <w:rsid w:val="00B26CD2"/>
    <w:rsid w:val="00B32D0F"/>
    <w:rsid w:val="00B32D39"/>
    <w:rsid w:val="00B3301C"/>
    <w:rsid w:val="00B34F33"/>
    <w:rsid w:val="00B36885"/>
    <w:rsid w:val="00B43E90"/>
    <w:rsid w:val="00B467DC"/>
    <w:rsid w:val="00B47592"/>
    <w:rsid w:val="00B50A6B"/>
    <w:rsid w:val="00B56118"/>
    <w:rsid w:val="00B56C8F"/>
    <w:rsid w:val="00B64B6B"/>
    <w:rsid w:val="00B6773F"/>
    <w:rsid w:val="00B801BA"/>
    <w:rsid w:val="00B84D5C"/>
    <w:rsid w:val="00B904A6"/>
    <w:rsid w:val="00B97D7F"/>
    <w:rsid w:val="00BB0A87"/>
    <w:rsid w:val="00BB69F5"/>
    <w:rsid w:val="00BB6B43"/>
    <w:rsid w:val="00BB74EF"/>
    <w:rsid w:val="00BB7EC3"/>
    <w:rsid w:val="00BC4B9A"/>
    <w:rsid w:val="00BD0DCC"/>
    <w:rsid w:val="00BD2FEC"/>
    <w:rsid w:val="00BD62A3"/>
    <w:rsid w:val="00BD784C"/>
    <w:rsid w:val="00BD7AFC"/>
    <w:rsid w:val="00BE0418"/>
    <w:rsid w:val="00BE1D04"/>
    <w:rsid w:val="00BF0AAE"/>
    <w:rsid w:val="00BF4CB6"/>
    <w:rsid w:val="00BF7433"/>
    <w:rsid w:val="00C00DA7"/>
    <w:rsid w:val="00C12768"/>
    <w:rsid w:val="00C16728"/>
    <w:rsid w:val="00C20429"/>
    <w:rsid w:val="00C24E62"/>
    <w:rsid w:val="00C27B58"/>
    <w:rsid w:val="00C27D91"/>
    <w:rsid w:val="00C34CF0"/>
    <w:rsid w:val="00C35996"/>
    <w:rsid w:val="00C362FE"/>
    <w:rsid w:val="00C4747E"/>
    <w:rsid w:val="00C50D49"/>
    <w:rsid w:val="00C51098"/>
    <w:rsid w:val="00C5342C"/>
    <w:rsid w:val="00C56DD7"/>
    <w:rsid w:val="00C603D4"/>
    <w:rsid w:val="00C6256A"/>
    <w:rsid w:val="00C75485"/>
    <w:rsid w:val="00C77891"/>
    <w:rsid w:val="00C80160"/>
    <w:rsid w:val="00C90411"/>
    <w:rsid w:val="00C91427"/>
    <w:rsid w:val="00C91449"/>
    <w:rsid w:val="00C92D10"/>
    <w:rsid w:val="00C92D54"/>
    <w:rsid w:val="00C96D4F"/>
    <w:rsid w:val="00CB3B59"/>
    <w:rsid w:val="00CB5CEC"/>
    <w:rsid w:val="00CB5DDA"/>
    <w:rsid w:val="00CC7CA3"/>
    <w:rsid w:val="00CD0FA3"/>
    <w:rsid w:val="00CD557D"/>
    <w:rsid w:val="00CD5C9C"/>
    <w:rsid w:val="00CE10C4"/>
    <w:rsid w:val="00CE27B5"/>
    <w:rsid w:val="00CE5AA6"/>
    <w:rsid w:val="00CE6BAA"/>
    <w:rsid w:val="00CE7F5D"/>
    <w:rsid w:val="00D0321E"/>
    <w:rsid w:val="00D079EA"/>
    <w:rsid w:val="00D1455A"/>
    <w:rsid w:val="00D16BD2"/>
    <w:rsid w:val="00D25816"/>
    <w:rsid w:val="00D30338"/>
    <w:rsid w:val="00D31150"/>
    <w:rsid w:val="00D3138B"/>
    <w:rsid w:val="00D3280C"/>
    <w:rsid w:val="00D3406A"/>
    <w:rsid w:val="00D35E50"/>
    <w:rsid w:val="00D4572C"/>
    <w:rsid w:val="00D469B2"/>
    <w:rsid w:val="00D56D47"/>
    <w:rsid w:val="00D648E0"/>
    <w:rsid w:val="00D65CE7"/>
    <w:rsid w:val="00D678CB"/>
    <w:rsid w:val="00D741EB"/>
    <w:rsid w:val="00D800B1"/>
    <w:rsid w:val="00D83605"/>
    <w:rsid w:val="00D84934"/>
    <w:rsid w:val="00D91271"/>
    <w:rsid w:val="00D919F5"/>
    <w:rsid w:val="00D9499B"/>
    <w:rsid w:val="00D94F03"/>
    <w:rsid w:val="00D9679B"/>
    <w:rsid w:val="00D97C32"/>
    <w:rsid w:val="00DA2283"/>
    <w:rsid w:val="00DA2CB5"/>
    <w:rsid w:val="00DA4BAC"/>
    <w:rsid w:val="00DB033A"/>
    <w:rsid w:val="00DB179B"/>
    <w:rsid w:val="00DC3743"/>
    <w:rsid w:val="00DD5238"/>
    <w:rsid w:val="00DE11A9"/>
    <w:rsid w:val="00DE6D27"/>
    <w:rsid w:val="00DF136C"/>
    <w:rsid w:val="00DF1658"/>
    <w:rsid w:val="00DF2078"/>
    <w:rsid w:val="00DF217D"/>
    <w:rsid w:val="00DF26A7"/>
    <w:rsid w:val="00DF366E"/>
    <w:rsid w:val="00DF78AD"/>
    <w:rsid w:val="00E05FA2"/>
    <w:rsid w:val="00E13A09"/>
    <w:rsid w:val="00E15627"/>
    <w:rsid w:val="00E164B3"/>
    <w:rsid w:val="00E164E2"/>
    <w:rsid w:val="00E16910"/>
    <w:rsid w:val="00E16F8A"/>
    <w:rsid w:val="00E17336"/>
    <w:rsid w:val="00E2288E"/>
    <w:rsid w:val="00E24EEE"/>
    <w:rsid w:val="00E3277F"/>
    <w:rsid w:val="00E32E0E"/>
    <w:rsid w:val="00E428F9"/>
    <w:rsid w:val="00E42BDB"/>
    <w:rsid w:val="00E5234B"/>
    <w:rsid w:val="00E57EEB"/>
    <w:rsid w:val="00E60830"/>
    <w:rsid w:val="00E62469"/>
    <w:rsid w:val="00E62D94"/>
    <w:rsid w:val="00E63D76"/>
    <w:rsid w:val="00E64AC7"/>
    <w:rsid w:val="00E65E54"/>
    <w:rsid w:val="00E713B7"/>
    <w:rsid w:val="00E80155"/>
    <w:rsid w:val="00E80FA5"/>
    <w:rsid w:val="00E81F28"/>
    <w:rsid w:val="00E848C0"/>
    <w:rsid w:val="00E864F3"/>
    <w:rsid w:val="00E86B6A"/>
    <w:rsid w:val="00E91B96"/>
    <w:rsid w:val="00E941A1"/>
    <w:rsid w:val="00E95CE3"/>
    <w:rsid w:val="00EA2825"/>
    <w:rsid w:val="00EB0B63"/>
    <w:rsid w:val="00EB1936"/>
    <w:rsid w:val="00EB5088"/>
    <w:rsid w:val="00EC213D"/>
    <w:rsid w:val="00EC6F8A"/>
    <w:rsid w:val="00ED0D78"/>
    <w:rsid w:val="00ED1644"/>
    <w:rsid w:val="00ED2593"/>
    <w:rsid w:val="00ED7D9C"/>
    <w:rsid w:val="00EF44A0"/>
    <w:rsid w:val="00EF4FED"/>
    <w:rsid w:val="00F009E3"/>
    <w:rsid w:val="00F050BD"/>
    <w:rsid w:val="00F05657"/>
    <w:rsid w:val="00F10E48"/>
    <w:rsid w:val="00F151BE"/>
    <w:rsid w:val="00F16161"/>
    <w:rsid w:val="00F218FB"/>
    <w:rsid w:val="00F25578"/>
    <w:rsid w:val="00F258E5"/>
    <w:rsid w:val="00F300BC"/>
    <w:rsid w:val="00F31570"/>
    <w:rsid w:val="00F3334E"/>
    <w:rsid w:val="00F360F5"/>
    <w:rsid w:val="00F36CCB"/>
    <w:rsid w:val="00F374E5"/>
    <w:rsid w:val="00F400AC"/>
    <w:rsid w:val="00F43AF2"/>
    <w:rsid w:val="00F43E61"/>
    <w:rsid w:val="00F47A86"/>
    <w:rsid w:val="00F5007E"/>
    <w:rsid w:val="00F50EC4"/>
    <w:rsid w:val="00F510D0"/>
    <w:rsid w:val="00F5288B"/>
    <w:rsid w:val="00F54E68"/>
    <w:rsid w:val="00F550CF"/>
    <w:rsid w:val="00F5671B"/>
    <w:rsid w:val="00F57A6D"/>
    <w:rsid w:val="00F628B2"/>
    <w:rsid w:val="00F638CC"/>
    <w:rsid w:val="00F63DE3"/>
    <w:rsid w:val="00F64CC1"/>
    <w:rsid w:val="00F72317"/>
    <w:rsid w:val="00F75EFC"/>
    <w:rsid w:val="00F76543"/>
    <w:rsid w:val="00F77AB2"/>
    <w:rsid w:val="00F80475"/>
    <w:rsid w:val="00F8247A"/>
    <w:rsid w:val="00F82C25"/>
    <w:rsid w:val="00F852EA"/>
    <w:rsid w:val="00F94E43"/>
    <w:rsid w:val="00F9528D"/>
    <w:rsid w:val="00F9629A"/>
    <w:rsid w:val="00F97EFC"/>
    <w:rsid w:val="00FA3121"/>
    <w:rsid w:val="00FA40C5"/>
    <w:rsid w:val="00FA5883"/>
    <w:rsid w:val="00FA6055"/>
    <w:rsid w:val="00FA716D"/>
    <w:rsid w:val="00FB0075"/>
    <w:rsid w:val="00FB322F"/>
    <w:rsid w:val="00FB442F"/>
    <w:rsid w:val="00FB62AB"/>
    <w:rsid w:val="00FC1929"/>
    <w:rsid w:val="00FC2914"/>
    <w:rsid w:val="00FC5B46"/>
    <w:rsid w:val="00FD69AF"/>
    <w:rsid w:val="00FD6D8E"/>
    <w:rsid w:val="00FE0E94"/>
    <w:rsid w:val="00FE4904"/>
    <w:rsid w:val="00FF00BD"/>
    <w:rsid w:val="00FF1ED4"/>
    <w:rsid w:val="00FF2801"/>
    <w:rsid w:val="00FF3C45"/>
    <w:rsid w:val="00FF4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EA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4B"/>
    <w:rPr>
      <w:sz w:val="24"/>
      <w:szCs w:val="24"/>
    </w:rPr>
  </w:style>
  <w:style w:type="paragraph" w:styleId="Heading1">
    <w:name w:val="heading 1"/>
    <w:basedOn w:val="ListParagraph"/>
    <w:next w:val="Normal"/>
    <w:link w:val="Heading1Char"/>
    <w:uiPriority w:val="9"/>
    <w:qFormat/>
    <w:rsid w:val="00C603D4"/>
    <w:pPr>
      <w:ind w:left="0"/>
      <w:outlineLvl w:val="0"/>
    </w:pPr>
    <w:rPr>
      <w:b/>
    </w:rPr>
  </w:style>
  <w:style w:type="paragraph" w:styleId="Heading2">
    <w:name w:val="heading 2"/>
    <w:basedOn w:val="Normal"/>
    <w:next w:val="Normal"/>
    <w:link w:val="Heading2Char"/>
    <w:uiPriority w:val="9"/>
    <w:qFormat/>
    <w:rsid w:val="00531883"/>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uiPriority w:val="9"/>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52A3"/>
    <w:pPr>
      <w:keepNext/>
      <w:keepLines/>
      <w:spacing w:before="40" w:line="259" w:lineRule="auto"/>
      <w:ind w:left="864" w:hanging="864"/>
      <w:outlineLvl w:val="3"/>
    </w:pPr>
    <w:rPr>
      <w:rFonts w:asciiTheme="minorHAnsi" w:eastAsiaTheme="majorEastAsia" w:hAnsiTheme="minorHAnsi" w:cstheme="majorBidi"/>
      <w:i/>
      <w:iCs/>
      <w:sz w:val="22"/>
      <w:szCs w:val="22"/>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652A3"/>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3652A3"/>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52A3"/>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CMA Table Templat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ist Paragraph1,Bullets Points,Styl moj,Akapit z listą1,Akapit z listą11,Table Legend"/>
    <w:basedOn w:val="Normal"/>
    <w:link w:val="ListParagraphChar"/>
    <w:uiPriority w:val="34"/>
    <w:qFormat/>
    <w:rsid w:val="009A059A"/>
    <w:pPr>
      <w:numPr>
        <w:ilvl w:val="1"/>
        <w:numId w:val="14"/>
      </w:numPr>
      <w:spacing w:before="120" w:after="160"/>
      <w:jc w:val="both"/>
    </w:pPr>
    <w:rPr>
      <w:rFonts w:asciiTheme="minorHAnsi" w:eastAsiaTheme="minorHAnsi" w:hAnsiTheme="minorHAnsi" w:cstheme="minorBidi"/>
      <w:szCs w:val="22"/>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41316D"/>
    <w:pPr>
      <w:spacing w:after="300"/>
      <w:ind w:left="720" w:hanging="720"/>
      <w:contextualSpacing/>
      <w:outlineLvl w:val="0"/>
    </w:pPr>
    <w:rPr>
      <w:rFonts w:asciiTheme="minorHAnsi" w:eastAsiaTheme="majorEastAsia" w:hAnsiTheme="minorHAnsi" w:cstheme="majorBidi"/>
      <w:b/>
      <w:spacing w:val="5"/>
      <w:kern w:val="28"/>
      <w:sz w:val="36"/>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41316D"/>
    <w:rPr>
      <w:rFonts w:asciiTheme="minorHAnsi" w:eastAsiaTheme="majorEastAsia" w:hAnsiTheme="minorHAnsi" w:cstheme="majorBidi"/>
      <w:b/>
      <w:spacing w:val="5"/>
      <w:kern w:val="28"/>
      <w:sz w:val="36"/>
      <w:szCs w:val="52"/>
    </w:rPr>
  </w:style>
  <w:style w:type="character" w:customStyle="1" w:styleId="ListParagraphChar">
    <w:name w:val="List Paragraph Char"/>
    <w:aliases w:val="BulletPoints Char,Numbered para Char,List Paragraph1 Char,Bullets Points Char,Styl moj Char,Akapit z listą1 Char,Akapit z listą11 Char,Table Legend Char"/>
    <w:basedOn w:val="DefaultParagraphFont"/>
    <w:link w:val="ListParagraph"/>
    <w:uiPriority w:val="34"/>
    <w:qFormat/>
    <w:rsid w:val="009A059A"/>
    <w:rPr>
      <w:rFonts w:asciiTheme="minorHAnsi" w:eastAsiaTheme="minorHAnsi" w:hAnsiTheme="minorHAnsi" w:cstheme="minorBidi"/>
      <w:sz w:val="24"/>
      <w:szCs w:val="22"/>
      <w:lang w:eastAsia="en-US"/>
    </w:rPr>
  </w:style>
  <w:style w:type="paragraph" w:customStyle="1" w:styleId="PBACHeading1">
    <w:name w:val="PBAC Heading 1"/>
    <w:qFormat/>
    <w:rsid w:val="009A059A"/>
    <w:pPr>
      <w:numPr>
        <w:numId w:val="5"/>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9"/>
    <w:rsid w:val="00531883"/>
    <w:rPr>
      <w:rFonts w:asciiTheme="minorHAnsi" w:eastAsiaTheme="majorEastAsia" w:hAnsiTheme="minorHAnsi" w:cstheme="majorBidi"/>
      <w:b/>
      <w:i/>
      <w:sz w:val="28"/>
      <w:szCs w:val="28"/>
      <w:lang w:eastAsia="en-US"/>
    </w:rPr>
  </w:style>
  <w:style w:type="paragraph" w:customStyle="1" w:styleId="TableFooter">
    <w:name w:val="Table Footer"/>
    <w:basedOn w:val="Normal"/>
    <w:link w:val="TableFooterChar"/>
    <w:qFormat/>
    <w:rsid w:val="008116C0"/>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8116C0"/>
    <w:rPr>
      <w:rFonts w:ascii="Arial Narrow" w:hAnsi="Arial Narrow" w:cs="Arial"/>
      <w:snapToGrid w:val="0"/>
      <w:sz w:val="18"/>
      <w:szCs w:val="22"/>
      <w:lang w:eastAsia="en-US"/>
    </w:rPr>
  </w:style>
  <w:style w:type="character" w:styleId="FootnoteReference">
    <w:name w:val="footnote reference"/>
    <w:basedOn w:val="DefaultParagraphFont"/>
    <w:unhideWhenUsed/>
    <w:rsid w:val="008116C0"/>
    <w:rPr>
      <w:vertAlign w:val="superscript"/>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99"/>
    <w:locked/>
    <w:rsid w:val="000B2ED5"/>
    <w:rPr>
      <w:b/>
      <w:iCs/>
      <w:color w:val="000000" w:themeColor="text1"/>
      <w:szCs w:val="18"/>
    </w:rPr>
  </w:style>
  <w:style w:type="paragraph" w:styleId="Caption">
    <w:name w:val="caption"/>
    <w:aliases w:val="Caption Char Char,Caption2,Caption Char Char Char Char Char,Caption Char Char1 Char,Caption Char1 Char1,Bayer Caption,IB Caption,Medical Caption,Caption Char1 Char,- H17,B Caption,Caption - H17,! Q,CSR Caption,Char,Caption Char1 Char Char Char"/>
    <w:basedOn w:val="Normal"/>
    <w:next w:val="Normal"/>
    <w:link w:val="CaptionChar"/>
    <w:uiPriority w:val="99"/>
    <w:unhideWhenUsed/>
    <w:qFormat/>
    <w:rsid w:val="000B2ED5"/>
    <w:pPr>
      <w:jc w:val="both"/>
    </w:pPr>
    <w:rPr>
      <w:b/>
      <w:iCs/>
      <w:color w:val="000000" w:themeColor="text1"/>
      <w:sz w:val="20"/>
      <w:szCs w:val="18"/>
    </w:rPr>
  </w:style>
  <w:style w:type="character" w:customStyle="1" w:styleId="TableTextChar0">
    <w:name w:val="Table Text Char"/>
    <w:link w:val="TableText0"/>
    <w:locked/>
    <w:rsid w:val="000B2ED5"/>
    <w:rPr>
      <w:rFonts w:ascii="Arial" w:hAnsi="Arial"/>
      <w:color w:val="000000"/>
      <w:szCs w:val="18"/>
    </w:rPr>
  </w:style>
  <w:style w:type="paragraph" w:customStyle="1" w:styleId="TableText0">
    <w:name w:val="Table Text"/>
    <w:basedOn w:val="Normal"/>
    <w:link w:val="TableTextChar0"/>
    <w:qFormat/>
    <w:rsid w:val="000B2ED5"/>
    <w:pPr>
      <w:spacing w:before="40" w:after="60"/>
    </w:pPr>
    <w:rPr>
      <w:rFonts w:ascii="Arial" w:hAnsi="Arial"/>
      <w:color w:val="000000"/>
      <w:sz w:val="20"/>
      <w:szCs w:val="18"/>
    </w:rPr>
  </w:style>
  <w:style w:type="character" w:customStyle="1" w:styleId="TabletextChar">
    <w:name w:val="Table text Char"/>
    <w:link w:val="Tabletext"/>
    <w:locked/>
    <w:rsid w:val="00342780"/>
    <w:rPr>
      <w:rFonts w:ascii="Arial" w:hAnsi="Arial"/>
      <w:lang w:eastAsia="en-US"/>
    </w:rPr>
  </w:style>
  <w:style w:type="table" w:customStyle="1" w:styleId="TableGridbeth5">
    <w:name w:val="Table Gridbeth5"/>
    <w:basedOn w:val="TableNormal"/>
    <w:uiPriority w:val="39"/>
    <w:rsid w:val="00342780"/>
    <w:pPr>
      <w:spacing w:line="36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56DD7"/>
    <w:rPr>
      <w:sz w:val="24"/>
      <w:szCs w:val="24"/>
    </w:rPr>
  </w:style>
  <w:style w:type="paragraph" w:customStyle="1" w:styleId="TableHeading0">
    <w:name w:val="Table Heading"/>
    <w:basedOn w:val="Normal"/>
    <w:qFormat/>
    <w:rsid w:val="004B4FFF"/>
    <w:pPr>
      <w:keepNext/>
      <w:spacing w:after="60"/>
    </w:pPr>
    <w:rPr>
      <w:rFonts w:ascii="Arial Narrow" w:eastAsiaTheme="minorHAnsi" w:hAnsi="Arial Narrow" w:cstheme="minorBidi"/>
      <w:b/>
      <w:sz w:val="20"/>
      <w:szCs w:val="22"/>
      <w:lang w:eastAsia="en-US"/>
    </w:rPr>
  </w:style>
  <w:style w:type="character" w:customStyle="1" w:styleId="Heading4Char">
    <w:name w:val="Heading 4 Char"/>
    <w:basedOn w:val="DefaultParagraphFont"/>
    <w:link w:val="Heading4"/>
    <w:uiPriority w:val="9"/>
    <w:rsid w:val="003652A3"/>
    <w:rPr>
      <w:rFonts w:asciiTheme="minorHAnsi" w:eastAsiaTheme="majorEastAsia" w:hAnsiTheme="minorHAnsi" w:cstheme="majorBidi"/>
      <w:i/>
      <w:iCs/>
      <w:sz w:val="22"/>
      <w:szCs w:val="22"/>
    </w:rPr>
  </w:style>
  <w:style w:type="character" w:customStyle="1" w:styleId="Heading7Char">
    <w:name w:val="Heading 7 Char"/>
    <w:basedOn w:val="DefaultParagraphFont"/>
    <w:link w:val="Heading7"/>
    <w:uiPriority w:val="9"/>
    <w:semiHidden/>
    <w:rsid w:val="003652A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652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52A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2318565">
      <w:bodyDiv w:val="1"/>
      <w:marLeft w:val="0"/>
      <w:marRight w:val="0"/>
      <w:marTop w:val="0"/>
      <w:marBottom w:val="0"/>
      <w:divBdr>
        <w:top w:val="none" w:sz="0" w:space="0" w:color="auto"/>
        <w:left w:val="none" w:sz="0" w:space="0" w:color="auto"/>
        <w:bottom w:val="none" w:sz="0" w:space="0" w:color="auto"/>
        <w:right w:val="none" w:sz="0" w:space="0" w:color="auto"/>
      </w:divBdr>
    </w:div>
    <w:div w:id="136538197">
      <w:bodyDiv w:val="1"/>
      <w:marLeft w:val="0"/>
      <w:marRight w:val="0"/>
      <w:marTop w:val="0"/>
      <w:marBottom w:val="0"/>
      <w:divBdr>
        <w:top w:val="none" w:sz="0" w:space="0" w:color="auto"/>
        <w:left w:val="none" w:sz="0" w:space="0" w:color="auto"/>
        <w:bottom w:val="none" w:sz="0" w:space="0" w:color="auto"/>
        <w:right w:val="none" w:sz="0" w:space="0" w:color="auto"/>
      </w:divBdr>
    </w:div>
    <w:div w:id="140927682">
      <w:bodyDiv w:val="1"/>
      <w:marLeft w:val="0"/>
      <w:marRight w:val="0"/>
      <w:marTop w:val="0"/>
      <w:marBottom w:val="0"/>
      <w:divBdr>
        <w:top w:val="none" w:sz="0" w:space="0" w:color="auto"/>
        <w:left w:val="none" w:sz="0" w:space="0" w:color="auto"/>
        <w:bottom w:val="none" w:sz="0" w:space="0" w:color="auto"/>
        <w:right w:val="none" w:sz="0" w:space="0" w:color="auto"/>
      </w:divBdr>
    </w:div>
    <w:div w:id="174195486">
      <w:bodyDiv w:val="1"/>
      <w:marLeft w:val="0"/>
      <w:marRight w:val="0"/>
      <w:marTop w:val="0"/>
      <w:marBottom w:val="0"/>
      <w:divBdr>
        <w:top w:val="none" w:sz="0" w:space="0" w:color="auto"/>
        <w:left w:val="none" w:sz="0" w:space="0" w:color="auto"/>
        <w:bottom w:val="none" w:sz="0" w:space="0" w:color="auto"/>
        <w:right w:val="none" w:sz="0" w:space="0" w:color="auto"/>
      </w:divBdr>
    </w:div>
    <w:div w:id="179976962">
      <w:bodyDiv w:val="1"/>
      <w:marLeft w:val="0"/>
      <w:marRight w:val="0"/>
      <w:marTop w:val="0"/>
      <w:marBottom w:val="0"/>
      <w:divBdr>
        <w:top w:val="none" w:sz="0" w:space="0" w:color="auto"/>
        <w:left w:val="none" w:sz="0" w:space="0" w:color="auto"/>
        <w:bottom w:val="none" w:sz="0" w:space="0" w:color="auto"/>
        <w:right w:val="none" w:sz="0" w:space="0" w:color="auto"/>
      </w:divBdr>
    </w:div>
    <w:div w:id="209003542">
      <w:bodyDiv w:val="1"/>
      <w:marLeft w:val="0"/>
      <w:marRight w:val="0"/>
      <w:marTop w:val="0"/>
      <w:marBottom w:val="0"/>
      <w:divBdr>
        <w:top w:val="none" w:sz="0" w:space="0" w:color="auto"/>
        <w:left w:val="none" w:sz="0" w:space="0" w:color="auto"/>
        <w:bottom w:val="none" w:sz="0" w:space="0" w:color="auto"/>
        <w:right w:val="none" w:sz="0" w:space="0" w:color="auto"/>
      </w:divBdr>
    </w:div>
    <w:div w:id="210849576">
      <w:bodyDiv w:val="1"/>
      <w:marLeft w:val="0"/>
      <w:marRight w:val="0"/>
      <w:marTop w:val="0"/>
      <w:marBottom w:val="0"/>
      <w:divBdr>
        <w:top w:val="none" w:sz="0" w:space="0" w:color="auto"/>
        <w:left w:val="none" w:sz="0" w:space="0" w:color="auto"/>
        <w:bottom w:val="none" w:sz="0" w:space="0" w:color="auto"/>
        <w:right w:val="none" w:sz="0" w:space="0" w:color="auto"/>
      </w:divBdr>
    </w:div>
    <w:div w:id="282198687">
      <w:bodyDiv w:val="1"/>
      <w:marLeft w:val="0"/>
      <w:marRight w:val="0"/>
      <w:marTop w:val="0"/>
      <w:marBottom w:val="0"/>
      <w:divBdr>
        <w:top w:val="none" w:sz="0" w:space="0" w:color="auto"/>
        <w:left w:val="none" w:sz="0" w:space="0" w:color="auto"/>
        <w:bottom w:val="none" w:sz="0" w:space="0" w:color="auto"/>
        <w:right w:val="none" w:sz="0" w:space="0" w:color="auto"/>
      </w:divBdr>
    </w:div>
    <w:div w:id="284697707">
      <w:bodyDiv w:val="1"/>
      <w:marLeft w:val="0"/>
      <w:marRight w:val="0"/>
      <w:marTop w:val="0"/>
      <w:marBottom w:val="0"/>
      <w:divBdr>
        <w:top w:val="none" w:sz="0" w:space="0" w:color="auto"/>
        <w:left w:val="none" w:sz="0" w:space="0" w:color="auto"/>
        <w:bottom w:val="none" w:sz="0" w:space="0" w:color="auto"/>
        <w:right w:val="none" w:sz="0" w:space="0" w:color="auto"/>
      </w:divBdr>
    </w:div>
    <w:div w:id="309528729">
      <w:bodyDiv w:val="1"/>
      <w:marLeft w:val="0"/>
      <w:marRight w:val="0"/>
      <w:marTop w:val="0"/>
      <w:marBottom w:val="0"/>
      <w:divBdr>
        <w:top w:val="none" w:sz="0" w:space="0" w:color="auto"/>
        <w:left w:val="none" w:sz="0" w:space="0" w:color="auto"/>
        <w:bottom w:val="none" w:sz="0" w:space="0" w:color="auto"/>
        <w:right w:val="none" w:sz="0" w:space="0" w:color="auto"/>
      </w:divBdr>
    </w:div>
    <w:div w:id="326784440">
      <w:bodyDiv w:val="1"/>
      <w:marLeft w:val="0"/>
      <w:marRight w:val="0"/>
      <w:marTop w:val="0"/>
      <w:marBottom w:val="0"/>
      <w:divBdr>
        <w:top w:val="none" w:sz="0" w:space="0" w:color="auto"/>
        <w:left w:val="none" w:sz="0" w:space="0" w:color="auto"/>
        <w:bottom w:val="none" w:sz="0" w:space="0" w:color="auto"/>
        <w:right w:val="none" w:sz="0" w:space="0" w:color="auto"/>
      </w:divBdr>
    </w:div>
    <w:div w:id="370153446">
      <w:bodyDiv w:val="1"/>
      <w:marLeft w:val="0"/>
      <w:marRight w:val="0"/>
      <w:marTop w:val="0"/>
      <w:marBottom w:val="0"/>
      <w:divBdr>
        <w:top w:val="none" w:sz="0" w:space="0" w:color="auto"/>
        <w:left w:val="none" w:sz="0" w:space="0" w:color="auto"/>
        <w:bottom w:val="none" w:sz="0" w:space="0" w:color="auto"/>
        <w:right w:val="none" w:sz="0" w:space="0" w:color="auto"/>
      </w:divBdr>
    </w:div>
    <w:div w:id="382602966">
      <w:bodyDiv w:val="1"/>
      <w:marLeft w:val="0"/>
      <w:marRight w:val="0"/>
      <w:marTop w:val="0"/>
      <w:marBottom w:val="0"/>
      <w:divBdr>
        <w:top w:val="none" w:sz="0" w:space="0" w:color="auto"/>
        <w:left w:val="none" w:sz="0" w:space="0" w:color="auto"/>
        <w:bottom w:val="none" w:sz="0" w:space="0" w:color="auto"/>
        <w:right w:val="none" w:sz="0" w:space="0" w:color="auto"/>
      </w:divBdr>
    </w:div>
    <w:div w:id="421922826">
      <w:bodyDiv w:val="1"/>
      <w:marLeft w:val="0"/>
      <w:marRight w:val="0"/>
      <w:marTop w:val="0"/>
      <w:marBottom w:val="0"/>
      <w:divBdr>
        <w:top w:val="none" w:sz="0" w:space="0" w:color="auto"/>
        <w:left w:val="none" w:sz="0" w:space="0" w:color="auto"/>
        <w:bottom w:val="none" w:sz="0" w:space="0" w:color="auto"/>
        <w:right w:val="none" w:sz="0" w:space="0" w:color="auto"/>
      </w:divBdr>
    </w:div>
    <w:div w:id="531696017">
      <w:bodyDiv w:val="1"/>
      <w:marLeft w:val="0"/>
      <w:marRight w:val="0"/>
      <w:marTop w:val="0"/>
      <w:marBottom w:val="0"/>
      <w:divBdr>
        <w:top w:val="none" w:sz="0" w:space="0" w:color="auto"/>
        <w:left w:val="none" w:sz="0" w:space="0" w:color="auto"/>
        <w:bottom w:val="none" w:sz="0" w:space="0" w:color="auto"/>
        <w:right w:val="none" w:sz="0" w:space="0" w:color="auto"/>
      </w:divBdr>
    </w:div>
    <w:div w:id="686098174">
      <w:bodyDiv w:val="1"/>
      <w:marLeft w:val="0"/>
      <w:marRight w:val="0"/>
      <w:marTop w:val="0"/>
      <w:marBottom w:val="0"/>
      <w:divBdr>
        <w:top w:val="none" w:sz="0" w:space="0" w:color="auto"/>
        <w:left w:val="none" w:sz="0" w:space="0" w:color="auto"/>
        <w:bottom w:val="none" w:sz="0" w:space="0" w:color="auto"/>
        <w:right w:val="none" w:sz="0" w:space="0" w:color="auto"/>
      </w:divBdr>
    </w:div>
    <w:div w:id="71948058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5073224">
      <w:bodyDiv w:val="1"/>
      <w:marLeft w:val="0"/>
      <w:marRight w:val="0"/>
      <w:marTop w:val="0"/>
      <w:marBottom w:val="0"/>
      <w:divBdr>
        <w:top w:val="none" w:sz="0" w:space="0" w:color="auto"/>
        <w:left w:val="none" w:sz="0" w:space="0" w:color="auto"/>
        <w:bottom w:val="none" w:sz="0" w:space="0" w:color="auto"/>
        <w:right w:val="none" w:sz="0" w:space="0" w:color="auto"/>
      </w:divBdr>
      <w:divsChild>
        <w:div w:id="807405093">
          <w:marLeft w:val="0"/>
          <w:marRight w:val="0"/>
          <w:marTop w:val="0"/>
          <w:marBottom w:val="0"/>
          <w:divBdr>
            <w:top w:val="none" w:sz="0" w:space="0" w:color="auto"/>
            <w:left w:val="none" w:sz="0" w:space="0" w:color="auto"/>
            <w:bottom w:val="none" w:sz="0" w:space="0" w:color="auto"/>
            <w:right w:val="none" w:sz="0" w:space="0" w:color="auto"/>
          </w:divBdr>
          <w:divsChild>
            <w:div w:id="807669288">
              <w:marLeft w:val="0"/>
              <w:marRight w:val="0"/>
              <w:marTop w:val="0"/>
              <w:marBottom w:val="0"/>
              <w:divBdr>
                <w:top w:val="none" w:sz="0" w:space="0" w:color="auto"/>
                <w:left w:val="none" w:sz="0" w:space="0" w:color="auto"/>
                <w:bottom w:val="none" w:sz="0" w:space="0" w:color="auto"/>
                <w:right w:val="none" w:sz="0" w:space="0" w:color="auto"/>
              </w:divBdr>
              <w:divsChild>
                <w:div w:id="492064424">
                  <w:marLeft w:val="0"/>
                  <w:marRight w:val="0"/>
                  <w:marTop w:val="0"/>
                  <w:marBottom w:val="0"/>
                  <w:divBdr>
                    <w:top w:val="none" w:sz="0" w:space="0" w:color="auto"/>
                    <w:left w:val="none" w:sz="0" w:space="0" w:color="auto"/>
                    <w:bottom w:val="none" w:sz="0" w:space="0" w:color="auto"/>
                    <w:right w:val="none" w:sz="0" w:space="0" w:color="auto"/>
                  </w:divBdr>
                  <w:divsChild>
                    <w:div w:id="1012534173">
                      <w:marLeft w:val="0"/>
                      <w:marRight w:val="0"/>
                      <w:marTop w:val="0"/>
                      <w:marBottom w:val="0"/>
                      <w:divBdr>
                        <w:top w:val="none" w:sz="0" w:space="0" w:color="auto"/>
                        <w:left w:val="none" w:sz="0" w:space="0" w:color="auto"/>
                        <w:bottom w:val="none" w:sz="0" w:space="0" w:color="auto"/>
                        <w:right w:val="none" w:sz="0" w:space="0" w:color="auto"/>
                      </w:divBdr>
                      <w:divsChild>
                        <w:div w:id="1269046075">
                          <w:marLeft w:val="0"/>
                          <w:marRight w:val="0"/>
                          <w:marTop w:val="0"/>
                          <w:marBottom w:val="0"/>
                          <w:divBdr>
                            <w:top w:val="none" w:sz="0" w:space="0" w:color="auto"/>
                            <w:left w:val="none" w:sz="0" w:space="0" w:color="auto"/>
                            <w:bottom w:val="none" w:sz="0" w:space="0" w:color="auto"/>
                            <w:right w:val="none" w:sz="0" w:space="0" w:color="auto"/>
                          </w:divBdr>
                          <w:divsChild>
                            <w:div w:id="12471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273001">
      <w:bodyDiv w:val="1"/>
      <w:marLeft w:val="0"/>
      <w:marRight w:val="0"/>
      <w:marTop w:val="0"/>
      <w:marBottom w:val="0"/>
      <w:divBdr>
        <w:top w:val="none" w:sz="0" w:space="0" w:color="auto"/>
        <w:left w:val="none" w:sz="0" w:space="0" w:color="auto"/>
        <w:bottom w:val="none" w:sz="0" w:space="0" w:color="auto"/>
        <w:right w:val="none" w:sz="0" w:space="0" w:color="auto"/>
      </w:divBdr>
    </w:div>
    <w:div w:id="859469898">
      <w:bodyDiv w:val="1"/>
      <w:marLeft w:val="0"/>
      <w:marRight w:val="0"/>
      <w:marTop w:val="0"/>
      <w:marBottom w:val="0"/>
      <w:divBdr>
        <w:top w:val="none" w:sz="0" w:space="0" w:color="auto"/>
        <w:left w:val="none" w:sz="0" w:space="0" w:color="auto"/>
        <w:bottom w:val="none" w:sz="0" w:space="0" w:color="auto"/>
        <w:right w:val="none" w:sz="0" w:space="0" w:color="auto"/>
      </w:divBdr>
    </w:div>
    <w:div w:id="898248604">
      <w:bodyDiv w:val="1"/>
      <w:marLeft w:val="0"/>
      <w:marRight w:val="0"/>
      <w:marTop w:val="0"/>
      <w:marBottom w:val="0"/>
      <w:divBdr>
        <w:top w:val="none" w:sz="0" w:space="0" w:color="auto"/>
        <w:left w:val="none" w:sz="0" w:space="0" w:color="auto"/>
        <w:bottom w:val="none" w:sz="0" w:space="0" w:color="auto"/>
        <w:right w:val="none" w:sz="0" w:space="0" w:color="auto"/>
      </w:divBdr>
    </w:div>
    <w:div w:id="975061316">
      <w:bodyDiv w:val="1"/>
      <w:marLeft w:val="0"/>
      <w:marRight w:val="0"/>
      <w:marTop w:val="0"/>
      <w:marBottom w:val="0"/>
      <w:divBdr>
        <w:top w:val="none" w:sz="0" w:space="0" w:color="auto"/>
        <w:left w:val="none" w:sz="0" w:space="0" w:color="auto"/>
        <w:bottom w:val="none" w:sz="0" w:space="0" w:color="auto"/>
        <w:right w:val="none" w:sz="0" w:space="0" w:color="auto"/>
      </w:divBdr>
    </w:div>
    <w:div w:id="984629899">
      <w:bodyDiv w:val="1"/>
      <w:marLeft w:val="0"/>
      <w:marRight w:val="0"/>
      <w:marTop w:val="0"/>
      <w:marBottom w:val="0"/>
      <w:divBdr>
        <w:top w:val="none" w:sz="0" w:space="0" w:color="auto"/>
        <w:left w:val="none" w:sz="0" w:space="0" w:color="auto"/>
        <w:bottom w:val="none" w:sz="0" w:space="0" w:color="auto"/>
        <w:right w:val="none" w:sz="0" w:space="0" w:color="auto"/>
      </w:divBdr>
    </w:div>
    <w:div w:id="1102413202">
      <w:bodyDiv w:val="1"/>
      <w:marLeft w:val="0"/>
      <w:marRight w:val="0"/>
      <w:marTop w:val="0"/>
      <w:marBottom w:val="0"/>
      <w:divBdr>
        <w:top w:val="none" w:sz="0" w:space="0" w:color="auto"/>
        <w:left w:val="none" w:sz="0" w:space="0" w:color="auto"/>
        <w:bottom w:val="none" w:sz="0" w:space="0" w:color="auto"/>
        <w:right w:val="none" w:sz="0" w:space="0" w:color="auto"/>
      </w:divBdr>
    </w:div>
    <w:div w:id="1152058315">
      <w:bodyDiv w:val="1"/>
      <w:marLeft w:val="0"/>
      <w:marRight w:val="0"/>
      <w:marTop w:val="0"/>
      <w:marBottom w:val="0"/>
      <w:divBdr>
        <w:top w:val="none" w:sz="0" w:space="0" w:color="auto"/>
        <w:left w:val="none" w:sz="0" w:space="0" w:color="auto"/>
        <w:bottom w:val="none" w:sz="0" w:space="0" w:color="auto"/>
        <w:right w:val="none" w:sz="0" w:space="0" w:color="auto"/>
      </w:divBdr>
    </w:div>
    <w:div w:id="1236819390">
      <w:bodyDiv w:val="1"/>
      <w:marLeft w:val="0"/>
      <w:marRight w:val="0"/>
      <w:marTop w:val="0"/>
      <w:marBottom w:val="0"/>
      <w:divBdr>
        <w:top w:val="none" w:sz="0" w:space="0" w:color="auto"/>
        <w:left w:val="none" w:sz="0" w:space="0" w:color="auto"/>
        <w:bottom w:val="none" w:sz="0" w:space="0" w:color="auto"/>
        <w:right w:val="none" w:sz="0" w:space="0" w:color="auto"/>
      </w:divBdr>
    </w:div>
    <w:div w:id="1265378636">
      <w:bodyDiv w:val="1"/>
      <w:marLeft w:val="0"/>
      <w:marRight w:val="0"/>
      <w:marTop w:val="0"/>
      <w:marBottom w:val="0"/>
      <w:divBdr>
        <w:top w:val="none" w:sz="0" w:space="0" w:color="auto"/>
        <w:left w:val="none" w:sz="0" w:space="0" w:color="auto"/>
        <w:bottom w:val="none" w:sz="0" w:space="0" w:color="auto"/>
        <w:right w:val="none" w:sz="0" w:space="0" w:color="auto"/>
      </w:divBdr>
    </w:div>
    <w:div w:id="1291283920">
      <w:bodyDiv w:val="1"/>
      <w:marLeft w:val="0"/>
      <w:marRight w:val="0"/>
      <w:marTop w:val="0"/>
      <w:marBottom w:val="0"/>
      <w:divBdr>
        <w:top w:val="none" w:sz="0" w:space="0" w:color="auto"/>
        <w:left w:val="none" w:sz="0" w:space="0" w:color="auto"/>
        <w:bottom w:val="none" w:sz="0" w:space="0" w:color="auto"/>
        <w:right w:val="none" w:sz="0" w:space="0" w:color="auto"/>
      </w:divBdr>
    </w:div>
    <w:div w:id="1370686609">
      <w:bodyDiv w:val="1"/>
      <w:marLeft w:val="0"/>
      <w:marRight w:val="0"/>
      <w:marTop w:val="0"/>
      <w:marBottom w:val="0"/>
      <w:divBdr>
        <w:top w:val="none" w:sz="0" w:space="0" w:color="auto"/>
        <w:left w:val="none" w:sz="0" w:space="0" w:color="auto"/>
        <w:bottom w:val="none" w:sz="0" w:space="0" w:color="auto"/>
        <w:right w:val="none" w:sz="0" w:space="0" w:color="auto"/>
      </w:divBdr>
    </w:div>
    <w:div w:id="1387603381">
      <w:bodyDiv w:val="1"/>
      <w:marLeft w:val="0"/>
      <w:marRight w:val="0"/>
      <w:marTop w:val="0"/>
      <w:marBottom w:val="0"/>
      <w:divBdr>
        <w:top w:val="none" w:sz="0" w:space="0" w:color="auto"/>
        <w:left w:val="none" w:sz="0" w:space="0" w:color="auto"/>
        <w:bottom w:val="none" w:sz="0" w:space="0" w:color="auto"/>
        <w:right w:val="none" w:sz="0" w:space="0" w:color="auto"/>
      </w:divBdr>
    </w:div>
    <w:div w:id="1407651249">
      <w:bodyDiv w:val="1"/>
      <w:marLeft w:val="0"/>
      <w:marRight w:val="0"/>
      <w:marTop w:val="0"/>
      <w:marBottom w:val="0"/>
      <w:divBdr>
        <w:top w:val="none" w:sz="0" w:space="0" w:color="auto"/>
        <w:left w:val="none" w:sz="0" w:space="0" w:color="auto"/>
        <w:bottom w:val="none" w:sz="0" w:space="0" w:color="auto"/>
        <w:right w:val="none" w:sz="0" w:space="0" w:color="auto"/>
      </w:divBdr>
    </w:div>
    <w:div w:id="1415543553">
      <w:bodyDiv w:val="1"/>
      <w:marLeft w:val="0"/>
      <w:marRight w:val="0"/>
      <w:marTop w:val="0"/>
      <w:marBottom w:val="0"/>
      <w:divBdr>
        <w:top w:val="none" w:sz="0" w:space="0" w:color="auto"/>
        <w:left w:val="none" w:sz="0" w:space="0" w:color="auto"/>
        <w:bottom w:val="none" w:sz="0" w:space="0" w:color="auto"/>
        <w:right w:val="none" w:sz="0" w:space="0" w:color="auto"/>
      </w:divBdr>
    </w:div>
    <w:div w:id="1426684999">
      <w:bodyDiv w:val="1"/>
      <w:marLeft w:val="0"/>
      <w:marRight w:val="0"/>
      <w:marTop w:val="0"/>
      <w:marBottom w:val="0"/>
      <w:divBdr>
        <w:top w:val="none" w:sz="0" w:space="0" w:color="auto"/>
        <w:left w:val="none" w:sz="0" w:space="0" w:color="auto"/>
        <w:bottom w:val="none" w:sz="0" w:space="0" w:color="auto"/>
        <w:right w:val="none" w:sz="0" w:space="0" w:color="auto"/>
      </w:divBdr>
    </w:div>
    <w:div w:id="1467626625">
      <w:bodyDiv w:val="1"/>
      <w:marLeft w:val="0"/>
      <w:marRight w:val="0"/>
      <w:marTop w:val="0"/>
      <w:marBottom w:val="0"/>
      <w:divBdr>
        <w:top w:val="none" w:sz="0" w:space="0" w:color="auto"/>
        <w:left w:val="none" w:sz="0" w:space="0" w:color="auto"/>
        <w:bottom w:val="none" w:sz="0" w:space="0" w:color="auto"/>
        <w:right w:val="none" w:sz="0" w:space="0" w:color="auto"/>
      </w:divBdr>
    </w:div>
    <w:div w:id="1639336215">
      <w:bodyDiv w:val="1"/>
      <w:marLeft w:val="0"/>
      <w:marRight w:val="0"/>
      <w:marTop w:val="0"/>
      <w:marBottom w:val="0"/>
      <w:divBdr>
        <w:top w:val="none" w:sz="0" w:space="0" w:color="auto"/>
        <w:left w:val="none" w:sz="0" w:space="0" w:color="auto"/>
        <w:bottom w:val="none" w:sz="0" w:space="0" w:color="auto"/>
        <w:right w:val="none" w:sz="0" w:space="0" w:color="auto"/>
      </w:divBdr>
    </w:div>
    <w:div w:id="1641229523">
      <w:bodyDiv w:val="1"/>
      <w:marLeft w:val="0"/>
      <w:marRight w:val="0"/>
      <w:marTop w:val="0"/>
      <w:marBottom w:val="0"/>
      <w:divBdr>
        <w:top w:val="none" w:sz="0" w:space="0" w:color="auto"/>
        <w:left w:val="none" w:sz="0" w:space="0" w:color="auto"/>
        <w:bottom w:val="none" w:sz="0" w:space="0" w:color="auto"/>
        <w:right w:val="none" w:sz="0" w:space="0" w:color="auto"/>
      </w:divBdr>
    </w:div>
    <w:div w:id="167838265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4482524">
      <w:bodyDiv w:val="1"/>
      <w:marLeft w:val="0"/>
      <w:marRight w:val="0"/>
      <w:marTop w:val="0"/>
      <w:marBottom w:val="0"/>
      <w:divBdr>
        <w:top w:val="none" w:sz="0" w:space="0" w:color="auto"/>
        <w:left w:val="none" w:sz="0" w:space="0" w:color="auto"/>
        <w:bottom w:val="none" w:sz="0" w:space="0" w:color="auto"/>
        <w:right w:val="none" w:sz="0" w:space="0" w:color="auto"/>
      </w:divBdr>
    </w:div>
    <w:div w:id="1764915620">
      <w:bodyDiv w:val="1"/>
      <w:marLeft w:val="0"/>
      <w:marRight w:val="0"/>
      <w:marTop w:val="0"/>
      <w:marBottom w:val="0"/>
      <w:divBdr>
        <w:top w:val="none" w:sz="0" w:space="0" w:color="auto"/>
        <w:left w:val="none" w:sz="0" w:space="0" w:color="auto"/>
        <w:bottom w:val="none" w:sz="0" w:space="0" w:color="auto"/>
        <w:right w:val="none" w:sz="0" w:space="0" w:color="auto"/>
      </w:divBdr>
    </w:div>
    <w:div w:id="1777359538">
      <w:bodyDiv w:val="1"/>
      <w:marLeft w:val="0"/>
      <w:marRight w:val="0"/>
      <w:marTop w:val="0"/>
      <w:marBottom w:val="0"/>
      <w:divBdr>
        <w:top w:val="none" w:sz="0" w:space="0" w:color="auto"/>
        <w:left w:val="none" w:sz="0" w:space="0" w:color="auto"/>
        <w:bottom w:val="none" w:sz="0" w:space="0" w:color="auto"/>
        <w:right w:val="none" w:sz="0" w:space="0" w:color="auto"/>
      </w:divBdr>
    </w:div>
    <w:div w:id="1789354206">
      <w:bodyDiv w:val="1"/>
      <w:marLeft w:val="0"/>
      <w:marRight w:val="0"/>
      <w:marTop w:val="0"/>
      <w:marBottom w:val="0"/>
      <w:divBdr>
        <w:top w:val="none" w:sz="0" w:space="0" w:color="auto"/>
        <w:left w:val="none" w:sz="0" w:space="0" w:color="auto"/>
        <w:bottom w:val="none" w:sz="0" w:space="0" w:color="auto"/>
        <w:right w:val="none" w:sz="0" w:space="0" w:color="auto"/>
      </w:divBdr>
    </w:div>
    <w:div w:id="179255612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3221034">
      <w:bodyDiv w:val="1"/>
      <w:marLeft w:val="0"/>
      <w:marRight w:val="0"/>
      <w:marTop w:val="0"/>
      <w:marBottom w:val="0"/>
      <w:divBdr>
        <w:top w:val="none" w:sz="0" w:space="0" w:color="auto"/>
        <w:left w:val="none" w:sz="0" w:space="0" w:color="auto"/>
        <w:bottom w:val="none" w:sz="0" w:space="0" w:color="auto"/>
        <w:right w:val="none" w:sz="0" w:space="0" w:color="auto"/>
      </w:divBdr>
    </w:div>
    <w:div w:id="1930847107">
      <w:bodyDiv w:val="1"/>
      <w:marLeft w:val="0"/>
      <w:marRight w:val="0"/>
      <w:marTop w:val="0"/>
      <w:marBottom w:val="0"/>
      <w:divBdr>
        <w:top w:val="none" w:sz="0" w:space="0" w:color="auto"/>
        <w:left w:val="none" w:sz="0" w:space="0" w:color="auto"/>
        <w:bottom w:val="none" w:sz="0" w:space="0" w:color="auto"/>
        <w:right w:val="none" w:sz="0" w:space="0" w:color="auto"/>
      </w:divBdr>
    </w:div>
    <w:div w:id="2009552474">
      <w:bodyDiv w:val="1"/>
      <w:marLeft w:val="0"/>
      <w:marRight w:val="0"/>
      <w:marTop w:val="0"/>
      <w:marBottom w:val="0"/>
      <w:divBdr>
        <w:top w:val="none" w:sz="0" w:space="0" w:color="auto"/>
        <w:left w:val="none" w:sz="0" w:space="0" w:color="auto"/>
        <w:bottom w:val="none" w:sz="0" w:space="0" w:color="auto"/>
        <w:right w:val="none" w:sz="0" w:space="0" w:color="auto"/>
      </w:divBdr>
    </w:div>
    <w:div w:id="2025207750">
      <w:bodyDiv w:val="1"/>
      <w:marLeft w:val="0"/>
      <w:marRight w:val="0"/>
      <w:marTop w:val="0"/>
      <w:marBottom w:val="0"/>
      <w:divBdr>
        <w:top w:val="none" w:sz="0" w:space="0" w:color="auto"/>
        <w:left w:val="none" w:sz="0" w:space="0" w:color="auto"/>
        <w:bottom w:val="none" w:sz="0" w:space="0" w:color="auto"/>
        <w:right w:val="none" w:sz="0" w:space="0" w:color="auto"/>
      </w:divBdr>
    </w:div>
    <w:div w:id="2054620631">
      <w:bodyDiv w:val="1"/>
      <w:marLeft w:val="0"/>
      <w:marRight w:val="0"/>
      <w:marTop w:val="0"/>
      <w:marBottom w:val="0"/>
      <w:divBdr>
        <w:top w:val="none" w:sz="0" w:space="0" w:color="auto"/>
        <w:left w:val="none" w:sz="0" w:space="0" w:color="auto"/>
        <w:bottom w:val="none" w:sz="0" w:space="0" w:color="auto"/>
        <w:right w:val="none" w:sz="0" w:space="0" w:color="auto"/>
      </w:divBdr>
    </w:div>
    <w:div w:id="2093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966F-0925-4061-95E6-A87D3594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5507</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2019-06-26T05:42:00Z</dcterms:created>
  <dcterms:modified xsi:type="dcterms:W3CDTF">2019-06-28T05:37:00Z</dcterms:modified>
</cp:coreProperties>
</file>