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CAC" w:rsidRDefault="00ED215D" w:rsidP="00CD6CAC">
      <w:pPr>
        <w:pStyle w:val="Title"/>
        <w:widowControl/>
        <w:spacing w:before="0" w:after="300"/>
        <w:contextualSpacing/>
        <w:jc w:val="left"/>
        <w:rPr>
          <w:rFonts w:asciiTheme="minorHAnsi" w:eastAsiaTheme="majorEastAsia" w:hAnsiTheme="minorHAnsi" w:cstheme="majorBidi"/>
          <w:bCs w:val="0"/>
          <w:snapToGrid/>
          <w:spacing w:val="5"/>
          <w:sz w:val="36"/>
          <w:szCs w:val="36"/>
          <w:lang w:eastAsia="en-AU"/>
        </w:rPr>
      </w:pPr>
      <w:r w:rsidRPr="00CD6CAC">
        <w:rPr>
          <w:rFonts w:asciiTheme="minorHAnsi" w:eastAsiaTheme="majorEastAsia" w:hAnsiTheme="minorHAnsi" w:cstheme="majorBidi"/>
          <w:bCs w:val="0"/>
          <w:snapToGrid/>
          <w:spacing w:val="5"/>
          <w:sz w:val="36"/>
          <w:szCs w:val="36"/>
          <w:lang w:eastAsia="en-AU"/>
        </w:rPr>
        <w:t>7.03</w:t>
      </w:r>
      <w:r w:rsidRPr="00CD6CAC">
        <w:rPr>
          <w:rFonts w:asciiTheme="minorHAnsi" w:eastAsiaTheme="majorEastAsia" w:hAnsiTheme="minorHAnsi" w:cstheme="majorBidi"/>
          <w:bCs w:val="0"/>
          <w:snapToGrid/>
          <w:spacing w:val="5"/>
          <w:sz w:val="36"/>
          <w:szCs w:val="36"/>
          <w:lang w:eastAsia="en-AU"/>
        </w:rPr>
        <w:tab/>
      </w:r>
      <w:r w:rsidR="009510BF" w:rsidRPr="00CD6CAC">
        <w:rPr>
          <w:rFonts w:asciiTheme="minorHAnsi" w:eastAsiaTheme="majorEastAsia" w:hAnsiTheme="minorHAnsi" w:cstheme="majorBidi"/>
          <w:bCs w:val="0"/>
          <w:snapToGrid/>
          <w:spacing w:val="5"/>
          <w:sz w:val="36"/>
          <w:szCs w:val="36"/>
          <w:lang w:eastAsia="en-AU"/>
        </w:rPr>
        <w:t>DARATUMUMAB</w:t>
      </w:r>
      <w:r w:rsidR="00B60939" w:rsidRPr="00CD6CAC">
        <w:rPr>
          <w:rFonts w:asciiTheme="minorHAnsi" w:eastAsiaTheme="majorEastAsia" w:hAnsiTheme="minorHAnsi" w:cstheme="majorBidi"/>
          <w:bCs w:val="0"/>
          <w:snapToGrid/>
          <w:spacing w:val="5"/>
          <w:sz w:val="36"/>
          <w:szCs w:val="36"/>
          <w:lang w:eastAsia="en-AU"/>
        </w:rPr>
        <w:t xml:space="preserve">, </w:t>
      </w:r>
    </w:p>
    <w:p w:rsidR="00B60939" w:rsidRPr="00CD6CAC" w:rsidRDefault="00ED215D" w:rsidP="00CD6CAC">
      <w:pPr>
        <w:pStyle w:val="Title"/>
        <w:widowControl/>
        <w:spacing w:before="0" w:after="300"/>
        <w:ind w:left="709"/>
        <w:contextualSpacing/>
        <w:jc w:val="left"/>
        <w:rPr>
          <w:rFonts w:asciiTheme="minorHAnsi" w:eastAsiaTheme="majorEastAsia" w:hAnsiTheme="minorHAnsi" w:cstheme="majorBidi"/>
          <w:bCs w:val="0"/>
          <w:snapToGrid/>
          <w:spacing w:val="5"/>
          <w:sz w:val="36"/>
          <w:szCs w:val="36"/>
          <w:lang w:eastAsia="en-AU"/>
        </w:rPr>
      </w:pPr>
      <w:r w:rsidRPr="00CD6CAC">
        <w:rPr>
          <w:rFonts w:asciiTheme="minorHAnsi" w:eastAsiaTheme="majorEastAsia" w:hAnsiTheme="minorHAnsi" w:cstheme="majorBidi"/>
          <w:bCs w:val="0"/>
          <w:snapToGrid/>
          <w:spacing w:val="5"/>
          <w:sz w:val="36"/>
          <w:szCs w:val="36"/>
          <w:lang w:eastAsia="en-AU"/>
        </w:rPr>
        <w:t>Solution</w:t>
      </w:r>
      <w:r w:rsidR="000B6CC4" w:rsidRPr="00CD6CAC">
        <w:rPr>
          <w:rFonts w:asciiTheme="minorHAnsi" w:eastAsiaTheme="majorEastAsia" w:hAnsiTheme="minorHAnsi" w:cstheme="majorBidi"/>
          <w:bCs w:val="0"/>
          <w:snapToGrid/>
          <w:spacing w:val="5"/>
          <w:sz w:val="36"/>
          <w:szCs w:val="36"/>
          <w:lang w:eastAsia="en-AU"/>
        </w:rPr>
        <w:t xml:space="preserve"> concentrate for I.V. infusion </w:t>
      </w:r>
      <w:r w:rsidR="009510BF" w:rsidRPr="00CD6CAC">
        <w:rPr>
          <w:rFonts w:asciiTheme="minorHAnsi" w:eastAsiaTheme="majorEastAsia" w:hAnsiTheme="minorHAnsi" w:cstheme="majorBidi"/>
          <w:bCs w:val="0"/>
          <w:snapToGrid/>
          <w:spacing w:val="5"/>
          <w:sz w:val="36"/>
          <w:szCs w:val="36"/>
          <w:lang w:eastAsia="en-AU"/>
        </w:rPr>
        <w:t xml:space="preserve">100 mg </w:t>
      </w:r>
      <w:r w:rsidRPr="00CD6CAC">
        <w:rPr>
          <w:rFonts w:asciiTheme="minorHAnsi" w:eastAsiaTheme="majorEastAsia" w:hAnsiTheme="minorHAnsi" w:cstheme="majorBidi"/>
          <w:bCs w:val="0"/>
          <w:snapToGrid/>
          <w:spacing w:val="5"/>
          <w:sz w:val="36"/>
          <w:szCs w:val="36"/>
          <w:lang w:eastAsia="en-AU"/>
        </w:rPr>
        <w:t xml:space="preserve">in 5 mL, </w:t>
      </w:r>
      <w:r w:rsidR="009510BF" w:rsidRPr="00CD6CAC">
        <w:rPr>
          <w:rFonts w:asciiTheme="minorHAnsi" w:eastAsiaTheme="majorEastAsia" w:hAnsiTheme="minorHAnsi" w:cstheme="majorBidi"/>
          <w:bCs w:val="0"/>
          <w:snapToGrid/>
          <w:spacing w:val="5"/>
          <w:sz w:val="36"/>
          <w:szCs w:val="36"/>
          <w:lang w:eastAsia="en-AU"/>
        </w:rPr>
        <w:t xml:space="preserve">400 mg </w:t>
      </w:r>
      <w:r w:rsidRPr="00CD6CAC">
        <w:rPr>
          <w:rFonts w:asciiTheme="minorHAnsi" w:eastAsiaTheme="majorEastAsia" w:hAnsiTheme="minorHAnsi" w:cstheme="majorBidi"/>
          <w:bCs w:val="0"/>
          <w:snapToGrid/>
          <w:spacing w:val="5"/>
          <w:sz w:val="36"/>
          <w:szCs w:val="36"/>
          <w:lang w:eastAsia="en-AU"/>
        </w:rPr>
        <w:t>in 20 mL</w:t>
      </w:r>
      <w:r w:rsidR="00B60939" w:rsidRPr="00CD6CAC">
        <w:rPr>
          <w:rFonts w:asciiTheme="minorHAnsi" w:eastAsiaTheme="majorEastAsia" w:hAnsiTheme="minorHAnsi" w:cstheme="majorBidi"/>
          <w:bCs w:val="0"/>
          <w:snapToGrid/>
          <w:spacing w:val="5"/>
          <w:sz w:val="36"/>
          <w:szCs w:val="36"/>
          <w:lang w:eastAsia="en-AU"/>
        </w:rPr>
        <w:t xml:space="preserve">, </w:t>
      </w:r>
      <w:r w:rsidR="000B6CC4" w:rsidRPr="00CD6CAC">
        <w:rPr>
          <w:rFonts w:asciiTheme="minorHAnsi" w:eastAsiaTheme="majorEastAsia" w:hAnsiTheme="minorHAnsi" w:cstheme="majorBidi"/>
          <w:bCs w:val="0"/>
          <w:snapToGrid/>
          <w:spacing w:val="5"/>
          <w:sz w:val="36"/>
          <w:szCs w:val="36"/>
          <w:lang w:eastAsia="en-AU"/>
        </w:rPr>
        <w:br/>
      </w:r>
      <w:proofErr w:type="spellStart"/>
      <w:r w:rsidR="009510BF" w:rsidRPr="00CD6CAC">
        <w:rPr>
          <w:rFonts w:asciiTheme="minorHAnsi" w:eastAsiaTheme="majorEastAsia" w:hAnsiTheme="minorHAnsi" w:cstheme="majorBidi"/>
          <w:bCs w:val="0"/>
          <w:snapToGrid/>
          <w:spacing w:val="5"/>
          <w:sz w:val="36"/>
          <w:szCs w:val="36"/>
          <w:lang w:eastAsia="en-AU"/>
        </w:rPr>
        <w:t>D</w:t>
      </w:r>
      <w:r w:rsidR="000B6CC4" w:rsidRPr="00CD6CAC">
        <w:rPr>
          <w:rFonts w:asciiTheme="minorHAnsi" w:eastAsiaTheme="majorEastAsia" w:hAnsiTheme="minorHAnsi" w:cstheme="majorBidi"/>
          <w:bCs w:val="0"/>
          <w:snapToGrid/>
          <w:spacing w:val="5"/>
          <w:sz w:val="36"/>
          <w:szCs w:val="36"/>
          <w:lang w:eastAsia="en-AU"/>
        </w:rPr>
        <w:t>arzalex</w:t>
      </w:r>
      <w:proofErr w:type="spellEnd"/>
      <w:r w:rsidR="00B60939" w:rsidRPr="00CD6CAC">
        <w:rPr>
          <w:rFonts w:asciiTheme="minorHAnsi" w:eastAsiaTheme="majorEastAsia" w:hAnsiTheme="minorHAnsi" w:cstheme="majorBidi"/>
          <w:bCs w:val="0"/>
          <w:snapToGrid/>
          <w:spacing w:val="5"/>
          <w:sz w:val="36"/>
          <w:szCs w:val="36"/>
          <w:lang w:eastAsia="en-AU"/>
        </w:rPr>
        <w:t xml:space="preserve">®, </w:t>
      </w:r>
      <w:r w:rsidR="009510BF" w:rsidRPr="00CD6CAC">
        <w:rPr>
          <w:rFonts w:asciiTheme="minorHAnsi" w:eastAsiaTheme="majorEastAsia" w:hAnsiTheme="minorHAnsi" w:cstheme="majorBidi"/>
          <w:bCs w:val="0"/>
          <w:snapToGrid/>
          <w:spacing w:val="5"/>
          <w:sz w:val="36"/>
          <w:szCs w:val="36"/>
          <w:lang w:eastAsia="en-AU"/>
        </w:rPr>
        <w:t>Janssen-</w:t>
      </w:r>
      <w:proofErr w:type="spellStart"/>
      <w:r w:rsidR="009510BF" w:rsidRPr="00CD6CAC">
        <w:rPr>
          <w:rFonts w:asciiTheme="minorHAnsi" w:eastAsiaTheme="majorEastAsia" w:hAnsiTheme="minorHAnsi" w:cstheme="majorBidi"/>
          <w:bCs w:val="0"/>
          <w:snapToGrid/>
          <w:spacing w:val="5"/>
          <w:sz w:val="36"/>
          <w:szCs w:val="36"/>
          <w:lang w:eastAsia="en-AU"/>
        </w:rPr>
        <w:t>Cilag</w:t>
      </w:r>
      <w:proofErr w:type="spellEnd"/>
      <w:r w:rsidR="009510BF" w:rsidRPr="00CD6CAC">
        <w:rPr>
          <w:rFonts w:asciiTheme="minorHAnsi" w:eastAsiaTheme="majorEastAsia" w:hAnsiTheme="minorHAnsi" w:cstheme="majorBidi"/>
          <w:bCs w:val="0"/>
          <w:snapToGrid/>
          <w:spacing w:val="5"/>
          <w:sz w:val="36"/>
          <w:szCs w:val="36"/>
          <w:lang w:eastAsia="en-AU"/>
        </w:rPr>
        <w:t xml:space="preserve"> Pty Ltd</w:t>
      </w:r>
    </w:p>
    <w:p w:rsidR="004563A2" w:rsidRPr="00F0089F" w:rsidRDefault="00DC456D" w:rsidP="003E1209">
      <w:pPr>
        <w:pStyle w:val="Heading1"/>
        <w:keepNext/>
        <w:keepLines/>
        <w:widowControl/>
        <w:numPr>
          <w:ilvl w:val="0"/>
          <w:numId w:val="1"/>
        </w:numPr>
        <w:spacing w:after="120"/>
        <w:ind w:left="709" w:hanging="709"/>
        <w:rPr>
          <w:rFonts w:asciiTheme="minorHAnsi" w:eastAsiaTheme="majorEastAsia" w:hAnsiTheme="minorHAnsi" w:cstheme="majorBidi"/>
          <w:caps w:val="0"/>
          <w:snapToGrid/>
          <w:szCs w:val="28"/>
        </w:rPr>
      </w:pPr>
      <w:bookmarkStart w:id="0" w:name="_Toc535931542"/>
      <w:r w:rsidRPr="00A66E75">
        <w:rPr>
          <w:rFonts w:asciiTheme="minorHAnsi" w:eastAsiaTheme="majorEastAsia" w:hAnsiTheme="minorHAnsi" w:cstheme="majorBidi"/>
          <w:caps w:val="0"/>
          <w:snapToGrid/>
          <w:szCs w:val="28"/>
        </w:rPr>
        <w:t>Purpose of Application</w:t>
      </w:r>
      <w:bookmarkEnd w:id="0"/>
    </w:p>
    <w:p w:rsidR="00734E9F" w:rsidRPr="00A66E75" w:rsidRDefault="00DC456D" w:rsidP="003E1209">
      <w:pPr>
        <w:pStyle w:val="ListParagraph"/>
        <w:widowControl/>
        <w:numPr>
          <w:ilvl w:val="1"/>
          <w:numId w:val="1"/>
        </w:numPr>
        <w:spacing w:after="120"/>
      </w:pPr>
      <w:proofErr w:type="gramStart"/>
      <w:r w:rsidRPr="00A66E75">
        <w:t xml:space="preserve">The resubmission requested a Section 100 listing (Efficient Funding for Chemotherapy) for </w:t>
      </w:r>
      <w:proofErr w:type="spellStart"/>
      <w:r w:rsidRPr="00A66E75">
        <w:t>daratumumab</w:t>
      </w:r>
      <w:proofErr w:type="spellEnd"/>
      <w:r w:rsidRPr="00A66E75">
        <w:t xml:space="preserve"> </w:t>
      </w:r>
      <w:r w:rsidR="0085178C" w:rsidRPr="00A66E75">
        <w:t xml:space="preserve">in combination with </w:t>
      </w:r>
      <w:proofErr w:type="spellStart"/>
      <w:r w:rsidR="0085178C" w:rsidRPr="00A66E75">
        <w:t>bortezomib</w:t>
      </w:r>
      <w:proofErr w:type="spellEnd"/>
      <w:r w:rsidR="0085178C" w:rsidRPr="00A66E75">
        <w:t xml:space="preserve"> and dexamethasone (</w:t>
      </w:r>
      <w:proofErr w:type="spellStart"/>
      <w:r w:rsidR="0085178C" w:rsidRPr="00A66E75">
        <w:t>DBd</w:t>
      </w:r>
      <w:proofErr w:type="spellEnd"/>
      <w:r w:rsidR="0085178C" w:rsidRPr="00A66E75">
        <w:t xml:space="preserve">) </w:t>
      </w:r>
      <w:r w:rsidR="00D845BB" w:rsidRPr="00A66E75">
        <w:t xml:space="preserve">for patients with relapsed or refractory multiple myeloma (RRMM) who had failed at least one prior therapy </w:t>
      </w:r>
      <w:r w:rsidR="0085178C" w:rsidRPr="00A66E75">
        <w:t>and as monotherapy for highly treatment experienced pat</w:t>
      </w:r>
      <w:r w:rsidR="002E09CB" w:rsidRPr="00A66E75">
        <w:t xml:space="preserve">ients or patients’ refractory after at least three prior lines including </w:t>
      </w:r>
      <w:r w:rsidR="00574CF5" w:rsidRPr="00A66E75">
        <w:t xml:space="preserve">a </w:t>
      </w:r>
      <w:r w:rsidR="002E09CB" w:rsidRPr="00A66E75">
        <w:t>proteasome inhibitor (PI) and an immunomodulatory (</w:t>
      </w:r>
      <w:proofErr w:type="spellStart"/>
      <w:r w:rsidR="002E09CB" w:rsidRPr="00A66E75">
        <w:t>IMiD</w:t>
      </w:r>
      <w:proofErr w:type="spellEnd"/>
      <w:r w:rsidR="002E09CB" w:rsidRPr="00A66E75">
        <w:t xml:space="preserve">) or </w:t>
      </w:r>
      <w:r w:rsidR="00741A9C" w:rsidRPr="00A66E75">
        <w:t xml:space="preserve">who </w:t>
      </w:r>
      <w:r w:rsidR="002E09CB" w:rsidRPr="00A66E75">
        <w:t xml:space="preserve">are refractory to both PI and </w:t>
      </w:r>
      <w:proofErr w:type="spellStart"/>
      <w:r w:rsidR="002E09CB" w:rsidRPr="00A66E75">
        <w:t>IMiD</w:t>
      </w:r>
      <w:proofErr w:type="spellEnd"/>
      <w:r w:rsidRPr="00A66E75">
        <w:t>.</w:t>
      </w:r>
      <w:proofErr w:type="gramEnd"/>
      <w:r w:rsidRPr="00A66E75">
        <w:t xml:space="preserve"> </w:t>
      </w:r>
      <w:r w:rsidR="00D22DA8" w:rsidRPr="00A66E75">
        <w:t xml:space="preserve">A previous </w:t>
      </w:r>
      <w:r w:rsidRPr="00A66E75">
        <w:t xml:space="preserve">submission </w:t>
      </w:r>
      <w:proofErr w:type="gramStart"/>
      <w:r w:rsidRPr="00A66E75">
        <w:t>was rejected</w:t>
      </w:r>
      <w:proofErr w:type="gramEnd"/>
      <w:r w:rsidRPr="00A66E75">
        <w:t xml:space="preserve"> by the PBAC at its November 2017 meeting. </w:t>
      </w:r>
    </w:p>
    <w:p w:rsidR="00B23DB6" w:rsidRPr="00A66E75" w:rsidRDefault="00DC456D" w:rsidP="003E1209">
      <w:pPr>
        <w:pStyle w:val="ListParagraph"/>
        <w:widowControl/>
        <w:numPr>
          <w:ilvl w:val="1"/>
          <w:numId w:val="1"/>
        </w:numPr>
        <w:spacing w:after="120"/>
      </w:pPr>
      <w:r w:rsidRPr="00A66E75">
        <w:t xml:space="preserve">The resubmission presented a cost utility analysis comparing </w:t>
      </w:r>
      <w:proofErr w:type="spellStart"/>
      <w:r w:rsidRPr="00A66E75">
        <w:t>DBd</w:t>
      </w:r>
      <w:proofErr w:type="spellEnd"/>
      <w:r w:rsidRPr="00A66E75">
        <w:t xml:space="preserve"> with </w:t>
      </w:r>
      <w:proofErr w:type="spellStart"/>
      <w:r w:rsidR="00D22DA8" w:rsidRPr="00A66E75">
        <w:t>bortezomib</w:t>
      </w:r>
      <w:proofErr w:type="spellEnd"/>
      <w:r w:rsidR="00D22DA8" w:rsidRPr="00A66E75">
        <w:t xml:space="preserve"> plus dexamethasone (</w:t>
      </w:r>
      <w:proofErr w:type="spellStart"/>
      <w:r w:rsidRPr="00A66E75">
        <w:t>Bd</w:t>
      </w:r>
      <w:proofErr w:type="spellEnd"/>
      <w:r w:rsidR="00D22DA8" w:rsidRPr="00A66E75">
        <w:t>)</w:t>
      </w:r>
      <w:r w:rsidRPr="00A66E75">
        <w:t>. In addition, the resubmission presented non-comparative evidence on</w:t>
      </w:r>
      <w:r w:rsidR="00D22DA8" w:rsidRPr="00A66E75">
        <w:t xml:space="preserve"> the efficacy and safety of</w:t>
      </w:r>
      <w:r w:rsidRPr="00A66E75">
        <w:t xml:space="preserve"> </w:t>
      </w:r>
      <w:proofErr w:type="spellStart"/>
      <w:r w:rsidRPr="00A66E75">
        <w:t>daratumumab</w:t>
      </w:r>
      <w:proofErr w:type="spellEnd"/>
      <w:r w:rsidRPr="00A66E75">
        <w:t xml:space="preserve"> monotherapy. The key components of the clinical issue</w:t>
      </w:r>
      <w:r w:rsidR="004563A2" w:rsidRPr="00A66E75">
        <w:t>s</w:t>
      </w:r>
      <w:r w:rsidRPr="00A66E75">
        <w:t xml:space="preserve"> addressed by the resubmission </w:t>
      </w:r>
      <w:proofErr w:type="gramStart"/>
      <w:r w:rsidR="00D22DA8" w:rsidRPr="00A66E75">
        <w:t xml:space="preserve">are </w:t>
      </w:r>
      <w:r w:rsidRPr="00A66E75">
        <w:t>presented</w:t>
      </w:r>
      <w:proofErr w:type="gramEnd"/>
      <w:r w:rsidRPr="00A66E75">
        <w:t xml:space="preserve"> in Table 1.</w:t>
      </w:r>
    </w:p>
    <w:p w:rsidR="00DC456D" w:rsidRPr="00A66E75" w:rsidRDefault="00DC456D" w:rsidP="00484272">
      <w:pPr>
        <w:keepNext/>
        <w:widowControl/>
        <w:rPr>
          <w:rStyle w:val="CommentReference"/>
          <w:rFonts w:ascii="Calibri" w:hAnsi="Calibri"/>
          <w:b w:val="0"/>
          <w:sz w:val="24"/>
          <w:szCs w:val="22"/>
        </w:rPr>
      </w:pPr>
      <w:r w:rsidRPr="00A66E75">
        <w:rPr>
          <w:rStyle w:val="CommentReference"/>
        </w:rPr>
        <w:lastRenderedPageBreak/>
        <w:t>Table 1: Key components of the clinical issue addressed by the resubmission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Key components of the clinical issue addressed by the resubmission"/>
      </w:tblPr>
      <w:tblGrid>
        <w:gridCol w:w="1271"/>
        <w:gridCol w:w="7885"/>
      </w:tblGrid>
      <w:tr w:rsidR="00DC456D" w:rsidRPr="00A66E75" w:rsidTr="004A6966">
        <w:trPr>
          <w:tblHeader/>
        </w:trPr>
        <w:tc>
          <w:tcPr>
            <w:tcW w:w="1271" w:type="dxa"/>
            <w:vAlign w:val="center"/>
          </w:tcPr>
          <w:p w:rsidR="00DC456D" w:rsidRPr="00A66E75" w:rsidRDefault="00DC456D" w:rsidP="00574CF5">
            <w:pPr>
              <w:pStyle w:val="Tabletext"/>
              <w:keepNext/>
              <w:rPr>
                <w:b/>
              </w:rPr>
            </w:pPr>
            <w:r w:rsidRPr="00A66E75">
              <w:rPr>
                <w:b/>
              </w:rPr>
              <w:t>Component</w:t>
            </w:r>
          </w:p>
        </w:tc>
        <w:tc>
          <w:tcPr>
            <w:tcW w:w="7885" w:type="dxa"/>
            <w:vAlign w:val="center"/>
          </w:tcPr>
          <w:p w:rsidR="00DC456D" w:rsidRPr="00A66E75" w:rsidRDefault="00DC456D" w:rsidP="00574CF5">
            <w:pPr>
              <w:pStyle w:val="Tabletext"/>
              <w:keepNext/>
              <w:jc w:val="center"/>
              <w:rPr>
                <w:b/>
              </w:rPr>
            </w:pPr>
            <w:r w:rsidRPr="00A66E75">
              <w:rPr>
                <w:b/>
              </w:rPr>
              <w:t>Description</w:t>
            </w:r>
          </w:p>
        </w:tc>
      </w:tr>
      <w:tr w:rsidR="00DC456D" w:rsidRPr="00A66E75" w:rsidTr="004A6966">
        <w:trPr>
          <w:tblHeader/>
        </w:trPr>
        <w:tc>
          <w:tcPr>
            <w:tcW w:w="1271" w:type="dxa"/>
            <w:vAlign w:val="center"/>
          </w:tcPr>
          <w:p w:rsidR="00DC456D" w:rsidRPr="00A66E75" w:rsidRDefault="00DC456D" w:rsidP="00574CF5">
            <w:pPr>
              <w:pStyle w:val="Tabletext"/>
              <w:keepNext/>
            </w:pPr>
            <w:r w:rsidRPr="00A66E75">
              <w:t>Population</w:t>
            </w:r>
          </w:p>
        </w:tc>
        <w:tc>
          <w:tcPr>
            <w:tcW w:w="7885" w:type="dxa"/>
          </w:tcPr>
          <w:p w:rsidR="00DC456D" w:rsidRPr="00A66E75" w:rsidRDefault="00DC456D" w:rsidP="00574CF5">
            <w:pPr>
              <w:pStyle w:val="Tabletext"/>
              <w:keepNext/>
            </w:pPr>
            <w:proofErr w:type="spellStart"/>
            <w:r w:rsidRPr="00A66E75">
              <w:rPr>
                <w:u w:val="single"/>
              </w:rPr>
              <w:t>DBd</w:t>
            </w:r>
            <w:proofErr w:type="spellEnd"/>
            <w:r w:rsidRPr="00A66E75">
              <w:rPr>
                <w:u w:val="single"/>
              </w:rPr>
              <w:t>:</w:t>
            </w:r>
            <w:r w:rsidRPr="00A66E75">
              <w:t xml:space="preserve"> Multiple myeloma; patients with RRMM after at least one prior therapy.</w:t>
            </w:r>
          </w:p>
          <w:p w:rsidR="00DC456D" w:rsidRPr="00A66E75" w:rsidRDefault="00DC456D" w:rsidP="00574CF5">
            <w:pPr>
              <w:pStyle w:val="Tabletext"/>
              <w:keepNext/>
            </w:pPr>
            <w:proofErr w:type="spellStart"/>
            <w:r w:rsidRPr="00A66E75">
              <w:rPr>
                <w:u w:val="single"/>
              </w:rPr>
              <w:t>Daratumumab</w:t>
            </w:r>
            <w:proofErr w:type="spellEnd"/>
            <w:r w:rsidRPr="00A66E75">
              <w:rPr>
                <w:u w:val="single"/>
              </w:rPr>
              <w:t xml:space="preserve"> monotherapy</w:t>
            </w:r>
            <w:r w:rsidRPr="00A66E75">
              <w:t xml:space="preserve">: Multiple myeloma; patients with </w:t>
            </w:r>
            <w:r w:rsidR="00D22DA8" w:rsidRPr="00A66E75">
              <w:t xml:space="preserve">RRMM </w:t>
            </w:r>
            <w:r w:rsidRPr="00A66E75">
              <w:t xml:space="preserve">after at least three prior lines of </w:t>
            </w:r>
            <w:proofErr w:type="gramStart"/>
            <w:r w:rsidRPr="00A66E75">
              <w:t>therapy which</w:t>
            </w:r>
            <w:proofErr w:type="gramEnd"/>
            <w:r w:rsidRPr="00A66E75">
              <w:t xml:space="preserve"> included a proteasome inhibitor and an </w:t>
            </w:r>
            <w:proofErr w:type="spellStart"/>
            <w:r w:rsidRPr="00A66E75">
              <w:t>IMiD</w:t>
            </w:r>
            <w:proofErr w:type="spellEnd"/>
            <w:r w:rsidRPr="00A66E75">
              <w:t xml:space="preserve"> (</w:t>
            </w:r>
            <w:proofErr w:type="spellStart"/>
            <w:r w:rsidRPr="00A66E75">
              <w:t>immunomodulator</w:t>
            </w:r>
            <w:proofErr w:type="spellEnd"/>
            <w:r w:rsidRPr="00A66E75">
              <w:t xml:space="preserve">) or are refractory to both a proteasome inhibitor and an </w:t>
            </w:r>
            <w:proofErr w:type="spellStart"/>
            <w:r w:rsidRPr="00A66E75">
              <w:t>IMiD</w:t>
            </w:r>
            <w:proofErr w:type="spellEnd"/>
            <w:r w:rsidRPr="00A66E75">
              <w:t>.</w:t>
            </w:r>
          </w:p>
        </w:tc>
      </w:tr>
      <w:tr w:rsidR="00DC456D" w:rsidRPr="00A66E75" w:rsidTr="004A6966">
        <w:trPr>
          <w:tblHeader/>
        </w:trPr>
        <w:tc>
          <w:tcPr>
            <w:tcW w:w="1271" w:type="dxa"/>
            <w:vAlign w:val="center"/>
          </w:tcPr>
          <w:p w:rsidR="00DC456D" w:rsidRPr="00A66E75" w:rsidRDefault="00DC456D" w:rsidP="00574CF5">
            <w:pPr>
              <w:pStyle w:val="Tabletext"/>
              <w:keepNext/>
            </w:pPr>
            <w:r w:rsidRPr="00A66E75">
              <w:t>Intervention</w:t>
            </w:r>
          </w:p>
        </w:tc>
        <w:tc>
          <w:tcPr>
            <w:tcW w:w="7885" w:type="dxa"/>
          </w:tcPr>
          <w:p w:rsidR="00DC456D" w:rsidRPr="00A66E75" w:rsidRDefault="00DC456D" w:rsidP="00574CF5">
            <w:pPr>
              <w:pStyle w:val="Tabletext"/>
              <w:keepNext/>
            </w:pPr>
            <w:proofErr w:type="spellStart"/>
            <w:r w:rsidRPr="00A66E75">
              <w:rPr>
                <w:u w:val="single"/>
              </w:rPr>
              <w:t>DBd</w:t>
            </w:r>
            <w:proofErr w:type="spellEnd"/>
            <w:r w:rsidRPr="00A66E75">
              <w:t xml:space="preserve">: </w:t>
            </w:r>
            <w:proofErr w:type="spellStart"/>
            <w:r w:rsidRPr="00A66E75">
              <w:t>Daratumumab</w:t>
            </w:r>
            <w:proofErr w:type="spellEnd"/>
            <w:r w:rsidRPr="00A66E75">
              <w:t xml:space="preserve"> </w:t>
            </w:r>
            <w:proofErr w:type="gramStart"/>
            <w:r w:rsidRPr="00A66E75">
              <w:t>is administered</w:t>
            </w:r>
            <w:proofErr w:type="gramEnd"/>
            <w:r w:rsidRPr="00A66E75">
              <w:t xml:space="preserve"> as an IV infusion at a dose of 16 mg/kg in combination with </w:t>
            </w:r>
            <w:proofErr w:type="spellStart"/>
            <w:r w:rsidRPr="00A66E75">
              <w:t>bortezomib</w:t>
            </w:r>
            <w:proofErr w:type="spellEnd"/>
            <w:r w:rsidRPr="00A66E75">
              <w:t xml:space="preserve">-based therapies. </w:t>
            </w:r>
            <w:proofErr w:type="spellStart"/>
            <w:r w:rsidRPr="00A66E75">
              <w:t>Daratumumab</w:t>
            </w:r>
            <w:proofErr w:type="spellEnd"/>
            <w:r w:rsidRPr="00A66E75">
              <w:t xml:space="preserve"> is administered weekly for the first 3 cycles (3 weekly cycle), every three weeks from cycles 4 to 8 (3 weekly cycle) and then once every 4 weeks from cycle 9 onwards (4 weekly cycle) until disease progression or treatment-limiting toxicity.</w:t>
            </w:r>
          </w:p>
          <w:p w:rsidR="00DC456D" w:rsidRPr="00A66E75" w:rsidRDefault="00DC456D" w:rsidP="00574CF5">
            <w:pPr>
              <w:pStyle w:val="Tabletext"/>
              <w:keepNext/>
            </w:pPr>
            <w:proofErr w:type="spellStart"/>
            <w:r w:rsidRPr="00A66E75">
              <w:rPr>
                <w:u w:val="single"/>
              </w:rPr>
              <w:t>Daratumumab</w:t>
            </w:r>
            <w:proofErr w:type="spellEnd"/>
            <w:r w:rsidRPr="00A66E75">
              <w:rPr>
                <w:u w:val="single"/>
              </w:rPr>
              <w:t xml:space="preserve"> monotherapy</w:t>
            </w:r>
            <w:r w:rsidRPr="00A66E75">
              <w:t xml:space="preserve">: </w:t>
            </w:r>
            <w:proofErr w:type="spellStart"/>
            <w:r w:rsidRPr="00A66E75">
              <w:t>Daratumumab</w:t>
            </w:r>
            <w:proofErr w:type="spellEnd"/>
            <w:r w:rsidRPr="00A66E75">
              <w:t xml:space="preserve"> is administered weekly for the first 2 cycles (each cycle is 4 weeks in duration), every two weeks from cycles 3 to 6 (each cycle is 4 weeks in duration) and then once every 4 weeks from cycle 7 onwards (i.e</w:t>
            </w:r>
            <w:r w:rsidR="00CF5A1A" w:rsidRPr="00A66E75">
              <w:t>.</w:t>
            </w:r>
            <w:r w:rsidRPr="00A66E75">
              <w:t xml:space="preserve"> each cycle is 4 weeks in duration) until disease progression or the development of treatment-limiting toxicity.</w:t>
            </w:r>
          </w:p>
        </w:tc>
      </w:tr>
      <w:tr w:rsidR="00DC456D" w:rsidRPr="00A66E75" w:rsidTr="004A6966">
        <w:trPr>
          <w:tblHeader/>
        </w:trPr>
        <w:tc>
          <w:tcPr>
            <w:tcW w:w="1271" w:type="dxa"/>
            <w:vAlign w:val="center"/>
          </w:tcPr>
          <w:p w:rsidR="00DC456D" w:rsidRPr="00A66E75" w:rsidRDefault="00DC456D" w:rsidP="00574CF5">
            <w:pPr>
              <w:pStyle w:val="Tabletext"/>
              <w:keepNext/>
            </w:pPr>
            <w:r w:rsidRPr="00A66E75">
              <w:t>Comparator</w:t>
            </w:r>
          </w:p>
        </w:tc>
        <w:tc>
          <w:tcPr>
            <w:tcW w:w="7885" w:type="dxa"/>
          </w:tcPr>
          <w:p w:rsidR="00DC456D" w:rsidRPr="00A66E75" w:rsidRDefault="00DC456D" w:rsidP="00574CF5">
            <w:pPr>
              <w:pStyle w:val="TableText0"/>
              <w:rPr>
                <w:u w:val="single"/>
              </w:rPr>
            </w:pPr>
            <w:proofErr w:type="spellStart"/>
            <w:r w:rsidRPr="00A66E75">
              <w:rPr>
                <w:u w:val="single"/>
              </w:rPr>
              <w:t>DBd</w:t>
            </w:r>
            <w:proofErr w:type="spellEnd"/>
            <w:r w:rsidRPr="00A66E75">
              <w:t>: Main comparator - placebo + Bd</w:t>
            </w:r>
            <w:r w:rsidRPr="00A66E75">
              <w:rPr>
                <w:i/>
              </w:rPr>
              <w:t>.</w:t>
            </w:r>
          </w:p>
          <w:p w:rsidR="00DC456D" w:rsidRPr="00A66E75" w:rsidRDefault="00DC456D" w:rsidP="00574CF5">
            <w:pPr>
              <w:pStyle w:val="TableText0"/>
            </w:pPr>
            <w:r w:rsidRPr="00A66E75">
              <w:rPr>
                <w:u w:val="single"/>
              </w:rPr>
              <w:t>Supplementary comparators</w:t>
            </w:r>
            <w:r w:rsidRPr="00A66E75">
              <w:t xml:space="preserve">: </w:t>
            </w:r>
            <w:proofErr w:type="spellStart"/>
            <w:r w:rsidRPr="00A66E75">
              <w:t>carfilzomib</w:t>
            </w:r>
            <w:proofErr w:type="spellEnd"/>
            <w:r w:rsidRPr="00A66E75">
              <w:t xml:space="preserve"> + dexamethasone (Cd); </w:t>
            </w:r>
            <w:proofErr w:type="spellStart"/>
            <w:r w:rsidRPr="00A66E75">
              <w:t>bortezomib</w:t>
            </w:r>
            <w:proofErr w:type="spellEnd"/>
            <w:r w:rsidRPr="00A66E75">
              <w:t xml:space="preserve"> + dexamethasone + cyclophosphamide (</w:t>
            </w:r>
            <w:proofErr w:type="spellStart"/>
            <w:r w:rsidRPr="00A66E75">
              <w:t>VC</w:t>
            </w:r>
            <w:r w:rsidR="00A55C38" w:rsidRPr="00A66E75">
              <w:t>d</w:t>
            </w:r>
            <w:proofErr w:type="spellEnd"/>
            <w:r w:rsidRPr="00A66E75">
              <w:t xml:space="preserve">); </w:t>
            </w:r>
            <w:proofErr w:type="spellStart"/>
            <w:r w:rsidRPr="00A66E75">
              <w:t>lenalidomide</w:t>
            </w:r>
            <w:proofErr w:type="spellEnd"/>
            <w:r w:rsidRPr="00A66E75">
              <w:t xml:space="preserve"> + dexamethasone (</w:t>
            </w:r>
            <w:proofErr w:type="spellStart"/>
            <w:r w:rsidR="00D22DA8" w:rsidRPr="00A66E75">
              <w:t>Ld</w:t>
            </w:r>
            <w:proofErr w:type="spellEnd"/>
            <w:r w:rsidR="00D22DA8" w:rsidRPr="00A66E75">
              <w:t xml:space="preserve">; </w:t>
            </w:r>
            <w:r w:rsidRPr="00A66E75">
              <w:t>acknowledged as a potential supplementary comparator).</w:t>
            </w:r>
          </w:p>
          <w:p w:rsidR="00DC456D" w:rsidRPr="00A66E75" w:rsidRDefault="00DC456D" w:rsidP="00574CF5">
            <w:pPr>
              <w:pStyle w:val="Tabletext"/>
              <w:keepNext/>
            </w:pPr>
            <w:proofErr w:type="spellStart"/>
            <w:r w:rsidRPr="00A66E75">
              <w:rPr>
                <w:u w:val="single"/>
              </w:rPr>
              <w:t>Daratumumab</w:t>
            </w:r>
            <w:proofErr w:type="spellEnd"/>
            <w:r w:rsidRPr="00A66E75">
              <w:rPr>
                <w:u w:val="single"/>
              </w:rPr>
              <w:t xml:space="preserve"> monotherapy</w:t>
            </w:r>
            <w:r w:rsidRPr="00A66E75">
              <w:t xml:space="preserve">: No specific comparator </w:t>
            </w:r>
            <w:proofErr w:type="gramStart"/>
            <w:r w:rsidRPr="00A66E75">
              <w:t>was nominated</w:t>
            </w:r>
            <w:proofErr w:type="gramEnd"/>
            <w:r w:rsidRPr="00A66E75">
              <w:t>.</w:t>
            </w:r>
          </w:p>
        </w:tc>
      </w:tr>
      <w:tr w:rsidR="00DC456D" w:rsidRPr="00A66E75" w:rsidTr="004A6966">
        <w:trPr>
          <w:tblHeader/>
        </w:trPr>
        <w:tc>
          <w:tcPr>
            <w:tcW w:w="1271" w:type="dxa"/>
            <w:vAlign w:val="center"/>
          </w:tcPr>
          <w:p w:rsidR="00DC456D" w:rsidRPr="00A66E75" w:rsidRDefault="00DC456D" w:rsidP="00574CF5">
            <w:pPr>
              <w:pStyle w:val="Tabletext"/>
              <w:keepNext/>
            </w:pPr>
            <w:r w:rsidRPr="00A66E75">
              <w:t>Outcomes</w:t>
            </w:r>
          </w:p>
        </w:tc>
        <w:tc>
          <w:tcPr>
            <w:tcW w:w="7885" w:type="dxa"/>
          </w:tcPr>
          <w:p w:rsidR="00DC456D" w:rsidRPr="00A66E75" w:rsidRDefault="00DC456D" w:rsidP="00574CF5">
            <w:pPr>
              <w:pStyle w:val="Tabletext"/>
              <w:keepNext/>
            </w:pPr>
            <w:proofErr w:type="spellStart"/>
            <w:r w:rsidRPr="00A66E75">
              <w:rPr>
                <w:u w:val="single"/>
              </w:rPr>
              <w:t>DBd</w:t>
            </w:r>
            <w:proofErr w:type="spellEnd"/>
            <w:r w:rsidRPr="00A66E75">
              <w:t>: PFS, OS, ORR, MRD negativity rates</w:t>
            </w:r>
          </w:p>
          <w:p w:rsidR="00DC456D" w:rsidRPr="00A66E75" w:rsidRDefault="00DC456D" w:rsidP="00574CF5">
            <w:pPr>
              <w:pStyle w:val="Tabletext"/>
              <w:keepNext/>
            </w:pPr>
            <w:proofErr w:type="spellStart"/>
            <w:r w:rsidRPr="00A66E75">
              <w:rPr>
                <w:u w:val="single"/>
              </w:rPr>
              <w:t>Daratumumab</w:t>
            </w:r>
            <w:proofErr w:type="spellEnd"/>
            <w:r w:rsidRPr="00A66E75">
              <w:rPr>
                <w:u w:val="single"/>
              </w:rPr>
              <w:t xml:space="preserve"> monotherapy</w:t>
            </w:r>
            <w:r w:rsidRPr="00A66E75">
              <w:t>: PFS, OS, ORR, AEs</w:t>
            </w:r>
          </w:p>
        </w:tc>
      </w:tr>
      <w:tr w:rsidR="00DC456D" w:rsidRPr="00A66E75" w:rsidTr="004A6966">
        <w:trPr>
          <w:tblHeader/>
        </w:trPr>
        <w:tc>
          <w:tcPr>
            <w:tcW w:w="1271" w:type="dxa"/>
            <w:vAlign w:val="center"/>
          </w:tcPr>
          <w:p w:rsidR="00DC456D" w:rsidRPr="00A66E75" w:rsidRDefault="00DC456D" w:rsidP="00574CF5">
            <w:pPr>
              <w:pStyle w:val="Tabletext"/>
              <w:keepNext/>
            </w:pPr>
            <w:r w:rsidRPr="00A66E75">
              <w:t>Clinical claim</w:t>
            </w:r>
          </w:p>
        </w:tc>
        <w:tc>
          <w:tcPr>
            <w:tcW w:w="7885" w:type="dxa"/>
          </w:tcPr>
          <w:p w:rsidR="00DC456D" w:rsidRPr="00A66E75" w:rsidRDefault="005C20A0" w:rsidP="00574CF5">
            <w:pPr>
              <w:pStyle w:val="TableText0"/>
              <w:rPr>
                <w:u w:val="single"/>
              </w:rPr>
            </w:pPr>
            <w:proofErr w:type="spellStart"/>
            <w:r w:rsidRPr="00A66E75">
              <w:rPr>
                <w:u w:val="single"/>
              </w:rPr>
              <w:t>DBd</w:t>
            </w:r>
            <w:proofErr w:type="spellEnd"/>
            <w:r w:rsidRPr="00A66E75">
              <w:t>:</w:t>
            </w:r>
            <w:r w:rsidR="00B61C15" w:rsidRPr="00A66E75">
              <w:t xml:space="preserve"> </w:t>
            </w:r>
            <w:r w:rsidR="00DC456D" w:rsidRPr="00A66E75">
              <w:t xml:space="preserve">Efficacy: The clinical claim for </w:t>
            </w:r>
            <w:proofErr w:type="spellStart"/>
            <w:r w:rsidR="00DC456D" w:rsidRPr="00A66E75">
              <w:t>DBd</w:t>
            </w:r>
            <w:proofErr w:type="spellEnd"/>
            <w:r w:rsidR="00DC456D" w:rsidRPr="00A66E75">
              <w:t xml:space="preserve"> presented in the resubmission remained unchanged; in patients with RRMM, </w:t>
            </w:r>
            <w:proofErr w:type="spellStart"/>
            <w:r w:rsidR="00DC456D" w:rsidRPr="00A66E75">
              <w:t>DBd</w:t>
            </w:r>
            <w:proofErr w:type="spellEnd"/>
            <w:r w:rsidR="00DC456D" w:rsidRPr="00A66E75">
              <w:t xml:space="preserve"> </w:t>
            </w:r>
            <w:r w:rsidR="00174878" w:rsidRPr="00A66E75">
              <w:t>is</w:t>
            </w:r>
            <w:r w:rsidR="00DC456D" w:rsidRPr="00A66E75">
              <w:t xml:space="preserve"> superior </w:t>
            </w:r>
            <w:r w:rsidR="00174878" w:rsidRPr="00A66E75">
              <w:t xml:space="preserve">for </w:t>
            </w:r>
            <w:r w:rsidR="00DC456D" w:rsidRPr="00A66E75">
              <w:t xml:space="preserve">comparative effectiveness compared with </w:t>
            </w:r>
            <w:proofErr w:type="spellStart"/>
            <w:r w:rsidR="00DC456D" w:rsidRPr="00A66E75">
              <w:t>Bd</w:t>
            </w:r>
            <w:proofErr w:type="spellEnd"/>
            <w:r w:rsidR="00DC456D" w:rsidRPr="00A66E75">
              <w:t xml:space="preserve"> as assessed by statistically and clinically significant improvements in PFS, OS and a significantly higher ORR</w:t>
            </w:r>
            <w:r w:rsidR="00DF5471" w:rsidRPr="00A66E75">
              <w:t>.</w:t>
            </w:r>
          </w:p>
          <w:p w:rsidR="00DC456D" w:rsidRPr="00A66E75" w:rsidRDefault="00DC456D" w:rsidP="00574CF5">
            <w:pPr>
              <w:pStyle w:val="TableText0"/>
              <w:rPr>
                <w:u w:val="single"/>
              </w:rPr>
            </w:pPr>
            <w:r w:rsidRPr="00A66E75">
              <w:t xml:space="preserve">Safety: </w:t>
            </w:r>
            <w:r w:rsidR="00855EA9" w:rsidRPr="00A66E75">
              <w:t xml:space="preserve">As previously accepted by PBAC, the resubmission maintained that </w:t>
            </w:r>
            <w:proofErr w:type="spellStart"/>
            <w:r w:rsidR="00855EA9" w:rsidRPr="00A66E75">
              <w:t>DBd</w:t>
            </w:r>
            <w:proofErr w:type="spellEnd"/>
            <w:r w:rsidR="00855EA9" w:rsidRPr="00A66E75">
              <w:t xml:space="preserve"> was associated with additional AEs compared with </w:t>
            </w:r>
            <w:proofErr w:type="spellStart"/>
            <w:r w:rsidR="00855EA9" w:rsidRPr="00A66E75">
              <w:t>Bd</w:t>
            </w:r>
            <w:proofErr w:type="spellEnd"/>
            <w:r w:rsidR="00855EA9" w:rsidRPr="00A66E75">
              <w:t xml:space="preserve">, and therefore had an inferior safety profile safety (5.05 </w:t>
            </w:r>
            <w:proofErr w:type="spellStart"/>
            <w:r w:rsidR="00855EA9" w:rsidRPr="00A66E75">
              <w:t>daratumumab</w:t>
            </w:r>
            <w:proofErr w:type="spellEnd"/>
            <w:r w:rsidR="00855EA9" w:rsidRPr="00A66E75">
              <w:t xml:space="preserve"> PBAC </w:t>
            </w:r>
            <w:r w:rsidR="004B4ADD">
              <w:t>Public Summary Document (</w:t>
            </w:r>
            <w:r w:rsidR="00855EA9" w:rsidRPr="00A66E75">
              <w:t>PSD</w:t>
            </w:r>
            <w:r w:rsidR="004B4ADD">
              <w:t>)</w:t>
            </w:r>
            <w:r w:rsidR="00855EA9" w:rsidRPr="00A66E75">
              <w:t xml:space="preserve">, paragraph 7.7). </w:t>
            </w:r>
          </w:p>
          <w:p w:rsidR="00DC456D" w:rsidRPr="00A66E75" w:rsidRDefault="005C20A0" w:rsidP="00574CF5">
            <w:pPr>
              <w:pStyle w:val="TableText0"/>
            </w:pPr>
            <w:r w:rsidRPr="00A66E75">
              <w:rPr>
                <w:u w:val="single"/>
              </w:rPr>
              <w:t xml:space="preserve">Supplementary </w:t>
            </w:r>
            <w:r w:rsidR="00B41E82" w:rsidRPr="00A66E75">
              <w:rPr>
                <w:u w:val="single"/>
              </w:rPr>
              <w:t>comparators</w:t>
            </w:r>
            <w:r w:rsidR="00B41E82" w:rsidRPr="00A66E75">
              <w:t>: Additional</w:t>
            </w:r>
            <w:r w:rsidR="00DC456D" w:rsidRPr="00A66E75">
              <w:t xml:space="preserve"> clinical claims </w:t>
            </w:r>
            <w:proofErr w:type="gramStart"/>
            <w:r w:rsidR="00030DBD" w:rsidRPr="00A66E75">
              <w:t xml:space="preserve">were </w:t>
            </w:r>
            <w:r w:rsidR="00DC456D" w:rsidRPr="00A66E75">
              <w:t>made</w:t>
            </w:r>
            <w:proofErr w:type="gramEnd"/>
            <w:r w:rsidR="00DC456D" w:rsidRPr="00A66E75">
              <w:t xml:space="preserve"> with respect to the supplementary comparators, Cd and </w:t>
            </w:r>
            <w:proofErr w:type="spellStart"/>
            <w:r w:rsidR="00DC456D" w:rsidRPr="00A66E75">
              <w:t>VC</w:t>
            </w:r>
            <w:r w:rsidR="00A55C38" w:rsidRPr="00A66E75">
              <w:t>d</w:t>
            </w:r>
            <w:proofErr w:type="spellEnd"/>
            <w:r w:rsidR="00DC456D" w:rsidRPr="00A66E75">
              <w:t xml:space="preserve"> in the relevant sections of the submission. No clinical claim </w:t>
            </w:r>
            <w:proofErr w:type="gramStart"/>
            <w:r w:rsidR="00030DBD" w:rsidRPr="00A66E75">
              <w:t>wa</w:t>
            </w:r>
            <w:r w:rsidR="00DC456D" w:rsidRPr="00A66E75">
              <w:t>s made</w:t>
            </w:r>
            <w:proofErr w:type="gramEnd"/>
            <w:r w:rsidR="00DC456D" w:rsidRPr="00A66E75">
              <w:t xml:space="preserve"> with respect to </w:t>
            </w:r>
            <w:proofErr w:type="spellStart"/>
            <w:r w:rsidR="00DC456D" w:rsidRPr="00A66E75">
              <w:t>Ld</w:t>
            </w:r>
            <w:proofErr w:type="spellEnd"/>
            <w:r w:rsidR="00DC456D" w:rsidRPr="00A66E75">
              <w:t xml:space="preserve"> </w:t>
            </w:r>
            <w:r w:rsidR="00030DBD" w:rsidRPr="00A66E75">
              <w:t xml:space="preserve">by the resubmission </w:t>
            </w:r>
            <w:r w:rsidR="00DC456D" w:rsidRPr="00A66E75">
              <w:t>due to lack of a direct trial or ability to perform an indirect comparison.</w:t>
            </w:r>
          </w:p>
          <w:p w:rsidR="00D81F1D" w:rsidRPr="00A66E75" w:rsidRDefault="005C20A0" w:rsidP="00574CF5">
            <w:pPr>
              <w:pStyle w:val="Tabletext"/>
              <w:keepNext/>
            </w:pPr>
            <w:proofErr w:type="spellStart"/>
            <w:r w:rsidRPr="00A66E75">
              <w:rPr>
                <w:u w:val="single"/>
              </w:rPr>
              <w:t>Daratumumab</w:t>
            </w:r>
            <w:proofErr w:type="spellEnd"/>
            <w:r w:rsidRPr="00A66E75">
              <w:rPr>
                <w:u w:val="single"/>
              </w:rPr>
              <w:t xml:space="preserve"> </w:t>
            </w:r>
            <w:r w:rsidR="00B41E82" w:rsidRPr="00A66E75">
              <w:rPr>
                <w:u w:val="single"/>
              </w:rPr>
              <w:t>monotherapy</w:t>
            </w:r>
            <w:r w:rsidR="00B41E82" w:rsidRPr="00A66E75">
              <w:t>:</w:t>
            </w:r>
            <w:r w:rsidR="00B41E82" w:rsidRPr="00A66E75">
              <w:rPr>
                <w:i/>
              </w:rPr>
              <w:t xml:space="preserve"> </w:t>
            </w:r>
            <w:r w:rsidR="00B41E82" w:rsidRPr="00A66E75">
              <w:t>No</w:t>
            </w:r>
            <w:r w:rsidR="00D81F1D" w:rsidRPr="00A66E75">
              <w:t xml:space="preserve"> clinical claim</w:t>
            </w:r>
            <w:r w:rsidR="00A17E82" w:rsidRPr="00A66E75">
              <w:t xml:space="preserve"> </w:t>
            </w:r>
            <w:proofErr w:type="gramStart"/>
            <w:r w:rsidR="00A17E82" w:rsidRPr="00A66E75">
              <w:t>was made</w:t>
            </w:r>
            <w:proofErr w:type="gramEnd"/>
            <w:r w:rsidR="00A17E82" w:rsidRPr="00A66E75">
              <w:t xml:space="preserve"> for </w:t>
            </w:r>
            <w:proofErr w:type="spellStart"/>
            <w:r w:rsidR="00A17E82" w:rsidRPr="00A66E75">
              <w:t>daratumumab</w:t>
            </w:r>
            <w:proofErr w:type="spellEnd"/>
            <w:r w:rsidR="00A17E82" w:rsidRPr="00A66E75">
              <w:t xml:space="preserve"> monotherapy.</w:t>
            </w:r>
            <w:r w:rsidR="00243FB1" w:rsidRPr="00A66E75">
              <w:t xml:space="preserve"> </w:t>
            </w:r>
            <w:r w:rsidRPr="00A66E75">
              <w:t xml:space="preserve">However, the resubmission noted that </w:t>
            </w:r>
            <w:proofErr w:type="spellStart"/>
            <w:r w:rsidRPr="00A66E75">
              <w:t>d</w:t>
            </w:r>
            <w:r w:rsidR="00243FB1" w:rsidRPr="00A66E75">
              <w:t>aratumumab</w:t>
            </w:r>
            <w:proofErr w:type="spellEnd"/>
            <w:r w:rsidR="00243FB1" w:rsidRPr="00A66E75">
              <w:t xml:space="preserve"> monotherapy provides benefit for highly treatment experienced and refractory MM patients, although the magnitude of incremental benefit is difficult to determine due to the non-comparative study designs. </w:t>
            </w:r>
            <w:proofErr w:type="spellStart"/>
            <w:r w:rsidR="00243FB1" w:rsidRPr="00A66E75">
              <w:t>Daratumumab</w:t>
            </w:r>
            <w:proofErr w:type="spellEnd"/>
            <w:r w:rsidR="00243FB1" w:rsidRPr="00A66E75">
              <w:t xml:space="preserve"> monotherapy </w:t>
            </w:r>
            <w:proofErr w:type="gramStart"/>
            <w:r w:rsidR="00243FB1" w:rsidRPr="00A66E75">
              <w:t>is generally well tolerated</w:t>
            </w:r>
            <w:proofErr w:type="gramEnd"/>
            <w:r w:rsidR="00243FB1" w:rsidRPr="00A66E75">
              <w:t xml:space="preserve"> with a manageable AE profile.</w:t>
            </w:r>
          </w:p>
        </w:tc>
      </w:tr>
    </w:tbl>
    <w:p w:rsidR="00DC456D" w:rsidRPr="00A66E75" w:rsidRDefault="00DC456D" w:rsidP="00030DBD">
      <w:pPr>
        <w:pStyle w:val="TableFooter"/>
      </w:pPr>
      <w:r w:rsidRPr="00A66E75">
        <w:t xml:space="preserve">AE = adverse events; </w:t>
      </w:r>
      <w:proofErr w:type="spellStart"/>
      <w:r w:rsidRPr="00A66E75">
        <w:t>Bd</w:t>
      </w:r>
      <w:proofErr w:type="spellEnd"/>
      <w:r w:rsidRPr="00A66E75">
        <w:t xml:space="preserve"> = </w:t>
      </w:r>
      <w:proofErr w:type="spellStart"/>
      <w:r w:rsidRPr="00A66E75">
        <w:t>bortezomib</w:t>
      </w:r>
      <w:proofErr w:type="spellEnd"/>
      <w:r w:rsidRPr="00A66E75">
        <w:t xml:space="preserve">-dexamethasone; Cd = </w:t>
      </w:r>
      <w:proofErr w:type="spellStart"/>
      <w:r w:rsidRPr="00A66E75">
        <w:t>carfilzomib</w:t>
      </w:r>
      <w:proofErr w:type="spellEnd"/>
      <w:r w:rsidRPr="00A66E75">
        <w:t xml:space="preserve">-dexamethasone; </w:t>
      </w:r>
      <w:proofErr w:type="spellStart"/>
      <w:r w:rsidRPr="00A66E75">
        <w:t>DBd</w:t>
      </w:r>
      <w:proofErr w:type="spellEnd"/>
      <w:r w:rsidRPr="00A66E75">
        <w:t xml:space="preserve"> = </w:t>
      </w:r>
      <w:proofErr w:type="spellStart"/>
      <w:r w:rsidRPr="00A66E75">
        <w:t>daratumumab</w:t>
      </w:r>
      <w:proofErr w:type="spellEnd"/>
      <w:r w:rsidRPr="00A66E75">
        <w:t>-</w:t>
      </w:r>
      <w:proofErr w:type="spellStart"/>
      <w:r w:rsidRPr="00A66E75">
        <w:t>bortezomib</w:t>
      </w:r>
      <w:proofErr w:type="spellEnd"/>
      <w:r w:rsidRPr="00A66E75">
        <w:t xml:space="preserve">-dexamethasone; </w:t>
      </w:r>
      <w:proofErr w:type="spellStart"/>
      <w:proofErr w:type="gramStart"/>
      <w:r w:rsidRPr="00A66E75">
        <w:t>Ld</w:t>
      </w:r>
      <w:proofErr w:type="spellEnd"/>
      <w:proofErr w:type="gramEnd"/>
      <w:r w:rsidRPr="00A66E75">
        <w:t xml:space="preserve"> = </w:t>
      </w:r>
      <w:proofErr w:type="spellStart"/>
      <w:r w:rsidRPr="00A66E75">
        <w:t>lenalidomide</w:t>
      </w:r>
      <w:proofErr w:type="spellEnd"/>
      <w:r w:rsidRPr="00A66E75">
        <w:t xml:space="preserve">-dexamethasone; MRD = minimal residual disease; ORR = overall response rates; OS = overall survival; PFS = progression free survival; RRMM = relapsed and/or refractory multiple myeloma; </w:t>
      </w:r>
      <w:proofErr w:type="spellStart"/>
      <w:r w:rsidRPr="00A66E75">
        <w:t>VC</w:t>
      </w:r>
      <w:r w:rsidR="00A55C38" w:rsidRPr="00A66E75">
        <w:t>d</w:t>
      </w:r>
      <w:proofErr w:type="spellEnd"/>
      <w:r w:rsidRPr="00A66E75">
        <w:t xml:space="preserve"> = </w:t>
      </w:r>
      <w:proofErr w:type="spellStart"/>
      <w:r w:rsidRPr="00A66E75">
        <w:t>bortezomib</w:t>
      </w:r>
      <w:proofErr w:type="spellEnd"/>
      <w:r w:rsidRPr="00A66E75">
        <w:t>-</w:t>
      </w:r>
      <w:r w:rsidR="00A55C38" w:rsidRPr="00A66E75">
        <w:t>cyclophosphamide-</w:t>
      </w:r>
      <w:r w:rsidRPr="00A66E75">
        <w:t xml:space="preserve">dexamethasone </w:t>
      </w:r>
    </w:p>
    <w:p w:rsidR="00DC456D" w:rsidRPr="00A66E75" w:rsidRDefault="00DC456D" w:rsidP="00030DBD">
      <w:pPr>
        <w:pStyle w:val="TableFooter"/>
      </w:pPr>
      <w:r w:rsidRPr="00A66E75">
        <w:t xml:space="preserve">Source: Table 1.2, p.22 Section 1 of the resubmission, Table 1.1, p.4 Section 1 </w:t>
      </w:r>
      <w:proofErr w:type="spellStart"/>
      <w:r w:rsidRPr="00A66E75">
        <w:t>Daratumumab</w:t>
      </w:r>
      <w:proofErr w:type="spellEnd"/>
      <w:r w:rsidRPr="00A66E75">
        <w:t xml:space="preserve"> monotherapy appendix of the resubmission and p.22-29 of </w:t>
      </w:r>
      <w:proofErr w:type="spellStart"/>
      <w:r w:rsidRPr="00A66E75">
        <w:t>Daratumumab</w:t>
      </w:r>
      <w:proofErr w:type="spellEnd"/>
      <w:r w:rsidRPr="00A66E75">
        <w:t xml:space="preserve"> monotherapy clinical data appendix of the resubmission.</w:t>
      </w:r>
    </w:p>
    <w:p w:rsidR="002E0EA1" w:rsidRPr="00F0089F" w:rsidRDefault="00DC456D" w:rsidP="003E1209">
      <w:pPr>
        <w:pStyle w:val="Heading1"/>
        <w:keepNext/>
        <w:keepLines/>
        <w:widowControl/>
        <w:numPr>
          <w:ilvl w:val="0"/>
          <w:numId w:val="1"/>
        </w:numPr>
        <w:spacing w:before="120" w:after="120"/>
        <w:ind w:left="709" w:hanging="709"/>
        <w:rPr>
          <w:rFonts w:asciiTheme="minorHAnsi" w:eastAsiaTheme="majorEastAsia" w:hAnsiTheme="minorHAnsi" w:cstheme="majorBidi"/>
          <w:caps w:val="0"/>
          <w:snapToGrid/>
          <w:szCs w:val="28"/>
        </w:rPr>
      </w:pPr>
      <w:bookmarkStart w:id="1" w:name="_Toc535931543"/>
      <w:r w:rsidRPr="00A66E75">
        <w:rPr>
          <w:rFonts w:asciiTheme="minorHAnsi" w:eastAsiaTheme="majorEastAsia" w:hAnsiTheme="minorHAnsi" w:cstheme="majorBidi"/>
          <w:caps w:val="0"/>
          <w:snapToGrid/>
          <w:szCs w:val="28"/>
        </w:rPr>
        <w:t>Requested listing</w:t>
      </w:r>
      <w:bookmarkEnd w:id="1"/>
      <w:r w:rsidR="002E0EA1" w:rsidRPr="00A66E75">
        <w:rPr>
          <w:rFonts w:asciiTheme="minorHAnsi" w:eastAsiaTheme="majorEastAsia" w:hAnsiTheme="minorHAnsi" w:cstheme="majorBidi"/>
          <w:caps w:val="0"/>
          <w:snapToGrid/>
          <w:szCs w:val="28"/>
        </w:rPr>
        <w:t xml:space="preserve"> </w:t>
      </w:r>
    </w:p>
    <w:p w:rsidR="002E0EA1" w:rsidRPr="00A66E75" w:rsidRDefault="002E0EA1" w:rsidP="003E1209">
      <w:pPr>
        <w:pStyle w:val="ListParagraph"/>
        <w:widowControl/>
        <w:numPr>
          <w:ilvl w:val="1"/>
          <w:numId w:val="1"/>
        </w:numPr>
        <w:spacing w:before="120" w:after="120"/>
      </w:pPr>
      <w:r w:rsidRPr="00A66E75">
        <w:t xml:space="preserve">The details of the proposed listings for </w:t>
      </w:r>
      <w:proofErr w:type="spellStart"/>
      <w:r w:rsidRPr="00A66E75">
        <w:t>DBd</w:t>
      </w:r>
      <w:proofErr w:type="spellEnd"/>
      <w:r w:rsidRPr="00A66E75">
        <w:t xml:space="preserve"> are summarised in Table 2 and for </w:t>
      </w:r>
      <w:proofErr w:type="spellStart"/>
      <w:r w:rsidRPr="00A66E75">
        <w:t>daratumumab</w:t>
      </w:r>
      <w:proofErr w:type="spellEnd"/>
      <w:r w:rsidRPr="00A66E75">
        <w:t xml:space="preserve"> monotherapy</w:t>
      </w:r>
      <w:r w:rsidR="002E57A4" w:rsidRPr="00A66E75">
        <w:t>,</w:t>
      </w:r>
      <w:r w:rsidRPr="00A66E75">
        <w:t xml:space="preserve"> in Table 3. The resubmission proposed that </w:t>
      </w:r>
      <w:proofErr w:type="spellStart"/>
      <w:r w:rsidRPr="00A66E75">
        <w:t>daratumumab</w:t>
      </w:r>
      <w:proofErr w:type="spellEnd"/>
      <w:r w:rsidRPr="00A66E75">
        <w:t xml:space="preserve"> </w:t>
      </w:r>
      <w:proofErr w:type="gramStart"/>
      <w:r w:rsidRPr="00A66E75">
        <w:t>be listed</w:t>
      </w:r>
      <w:proofErr w:type="gramEnd"/>
      <w:r w:rsidRPr="00A66E75">
        <w:t xml:space="preserve"> under a special pricing arrangement (SPA). The proposed published price for </w:t>
      </w:r>
      <w:proofErr w:type="spellStart"/>
      <w:r w:rsidRPr="00A66E75">
        <w:t>daratumumab</w:t>
      </w:r>
      <w:proofErr w:type="spellEnd"/>
      <w:r w:rsidRPr="00A66E75">
        <w:t xml:space="preserve"> was not dependent on the setting in which it was used (combination or monotherapy) but the proposed SPA varied between those settings.</w:t>
      </w:r>
    </w:p>
    <w:p w:rsidR="00DC456D" w:rsidRPr="00A66E75" w:rsidRDefault="00030DBD" w:rsidP="00484272">
      <w:pPr>
        <w:pStyle w:val="TableHeader"/>
        <w:keepNext/>
        <w:rPr>
          <w:rStyle w:val="CommentReference"/>
          <w:b/>
        </w:rPr>
      </w:pPr>
      <w:r w:rsidRPr="00A66E75">
        <w:rPr>
          <w:rStyle w:val="CommentReference"/>
          <w:b/>
        </w:rPr>
        <w:lastRenderedPageBreak/>
        <w:t>Table 2: Details of proposed PBS listing</w:t>
      </w:r>
      <w:r w:rsidR="00E46635" w:rsidRPr="00A66E75">
        <w:rPr>
          <w:rStyle w:val="CommentReference"/>
          <w:b/>
        </w:rPr>
        <w:t xml:space="preserve"> for </w:t>
      </w:r>
      <w:proofErr w:type="spellStart"/>
      <w:r w:rsidR="00E46635" w:rsidRPr="00A66E75">
        <w:rPr>
          <w:rStyle w:val="CommentReference"/>
          <w:b/>
        </w:rPr>
        <w:t>datatumumab</w:t>
      </w:r>
      <w:proofErr w:type="spellEnd"/>
      <w:r w:rsidR="00E46635" w:rsidRPr="00A66E75">
        <w:rPr>
          <w:rStyle w:val="CommentReference"/>
          <w:b/>
        </w:rPr>
        <w:t xml:space="preserve"> in combination with </w:t>
      </w:r>
      <w:proofErr w:type="spellStart"/>
      <w:r w:rsidR="00E46635" w:rsidRPr="00A66E75">
        <w:rPr>
          <w:rStyle w:val="CommentReference"/>
          <w:b/>
        </w:rPr>
        <w:t>bortezomib</w:t>
      </w:r>
      <w:proofErr w:type="spellEnd"/>
      <w:r w:rsidR="00E46635" w:rsidRPr="00A66E75">
        <w:rPr>
          <w:rStyle w:val="CommentReference"/>
          <w:b/>
        </w:rPr>
        <w:t xml:space="preserve"> and dexamethasone</w:t>
      </w:r>
    </w:p>
    <w:tbl>
      <w:tblPr>
        <w:tblW w:w="4977" w:type="pct"/>
        <w:tblInd w:w="28" w:type="dxa"/>
        <w:tblBorders>
          <w:top w:val="single" w:sz="4" w:space="0" w:color="auto"/>
          <w:bottom w:val="single" w:sz="4" w:space="0" w:color="auto"/>
          <w:insideH w:val="single" w:sz="4" w:space="0" w:color="auto"/>
        </w:tblBorders>
        <w:tblCellMar>
          <w:left w:w="28" w:type="dxa"/>
          <w:right w:w="28" w:type="dxa"/>
        </w:tblCellMar>
        <w:tblLook w:val="0000" w:firstRow="0" w:lastRow="0" w:firstColumn="0" w:lastColumn="0" w:noHBand="0" w:noVBand="0"/>
        <w:tblCaption w:val="Details of proposed PBS listing for datatumumab in combination with bortezomib and dexamethasone"/>
      </w:tblPr>
      <w:tblGrid>
        <w:gridCol w:w="2520"/>
        <w:gridCol w:w="852"/>
        <w:gridCol w:w="1186"/>
        <w:gridCol w:w="2230"/>
        <w:gridCol w:w="1044"/>
        <w:gridCol w:w="1152"/>
      </w:tblGrid>
      <w:tr w:rsidR="00DC456D" w:rsidRPr="00A66E75" w:rsidTr="004A6966">
        <w:trPr>
          <w:cantSplit/>
          <w:trHeight w:val="463"/>
        </w:trPr>
        <w:tc>
          <w:tcPr>
            <w:tcW w:w="1402" w:type="pct"/>
          </w:tcPr>
          <w:p w:rsidR="00DC456D" w:rsidRPr="00A66E75" w:rsidRDefault="00DC456D" w:rsidP="00D16459">
            <w:pPr>
              <w:pStyle w:val="TableText0"/>
              <w:rPr>
                <w:b/>
              </w:rPr>
            </w:pPr>
            <w:r w:rsidRPr="00A66E75">
              <w:rPr>
                <w:b/>
                <w:lang w:eastAsia="en-AU"/>
              </w:rPr>
              <w:t>Name, Restriction,</w:t>
            </w:r>
            <w:r w:rsidR="00D16459" w:rsidRPr="00A66E75">
              <w:rPr>
                <w:b/>
                <w:lang w:eastAsia="en-AU"/>
              </w:rPr>
              <w:t xml:space="preserve"> Manner of administration and F</w:t>
            </w:r>
            <w:r w:rsidRPr="00A66E75">
              <w:rPr>
                <w:b/>
                <w:lang w:eastAsia="en-AU"/>
              </w:rPr>
              <w:t>orm</w:t>
            </w:r>
          </w:p>
        </w:tc>
        <w:tc>
          <w:tcPr>
            <w:tcW w:w="474" w:type="pct"/>
          </w:tcPr>
          <w:p w:rsidR="00DC456D" w:rsidRPr="00A66E75" w:rsidRDefault="00DC456D" w:rsidP="00D16459">
            <w:pPr>
              <w:pStyle w:val="TableText0"/>
              <w:jc w:val="center"/>
              <w:rPr>
                <w:b/>
                <w:lang w:eastAsia="en-AU"/>
              </w:rPr>
            </w:pPr>
            <w:r w:rsidRPr="00A66E75">
              <w:rPr>
                <w:b/>
                <w:lang w:eastAsia="en-AU"/>
              </w:rPr>
              <w:t>Max.</w:t>
            </w:r>
          </w:p>
          <w:p w:rsidR="00DC456D" w:rsidRPr="00A66E75" w:rsidRDefault="00DC456D" w:rsidP="00D16459">
            <w:pPr>
              <w:pStyle w:val="TableText0"/>
              <w:jc w:val="center"/>
              <w:rPr>
                <w:b/>
              </w:rPr>
            </w:pPr>
            <w:proofErr w:type="spellStart"/>
            <w:r w:rsidRPr="00A66E75">
              <w:rPr>
                <w:b/>
                <w:lang w:eastAsia="en-AU"/>
              </w:rPr>
              <w:t>Qty</w:t>
            </w:r>
            <w:proofErr w:type="spellEnd"/>
          </w:p>
        </w:tc>
        <w:tc>
          <w:tcPr>
            <w:tcW w:w="660" w:type="pct"/>
          </w:tcPr>
          <w:p w:rsidR="00DC456D" w:rsidRPr="00A66E75" w:rsidRDefault="00DC456D" w:rsidP="00D16459">
            <w:pPr>
              <w:pStyle w:val="TableText0"/>
              <w:jc w:val="center"/>
              <w:rPr>
                <w:b/>
                <w:lang w:eastAsia="en-AU"/>
              </w:rPr>
            </w:pPr>
            <w:r w:rsidRPr="00A66E75">
              <w:rPr>
                <w:b/>
                <w:lang w:eastAsia="en-AU"/>
              </w:rPr>
              <w:t>№.of</w:t>
            </w:r>
          </w:p>
          <w:p w:rsidR="00DC456D" w:rsidRPr="00A66E75" w:rsidRDefault="00DC456D" w:rsidP="00D16459">
            <w:pPr>
              <w:pStyle w:val="TableText0"/>
              <w:jc w:val="center"/>
              <w:rPr>
                <w:b/>
              </w:rPr>
            </w:pPr>
            <w:proofErr w:type="spellStart"/>
            <w:r w:rsidRPr="00A66E75">
              <w:rPr>
                <w:b/>
                <w:lang w:eastAsia="en-AU"/>
              </w:rPr>
              <w:t>Rpts</w:t>
            </w:r>
            <w:proofErr w:type="spellEnd"/>
          </w:p>
        </w:tc>
        <w:tc>
          <w:tcPr>
            <w:tcW w:w="1241" w:type="pct"/>
            <w:vAlign w:val="center"/>
          </w:tcPr>
          <w:p w:rsidR="00DC456D" w:rsidRPr="00A66E75" w:rsidRDefault="00DC456D" w:rsidP="00F70E7C">
            <w:pPr>
              <w:pStyle w:val="TableText0"/>
              <w:rPr>
                <w:b/>
              </w:rPr>
            </w:pPr>
            <w:r w:rsidRPr="00A66E75">
              <w:rPr>
                <w:b/>
              </w:rPr>
              <w:t>Dispensed Price for Max.</w:t>
            </w:r>
          </w:p>
        </w:tc>
        <w:tc>
          <w:tcPr>
            <w:tcW w:w="1222" w:type="pct"/>
            <w:gridSpan w:val="2"/>
            <w:vAlign w:val="center"/>
          </w:tcPr>
          <w:p w:rsidR="00DC456D" w:rsidRPr="00A66E75" w:rsidRDefault="00DC456D" w:rsidP="00F70E7C">
            <w:pPr>
              <w:pStyle w:val="TableText0"/>
              <w:rPr>
                <w:b/>
              </w:rPr>
            </w:pPr>
            <w:r w:rsidRPr="00A66E75">
              <w:rPr>
                <w:b/>
              </w:rPr>
              <w:t>Proprietary Name and Manufacturer</w:t>
            </w:r>
          </w:p>
        </w:tc>
      </w:tr>
      <w:tr w:rsidR="00DC456D" w:rsidRPr="00A66E75" w:rsidTr="004A6966">
        <w:trPr>
          <w:cantSplit/>
          <w:trHeight w:val="567"/>
        </w:trPr>
        <w:tc>
          <w:tcPr>
            <w:tcW w:w="1402" w:type="pct"/>
          </w:tcPr>
          <w:p w:rsidR="00E46635" w:rsidRPr="00A66E75" w:rsidRDefault="00E46635" w:rsidP="00F70E7C">
            <w:pPr>
              <w:pStyle w:val="TableText0"/>
              <w:rPr>
                <w:smallCaps/>
                <w:szCs w:val="20"/>
                <w:lang w:eastAsia="en-AU"/>
              </w:rPr>
            </w:pPr>
            <w:r w:rsidRPr="00A66E75">
              <w:rPr>
                <w:smallCaps/>
                <w:szCs w:val="20"/>
                <w:lang w:eastAsia="en-AU"/>
              </w:rPr>
              <w:t>Initial Treatment:</w:t>
            </w:r>
          </w:p>
          <w:p w:rsidR="00DC456D" w:rsidRPr="00A66E75" w:rsidRDefault="00DC456D" w:rsidP="00F70E7C">
            <w:pPr>
              <w:pStyle w:val="TableText0"/>
              <w:rPr>
                <w:smallCaps/>
                <w:szCs w:val="20"/>
                <w:lang w:eastAsia="en-AU"/>
              </w:rPr>
            </w:pPr>
            <w:proofErr w:type="spellStart"/>
            <w:r w:rsidRPr="00A66E75">
              <w:rPr>
                <w:smallCaps/>
                <w:szCs w:val="20"/>
                <w:lang w:eastAsia="en-AU"/>
              </w:rPr>
              <w:t>Daratumumab</w:t>
            </w:r>
            <w:proofErr w:type="spellEnd"/>
          </w:p>
          <w:p w:rsidR="00DC456D" w:rsidRPr="00A66E75" w:rsidRDefault="00DC456D" w:rsidP="00F70E7C">
            <w:pPr>
              <w:pStyle w:val="TableText0"/>
            </w:pPr>
            <w:r w:rsidRPr="00A66E75">
              <w:rPr>
                <w:smallCaps/>
                <w:szCs w:val="20"/>
                <w:lang w:eastAsia="en-AU"/>
              </w:rPr>
              <w:t xml:space="preserve">vial, 400 </w:t>
            </w:r>
            <w:r w:rsidRPr="00A66E75">
              <w:t>mg</w:t>
            </w:r>
            <w:r w:rsidRPr="00A66E75">
              <w:rPr>
                <w:smallCaps/>
                <w:szCs w:val="20"/>
                <w:lang w:eastAsia="en-AU"/>
              </w:rPr>
              <w:t xml:space="preserve"> </w:t>
            </w:r>
            <w:r w:rsidRPr="00A66E75">
              <w:t>and 1</w:t>
            </w:r>
            <w:r w:rsidRPr="00A66E75">
              <w:rPr>
                <w:smallCaps/>
                <w:szCs w:val="20"/>
                <w:lang w:eastAsia="en-AU"/>
              </w:rPr>
              <w:t xml:space="preserve">00 </w:t>
            </w:r>
            <w:r w:rsidRPr="00A66E75">
              <w:t xml:space="preserve">mg </w:t>
            </w:r>
          </w:p>
        </w:tc>
        <w:tc>
          <w:tcPr>
            <w:tcW w:w="474" w:type="pct"/>
          </w:tcPr>
          <w:p w:rsidR="00DC456D" w:rsidRPr="00A66E75" w:rsidRDefault="00DC456D" w:rsidP="00D16459">
            <w:pPr>
              <w:pStyle w:val="TableText0"/>
              <w:jc w:val="center"/>
            </w:pPr>
            <w:r w:rsidRPr="00A66E75">
              <w:rPr>
                <w:lang w:eastAsia="en-AU"/>
              </w:rPr>
              <w:t>1</w:t>
            </w:r>
            <w:r w:rsidR="00717D3B" w:rsidRPr="00A66E75">
              <w:rPr>
                <w:lang w:eastAsia="en-AU"/>
              </w:rPr>
              <w:t>,</w:t>
            </w:r>
            <w:r w:rsidRPr="00A66E75">
              <w:rPr>
                <w:lang w:eastAsia="en-AU"/>
              </w:rPr>
              <w:t>920 mg</w:t>
            </w:r>
          </w:p>
        </w:tc>
        <w:tc>
          <w:tcPr>
            <w:tcW w:w="660" w:type="pct"/>
          </w:tcPr>
          <w:p w:rsidR="00DC456D" w:rsidRPr="00A66E75" w:rsidRDefault="00DC456D" w:rsidP="00D16459">
            <w:pPr>
              <w:pStyle w:val="TableText0"/>
              <w:jc w:val="center"/>
            </w:pPr>
            <w:r w:rsidRPr="00A66E75">
              <w:rPr>
                <w:lang w:eastAsia="en-AU"/>
              </w:rPr>
              <w:t xml:space="preserve">13 </w:t>
            </w:r>
          </w:p>
        </w:tc>
        <w:tc>
          <w:tcPr>
            <w:tcW w:w="1241" w:type="pct"/>
            <w:vAlign w:val="center"/>
          </w:tcPr>
          <w:p w:rsidR="00A17E82" w:rsidRPr="00A66E75" w:rsidRDefault="00A17E82" w:rsidP="00F70E7C">
            <w:pPr>
              <w:pStyle w:val="Tabletext"/>
              <w:rPr>
                <w:u w:val="single"/>
              </w:rPr>
            </w:pPr>
            <w:r w:rsidRPr="00A66E75">
              <w:rPr>
                <w:u w:val="single"/>
              </w:rPr>
              <w:t>Published</w:t>
            </w:r>
          </w:p>
          <w:p w:rsidR="00DC456D" w:rsidRPr="00A66E75" w:rsidRDefault="00DC456D" w:rsidP="00F70E7C">
            <w:pPr>
              <w:pStyle w:val="Tabletext"/>
            </w:pPr>
            <w:r w:rsidRPr="00A66E75">
              <w:t>Public hospital: $11,300.89</w:t>
            </w:r>
          </w:p>
          <w:p w:rsidR="00DC456D" w:rsidRPr="00A66E75" w:rsidRDefault="00DC456D" w:rsidP="00F70E7C">
            <w:pPr>
              <w:pStyle w:val="Tabletext"/>
            </w:pPr>
            <w:r w:rsidRPr="00A66E75">
              <w:t>Private hospital: $11,497.14</w:t>
            </w:r>
          </w:p>
          <w:p w:rsidR="00A17E82" w:rsidRPr="00A66E75" w:rsidRDefault="00A17E82" w:rsidP="00F70E7C">
            <w:pPr>
              <w:pStyle w:val="Tabletext"/>
              <w:rPr>
                <w:u w:val="single"/>
              </w:rPr>
            </w:pPr>
            <w:r w:rsidRPr="00A66E75">
              <w:rPr>
                <w:u w:val="single"/>
              </w:rPr>
              <w:t>Effective</w:t>
            </w:r>
          </w:p>
          <w:p w:rsidR="00A17E82" w:rsidRPr="00A66E75" w:rsidRDefault="00A17E82" w:rsidP="00A17E82">
            <w:pPr>
              <w:pStyle w:val="Tabletext"/>
            </w:pPr>
            <w:r w:rsidRPr="00A66E75">
              <w:t>Public hospital: $</w:t>
            </w:r>
            <w:r w:rsidR="006877D6">
              <w:rPr>
                <w:noProof/>
                <w:color w:val="000000"/>
                <w:highlight w:val="black"/>
              </w:rPr>
              <w:t>''''''''''''''''''''</w:t>
            </w:r>
          </w:p>
          <w:p w:rsidR="00A17E82" w:rsidRPr="00A66E75" w:rsidRDefault="00A17E82" w:rsidP="00A17E82">
            <w:pPr>
              <w:pStyle w:val="Tabletext"/>
            </w:pPr>
            <w:r w:rsidRPr="00A66E75">
              <w:t>Private hospital: $</w:t>
            </w:r>
            <w:r w:rsidR="006877D6">
              <w:rPr>
                <w:noProof/>
                <w:color w:val="000000"/>
                <w:highlight w:val="black"/>
              </w:rPr>
              <w:t>''''''''''''''''''''''</w:t>
            </w:r>
          </w:p>
        </w:tc>
        <w:tc>
          <w:tcPr>
            <w:tcW w:w="581" w:type="pct"/>
          </w:tcPr>
          <w:p w:rsidR="00DC456D" w:rsidRPr="00A66E75" w:rsidRDefault="00DC456D" w:rsidP="00F70E7C">
            <w:pPr>
              <w:pStyle w:val="TableText0"/>
            </w:pPr>
            <w:r w:rsidRPr="00A66E75">
              <w:rPr>
                <w:lang w:eastAsia="en-AU"/>
              </w:rPr>
              <w:t>DARZALEX®</w:t>
            </w:r>
          </w:p>
        </w:tc>
        <w:tc>
          <w:tcPr>
            <w:tcW w:w="641" w:type="pct"/>
          </w:tcPr>
          <w:p w:rsidR="00DC456D" w:rsidRPr="00A66E75" w:rsidRDefault="00DC456D" w:rsidP="00F70E7C">
            <w:pPr>
              <w:pStyle w:val="TableText0"/>
            </w:pPr>
            <w:r w:rsidRPr="00A66E75">
              <w:rPr>
                <w:lang w:eastAsia="en-AU"/>
              </w:rPr>
              <w:t>Janssen</w:t>
            </w:r>
            <w:r w:rsidRPr="00A66E75">
              <w:rPr>
                <w:lang w:eastAsia="en-AU"/>
              </w:rPr>
              <w:noBreakHyphen/>
            </w:r>
            <w:proofErr w:type="spellStart"/>
            <w:r w:rsidRPr="00A66E75">
              <w:rPr>
                <w:lang w:eastAsia="en-AU"/>
              </w:rPr>
              <w:t>Cilag</w:t>
            </w:r>
            <w:proofErr w:type="spellEnd"/>
            <w:r w:rsidRPr="00A66E75">
              <w:rPr>
                <w:lang w:eastAsia="en-AU"/>
              </w:rPr>
              <w:t xml:space="preserve"> Pty Ltd</w:t>
            </w:r>
          </w:p>
        </w:tc>
      </w:tr>
      <w:tr w:rsidR="00E46635" w:rsidRPr="00A66E75" w:rsidTr="004A6966">
        <w:trPr>
          <w:cantSplit/>
          <w:trHeight w:val="567"/>
        </w:trPr>
        <w:tc>
          <w:tcPr>
            <w:tcW w:w="1402" w:type="pct"/>
          </w:tcPr>
          <w:p w:rsidR="00E46635" w:rsidRPr="00A66E75" w:rsidRDefault="00E46635" w:rsidP="00E46635">
            <w:pPr>
              <w:pStyle w:val="TableText0"/>
              <w:rPr>
                <w:smallCaps/>
                <w:szCs w:val="20"/>
                <w:lang w:eastAsia="en-AU"/>
              </w:rPr>
            </w:pPr>
            <w:r w:rsidRPr="00A66E75">
              <w:rPr>
                <w:smallCaps/>
                <w:szCs w:val="20"/>
                <w:lang w:eastAsia="en-AU"/>
              </w:rPr>
              <w:t>Continuing Treatment:</w:t>
            </w:r>
          </w:p>
          <w:p w:rsidR="00E46635" w:rsidRPr="00A66E75" w:rsidRDefault="00E46635" w:rsidP="00E46635">
            <w:pPr>
              <w:pStyle w:val="TableText0"/>
              <w:rPr>
                <w:smallCaps/>
                <w:szCs w:val="20"/>
                <w:lang w:eastAsia="en-AU"/>
              </w:rPr>
            </w:pPr>
            <w:proofErr w:type="spellStart"/>
            <w:r w:rsidRPr="00A66E75">
              <w:rPr>
                <w:smallCaps/>
                <w:szCs w:val="20"/>
                <w:lang w:eastAsia="en-AU"/>
              </w:rPr>
              <w:t>Daratumumab</w:t>
            </w:r>
            <w:proofErr w:type="spellEnd"/>
          </w:p>
          <w:p w:rsidR="00E46635" w:rsidRPr="00A66E75" w:rsidRDefault="00E46635" w:rsidP="00E46635">
            <w:pPr>
              <w:pStyle w:val="TableText0"/>
              <w:rPr>
                <w:smallCaps/>
                <w:szCs w:val="20"/>
                <w:lang w:eastAsia="en-AU"/>
              </w:rPr>
            </w:pPr>
            <w:r w:rsidRPr="00A66E75">
              <w:rPr>
                <w:smallCaps/>
                <w:szCs w:val="20"/>
                <w:lang w:eastAsia="en-AU"/>
              </w:rPr>
              <w:t xml:space="preserve">vial, 400 </w:t>
            </w:r>
            <w:r w:rsidRPr="00A66E75">
              <w:t>mg</w:t>
            </w:r>
            <w:r w:rsidRPr="00A66E75">
              <w:rPr>
                <w:smallCaps/>
                <w:szCs w:val="20"/>
                <w:lang w:eastAsia="en-AU"/>
              </w:rPr>
              <w:t xml:space="preserve"> </w:t>
            </w:r>
            <w:r w:rsidRPr="00A66E75">
              <w:t>and 1</w:t>
            </w:r>
            <w:r w:rsidRPr="00A66E75">
              <w:rPr>
                <w:smallCaps/>
                <w:szCs w:val="20"/>
                <w:lang w:eastAsia="en-AU"/>
              </w:rPr>
              <w:t xml:space="preserve">00 </w:t>
            </w:r>
            <w:r w:rsidRPr="00A66E75">
              <w:t xml:space="preserve">mg </w:t>
            </w:r>
          </w:p>
        </w:tc>
        <w:tc>
          <w:tcPr>
            <w:tcW w:w="474" w:type="pct"/>
          </w:tcPr>
          <w:p w:rsidR="00E46635" w:rsidRPr="00A66E75" w:rsidRDefault="00E46635" w:rsidP="00E46635">
            <w:pPr>
              <w:pStyle w:val="TableText0"/>
              <w:jc w:val="center"/>
              <w:rPr>
                <w:lang w:eastAsia="en-AU"/>
              </w:rPr>
            </w:pPr>
            <w:r w:rsidRPr="00A66E75">
              <w:rPr>
                <w:lang w:eastAsia="en-AU"/>
              </w:rPr>
              <w:t>1,920 mg</w:t>
            </w:r>
          </w:p>
        </w:tc>
        <w:tc>
          <w:tcPr>
            <w:tcW w:w="660" w:type="pct"/>
          </w:tcPr>
          <w:p w:rsidR="00E46635" w:rsidRPr="00A66E75" w:rsidRDefault="00E46635" w:rsidP="00E46635">
            <w:pPr>
              <w:pStyle w:val="TableText0"/>
              <w:jc w:val="center"/>
              <w:rPr>
                <w:lang w:eastAsia="en-AU"/>
              </w:rPr>
            </w:pPr>
            <w:r w:rsidRPr="00A66E75">
              <w:rPr>
                <w:lang w:eastAsia="en-AU"/>
              </w:rPr>
              <w:t xml:space="preserve">5 </w:t>
            </w:r>
          </w:p>
        </w:tc>
        <w:tc>
          <w:tcPr>
            <w:tcW w:w="1241" w:type="pct"/>
            <w:vAlign w:val="center"/>
          </w:tcPr>
          <w:p w:rsidR="00E46635" w:rsidRPr="00A66E75" w:rsidRDefault="00E46635" w:rsidP="00E46635">
            <w:pPr>
              <w:pStyle w:val="Tabletext"/>
              <w:rPr>
                <w:u w:val="single"/>
              </w:rPr>
            </w:pPr>
            <w:r w:rsidRPr="00A66E75">
              <w:rPr>
                <w:u w:val="single"/>
              </w:rPr>
              <w:t>Published</w:t>
            </w:r>
          </w:p>
          <w:p w:rsidR="00E46635" w:rsidRPr="00A66E75" w:rsidRDefault="00E46635" w:rsidP="00E46635">
            <w:pPr>
              <w:pStyle w:val="Tabletext"/>
            </w:pPr>
            <w:r w:rsidRPr="00A66E75">
              <w:t>Public hospital: $11,300.89</w:t>
            </w:r>
          </w:p>
          <w:p w:rsidR="00E46635" w:rsidRPr="00A66E75" w:rsidRDefault="00E46635" w:rsidP="00E46635">
            <w:pPr>
              <w:pStyle w:val="Tabletext"/>
            </w:pPr>
            <w:r w:rsidRPr="00A66E75">
              <w:t>Private hospital: $11,497.14</w:t>
            </w:r>
          </w:p>
          <w:p w:rsidR="00E46635" w:rsidRPr="00A66E75" w:rsidRDefault="00E46635" w:rsidP="00E46635">
            <w:pPr>
              <w:pStyle w:val="Tabletext"/>
              <w:rPr>
                <w:u w:val="single"/>
              </w:rPr>
            </w:pPr>
            <w:r w:rsidRPr="00A66E75">
              <w:rPr>
                <w:u w:val="single"/>
              </w:rPr>
              <w:t>Effective</w:t>
            </w:r>
          </w:p>
          <w:p w:rsidR="00E46635" w:rsidRPr="00A66E75" w:rsidRDefault="00E46635" w:rsidP="00E46635">
            <w:pPr>
              <w:pStyle w:val="Tabletext"/>
            </w:pPr>
            <w:r w:rsidRPr="00A66E75">
              <w:t>Public hospital: $</w:t>
            </w:r>
            <w:r w:rsidR="006877D6">
              <w:rPr>
                <w:noProof/>
                <w:color w:val="000000"/>
                <w:highlight w:val="black"/>
              </w:rPr>
              <w:t>''''''''''''''''''''</w:t>
            </w:r>
          </w:p>
          <w:p w:rsidR="00E46635" w:rsidRPr="00A66E75" w:rsidRDefault="00E46635" w:rsidP="00E46635">
            <w:pPr>
              <w:pStyle w:val="Tabletext"/>
              <w:rPr>
                <w:u w:val="single"/>
              </w:rPr>
            </w:pPr>
            <w:r w:rsidRPr="00A66E75">
              <w:t>Private hospital: $</w:t>
            </w:r>
            <w:r w:rsidR="006877D6">
              <w:rPr>
                <w:noProof/>
                <w:color w:val="000000"/>
                <w:highlight w:val="black"/>
              </w:rPr>
              <w:t>'''''''''''''''''''''</w:t>
            </w:r>
          </w:p>
        </w:tc>
        <w:tc>
          <w:tcPr>
            <w:tcW w:w="581" w:type="pct"/>
          </w:tcPr>
          <w:p w:rsidR="00E46635" w:rsidRPr="00A66E75" w:rsidRDefault="00E46635" w:rsidP="00E46635">
            <w:pPr>
              <w:pStyle w:val="TableText0"/>
              <w:rPr>
                <w:lang w:eastAsia="en-AU"/>
              </w:rPr>
            </w:pPr>
            <w:r w:rsidRPr="00A66E75">
              <w:rPr>
                <w:lang w:eastAsia="en-AU"/>
              </w:rPr>
              <w:t>DARZALEX®</w:t>
            </w:r>
          </w:p>
        </w:tc>
        <w:tc>
          <w:tcPr>
            <w:tcW w:w="641" w:type="pct"/>
          </w:tcPr>
          <w:p w:rsidR="00E46635" w:rsidRPr="00A66E75" w:rsidRDefault="00E46635" w:rsidP="00E46635">
            <w:pPr>
              <w:pStyle w:val="TableText0"/>
              <w:rPr>
                <w:lang w:eastAsia="en-AU"/>
              </w:rPr>
            </w:pPr>
            <w:r w:rsidRPr="00A66E75">
              <w:rPr>
                <w:lang w:eastAsia="en-AU"/>
              </w:rPr>
              <w:t>Janssen</w:t>
            </w:r>
            <w:r w:rsidRPr="00A66E75">
              <w:rPr>
                <w:lang w:eastAsia="en-AU"/>
              </w:rPr>
              <w:noBreakHyphen/>
            </w:r>
            <w:proofErr w:type="spellStart"/>
            <w:r w:rsidRPr="00A66E75">
              <w:rPr>
                <w:lang w:eastAsia="en-AU"/>
              </w:rPr>
              <w:t>Cilag</w:t>
            </w:r>
            <w:proofErr w:type="spellEnd"/>
            <w:r w:rsidRPr="00A66E75">
              <w:rPr>
                <w:lang w:eastAsia="en-AU"/>
              </w:rPr>
              <w:t xml:space="preserve"> Pty Ltd</w:t>
            </w:r>
          </w:p>
        </w:tc>
      </w:tr>
    </w:tbl>
    <w:p w:rsidR="00030DBD" w:rsidRPr="00A66E75" w:rsidRDefault="00030DBD" w:rsidP="00030DBD">
      <w:pPr>
        <w:pStyle w:val="TableHeader"/>
        <w:rPr>
          <w:rStyle w:val="CommentReference"/>
          <w:b/>
        </w:rPr>
      </w:pPr>
    </w:p>
    <w:tbl>
      <w:tblPr>
        <w:tblW w:w="4982"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73"/>
        <w:gridCol w:w="7311"/>
      </w:tblGrid>
      <w:tr w:rsidR="00DC456D" w:rsidRPr="00A66E75" w:rsidTr="00BA33BE">
        <w:trPr>
          <w:trHeight w:val="20"/>
        </w:trPr>
        <w:tc>
          <w:tcPr>
            <w:tcW w:w="931" w:type="pct"/>
            <w:tcBorders>
              <w:top w:val="single" w:sz="4" w:space="0" w:color="auto"/>
              <w:left w:val="single" w:sz="4" w:space="0" w:color="auto"/>
              <w:bottom w:val="single" w:sz="4" w:space="0" w:color="auto"/>
              <w:right w:val="single" w:sz="4" w:space="0" w:color="auto"/>
            </w:tcBorders>
            <w:hideMark/>
          </w:tcPr>
          <w:p w:rsidR="00DC456D" w:rsidRPr="00A66E75" w:rsidRDefault="00DC456D" w:rsidP="00F70E7C">
            <w:pPr>
              <w:pStyle w:val="Tabletext"/>
              <w:rPr>
                <w:b/>
                <w:lang w:eastAsia="en-AU"/>
              </w:rPr>
            </w:pPr>
            <w:r w:rsidRPr="00A66E75">
              <w:rPr>
                <w:b/>
                <w:lang w:eastAsia="en-AU"/>
              </w:rPr>
              <w:t>Category/Program:</w:t>
            </w:r>
          </w:p>
        </w:tc>
        <w:tc>
          <w:tcPr>
            <w:tcW w:w="4069" w:type="pct"/>
            <w:tcBorders>
              <w:top w:val="single" w:sz="4" w:space="0" w:color="auto"/>
              <w:left w:val="single" w:sz="4" w:space="0" w:color="auto"/>
              <w:bottom w:val="single" w:sz="4" w:space="0" w:color="auto"/>
              <w:right w:val="single" w:sz="4" w:space="0" w:color="auto"/>
            </w:tcBorders>
          </w:tcPr>
          <w:p w:rsidR="00DC456D" w:rsidRPr="00A66E75" w:rsidRDefault="00DC456D" w:rsidP="00F70E7C">
            <w:pPr>
              <w:pStyle w:val="Tabletext"/>
              <w:rPr>
                <w:lang w:eastAsia="en-AU"/>
              </w:rPr>
            </w:pPr>
            <w:r w:rsidRPr="00A66E75">
              <w:rPr>
                <w:lang w:eastAsia="en-AU"/>
              </w:rPr>
              <w:t>Section 100 – Efficient Funding for Chemotherapy</w:t>
            </w:r>
          </w:p>
        </w:tc>
      </w:tr>
      <w:tr w:rsidR="00DC456D" w:rsidRPr="00A66E75" w:rsidTr="00BA33BE">
        <w:trPr>
          <w:trHeight w:val="20"/>
        </w:trPr>
        <w:tc>
          <w:tcPr>
            <w:tcW w:w="931" w:type="pct"/>
            <w:tcBorders>
              <w:top w:val="single" w:sz="4" w:space="0" w:color="auto"/>
              <w:left w:val="single" w:sz="4" w:space="0" w:color="auto"/>
              <w:bottom w:val="single" w:sz="4" w:space="0" w:color="auto"/>
              <w:right w:val="single" w:sz="4" w:space="0" w:color="auto"/>
            </w:tcBorders>
            <w:hideMark/>
          </w:tcPr>
          <w:p w:rsidR="00DC456D" w:rsidRPr="00A66E75" w:rsidRDefault="00DC456D" w:rsidP="00F70E7C">
            <w:pPr>
              <w:pStyle w:val="Tabletext"/>
              <w:rPr>
                <w:b/>
                <w:lang w:eastAsia="en-AU"/>
              </w:rPr>
            </w:pPr>
            <w:r w:rsidRPr="00A66E75">
              <w:rPr>
                <w:b/>
                <w:lang w:eastAsia="en-AU"/>
              </w:rPr>
              <w:t>PBS indication:</w:t>
            </w:r>
          </w:p>
        </w:tc>
        <w:tc>
          <w:tcPr>
            <w:tcW w:w="4069" w:type="pct"/>
            <w:tcBorders>
              <w:top w:val="single" w:sz="4" w:space="0" w:color="auto"/>
              <w:left w:val="single" w:sz="4" w:space="0" w:color="auto"/>
              <w:bottom w:val="single" w:sz="4" w:space="0" w:color="auto"/>
              <w:right w:val="single" w:sz="4" w:space="0" w:color="auto"/>
            </w:tcBorders>
          </w:tcPr>
          <w:p w:rsidR="00DC456D" w:rsidRPr="00A66E75" w:rsidRDefault="00DC456D" w:rsidP="00F70E7C">
            <w:pPr>
              <w:pStyle w:val="Tabletext"/>
              <w:rPr>
                <w:lang w:eastAsia="en-AU"/>
              </w:rPr>
            </w:pPr>
            <w:r w:rsidRPr="00A66E75">
              <w:rPr>
                <w:lang w:eastAsia="en-AU"/>
              </w:rPr>
              <w:t>Multiple Myeloma</w:t>
            </w:r>
          </w:p>
        </w:tc>
      </w:tr>
      <w:tr w:rsidR="00DC456D" w:rsidRPr="00A66E75" w:rsidTr="00BA33BE">
        <w:trPr>
          <w:trHeight w:val="20"/>
        </w:trPr>
        <w:tc>
          <w:tcPr>
            <w:tcW w:w="931" w:type="pct"/>
            <w:tcBorders>
              <w:top w:val="single" w:sz="4" w:space="0" w:color="auto"/>
              <w:left w:val="single" w:sz="4" w:space="0" w:color="auto"/>
              <w:bottom w:val="single" w:sz="4" w:space="0" w:color="auto"/>
              <w:right w:val="single" w:sz="4" w:space="0" w:color="auto"/>
            </w:tcBorders>
            <w:hideMark/>
          </w:tcPr>
          <w:p w:rsidR="00DC456D" w:rsidRPr="00A66E75" w:rsidRDefault="00DC456D" w:rsidP="00F70E7C">
            <w:pPr>
              <w:pStyle w:val="Tabletext"/>
              <w:rPr>
                <w:b/>
                <w:lang w:eastAsia="en-AU"/>
              </w:rPr>
            </w:pPr>
            <w:r w:rsidRPr="00A66E75">
              <w:rPr>
                <w:b/>
                <w:lang w:eastAsia="en-AU"/>
              </w:rPr>
              <w:t>Treatment phase:</w:t>
            </w:r>
          </w:p>
        </w:tc>
        <w:tc>
          <w:tcPr>
            <w:tcW w:w="4069" w:type="pct"/>
            <w:tcBorders>
              <w:top w:val="single" w:sz="4" w:space="0" w:color="auto"/>
              <w:left w:val="single" w:sz="4" w:space="0" w:color="auto"/>
              <w:bottom w:val="single" w:sz="4" w:space="0" w:color="auto"/>
              <w:right w:val="single" w:sz="4" w:space="0" w:color="auto"/>
            </w:tcBorders>
          </w:tcPr>
          <w:p w:rsidR="00DC456D" w:rsidRPr="00A66E75" w:rsidRDefault="00DC456D" w:rsidP="00F70E7C">
            <w:pPr>
              <w:pStyle w:val="Tabletext"/>
              <w:rPr>
                <w:lang w:eastAsia="en-AU"/>
              </w:rPr>
            </w:pPr>
            <w:r w:rsidRPr="00A66E75">
              <w:rPr>
                <w:lang w:eastAsia="en-AU"/>
              </w:rPr>
              <w:t>Initial and Continuing</w:t>
            </w:r>
          </w:p>
        </w:tc>
      </w:tr>
      <w:tr w:rsidR="00DC456D" w:rsidRPr="00A66E75" w:rsidTr="00BA33BE">
        <w:trPr>
          <w:trHeight w:val="20"/>
        </w:trPr>
        <w:tc>
          <w:tcPr>
            <w:tcW w:w="931" w:type="pct"/>
            <w:tcBorders>
              <w:top w:val="single" w:sz="4" w:space="0" w:color="auto"/>
              <w:left w:val="single" w:sz="4" w:space="0" w:color="auto"/>
              <w:bottom w:val="single" w:sz="4" w:space="0" w:color="auto"/>
              <w:right w:val="single" w:sz="4" w:space="0" w:color="auto"/>
            </w:tcBorders>
            <w:hideMark/>
          </w:tcPr>
          <w:p w:rsidR="00DC456D" w:rsidRPr="00A66E75" w:rsidRDefault="00DC456D" w:rsidP="00F70E7C">
            <w:pPr>
              <w:pStyle w:val="Tabletext"/>
              <w:rPr>
                <w:b/>
                <w:lang w:eastAsia="en-AU"/>
              </w:rPr>
            </w:pPr>
            <w:r w:rsidRPr="00A66E75">
              <w:rPr>
                <w:b/>
                <w:lang w:eastAsia="en-AU"/>
              </w:rPr>
              <w:t>Restriction:</w:t>
            </w:r>
          </w:p>
        </w:tc>
        <w:tc>
          <w:tcPr>
            <w:tcW w:w="4069" w:type="pct"/>
            <w:tcBorders>
              <w:top w:val="single" w:sz="4" w:space="0" w:color="auto"/>
              <w:left w:val="single" w:sz="4" w:space="0" w:color="auto"/>
              <w:bottom w:val="single" w:sz="4" w:space="0" w:color="auto"/>
              <w:right w:val="single" w:sz="4" w:space="0" w:color="auto"/>
            </w:tcBorders>
          </w:tcPr>
          <w:p w:rsidR="00DC456D" w:rsidRPr="00A66E75" w:rsidRDefault="00DC456D" w:rsidP="00F70E7C">
            <w:pPr>
              <w:pStyle w:val="Tabletext"/>
              <w:rPr>
                <w:lang w:eastAsia="en-AU"/>
              </w:rPr>
            </w:pPr>
            <w:r w:rsidRPr="00A66E75">
              <w:rPr>
                <w:rFonts w:cs="Arial"/>
                <w:szCs w:val="20"/>
                <w:lang w:eastAsia="en-AU"/>
              </w:rPr>
              <w:t>Authority Required - Telephone</w:t>
            </w:r>
          </w:p>
        </w:tc>
      </w:tr>
      <w:tr w:rsidR="00DC456D" w:rsidRPr="00A66E75" w:rsidTr="00BA33BE">
        <w:trPr>
          <w:trHeight w:val="20"/>
        </w:trPr>
        <w:tc>
          <w:tcPr>
            <w:tcW w:w="931" w:type="pct"/>
            <w:tcBorders>
              <w:top w:val="single" w:sz="4" w:space="0" w:color="auto"/>
              <w:left w:val="single" w:sz="4" w:space="0" w:color="auto"/>
              <w:bottom w:val="single" w:sz="4" w:space="0" w:color="auto"/>
              <w:right w:val="single" w:sz="4" w:space="0" w:color="auto"/>
            </w:tcBorders>
            <w:hideMark/>
          </w:tcPr>
          <w:p w:rsidR="00DC456D" w:rsidRPr="00A66E75" w:rsidRDefault="00DC456D" w:rsidP="00F70E7C">
            <w:pPr>
              <w:pStyle w:val="Tabletext"/>
              <w:rPr>
                <w:b/>
                <w:lang w:eastAsia="en-AU"/>
              </w:rPr>
            </w:pPr>
            <w:r w:rsidRPr="00A66E75">
              <w:rPr>
                <w:b/>
                <w:lang w:eastAsia="en-AU"/>
              </w:rPr>
              <w:t>Clinical criteria:</w:t>
            </w:r>
          </w:p>
        </w:tc>
        <w:tc>
          <w:tcPr>
            <w:tcW w:w="4069" w:type="pct"/>
            <w:tcBorders>
              <w:top w:val="single" w:sz="4" w:space="0" w:color="auto"/>
              <w:left w:val="single" w:sz="4" w:space="0" w:color="auto"/>
              <w:bottom w:val="single" w:sz="4" w:space="0" w:color="auto"/>
              <w:right w:val="single" w:sz="4" w:space="0" w:color="auto"/>
            </w:tcBorders>
          </w:tcPr>
          <w:p w:rsidR="00DC456D" w:rsidRPr="00A66E75" w:rsidRDefault="00DC456D" w:rsidP="00F70E7C">
            <w:pPr>
              <w:pStyle w:val="Tabletext"/>
              <w:rPr>
                <w:rFonts w:cs="Arial"/>
                <w:szCs w:val="20"/>
                <w:u w:val="single"/>
                <w:lang w:eastAsia="en-AU"/>
              </w:rPr>
            </w:pPr>
            <w:r w:rsidRPr="00A66E75">
              <w:rPr>
                <w:rFonts w:cs="Arial"/>
                <w:szCs w:val="20"/>
                <w:u w:val="single"/>
                <w:lang w:eastAsia="en-AU"/>
              </w:rPr>
              <w:t>Initial treatment:</w:t>
            </w:r>
          </w:p>
          <w:p w:rsidR="00DC456D" w:rsidRPr="00A66E75" w:rsidRDefault="00DC456D" w:rsidP="00F70E7C">
            <w:pPr>
              <w:pStyle w:val="Tabletext"/>
              <w:rPr>
                <w:rFonts w:cs="Arial"/>
                <w:szCs w:val="20"/>
                <w:lang w:eastAsia="en-AU"/>
              </w:rPr>
            </w:pPr>
            <w:r w:rsidRPr="00A66E75">
              <w:rPr>
                <w:rFonts w:cs="Arial"/>
                <w:szCs w:val="20"/>
                <w:lang w:eastAsia="en-AU"/>
              </w:rPr>
              <w:t>The condition must be confirmed by a histological diagnosis</w:t>
            </w:r>
          </w:p>
          <w:p w:rsidR="00DC456D" w:rsidRPr="00A66E75" w:rsidRDefault="00DC456D" w:rsidP="00F70E7C">
            <w:pPr>
              <w:pStyle w:val="Tabletext"/>
              <w:rPr>
                <w:rFonts w:cs="Arial"/>
                <w:szCs w:val="20"/>
                <w:lang w:eastAsia="en-AU"/>
              </w:rPr>
            </w:pPr>
            <w:r w:rsidRPr="00A66E75">
              <w:rPr>
                <w:rFonts w:cs="Arial"/>
                <w:szCs w:val="20"/>
                <w:lang w:eastAsia="en-AU"/>
              </w:rPr>
              <w:t>AND</w:t>
            </w:r>
          </w:p>
          <w:p w:rsidR="00DC456D" w:rsidRPr="00A66E75" w:rsidRDefault="00DC456D" w:rsidP="00F70E7C">
            <w:pPr>
              <w:pStyle w:val="Tabletext"/>
              <w:rPr>
                <w:rFonts w:cs="Arial"/>
                <w:szCs w:val="20"/>
                <w:lang w:eastAsia="en-AU"/>
              </w:rPr>
            </w:pPr>
            <w:r w:rsidRPr="00A66E75">
              <w:rPr>
                <w:rFonts w:cs="Arial"/>
                <w:szCs w:val="20"/>
                <w:lang w:eastAsia="en-AU"/>
              </w:rPr>
              <w:t xml:space="preserve">The treatment must be in combination with </w:t>
            </w:r>
            <w:proofErr w:type="spellStart"/>
            <w:r w:rsidRPr="00A66E75">
              <w:rPr>
                <w:rFonts w:cs="Arial"/>
                <w:szCs w:val="20"/>
                <w:lang w:eastAsia="en-AU"/>
              </w:rPr>
              <w:t>bortezomib</w:t>
            </w:r>
            <w:proofErr w:type="spellEnd"/>
            <w:r w:rsidRPr="00A66E75">
              <w:rPr>
                <w:rFonts w:cs="Arial"/>
                <w:szCs w:val="20"/>
                <w:lang w:eastAsia="en-AU"/>
              </w:rPr>
              <w:t xml:space="preserve"> and dexamethasone.</w:t>
            </w:r>
          </w:p>
          <w:p w:rsidR="00DC456D" w:rsidRPr="00A66E75" w:rsidRDefault="00DC456D" w:rsidP="00F70E7C">
            <w:pPr>
              <w:pStyle w:val="Tabletext"/>
              <w:rPr>
                <w:rFonts w:cs="Arial"/>
                <w:szCs w:val="20"/>
                <w:lang w:eastAsia="en-AU"/>
              </w:rPr>
            </w:pPr>
            <w:r w:rsidRPr="00A66E75">
              <w:rPr>
                <w:rFonts w:cs="Arial"/>
                <w:szCs w:val="20"/>
                <w:lang w:eastAsia="en-AU"/>
              </w:rPr>
              <w:t xml:space="preserve">AND </w:t>
            </w:r>
          </w:p>
          <w:p w:rsidR="00DC456D" w:rsidRPr="00A66E75" w:rsidRDefault="00DC456D" w:rsidP="00F70E7C">
            <w:pPr>
              <w:pStyle w:val="Tabletext"/>
              <w:rPr>
                <w:rFonts w:cs="Arial"/>
                <w:szCs w:val="20"/>
                <w:lang w:eastAsia="en-AU"/>
              </w:rPr>
            </w:pPr>
            <w:r w:rsidRPr="00A66E75">
              <w:rPr>
                <w:rFonts w:cs="Arial"/>
                <w:szCs w:val="20"/>
                <w:lang w:eastAsia="en-AU"/>
              </w:rPr>
              <w:t>Patient must have progressive disease after at least one prior therapy</w:t>
            </w:r>
          </w:p>
          <w:p w:rsidR="00DC456D" w:rsidRPr="00A66E75" w:rsidRDefault="00DC456D" w:rsidP="00F70E7C">
            <w:pPr>
              <w:pStyle w:val="Tabletext"/>
              <w:rPr>
                <w:rFonts w:cs="Arial"/>
                <w:szCs w:val="20"/>
                <w:lang w:eastAsia="en-AU"/>
              </w:rPr>
            </w:pPr>
            <w:r w:rsidRPr="00A66E75">
              <w:rPr>
                <w:rFonts w:cs="Arial"/>
                <w:szCs w:val="20"/>
                <w:lang w:eastAsia="en-AU"/>
              </w:rPr>
              <w:t>AND</w:t>
            </w:r>
          </w:p>
          <w:p w:rsidR="00DC456D" w:rsidRPr="00A66E75" w:rsidRDefault="00DC456D" w:rsidP="00F70E7C">
            <w:pPr>
              <w:pStyle w:val="Tabletext"/>
              <w:rPr>
                <w:rFonts w:cs="Arial"/>
                <w:szCs w:val="20"/>
              </w:rPr>
            </w:pPr>
            <w:r w:rsidRPr="00A66E75">
              <w:rPr>
                <w:rFonts w:cs="Arial"/>
                <w:szCs w:val="20"/>
                <w:lang w:eastAsia="en-AU"/>
              </w:rPr>
              <w:t xml:space="preserve">Patient must not be receiving concomitant PBS-subsidised thalidomide or its analogues or </w:t>
            </w:r>
            <w:proofErr w:type="spellStart"/>
            <w:r w:rsidRPr="00A66E75">
              <w:rPr>
                <w:rFonts w:cs="Arial"/>
                <w:szCs w:val="20"/>
                <w:lang w:eastAsia="en-AU"/>
              </w:rPr>
              <w:t>carfilzomib</w:t>
            </w:r>
            <w:proofErr w:type="spellEnd"/>
            <w:r w:rsidRPr="00A66E75">
              <w:rPr>
                <w:rFonts w:cs="Arial"/>
                <w:szCs w:val="20"/>
                <w:lang w:eastAsia="en-AU"/>
              </w:rPr>
              <w:t>.</w:t>
            </w:r>
            <w:r w:rsidRPr="00A66E75">
              <w:rPr>
                <w:rFonts w:cs="Arial"/>
                <w:szCs w:val="20"/>
              </w:rPr>
              <w:t xml:space="preserve"> </w:t>
            </w:r>
          </w:p>
          <w:p w:rsidR="00DC456D" w:rsidRPr="00A66E75" w:rsidRDefault="00DC456D" w:rsidP="00F70E7C">
            <w:pPr>
              <w:pStyle w:val="Tabletext"/>
              <w:rPr>
                <w:rFonts w:cs="Arial"/>
                <w:szCs w:val="20"/>
                <w:lang w:eastAsia="en-AU"/>
              </w:rPr>
            </w:pPr>
            <w:r w:rsidRPr="00A66E75">
              <w:rPr>
                <w:rFonts w:cs="Arial"/>
                <w:szCs w:val="20"/>
                <w:lang w:eastAsia="en-AU"/>
              </w:rPr>
              <w:t>AND</w:t>
            </w:r>
          </w:p>
          <w:p w:rsidR="00DC456D" w:rsidRPr="00A66E75" w:rsidRDefault="00DC456D" w:rsidP="00F70E7C">
            <w:pPr>
              <w:pStyle w:val="Tabletext"/>
              <w:rPr>
                <w:rFonts w:cs="Arial"/>
                <w:szCs w:val="20"/>
                <w:lang w:eastAsia="en-AU"/>
              </w:rPr>
            </w:pPr>
            <w:r w:rsidRPr="00A66E75">
              <w:rPr>
                <w:rFonts w:cs="Arial"/>
                <w:szCs w:val="20"/>
                <w:lang w:eastAsia="en-AU"/>
              </w:rPr>
              <w:t>Patient must not receive more than eight cycles of treatment under this restriction</w:t>
            </w:r>
          </w:p>
          <w:p w:rsidR="00DC456D" w:rsidRPr="00A66E75" w:rsidRDefault="00DC456D" w:rsidP="00F70E7C">
            <w:pPr>
              <w:pStyle w:val="Tabletext"/>
              <w:rPr>
                <w:rFonts w:cs="Arial"/>
                <w:szCs w:val="20"/>
                <w:lang w:eastAsia="en-AU"/>
              </w:rPr>
            </w:pPr>
            <w:r w:rsidRPr="00A66E75">
              <w:rPr>
                <w:rFonts w:cs="Arial"/>
                <w:szCs w:val="20"/>
                <w:lang w:eastAsia="en-AU"/>
              </w:rPr>
              <w:t>AND</w:t>
            </w:r>
          </w:p>
          <w:p w:rsidR="00DC456D" w:rsidRPr="00A66E75" w:rsidRDefault="00DC456D" w:rsidP="00F70E7C">
            <w:pPr>
              <w:pStyle w:val="Tabletext"/>
              <w:rPr>
                <w:rFonts w:cs="Arial"/>
                <w:szCs w:val="20"/>
                <w:lang w:eastAsia="en-AU"/>
              </w:rPr>
            </w:pPr>
            <w:r w:rsidRPr="00A66E75">
              <w:rPr>
                <w:rFonts w:cs="Arial"/>
                <w:szCs w:val="20"/>
                <w:lang w:eastAsia="en-AU"/>
              </w:rPr>
              <w:t>Patient must not have previously received PBS-</w:t>
            </w:r>
            <w:r w:rsidR="00A313D5" w:rsidRPr="00A66E75">
              <w:rPr>
                <w:rFonts w:cs="Arial"/>
                <w:szCs w:val="20"/>
                <w:lang w:eastAsia="en-AU"/>
              </w:rPr>
              <w:t xml:space="preserve">subsidised </w:t>
            </w:r>
            <w:r w:rsidRPr="00A66E75">
              <w:rPr>
                <w:rFonts w:cs="Arial"/>
                <w:szCs w:val="20"/>
                <w:lang w:eastAsia="en-AU"/>
              </w:rPr>
              <w:t>treatment with this drug for this condition</w:t>
            </w:r>
          </w:p>
          <w:p w:rsidR="00DC456D" w:rsidRPr="00A66E75" w:rsidRDefault="00DC456D" w:rsidP="00F70E7C">
            <w:pPr>
              <w:pStyle w:val="Tabletext"/>
              <w:rPr>
                <w:rFonts w:cs="Arial"/>
                <w:szCs w:val="20"/>
                <w:u w:val="single"/>
                <w:lang w:eastAsia="en-AU"/>
              </w:rPr>
            </w:pPr>
            <w:r w:rsidRPr="00A66E75">
              <w:rPr>
                <w:rFonts w:cs="Arial"/>
                <w:szCs w:val="20"/>
                <w:u w:val="single"/>
                <w:lang w:eastAsia="en-AU"/>
              </w:rPr>
              <w:t>Continuing treatment</w:t>
            </w:r>
          </w:p>
          <w:p w:rsidR="00DC456D" w:rsidRPr="00A66E75" w:rsidRDefault="00DC456D" w:rsidP="00F70E7C">
            <w:pPr>
              <w:pStyle w:val="Tabletext"/>
              <w:rPr>
                <w:rFonts w:cs="Arial"/>
                <w:szCs w:val="20"/>
                <w:lang w:eastAsia="en-AU"/>
              </w:rPr>
            </w:pPr>
            <w:r w:rsidRPr="00A66E75">
              <w:rPr>
                <w:rFonts w:cs="Arial"/>
                <w:szCs w:val="20"/>
                <w:lang w:eastAsia="en-AU"/>
              </w:rPr>
              <w:t>Patient must have previously received PBS-subsidised treatment with an authority prescription for this drug for this condition</w:t>
            </w:r>
            <w:r w:rsidRPr="00A66E75" w:rsidDel="000827BF">
              <w:rPr>
                <w:rFonts w:cs="Arial"/>
                <w:szCs w:val="20"/>
                <w:lang w:eastAsia="en-AU"/>
              </w:rPr>
              <w:t xml:space="preserve"> </w:t>
            </w:r>
          </w:p>
          <w:p w:rsidR="00DC456D" w:rsidRPr="00A66E75" w:rsidRDefault="00DC456D" w:rsidP="00F70E7C">
            <w:pPr>
              <w:pStyle w:val="Tabletext"/>
              <w:rPr>
                <w:rFonts w:cs="Arial"/>
                <w:szCs w:val="20"/>
                <w:lang w:eastAsia="en-AU"/>
              </w:rPr>
            </w:pPr>
            <w:r w:rsidRPr="00A66E75">
              <w:rPr>
                <w:rFonts w:cs="Arial"/>
                <w:szCs w:val="20"/>
                <w:lang w:eastAsia="en-AU"/>
              </w:rPr>
              <w:t>AND</w:t>
            </w:r>
          </w:p>
          <w:p w:rsidR="00DC456D" w:rsidRPr="00A66E75" w:rsidRDefault="00DC456D" w:rsidP="00F70E7C">
            <w:pPr>
              <w:pStyle w:val="Tabletext"/>
              <w:rPr>
                <w:rFonts w:cs="Arial"/>
                <w:strike/>
                <w:szCs w:val="20"/>
                <w:lang w:eastAsia="en-AU"/>
              </w:rPr>
            </w:pPr>
            <w:r w:rsidRPr="00A66E75">
              <w:rPr>
                <w:rFonts w:cs="Arial"/>
                <w:szCs w:val="20"/>
                <w:lang w:eastAsia="en-AU"/>
              </w:rPr>
              <w:t xml:space="preserve">The patient must have previously received PBS-subsidised treatment with this drug in combination with </w:t>
            </w:r>
            <w:proofErr w:type="spellStart"/>
            <w:r w:rsidRPr="00A66E75">
              <w:rPr>
                <w:rFonts w:cs="Arial"/>
                <w:szCs w:val="20"/>
                <w:lang w:eastAsia="en-AU"/>
              </w:rPr>
              <w:t>bortezomib</w:t>
            </w:r>
            <w:proofErr w:type="spellEnd"/>
            <w:r w:rsidRPr="00A66E75">
              <w:rPr>
                <w:rFonts w:cs="Arial"/>
                <w:szCs w:val="20"/>
                <w:lang w:eastAsia="en-AU"/>
              </w:rPr>
              <w:t xml:space="preserve"> and dexamethasone as initial treatment in the current course of treatment</w:t>
            </w:r>
          </w:p>
          <w:p w:rsidR="00DC456D" w:rsidRPr="00A66E75" w:rsidRDefault="00DC456D" w:rsidP="00F70E7C">
            <w:pPr>
              <w:pStyle w:val="Tabletext"/>
              <w:rPr>
                <w:rFonts w:cs="Arial"/>
                <w:szCs w:val="20"/>
                <w:lang w:eastAsia="en-AU"/>
              </w:rPr>
            </w:pPr>
            <w:r w:rsidRPr="00A66E75">
              <w:rPr>
                <w:rFonts w:cs="Arial"/>
                <w:szCs w:val="20"/>
                <w:lang w:eastAsia="en-AU"/>
              </w:rPr>
              <w:t>AND</w:t>
            </w:r>
          </w:p>
          <w:p w:rsidR="00DC456D" w:rsidRPr="00A66E75" w:rsidRDefault="00DC456D" w:rsidP="00F70E7C">
            <w:pPr>
              <w:pStyle w:val="Tabletext"/>
              <w:rPr>
                <w:rFonts w:cs="Arial"/>
                <w:szCs w:val="20"/>
                <w:lang w:eastAsia="en-AU"/>
              </w:rPr>
            </w:pPr>
            <w:r w:rsidRPr="00A66E75">
              <w:rPr>
                <w:rFonts w:cs="Arial"/>
                <w:szCs w:val="20"/>
                <w:lang w:eastAsia="en-AU"/>
              </w:rPr>
              <w:t xml:space="preserve">Patient must not develop disease progression while receiving treatment with this drug for this condition </w:t>
            </w:r>
          </w:p>
          <w:p w:rsidR="00DC456D" w:rsidRPr="00A66E75" w:rsidRDefault="00DC456D" w:rsidP="00F70E7C">
            <w:pPr>
              <w:pStyle w:val="Tabletext"/>
              <w:rPr>
                <w:rFonts w:cs="Arial"/>
                <w:szCs w:val="20"/>
                <w:lang w:eastAsia="en-AU"/>
              </w:rPr>
            </w:pPr>
            <w:r w:rsidRPr="00A66E75">
              <w:rPr>
                <w:rFonts w:cs="Arial"/>
                <w:szCs w:val="20"/>
                <w:lang w:eastAsia="en-AU"/>
              </w:rPr>
              <w:t>AND</w:t>
            </w:r>
          </w:p>
          <w:p w:rsidR="00DC456D" w:rsidRPr="00A66E75" w:rsidRDefault="00DC456D" w:rsidP="00F70E7C">
            <w:pPr>
              <w:pStyle w:val="Tabletext"/>
              <w:rPr>
                <w:lang w:eastAsia="en-AU"/>
              </w:rPr>
            </w:pPr>
            <w:r w:rsidRPr="00A66E75">
              <w:rPr>
                <w:rFonts w:cs="Arial"/>
                <w:szCs w:val="20"/>
                <w:lang w:eastAsia="en-AU"/>
              </w:rPr>
              <w:t xml:space="preserve">Patient must not be receiving concomitant PBS-subsidised thalidomide or its analogues, </w:t>
            </w:r>
            <w:proofErr w:type="spellStart"/>
            <w:r w:rsidRPr="00A66E75">
              <w:rPr>
                <w:rFonts w:cs="Arial"/>
                <w:szCs w:val="20"/>
                <w:lang w:eastAsia="en-AU"/>
              </w:rPr>
              <w:t>bortezomib</w:t>
            </w:r>
            <w:proofErr w:type="spellEnd"/>
            <w:r w:rsidRPr="00A66E75">
              <w:rPr>
                <w:rFonts w:cs="Arial"/>
                <w:szCs w:val="20"/>
                <w:lang w:eastAsia="en-AU"/>
              </w:rPr>
              <w:t xml:space="preserve">, or </w:t>
            </w:r>
            <w:proofErr w:type="spellStart"/>
            <w:r w:rsidRPr="00A66E75">
              <w:rPr>
                <w:rFonts w:cs="Arial"/>
                <w:szCs w:val="20"/>
                <w:lang w:eastAsia="en-AU"/>
              </w:rPr>
              <w:t>carfilzomib</w:t>
            </w:r>
            <w:proofErr w:type="spellEnd"/>
            <w:r w:rsidRPr="00A66E75">
              <w:rPr>
                <w:rFonts w:cs="Arial"/>
                <w:szCs w:val="20"/>
                <w:lang w:eastAsia="en-AU"/>
              </w:rPr>
              <w:t>.</w:t>
            </w:r>
          </w:p>
        </w:tc>
      </w:tr>
    </w:tbl>
    <w:p w:rsidR="00DC456D" w:rsidRPr="00A66E75" w:rsidRDefault="00DC456D" w:rsidP="00DC456D">
      <w:pPr>
        <w:rPr>
          <w:rFonts w:ascii="Arial Narrow" w:hAnsi="Arial Narrow"/>
          <w:sz w:val="18"/>
          <w:szCs w:val="18"/>
          <w:lang w:eastAsia="en-AU"/>
        </w:rPr>
      </w:pPr>
      <w:r w:rsidRPr="00A66E75">
        <w:rPr>
          <w:rFonts w:ascii="Arial Narrow" w:hAnsi="Arial Narrow"/>
          <w:sz w:val="18"/>
          <w:szCs w:val="18"/>
          <w:lang w:eastAsia="en-AU"/>
        </w:rPr>
        <w:t xml:space="preserve">Abbreviations: EFC = efficient funding of chemotherapy; Max = maximum; N/A = not applicable; </w:t>
      </w:r>
      <w:proofErr w:type="spellStart"/>
      <w:r w:rsidRPr="00A66E75">
        <w:rPr>
          <w:rFonts w:ascii="Arial Narrow" w:hAnsi="Arial Narrow"/>
          <w:sz w:val="18"/>
          <w:szCs w:val="18"/>
          <w:lang w:eastAsia="en-AU"/>
        </w:rPr>
        <w:t>Qty</w:t>
      </w:r>
      <w:proofErr w:type="spellEnd"/>
      <w:r w:rsidRPr="00A66E75">
        <w:rPr>
          <w:rFonts w:ascii="Arial Narrow" w:hAnsi="Arial Narrow"/>
          <w:sz w:val="18"/>
          <w:szCs w:val="18"/>
          <w:lang w:eastAsia="en-AU"/>
        </w:rPr>
        <w:t xml:space="preserve"> = quantity; </w:t>
      </w:r>
      <w:proofErr w:type="spellStart"/>
      <w:r w:rsidRPr="00A66E75">
        <w:rPr>
          <w:rFonts w:ascii="Arial Narrow" w:hAnsi="Arial Narrow"/>
          <w:sz w:val="18"/>
          <w:szCs w:val="18"/>
          <w:lang w:eastAsia="en-AU"/>
        </w:rPr>
        <w:t>Rpts</w:t>
      </w:r>
      <w:proofErr w:type="spellEnd"/>
      <w:r w:rsidRPr="00A66E75">
        <w:rPr>
          <w:rFonts w:ascii="Arial Narrow" w:hAnsi="Arial Narrow"/>
          <w:sz w:val="18"/>
          <w:szCs w:val="18"/>
          <w:lang w:eastAsia="en-AU"/>
        </w:rPr>
        <w:t xml:space="preserve"> = repeats.</w:t>
      </w:r>
    </w:p>
    <w:p w:rsidR="00DC456D" w:rsidRPr="00A66E75" w:rsidRDefault="00DC456D" w:rsidP="00DC456D">
      <w:pPr>
        <w:rPr>
          <w:rFonts w:ascii="Arial Narrow" w:hAnsi="Arial Narrow"/>
          <w:sz w:val="18"/>
          <w:szCs w:val="18"/>
          <w:lang w:eastAsia="en-AU"/>
        </w:rPr>
      </w:pPr>
      <w:r w:rsidRPr="00A66E75">
        <w:rPr>
          <w:rFonts w:ascii="Arial Narrow" w:hAnsi="Arial Narrow"/>
          <w:sz w:val="18"/>
          <w:szCs w:val="18"/>
          <w:lang w:eastAsia="en-AU"/>
        </w:rPr>
        <w:t>Source: Table 1.8, p.53 Section 1 of the resubmission</w:t>
      </w:r>
    </w:p>
    <w:p w:rsidR="00DC456D" w:rsidRPr="00A66E75" w:rsidRDefault="00DC456D" w:rsidP="00DC456D">
      <w:pPr>
        <w:rPr>
          <w:rFonts w:asciiTheme="minorHAnsi" w:hAnsiTheme="minorHAnsi" w:cstheme="minorHAnsi"/>
          <w:szCs w:val="24"/>
          <w:highlight w:val="lightGray"/>
          <w:lang w:eastAsia="en-AU"/>
        </w:rPr>
      </w:pPr>
    </w:p>
    <w:p w:rsidR="00E46635" w:rsidRPr="00A66E75" w:rsidRDefault="00E46635" w:rsidP="000A53A9">
      <w:pPr>
        <w:pStyle w:val="TableHeader"/>
        <w:keepNext/>
        <w:rPr>
          <w:rStyle w:val="CommentReference"/>
          <w:b/>
        </w:rPr>
      </w:pPr>
      <w:r w:rsidRPr="00A66E75">
        <w:rPr>
          <w:rStyle w:val="CommentReference"/>
          <w:b/>
        </w:rPr>
        <w:lastRenderedPageBreak/>
        <w:t>Table 3: Details</w:t>
      </w:r>
      <w:r w:rsidR="004563A2" w:rsidRPr="00A66E75">
        <w:rPr>
          <w:rStyle w:val="CommentReference"/>
          <w:b/>
        </w:rPr>
        <w:t xml:space="preserve"> of proposed PBS listing for </w:t>
      </w:r>
      <w:proofErr w:type="spellStart"/>
      <w:r w:rsidR="004563A2" w:rsidRPr="00A66E75">
        <w:rPr>
          <w:rStyle w:val="CommentReference"/>
          <w:b/>
        </w:rPr>
        <w:t>dar</w:t>
      </w:r>
      <w:r w:rsidRPr="00A66E75">
        <w:rPr>
          <w:rStyle w:val="CommentReference"/>
          <w:b/>
        </w:rPr>
        <w:t>atumumab</w:t>
      </w:r>
      <w:proofErr w:type="spellEnd"/>
      <w:r w:rsidRPr="00A66E75">
        <w:rPr>
          <w:rStyle w:val="CommentReference"/>
          <w:b/>
        </w:rPr>
        <w:t xml:space="preserve"> monotherapy</w:t>
      </w:r>
    </w:p>
    <w:tbl>
      <w:tblPr>
        <w:tblW w:w="4977"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Details of proposed PBS listing for daratumumab monotherapy"/>
      </w:tblPr>
      <w:tblGrid>
        <w:gridCol w:w="1668"/>
        <w:gridCol w:w="850"/>
        <w:gridCol w:w="852"/>
        <w:gridCol w:w="1186"/>
        <w:gridCol w:w="2230"/>
        <w:gridCol w:w="1044"/>
        <w:gridCol w:w="1154"/>
      </w:tblGrid>
      <w:tr w:rsidR="00E46635" w:rsidRPr="00A66E75" w:rsidTr="004A6966">
        <w:trPr>
          <w:trHeight w:val="463"/>
          <w:tblHeader/>
        </w:trPr>
        <w:tc>
          <w:tcPr>
            <w:tcW w:w="1402" w:type="pct"/>
            <w:gridSpan w:val="2"/>
            <w:tcBorders>
              <w:left w:val="nil"/>
              <w:right w:val="nil"/>
            </w:tcBorders>
          </w:tcPr>
          <w:p w:rsidR="00E46635" w:rsidRPr="00A66E75" w:rsidRDefault="00E46635" w:rsidP="000A53A9">
            <w:pPr>
              <w:pStyle w:val="TableText0"/>
              <w:rPr>
                <w:b/>
              </w:rPr>
            </w:pPr>
            <w:r w:rsidRPr="00A66E75">
              <w:rPr>
                <w:b/>
                <w:lang w:eastAsia="en-AU"/>
              </w:rPr>
              <w:t>Name, Restriction, Manner of administration and Form</w:t>
            </w:r>
          </w:p>
        </w:tc>
        <w:tc>
          <w:tcPr>
            <w:tcW w:w="474" w:type="pct"/>
            <w:tcBorders>
              <w:left w:val="nil"/>
              <w:right w:val="nil"/>
            </w:tcBorders>
          </w:tcPr>
          <w:p w:rsidR="00E46635" w:rsidRPr="00A66E75" w:rsidRDefault="00E46635" w:rsidP="000A53A9">
            <w:pPr>
              <w:pStyle w:val="TableText0"/>
              <w:jc w:val="center"/>
              <w:rPr>
                <w:b/>
                <w:lang w:eastAsia="en-AU"/>
              </w:rPr>
            </w:pPr>
            <w:r w:rsidRPr="00A66E75">
              <w:rPr>
                <w:b/>
                <w:lang w:eastAsia="en-AU"/>
              </w:rPr>
              <w:t>Max.</w:t>
            </w:r>
          </w:p>
          <w:p w:rsidR="00E46635" w:rsidRPr="00A66E75" w:rsidRDefault="00E46635" w:rsidP="000A53A9">
            <w:pPr>
              <w:pStyle w:val="TableText0"/>
              <w:jc w:val="center"/>
              <w:rPr>
                <w:b/>
              </w:rPr>
            </w:pPr>
            <w:proofErr w:type="spellStart"/>
            <w:r w:rsidRPr="00A66E75">
              <w:rPr>
                <w:b/>
                <w:lang w:eastAsia="en-AU"/>
              </w:rPr>
              <w:t>Qty</w:t>
            </w:r>
            <w:proofErr w:type="spellEnd"/>
          </w:p>
        </w:tc>
        <w:tc>
          <w:tcPr>
            <w:tcW w:w="660" w:type="pct"/>
            <w:tcBorders>
              <w:left w:val="nil"/>
              <w:right w:val="nil"/>
            </w:tcBorders>
          </w:tcPr>
          <w:p w:rsidR="00E46635" w:rsidRPr="00A66E75" w:rsidRDefault="00E46635" w:rsidP="000A53A9">
            <w:pPr>
              <w:pStyle w:val="TableText0"/>
              <w:jc w:val="center"/>
              <w:rPr>
                <w:b/>
                <w:lang w:eastAsia="en-AU"/>
              </w:rPr>
            </w:pPr>
            <w:r w:rsidRPr="00A66E75">
              <w:rPr>
                <w:b/>
                <w:lang w:eastAsia="en-AU"/>
              </w:rPr>
              <w:t>№.of</w:t>
            </w:r>
          </w:p>
          <w:p w:rsidR="00E46635" w:rsidRPr="00A66E75" w:rsidRDefault="00E46635" w:rsidP="000A53A9">
            <w:pPr>
              <w:pStyle w:val="TableText0"/>
              <w:jc w:val="center"/>
              <w:rPr>
                <w:b/>
              </w:rPr>
            </w:pPr>
            <w:proofErr w:type="spellStart"/>
            <w:r w:rsidRPr="00A66E75">
              <w:rPr>
                <w:b/>
                <w:lang w:eastAsia="en-AU"/>
              </w:rPr>
              <w:t>Rpts</w:t>
            </w:r>
            <w:proofErr w:type="spellEnd"/>
          </w:p>
        </w:tc>
        <w:tc>
          <w:tcPr>
            <w:tcW w:w="1241" w:type="pct"/>
            <w:tcBorders>
              <w:left w:val="nil"/>
              <w:right w:val="nil"/>
            </w:tcBorders>
            <w:vAlign w:val="center"/>
          </w:tcPr>
          <w:p w:rsidR="00E46635" w:rsidRPr="00A66E75" w:rsidRDefault="00E46635" w:rsidP="000A53A9">
            <w:pPr>
              <w:pStyle w:val="TableText0"/>
              <w:rPr>
                <w:b/>
              </w:rPr>
            </w:pPr>
            <w:r w:rsidRPr="00A66E75">
              <w:rPr>
                <w:b/>
              </w:rPr>
              <w:t>Dispensed Price for Max.</w:t>
            </w:r>
          </w:p>
        </w:tc>
        <w:tc>
          <w:tcPr>
            <w:tcW w:w="1222" w:type="pct"/>
            <w:gridSpan w:val="2"/>
            <w:tcBorders>
              <w:left w:val="nil"/>
              <w:right w:val="nil"/>
            </w:tcBorders>
            <w:vAlign w:val="center"/>
          </w:tcPr>
          <w:p w:rsidR="00E46635" w:rsidRPr="00A66E75" w:rsidRDefault="00E46635" w:rsidP="000A53A9">
            <w:pPr>
              <w:pStyle w:val="TableText0"/>
              <w:rPr>
                <w:b/>
              </w:rPr>
            </w:pPr>
            <w:r w:rsidRPr="00A66E75">
              <w:rPr>
                <w:b/>
              </w:rPr>
              <w:t>Proprietary Name and Manufacturer</w:t>
            </w:r>
          </w:p>
        </w:tc>
      </w:tr>
      <w:tr w:rsidR="00E46635" w:rsidRPr="00A66E75" w:rsidTr="004A6966">
        <w:trPr>
          <w:trHeight w:val="567"/>
          <w:tblHeader/>
        </w:trPr>
        <w:tc>
          <w:tcPr>
            <w:tcW w:w="1402" w:type="pct"/>
            <w:gridSpan w:val="2"/>
            <w:tcBorders>
              <w:left w:val="nil"/>
              <w:right w:val="nil"/>
            </w:tcBorders>
          </w:tcPr>
          <w:p w:rsidR="00E46635" w:rsidRPr="00A66E75" w:rsidRDefault="00E46635" w:rsidP="000A53A9">
            <w:pPr>
              <w:pStyle w:val="TableText0"/>
              <w:rPr>
                <w:smallCaps/>
                <w:szCs w:val="20"/>
                <w:lang w:eastAsia="en-AU"/>
              </w:rPr>
            </w:pPr>
            <w:r w:rsidRPr="00A66E75">
              <w:rPr>
                <w:smallCaps/>
                <w:szCs w:val="20"/>
                <w:lang w:eastAsia="en-AU"/>
              </w:rPr>
              <w:t>Initial Treatment:</w:t>
            </w:r>
          </w:p>
          <w:p w:rsidR="00E46635" w:rsidRPr="00A66E75" w:rsidRDefault="00E46635" w:rsidP="000A53A9">
            <w:pPr>
              <w:pStyle w:val="TableText0"/>
              <w:rPr>
                <w:smallCaps/>
                <w:szCs w:val="20"/>
                <w:lang w:eastAsia="en-AU"/>
              </w:rPr>
            </w:pPr>
            <w:proofErr w:type="spellStart"/>
            <w:r w:rsidRPr="00A66E75">
              <w:rPr>
                <w:smallCaps/>
                <w:szCs w:val="20"/>
                <w:lang w:eastAsia="en-AU"/>
              </w:rPr>
              <w:t>Daratumumab</w:t>
            </w:r>
            <w:proofErr w:type="spellEnd"/>
          </w:p>
          <w:p w:rsidR="00E46635" w:rsidRPr="00A66E75" w:rsidRDefault="00E46635" w:rsidP="000A53A9">
            <w:pPr>
              <w:pStyle w:val="TableText0"/>
            </w:pPr>
            <w:r w:rsidRPr="00A66E75">
              <w:rPr>
                <w:smallCaps/>
                <w:szCs w:val="20"/>
                <w:lang w:eastAsia="en-AU"/>
              </w:rPr>
              <w:t xml:space="preserve">vial, 400 </w:t>
            </w:r>
            <w:r w:rsidRPr="00A66E75">
              <w:t>mg</w:t>
            </w:r>
            <w:r w:rsidRPr="00A66E75">
              <w:rPr>
                <w:smallCaps/>
                <w:szCs w:val="20"/>
                <w:lang w:eastAsia="en-AU"/>
              </w:rPr>
              <w:t xml:space="preserve"> </w:t>
            </w:r>
            <w:r w:rsidRPr="00A66E75">
              <w:t>and 1</w:t>
            </w:r>
            <w:r w:rsidRPr="00A66E75">
              <w:rPr>
                <w:smallCaps/>
                <w:szCs w:val="20"/>
                <w:lang w:eastAsia="en-AU"/>
              </w:rPr>
              <w:t xml:space="preserve">00 </w:t>
            </w:r>
            <w:r w:rsidRPr="00A66E75">
              <w:t xml:space="preserve">mg </w:t>
            </w:r>
          </w:p>
        </w:tc>
        <w:tc>
          <w:tcPr>
            <w:tcW w:w="474" w:type="pct"/>
            <w:tcBorders>
              <w:left w:val="nil"/>
              <w:right w:val="nil"/>
            </w:tcBorders>
          </w:tcPr>
          <w:p w:rsidR="00E46635" w:rsidRPr="00A66E75" w:rsidRDefault="00E46635" w:rsidP="000A53A9">
            <w:pPr>
              <w:pStyle w:val="TableText0"/>
              <w:jc w:val="center"/>
            </w:pPr>
            <w:r w:rsidRPr="00A66E75">
              <w:rPr>
                <w:lang w:eastAsia="en-AU"/>
              </w:rPr>
              <w:t>1,920 mg</w:t>
            </w:r>
          </w:p>
        </w:tc>
        <w:tc>
          <w:tcPr>
            <w:tcW w:w="660" w:type="pct"/>
            <w:tcBorders>
              <w:left w:val="nil"/>
              <w:right w:val="nil"/>
            </w:tcBorders>
          </w:tcPr>
          <w:p w:rsidR="00E46635" w:rsidRPr="00A66E75" w:rsidRDefault="00E46635" w:rsidP="000A53A9">
            <w:pPr>
              <w:pStyle w:val="TableText0"/>
              <w:jc w:val="center"/>
            </w:pPr>
            <w:r w:rsidRPr="00A66E75">
              <w:rPr>
                <w:lang w:eastAsia="en-AU"/>
              </w:rPr>
              <w:t xml:space="preserve">15 </w:t>
            </w:r>
          </w:p>
        </w:tc>
        <w:tc>
          <w:tcPr>
            <w:tcW w:w="1241" w:type="pct"/>
            <w:tcBorders>
              <w:left w:val="nil"/>
              <w:right w:val="nil"/>
            </w:tcBorders>
            <w:vAlign w:val="center"/>
          </w:tcPr>
          <w:p w:rsidR="00E46635" w:rsidRPr="00A66E75" w:rsidRDefault="00E46635" w:rsidP="000A53A9">
            <w:pPr>
              <w:pStyle w:val="Tabletext"/>
              <w:keepNext/>
              <w:rPr>
                <w:u w:val="single"/>
              </w:rPr>
            </w:pPr>
            <w:r w:rsidRPr="00A66E75">
              <w:rPr>
                <w:u w:val="single"/>
              </w:rPr>
              <w:t>Published</w:t>
            </w:r>
          </w:p>
          <w:p w:rsidR="00E46635" w:rsidRPr="00A66E75" w:rsidRDefault="00E46635" w:rsidP="000A53A9">
            <w:pPr>
              <w:pStyle w:val="Tabletext"/>
              <w:keepNext/>
            </w:pPr>
            <w:r w:rsidRPr="00A66E75">
              <w:t>Public hospital: $11,300.89</w:t>
            </w:r>
          </w:p>
          <w:p w:rsidR="00E46635" w:rsidRPr="00A66E75" w:rsidRDefault="00E46635" w:rsidP="000A53A9">
            <w:pPr>
              <w:pStyle w:val="Tabletext"/>
              <w:keepNext/>
            </w:pPr>
            <w:r w:rsidRPr="00A66E75">
              <w:t>Private hospital: $11,497.14</w:t>
            </w:r>
          </w:p>
          <w:p w:rsidR="00E46635" w:rsidRPr="00A66E75" w:rsidRDefault="00E46635" w:rsidP="000A53A9">
            <w:pPr>
              <w:pStyle w:val="Tabletext"/>
              <w:keepNext/>
              <w:rPr>
                <w:u w:val="single"/>
              </w:rPr>
            </w:pPr>
            <w:r w:rsidRPr="00A66E75">
              <w:rPr>
                <w:u w:val="single"/>
              </w:rPr>
              <w:t>Effective</w:t>
            </w:r>
          </w:p>
          <w:p w:rsidR="00E46635" w:rsidRPr="00A66E75" w:rsidRDefault="00E46635" w:rsidP="000A53A9">
            <w:pPr>
              <w:pStyle w:val="Tabletext"/>
              <w:keepNext/>
            </w:pPr>
            <w:r w:rsidRPr="00A66E75">
              <w:t>Public hospital: $</w:t>
            </w:r>
            <w:r w:rsidR="006877D6">
              <w:rPr>
                <w:noProof/>
                <w:color w:val="000000"/>
                <w:highlight w:val="black"/>
              </w:rPr>
              <w:t>'''''''''''''''''''''''</w:t>
            </w:r>
          </w:p>
          <w:p w:rsidR="00E46635" w:rsidRPr="00A66E75" w:rsidRDefault="00E46635" w:rsidP="000A53A9">
            <w:pPr>
              <w:pStyle w:val="Tabletext"/>
              <w:keepNext/>
            </w:pPr>
            <w:r w:rsidRPr="00A66E75">
              <w:t>Private hospital: $</w:t>
            </w:r>
            <w:r w:rsidR="006877D6">
              <w:rPr>
                <w:noProof/>
                <w:color w:val="000000"/>
                <w:highlight w:val="black"/>
              </w:rPr>
              <w:t>'''''''''''''''''''''''</w:t>
            </w:r>
          </w:p>
        </w:tc>
        <w:tc>
          <w:tcPr>
            <w:tcW w:w="581" w:type="pct"/>
            <w:tcBorders>
              <w:left w:val="nil"/>
              <w:right w:val="nil"/>
            </w:tcBorders>
          </w:tcPr>
          <w:p w:rsidR="00E46635" w:rsidRPr="00A66E75" w:rsidRDefault="00E46635" w:rsidP="000A53A9">
            <w:pPr>
              <w:pStyle w:val="TableText0"/>
            </w:pPr>
            <w:r w:rsidRPr="00A66E75">
              <w:rPr>
                <w:lang w:eastAsia="en-AU"/>
              </w:rPr>
              <w:t>DARZALEX®</w:t>
            </w:r>
          </w:p>
        </w:tc>
        <w:tc>
          <w:tcPr>
            <w:tcW w:w="641" w:type="pct"/>
            <w:tcBorders>
              <w:left w:val="nil"/>
              <w:right w:val="nil"/>
            </w:tcBorders>
          </w:tcPr>
          <w:p w:rsidR="00E46635" w:rsidRPr="00A66E75" w:rsidRDefault="00E46635" w:rsidP="000A53A9">
            <w:pPr>
              <w:pStyle w:val="TableText0"/>
            </w:pPr>
            <w:r w:rsidRPr="00A66E75">
              <w:rPr>
                <w:lang w:eastAsia="en-AU"/>
              </w:rPr>
              <w:t>Janssen</w:t>
            </w:r>
            <w:r w:rsidRPr="00A66E75">
              <w:rPr>
                <w:lang w:eastAsia="en-AU"/>
              </w:rPr>
              <w:noBreakHyphen/>
            </w:r>
            <w:proofErr w:type="spellStart"/>
            <w:r w:rsidRPr="00A66E75">
              <w:rPr>
                <w:lang w:eastAsia="en-AU"/>
              </w:rPr>
              <w:t>Cilag</w:t>
            </w:r>
            <w:proofErr w:type="spellEnd"/>
            <w:r w:rsidRPr="00A66E75">
              <w:rPr>
                <w:lang w:eastAsia="en-AU"/>
              </w:rPr>
              <w:t xml:space="preserve"> Pty Ltd</w:t>
            </w:r>
          </w:p>
        </w:tc>
      </w:tr>
      <w:tr w:rsidR="00E46635" w:rsidRPr="00A66E75" w:rsidTr="004A6966">
        <w:trPr>
          <w:trHeight w:val="567"/>
          <w:tblHeader/>
        </w:trPr>
        <w:tc>
          <w:tcPr>
            <w:tcW w:w="1402" w:type="pct"/>
            <w:gridSpan w:val="2"/>
            <w:tcBorders>
              <w:left w:val="nil"/>
              <w:right w:val="nil"/>
            </w:tcBorders>
          </w:tcPr>
          <w:p w:rsidR="00E46635" w:rsidRPr="00A66E75" w:rsidRDefault="00E46635" w:rsidP="000A53A9">
            <w:pPr>
              <w:pStyle w:val="TableText0"/>
              <w:rPr>
                <w:smallCaps/>
                <w:szCs w:val="20"/>
                <w:lang w:eastAsia="en-AU"/>
              </w:rPr>
            </w:pPr>
            <w:r w:rsidRPr="00A66E75">
              <w:rPr>
                <w:smallCaps/>
                <w:szCs w:val="20"/>
                <w:lang w:eastAsia="en-AU"/>
              </w:rPr>
              <w:t>Continuing Treatment:</w:t>
            </w:r>
          </w:p>
          <w:p w:rsidR="00E46635" w:rsidRPr="00A66E75" w:rsidRDefault="00E46635" w:rsidP="000A53A9">
            <w:pPr>
              <w:pStyle w:val="TableText0"/>
              <w:rPr>
                <w:smallCaps/>
                <w:szCs w:val="20"/>
                <w:lang w:eastAsia="en-AU"/>
              </w:rPr>
            </w:pPr>
            <w:proofErr w:type="spellStart"/>
            <w:r w:rsidRPr="00A66E75">
              <w:rPr>
                <w:smallCaps/>
                <w:szCs w:val="20"/>
                <w:lang w:eastAsia="en-AU"/>
              </w:rPr>
              <w:t>Daratumumab</w:t>
            </w:r>
            <w:proofErr w:type="spellEnd"/>
          </w:p>
          <w:p w:rsidR="00E46635" w:rsidRPr="00A66E75" w:rsidRDefault="00E46635" w:rsidP="000A53A9">
            <w:pPr>
              <w:pStyle w:val="TableText0"/>
              <w:rPr>
                <w:smallCaps/>
                <w:szCs w:val="20"/>
                <w:lang w:eastAsia="en-AU"/>
              </w:rPr>
            </w:pPr>
            <w:r w:rsidRPr="00A66E75">
              <w:rPr>
                <w:smallCaps/>
                <w:szCs w:val="20"/>
                <w:lang w:eastAsia="en-AU"/>
              </w:rPr>
              <w:t xml:space="preserve">vial, 400 </w:t>
            </w:r>
            <w:r w:rsidRPr="00A66E75">
              <w:t>mg</w:t>
            </w:r>
            <w:r w:rsidRPr="00A66E75">
              <w:rPr>
                <w:smallCaps/>
                <w:szCs w:val="20"/>
                <w:lang w:eastAsia="en-AU"/>
              </w:rPr>
              <w:t xml:space="preserve"> </w:t>
            </w:r>
            <w:r w:rsidRPr="00A66E75">
              <w:t>and 1</w:t>
            </w:r>
            <w:r w:rsidRPr="00A66E75">
              <w:rPr>
                <w:smallCaps/>
                <w:szCs w:val="20"/>
                <w:lang w:eastAsia="en-AU"/>
              </w:rPr>
              <w:t xml:space="preserve">00 </w:t>
            </w:r>
            <w:r w:rsidRPr="00A66E75">
              <w:t xml:space="preserve">mg </w:t>
            </w:r>
          </w:p>
        </w:tc>
        <w:tc>
          <w:tcPr>
            <w:tcW w:w="474" w:type="pct"/>
            <w:tcBorders>
              <w:left w:val="nil"/>
              <w:right w:val="nil"/>
            </w:tcBorders>
          </w:tcPr>
          <w:p w:rsidR="00E46635" w:rsidRPr="00A66E75" w:rsidRDefault="00E46635" w:rsidP="000A53A9">
            <w:pPr>
              <w:pStyle w:val="TableText0"/>
              <w:jc w:val="center"/>
              <w:rPr>
                <w:lang w:eastAsia="en-AU"/>
              </w:rPr>
            </w:pPr>
            <w:r w:rsidRPr="00A66E75">
              <w:rPr>
                <w:lang w:eastAsia="en-AU"/>
              </w:rPr>
              <w:t>1,920 mg</w:t>
            </w:r>
          </w:p>
        </w:tc>
        <w:tc>
          <w:tcPr>
            <w:tcW w:w="660" w:type="pct"/>
            <w:tcBorders>
              <w:left w:val="nil"/>
              <w:right w:val="nil"/>
            </w:tcBorders>
          </w:tcPr>
          <w:p w:rsidR="00E46635" w:rsidRPr="00A66E75" w:rsidRDefault="00E46635" w:rsidP="000A53A9">
            <w:pPr>
              <w:pStyle w:val="TableText0"/>
              <w:jc w:val="center"/>
              <w:rPr>
                <w:lang w:eastAsia="en-AU"/>
              </w:rPr>
            </w:pPr>
            <w:r w:rsidRPr="00A66E75">
              <w:rPr>
                <w:lang w:eastAsia="en-AU"/>
              </w:rPr>
              <w:t xml:space="preserve">5 </w:t>
            </w:r>
          </w:p>
        </w:tc>
        <w:tc>
          <w:tcPr>
            <w:tcW w:w="1241" w:type="pct"/>
            <w:tcBorders>
              <w:left w:val="nil"/>
              <w:right w:val="nil"/>
            </w:tcBorders>
            <w:vAlign w:val="center"/>
          </w:tcPr>
          <w:p w:rsidR="00E46635" w:rsidRPr="00A66E75" w:rsidRDefault="00E46635" w:rsidP="000A53A9">
            <w:pPr>
              <w:pStyle w:val="Tabletext"/>
              <w:keepNext/>
              <w:rPr>
                <w:u w:val="single"/>
              </w:rPr>
            </w:pPr>
            <w:r w:rsidRPr="00A66E75">
              <w:rPr>
                <w:u w:val="single"/>
              </w:rPr>
              <w:t>Published</w:t>
            </w:r>
          </w:p>
          <w:p w:rsidR="00E46635" w:rsidRPr="00A66E75" w:rsidRDefault="00E46635" w:rsidP="000A53A9">
            <w:pPr>
              <w:pStyle w:val="Tabletext"/>
              <w:keepNext/>
            </w:pPr>
            <w:r w:rsidRPr="00A66E75">
              <w:t>Public hospital: $11,300.89</w:t>
            </w:r>
          </w:p>
          <w:p w:rsidR="00E46635" w:rsidRPr="00A66E75" w:rsidRDefault="00E46635" w:rsidP="000A53A9">
            <w:pPr>
              <w:pStyle w:val="Tabletext"/>
              <w:keepNext/>
            </w:pPr>
            <w:r w:rsidRPr="00A66E75">
              <w:t>Private hospital: $11,497.14</w:t>
            </w:r>
          </w:p>
          <w:p w:rsidR="00E46635" w:rsidRPr="00A66E75" w:rsidRDefault="00E46635" w:rsidP="000A53A9">
            <w:pPr>
              <w:pStyle w:val="Tabletext"/>
              <w:keepNext/>
              <w:rPr>
                <w:u w:val="single"/>
              </w:rPr>
            </w:pPr>
            <w:r w:rsidRPr="00A66E75">
              <w:rPr>
                <w:u w:val="single"/>
              </w:rPr>
              <w:t>Effective</w:t>
            </w:r>
          </w:p>
          <w:p w:rsidR="00E46635" w:rsidRPr="00A66E75" w:rsidRDefault="00E46635" w:rsidP="000A53A9">
            <w:pPr>
              <w:pStyle w:val="Tabletext"/>
              <w:keepNext/>
            </w:pPr>
            <w:r w:rsidRPr="00A66E75">
              <w:t>Public hospital: $</w:t>
            </w:r>
            <w:r w:rsidR="006877D6">
              <w:rPr>
                <w:noProof/>
                <w:color w:val="000000"/>
                <w:highlight w:val="black"/>
              </w:rPr>
              <w:t>'''''''''''''''''''''</w:t>
            </w:r>
          </w:p>
          <w:p w:rsidR="00E46635" w:rsidRPr="00A66E75" w:rsidRDefault="00E46635" w:rsidP="000A53A9">
            <w:pPr>
              <w:pStyle w:val="Tabletext"/>
              <w:keepNext/>
              <w:rPr>
                <w:u w:val="single"/>
              </w:rPr>
            </w:pPr>
            <w:r w:rsidRPr="00A66E75">
              <w:t>Private hospital: $</w:t>
            </w:r>
            <w:r w:rsidR="006877D6">
              <w:rPr>
                <w:noProof/>
                <w:color w:val="000000"/>
                <w:highlight w:val="black"/>
              </w:rPr>
              <w:t>'''''''''''''''''''''</w:t>
            </w:r>
          </w:p>
        </w:tc>
        <w:tc>
          <w:tcPr>
            <w:tcW w:w="581" w:type="pct"/>
            <w:tcBorders>
              <w:left w:val="nil"/>
              <w:right w:val="nil"/>
            </w:tcBorders>
          </w:tcPr>
          <w:p w:rsidR="00E46635" w:rsidRPr="00A66E75" w:rsidRDefault="00E46635" w:rsidP="000A53A9">
            <w:pPr>
              <w:pStyle w:val="TableText0"/>
              <w:rPr>
                <w:lang w:eastAsia="en-AU"/>
              </w:rPr>
            </w:pPr>
            <w:r w:rsidRPr="00A66E75">
              <w:rPr>
                <w:lang w:eastAsia="en-AU"/>
              </w:rPr>
              <w:t>DARZALEX®</w:t>
            </w:r>
          </w:p>
        </w:tc>
        <w:tc>
          <w:tcPr>
            <w:tcW w:w="641" w:type="pct"/>
            <w:tcBorders>
              <w:left w:val="nil"/>
              <w:right w:val="nil"/>
            </w:tcBorders>
          </w:tcPr>
          <w:p w:rsidR="00E46635" w:rsidRPr="00A66E75" w:rsidRDefault="00E46635" w:rsidP="000A53A9">
            <w:pPr>
              <w:pStyle w:val="TableText0"/>
              <w:rPr>
                <w:lang w:eastAsia="en-AU"/>
              </w:rPr>
            </w:pPr>
            <w:r w:rsidRPr="00A66E75">
              <w:rPr>
                <w:lang w:eastAsia="en-AU"/>
              </w:rPr>
              <w:t>Janssen</w:t>
            </w:r>
            <w:r w:rsidRPr="00A66E75">
              <w:rPr>
                <w:lang w:eastAsia="en-AU"/>
              </w:rPr>
              <w:noBreakHyphen/>
            </w:r>
            <w:proofErr w:type="spellStart"/>
            <w:r w:rsidRPr="00A66E75">
              <w:rPr>
                <w:lang w:eastAsia="en-AU"/>
              </w:rPr>
              <w:t>Cilag</w:t>
            </w:r>
            <w:proofErr w:type="spellEnd"/>
            <w:r w:rsidRPr="00A66E75">
              <w:rPr>
                <w:lang w:eastAsia="en-AU"/>
              </w:rPr>
              <w:t xml:space="preserve"> Pty Ltd</w:t>
            </w:r>
          </w:p>
        </w:tc>
      </w:tr>
      <w:tr w:rsidR="004563A2" w:rsidRPr="00A66E75" w:rsidTr="004A6966">
        <w:trPr>
          <w:trHeight w:val="63"/>
          <w:tblHeader/>
        </w:trPr>
        <w:tc>
          <w:tcPr>
            <w:tcW w:w="1402" w:type="pct"/>
            <w:gridSpan w:val="2"/>
            <w:tcBorders>
              <w:left w:val="nil"/>
              <w:right w:val="nil"/>
            </w:tcBorders>
          </w:tcPr>
          <w:p w:rsidR="004563A2" w:rsidRPr="00A66E75" w:rsidRDefault="004563A2" w:rsidP="000A53A9">
            <w:pPr>
              <w:pStyle w:val="TableText0"/>
              <w:rPr>
                <w:smallCaps/>
                <w:szCs w:val="20"/>
                <w:lang w:eastAsia="en-AU"/>
              </w:rPr>
            </w:pPr>
          </w:p>
        </w:tc>
        <w:tc>
          <w:tcPr>
            <w:tcW w:w="474" w:type="pct"/>
            <w:tcBorders>
              <w:left w:val="nil"/>
              <w:right w:val="nil"/>
            </w:tcBorders>
          </w:tcPr>
          <w:p w:rsidR="004563A2" w:rsidRPr="00A66E75" w:rsidRDefault="004563A2" w:rsidP="000A53A9">
            <w:pPr>
              <w:pStyle w:val="TableText0"/>
              <w:jc w:val="center"/>
              <w:rPr>
                <w:lang w:eastAsia="en-AU"/>
              </w:rPr>
            </w:pPr>
          </w:p>
        </w:tc>
        <w:tc>
          <w:tcPr>
            <w:tcW w:w="660" w:type="pct"/>
            <w:tcBorders>
              <w:left w:val="nil"/>
              <w:right w:val="nil"/>
            </w:tcBorders>
          </w:tcPr>
          <w:p w:rsidR="004563A2" w:rsidRPr="00A66E75" w:rsidRDefault="004563A2" w:rsidP="000A53A9">
            <w:pPr>
              <w:pStyle w:val="TableText0"/>
              <w:jc w:val="center"/>
              <w:rPr>
                <w:lang w:eastAsia="en-AU"/>
              </w:rPr>
            </w:pPr>
          </w:p>
        </w:tc>
        <w:tc>
          <w:tcPr>
            <w:tcW w:w="1241" w:type="pct"/>
            <w:tcBorders>
              <w:left w:val="nil"/>
              <w:right w:val="nil"/>
            </w:tcBorders>
            <w:vAlign w:val="center"/>
          </w:tcPr>
          <w:p w:rsidR="004563A2" w:rsidRPr="00A66E75" w:rsidRDefault="004563A2" w:rsidP="000A53A9">
            <w:pPr>
              <w:pStyle w:val="Tabletext"/>
              <w:keepNext/>
              <w:rPr>
                <w:u w:val="single"/>
              </w:rPr>
            </w:pPr>
          </w:p>
        </w:tc>
        <w:tc>
          <w:tcPr>
            <w:tcW w:w="581" w:type="pct"/>
            <w:tcBorders>
              <w:left w:val="nil"/>
              <w:right w:val="nil"/>
            </w:tcBorders>
          </w:tcPr>
          <w:p w:rsidR="004563A2" w:rsidRPr="00A66E75" w:rsidRDefault="004563A2" w:rsidP="000A53A9">
            <w:pPr>
              <w:pStyle w:val="TableText0"/>
              <w:rPr>
                <w:lang w:eastAsia="en-AU"/>
              </w:rPr>
            </w:pPr>
          </w:p>
        </w:tc>
        <w:tc>
          <w:tcPr>
            <w:tcW w:w="641" w:type="pct"/>
            <w:tcBorders>
              <w:left w:val="nil"/>
              <w:right w:val="nil"/>
            </w:tcBorders>
          </w:tcPr>
          <w:p w:rsidR="004563A2" w:rsidRPr="00A66E75" w:rsidRDefault="004563A2" w:rsidP="000A53A9">
            <w:pPr>
              <w:pStyle w:val="TableText0"/>
              <w:rPr>
                <w:lang w:eastAsia="en-AU"/>
              </w:rPr>
            </w:pPr>
          </w:p>
        </w:tc>
      </w:tr>
      <w:tr w:rsidR="00DC456D" w:rsidRPr="00A66E75" w:rsidTr="004A6966">
        <w:tblPrEx>
          <w:shd w:val="clear" w:color="auto" w:fill="D9D9D9" w:themeFill="background1" w:themeFillShade="D9"/>
          <w:tblLook w:val="04A0" w:firstRow="1" w:lastRow="0" w:firstColumn="1" w:lastColumn="0" w:noHBand="0" w:noVBand="1"/>
        </w:tblPrEx>
        <w:trPr>
          <w:trHeight w:val="20"/>
          <w:tblHeader/>
        </w:trPr>
        <w:tc>
          <w:tcPr>
            <w:tcW w:w="929" w:type="pct"/>
            <w:tcBorders>
              <w:top w:val="single" w:sz="4" w:space="0" w:color="auto"/>
              <w:left w:val="single" w:sz="4" w:space="0" w:color="auto"/>
              <w:bottom w:val="single" w:sz="4" w:space="0" w:color="auto"/>
              <w:right w:val="single" w:sz="4" w:space="0" w:color="auto"/>
            </w:tcBorders>
            <w:shd w:val="clear" w:color="auto" w:fill="auto"/>
            <w:hideMark/>
          </w:tcPr>
          <w:p w:rsidR="00DC456D" w:rsidRPr="00A66E75" w:rsidRDefault="00DC456D" w:rsidP="00F70E7C">
            <w:pPr>
              <w:pStyle w:val="Tabletext"/>
              <w:rPr>
                <w:b/>
                <w:lang w:eastAsia="en-AU"/>
              </w:rPr>
            </w:pPr>
            <w:r w:rsidRPr="00A66E75">
              <w:rPr>
                <w:b/>
                <w:lang w:eastAsia="en-AU"/>
              </w:rPr>
              <w:t>Category/Program:</w:t>
            </w:r>
          </w:p>
        </w:tc>
        <w:tc>
          <w:tcPr>
            <w:tcW w:w="4071" w:type="pct"/>
            <w:gridSpan w:val="6"/>
            <w:tcBorders>
              <w:top w:val="single" w:sz="4" w:space="0" w:color="auto"/>
              <w:left w:val="single" w:sz="4" w:space="0" w:color="auto"/>
              <w:bottom w:val="single" w:sz="4" w:space="0" w:color="auto"/>
              <w:right w:val="single" w:sz="4" w:space="0" w:color="auto"/>
            </w:tcBorders>
            <w:shd w:val="clear" w:color="auto" w:fill="auto"/>
          </w:tcPr>
          <w:p w:rsidR="00DC456D" w:rsidRPr="00A66E75" w:rsidRDefault="00DC456D" w:rsidP="00F70E7C">
            <w:pPr>
              <w:pStyle w:val="Tabletext"/>
              <w:rPr>
                <w:lang w:eastAsia="en-AU"/>
              </w:rPr>
            </w:pPr>
            <w:r w:rsidRPr="00A66E75">
              <w:rPr>
                <w:lang w:eastAsia="en-AU"/>
              </w:rPr>
              <w:t>Section 100 – Efficient Funding for Chemotherapy</w:t>
            </w:r>
          </w:p>
        </w:tc>
      </w:tr>
      <w:tr w:rsidR="00DC456D" w:rsidRPr="00A66E75" w:rsidTr="004A6966">
        <w:tblPrEx>
          <w:shd w:val="clear" w:color="auto" w:fill="D9D9D9" w:themeFill="background1" w:themeFillShade="D9"/>
          <w:tblLook w:val="04A0" w:firstRow="1" w:lastRow="0" w:firstColumn="1" w:lastColumn="0" w:noHBand="0" w:noVBand="1"/>
        </w:tblPrEx>
        <w:trPr>
          <w:trHeight w:val="20"/>
          <w:tblHeader/>
        </w:trPr>
        <w:tc>
          <w:tcPr>
            <w:tcW w:w="929" w:type="pct"/>
            <w:tcBorders>
              <w:top w:val="single" w:sz="4" w:space="0" w:color="auto"/>
              <w:left w:val="single" w:sz="4" w:space="0" w:color="auto"/>
              <w:bottom w:val="single" w:sz="4" w:space="0" w:color="auto"/>
              <w:right w:val="single" w:sz="4" w:space="0" w:color="auto"/>
            </w:tcBorders>
            <w:shd w:val="clear" w:color="auto" w:fill="auto"/>
            <w:hideMark/>
          </w:tcPr>
          <w:p w:rsidR="00DC456D" w:rsidRPr="00A66E75" w:rsidRDefault="00DC456D" w:rsidP="00F70E7C">
            <w:pPr>
              <w:pStyle w:val="Tabletext"/>
              <w:rPr>
                <w:b/>
                <w:lang w:eastAsia="en-AU"/>
              </w:rPr>
            </w:pPr>
            <w:r w:rsidRPr="00A66E75">
              <w:rPr>
                <w:b/>
                <w:lang w:eastAsia="en-AU"/>
              </w:rPr>
              <w:t>PBS indication:</w:t>
            </w:r>
          </w:p>
        </w:tc>
        <w:tc>
          <w:tcPr>
            <w:tcW w:w="4071" w:type="pct"/>
            <w:gridSpan w:val="6"/>
            <w:tcBorders>
              <w:top w:val="single" w:sz="4" w:space="0" w:color="auto"/>
              <w:left w:val="single" w:sz="4" w:space="0" w:color="auto"/>
              <w:bottom w:val="single" w:sz="4" w:space="0" w:color="auto"/>
              <w:right w:val="single" w:sz="4" w:space="0" w:color="auto"/>
            </w:tcBorders>
            <w:shd w:val="clear" w:color="auto" w:fill="auto"/>
          </w:tcPr>
          <w:p w:rsidR="00DC456D" w:rsidRPr="00A66E75" w:rsidRDefault="00DC456D" w:rsidP="00F70E7C">
            <w:pPr>
              <w:pStyle w:val="Tabletext"/>
              <w:rPr>
                <w:lang w:eastAsia="en-AU"/>
              </w:rPr>
            </w:pPr>
            <w:r w:rsidRPr="00A66E75">
              <w:rPr>
                <w:lang w:eastAsia="en-AU"/>
              </w:rPr>
              <w:t>Multiple Myeloma</w:t>
            </w:r>
          </w:p>
        </w:tc>
      </w:tr>
      <w:tr w:rsidR="00DC456D" w:rsidRPr="00A66E75" w:rsidTr="004A6966">
        <w:tblPrEx>
          <w:shd w:val="clear" w:color="auto" w:fill="D9D9D9" w:themeFill="background1" w:themeFillShade="D9"/>
          <w:tblLook w:val="04A0" w:firstRow="1" w:lastRow="0" w:firstColumn="1" w:lastColumn="0" w:noHBand="0" w:noVBand="1"/>
        </w:tblPrEx>
        <w:trPr>
          <w:trHeight w:val="20"/>
          <w:tblHeader/>
        </w:trPr>
        <w:tc>
          <w:tcPr>
            <w:tcW w:w="929" w:type="pct"/>
            <w:tcBorders>
              <w:top w:val="single" w:sz="4" w:space="0" w:color="auto"/>
              <w:left w:val="single" w:sz="4" w:space="0" w:color="auto"/>
              <w:bottom w:val="single" w:sz="4" w:space="0" w:color="auto"/>
              <w:right w:val="single" w:sz="4" w:space="0" w:color="auto"/>
            </w:tcBorders>
            <w:shd w:val="clear" w:color="auto" w:fill="auto"/>
            <w:hideMark/>
          </w:tcPr>
          <w:p w:rsidR="00DC456D" w:rsidRPr="00A66E75" w:rsidRDefault="00DC456D" w:rsidP="00F70E7C">
            <w:pPr>
              <w:pStyle w:val="Tabletext"/>
              <w:rPr>
                <w:b/>
                <w:lang w:eastAsia="en-AU"/>
              </w:rPr>
            </w:pPr>
            <w:r w:rsidRPr="00A66E75">
              <w:rPr>
                <w:b/>
                <w:lang w:eastAsia="en-AU"/>
              </w:rPr>
              <w:t>Treatment phase:</w:t>
            </w:r>
          </w:p>
        </w:tc>
        <w:tc>
          <w:tcPr>
            <w:tcW w:w="4071" w:type="pct"/>
            <w:gridSpan w:val="6"/>
            <w:tcBorders>
              <w:top w:val="single" w:sz="4" w:space="0" w:color="auto"/>
              <w:left w:val="single" w:sz="4" w:space="0" w:color="auto"/>
              <w:bottom w:val="single" w:sz="4" w:space="0" w:color="auto"/>
              <w:right w:val="single" w:sz="4" w:space="0" w:color="auto"/>
            </w:tcBorders>
            <w:shd w:val="clear" w:color="auto" w:fill="auto"/>
          </w:tcPr>
          <w:p w:rsidR="00DC456D" w:rsidRPr="00A66E75" w:rsidRDefault="00DC456D" w:rsidP="00F70E7C">
            <w:pPr>
              <w:pStyle w:val="Tabletext"/>
              <w:rPr>
                <w:lang w:eastAsia="en-AU"/>
              </w:rPr>
            </w:pPr>
            <w:r w:rsidRPr="00A66E75">
              <w:rPr>
                <w:lang w:eastAsia="en-AU"/>
              </w:rPr>
              <w:t>Initial and Continuing</w:t>
            </w:r>
          </w:p>
        </w:tc>
      </w:tr>
      <w:tr w:rsidR="00DC456D" w:rsidRPr="00A66E75" w:rsidTr="004A6966">
        <w:tblPrEx>
          <w:shd w:val="clear" w:color="auto" w:fill="D9D9D9" w:themeFill="background1" w:themeFillShade="D9"/>
          <w:tblLook w:val="04A0" w:firstRow="1" w:lastRow="0" w:firstColumn="1" w:lastColumn="0" w:noHBand="0" w:noVBand="1"/>
        </w:tblPrEx>
        <w:trPr>
          <w:trHeight w:val="20"/>
          <w:tblHeader/>
        </w:trPr>
        <w:tc>
          <w:tcPr>
            <w:tcW w:w="929" w:type="pct"/>
            <w:tcBorders>
              <w:top w:val="single" w:sz="4" w:space="0" w:color="auto"/>
              <w:left w:val="single" w:sz="4" w:space="0" w:color="auto"/>
              <w:bottom w:val="single" w:sz="4" w:space="0" w:color="auto"/>
              <w:right w:val="single" w:sz="4" w:space="0" w:color="auto"/>
            </w:tcBorders>
            <w:shd w:val="clear" w:color="auto" w:fill="auto"/>
            <w:hideMark/>
          </w:tcPr>
          <w:p w:rsidR="00DC456D" w:rsidRPr="00A66E75" w:rsidRDefault="00DC456D" w:rsidP="00F70E7C">
            <w:pPr>
              <w:pStyle w:val="Tabletext"/>
              <w:rPr>
                <w:b/>
                <w:lang w:eastAsia="en-AU"/>
              </w:rPr>
            </w:pPr>
            <w:r w:rsidRPr="00A66E75">
              <w:rPr>
                <w:b/>
                <w:lang w:eastAsia="en-AU"/>
              </w:rPr>
              <w:t>Restriction:</w:t>
            </w:r>
          </w:p>
        </w:tc>
        <w:tc>
          <w:tcPr>
            <w:tcW w:w="4071" w:type="pct"/>
            <w:gridSpan w:val="6"/>
            <w:tcBorders>
              <w:top w:val="single" w:sz="4" w:space="0" w:color="auto"/>
              <w:left w:val="single" w:sz="4" w:space="0" w:color="auto"/>
              <w:bottom w:val="single" w:sz="4" w:space="0" w:color="auto"/>
              <w:right w:val="single" w:sz="4" w:space="0" w:color="auto"/>
            </w:tcBorders>
            <w:shd w:val="clear" w:color="auto" w:fill="auto"/>
          </w:tcPr>
          <w:p w:rsidR="00DC456D" w:rsidRPr="00A66E75" w:rsidRDefault="00DC456D" w:rsidP="00F70E7C">
            <w:pPr>
              <w:pStyle w:val="Tabletext"/>
              <w:rPr>
                <w:lang w:eastAsia="en-AU"/>
              </w:rPr>
            </w:pPr>
            <w:r w:rsidRPr="00A66E75">
              <w:rPr>
                <w:rFonts w:cs="Arial"/>
                <w:szCs w:val="20"/>
                <w:lang w:eastAsia="en-AU"/>
              </w:rPr>
              <w:t>Authority Required - Telephone</w:t>
            </w:r>
          </w:p>
        </w:tc>
      </w:tr>
      <w:tr w:rsidR="00DC456D" w:rsidRPr="00A66E75" w:rsidTr="004A6966">
        <w:tblPrEx>
          <w:shd w:val="clear" w:color="auto" w:fill="D9D9D9" w:themeFill="background1" w:themeFillShade="D9"/>
          <w:tblLook w:val="04A0" w:firstRow="1" w:lastRow="0" w:firstColumn="1" w:lastColumn="0" w:noHBand="0" w:noVBand="1"/>
        </w:tblPrEx>
        <w:trPr>
          <w:trHeight w:val="20"/>
          <w:tblHeader/>
        </w:trPr>
        <w:tc>
          <w:tcPr>
            <w:tcW w:w="929" w:type="pct"/>
            <w:tcBorders>
              <w:top w:val="single" w:sz="4" w:space="0" w:color="auto"/>
              <w:left w:val="single" w:sz="4" w:space="0" w:color="auto"/>
              <w:bottom w:val="single" w:sz="4" w:space="0" w:color="auto"/>
              <w:right w:val="single" w:sz="4" w:space="0" w:color="auto"/>
            </w:tcBorders>
            <w:shd w:val="clear" w:color="auto" w:fill="auto"/>
            <w:hideMark/>
          </w:tcPr>
          <w:p w:rsidR="00DC456D" w:rsidRPr="00A66E75" w:rsidRDefault="00DC456D" w:rsidP="00F70E7C">
            <w:pPr>
              <w:pStyle w:val="Tabletext"/>
              <w:rPr>
                <w:b/>
                <w:lang w:eastAsia="en-AU"/>
              </w:rPr>
            </w:pPr>
            <w:r w:rsidRPr="00A66E75">
              <w:rPr>
                <w:b/>
                <w:lang w:eastAsia="en-AU"/>
              </w:rPr>
              <w:t>Clinical criteria:</w:t>
            </w:r>
          </w:p>
        </w:tc>
        <w:tc>
          <w:tcPr>
            <w:tcW w:w="4071" w:type="pct"/>
            <w:gridSpan w:val="6"/>
            <w:tcBorders>
              <w:top w:val="single" w:sz="4" w:space="0" w:color="auto"/>
              <w:left w:val="single" w:sz="4" w:space="0" w:color="auto"/>
              <w:bottom w:val="single" w:sz="4" w:space="0" w:color="auto"/>
              <w:right w:val="single" w:sz="4" w:space="0" w:color="auto"/>
            </w:tcBorders>
            <w:shd w:val="clear" w:color="auto" w:fill="auto"/>
          </w:tcPr>
          <w:p w:rsidR="00DC456D" w:rsidRPr="00A66E75" w:rsidRDefault="00DC456D" w:rsidP="00F70E7C">
            <w:pPr>
              <w:pStyle w:val="Tabletext"/>
              <w:rPr>
                <w:rFonts w:cs="Arial"/>
                <w:szCs w:val="20"/>
                <w:u w:val="single"/>
                <w:lang w:eastAsia="en-AU"/>
              </w:rPr>
            </w:pPr>
            <w:r w:rsidRPr="00A66E75">
              <w:rPr>
                <w:rFonts w:cs="Arial"/>
                <w:szCs w:val="20"/>
                <w:u w:val="single"/>
                <w:lang w:eastAsia="en-AU"/>
              </w:rPr>
              <w:t>Initial treatment</w:t>
            </w:r>
          </w:p>
          <w:p w:rsidR="00DC456D" w:rsidRPr="00A66E75" w:rsidRDefault="00DC456D" w:rsidP="00F70E7C">
            <w:pPr>
              <w:pStyle w:val="Tabletext"/>
              <w:rPr>
                <w:rFonts w:cs="Arial"/>
                <w:szCs w:val="20"/>
                <w:lang w:eastAsia="en-AU"/>
              </w:rPr>
            </w:pPr>
            <w:r w:rsidRPr="00A66E75">
              <w:rPr>
                <w:rFonts w:cs="Arial"/>
                <w:szCs w:val="20"/>
                <w:lang w:eastAsia="en-AU"/>
              </w:rPr>
              <w:t>The condition must be confirmed by a histological diagnosis</w:t>
            </w:r>
          </w:p>
          <w:p w:rsidR="00DC456D" w:rsidRPr="00A66E75" w:rsidRDefault="00DC456D" w:rsidP="00F70E7C">
            <w:pPr>
              <w:pStyle w:val="Tabletext"/>
              <w:rPr>
                <w:rFonts w:cs="Arial"/>
                <w:szCs w:val="20"/>
                <w:lang w:eastAsia="en-AU"/>
              </w:rPr>
            </w:pPr>
            <w:r w:rsidRPr="00A66E75">
              <w:rPr>
                <w:rFonts w:cs="Arial"/>
                <w:szCs w:val="20"/>
                <w:lang w:eastAsia="en-AU"/>
              </w:rPr>
              <w:t>AND</w:t>
            </w:r>
          </w:p>
          <w:p w:rsidR="00DC456D" w:rsidRPr="00A66E75" w:rsidRDefault="00DC456D" w:rsidP="00F70E7C">
            <w:pPr>
              <w:pStyle w:val="Tabletext"/>
              <w:rPr>
                <w:rFonts w:cs="Arial"/>
                <w:szCs w:val="20"/>
                <w:lang w:eastAsia="en-AU"/>
              </w:rPr>
            </w:pPr>
            <w:r w:rsidRPr="00A66E75">
              <w:rPr>
                <w:rFonts w:cs="Arial"/>
                <w:szCs w:val="20"/>
                <w:lang w:eastAsia="en-AU"/>
              </w:rPr>
              <w:t>The treatment must be the sole PBS-subsidised therapy for this condition.</w:t>
            </w:r>
          </w:p>
          <w:p w:rsidR="00DC456D" w:rsidRPr="00A66E75" w:rsidRDefault="00DC456D" w:rsidP="00F70E7C">
            <w:pPr>
              <w:pStyle w:val="Tabletext"/>
              <w:rPr>
                <w:rFonts w:cs="Arial"/>
                <w:szCs w:val="20"/>
                <w:lang w:eastAsia="en-AU"/>
              </w:rPr>
            </w:pPr>
            <w:r w:rsidRPr="00A66E75">
              <w:rPr>
                <w:rFonts w:cs="Arial"/>
                <w:szCs w:val="20"/>
                <w:lang w:eastAsia="en-AU"/>
              </w:rPr>
              <w:t xml:space="preserve">AND </w:t>
            </w:r>
          </w:p>
          <w:p w:rsidR="00DC456D" w:rsidRPr="00A66E75" w:rsidRDefault="00DC456D" w:rsidP="00F70E7C">
            <w:pPr>
              <w:pStyle w:val="Tabletext"/>
              <w:rPr>
                <w:rFonts w:cs="Arial"/>
                <w:szCs w:val="20"/>
                <w:lang w:eastAsia="en-AU"/>
              </w:rPr>
            </w:pPr>
            <w:r w:rsidRPr="00A66E75">
              <w:rPr>
                <w:rFonts w:cs="Arial"/>
                <w:szCs w:val="20"/>
                <w:lang w:eastAsia="en-AU"/>
              </w:rPr>
              <w:t xml:space="preserve">Patient must have progressive disease after at least three prior lines of </w:t>
            </w:r>
            <w:proofErr w:type="gramStart"/>
            <w:r w:rsidRPr="00A66E75">
              <w:rPr>
                <w:rFonts w:cs="Arial"/>
                <w:szCs w:val="20"/>
                <w:lang w:eastAsia="en-AU"/>
              </w:rPr>
              <w:t>therapy which</w:t>
            </w:r>
            <w:proofErr w:type="gramEnd"/>
            <w:r w:rsidRPr="00A66E75">
              <w:rPr>
                <w:rFonts w:cs="Arial"/>
                <w:szCs w:val="20"/>
                <w:lang w:eastAsia="en-AU"/>
              </w:rPr>
              <w:t xml:space="preserve"> included a proteasome inhibitor and an immunomodulatory agent.</w:t>
            </w:r>
          </w:p>
          <w:p w:rsidR="00DC456D" w:rsidRPr="00A66E75" w:rsidRDefault="00DC456D" w:rsidP="00F70E7C">
            <w:pPr>
              <w:pStyle w:val="Tabletext"/>
              <w:rPr>
                <w:rFonts w:cs="Arial"/>
                <w:szCs w:val="20"/>
                <w:lang w:eastAsia="en-AU"/>
              </w:rPr>
            </w:pPr>
            <w:r w:rsidRPr="00A66E75">
              <w:rPr>
                <w:rFonts w:cs="Arial"/>
                <w:szCs w:val="20"/>
                <w:lang w:eastAsia="en-AU"/>
              </w:rPr>
              <w:t>OR</w:t>
            </w:r>
          </w:p>
          <w:p w:rsidR="00DC456D" w:rsidRPr="00A66E75" w:rsidRDefault="00DC456D" w:rsidP="00F70E7C">
            <w:pPr>
              <w:pStyle w:val="Tabletext"/>
              <w:rPr>
                <w:rFonts w:cs="Arial"/>
                <w:szCs w:val="20"/>
                <w:lang w:eastAsia="en-AU"/>
              </w:rPr>
            </w:pPr>
            <w:r w:rsidRPr="00A66E75">
              <w:rPr>
                <w:rFonts w:cs="Arial"/>
                <w:szCs w:val="20"/>
                <w:lang w:eastAsia="en-AU"/>
              </w:rPr>
              <w:t>Patient must have refractory disease to a proteasome inhibitor and an immunomodulatory agent.</w:t>
            </w:r>
          </w:p>
          <w:p w:rsidR="00DC456D" w:rsidRPr="00A66E75" w:rsidRDefault="00DC456D" w:rsidP="00F70E7C">
            <w:pPr>
              <w:pStyle w:val="Tabletext"/>
              <w:rPr>
                <w:rFonts w:cs="Arial"/>
                <w:szCs w:val="20"/>
                <w:lang w:eastAsia="en-AU"/>
              </w:rPr>
            </w:pPr>
            <w:r w:rsidRPr="00A66E75">
              <w:rPr>
                <w:rFonts w:cs="Arial"/>
                <w:szCs w:val="20"/>
                <w:lang w:eastAsia="en-AU"/>
              </w:rPr>
              <w:t>AND</w:t>
            </w:r>
          </w:p>
          <w:p w:rsidR="00DC456D" w:rsidRPr="00A66E75" w:rsidRDefault="00DC456D" w:rsidP="00F70E7C">
            <w:pPr>
              <w:pStyle w:val="Tabletext"/>
              <w:rPr>
                <w:rFonts w:cs="Arial"/>
                <w:szCs w:val="20"/>
                <w:lang w:eastAsia="en-AU"/>
              </w:rPr>
            </w:pPr>
            <w:r w:rsidRPr="00A66E75">
              <w:rPr>
                <w:rFonts w:cs="Arial"/>
                <w:szCs w:val="20"/>
                <w:lang w:eastAsia="en-AU"/>
              </w:rPr>
              <w:t>Patient must not receive more than six cycles of treatment under this restriction</w:t>
            </w:r>
          </w:p>
          <w:p w:rsidR="00DC456D" w:rsidRPr="00A66E75" w:rsidRDefault="00DC456D" w:rsidP="00F70E7C">
            <w:pPr>
              <w:pStyle w:val="Tabletext"/>
              <w:rPr>
                <w:rFonts w:cs="Arial"/>
                <w:szCs w:val="20"/>
                <w:lang w:eastAsia="en-AU"/>
              </w:rPr>
            </w:pPr>
            <w:r w:rsidRPr="00A66E75">
              <w:rPr>
                <w:rFonts w:cs="Arial"/>
                <w:szCs w:val="20"/>
                <w:lang w:eastAsia="en-AU"/>
              </w:rPr>
              <w:t>AND</w:t>
            </w:r>
          </w:p>
          <w:p w:rsidR="00DC456D" w:rsidRPr="00A66E75" w:rsidRDefault="00DC456D" w:rsidP="00F70E7C">
            <w:pPr>
              <w:pStyle w:val="Tabletext"/>
              <w:rPr>
                <w:rFonts w:cs="Arial"/>
                <w:szCs w:val="20"/>
                <w:lang w:eastAsia="en-AU"/>
              </w:rPr>
            </w:pPr>
            <w:r w:rsidRPr="00A66E75">
              <w:rPr>
                <w:rFonts w:cs="Arial"/>
                <w:szCs w:val="20"/>
                <w:lang w:eastAsia="en-AU"/>
              </w:rPr>
              <w:t>Patient must not have previously received PBS-subsidised treatment with this drug for this condition</w:t>
            </w:r>
          </w:p>
          <w:p w:rsidR="00DC456D" w:rsidRPr="00A66E75" w:rsidRDefault="00DC456D" w:rsidP="00F70E7C">
            <w:pPr>
              <w:pStyle w:val="Tabletext"/>
              <w:rPr>
                <w:rFonts w:cs="Arial"/>
                <w:szCs w:val="20"/>
                <w:u w:val="single"/>
                <w:lang w:eastAsia="en-AU"/>
              </w:rPr>
            </w:pPr>
            <w:r w:rsidRPr="00A66E75">
              <w:rPr>
                <w:rFonts w:cs="Arial"/>
                <w:szCs w:val="20"/>
                <w:u w:val="single"/>
                <w:lang w:eastAsia="en-AU"/>
              </w:rPr>
              <w:t>Continuing treatment</w:t>
            </w:r>
          </w:p>
          <w:p w:rsidR="00DC456D" w:rsidRPr="00A66E75" w:rsidRDefault="00DC456D" w:rsidP="00F70E7C">
            <w:pPr>
              <w:pStyle w:val="Tabletext"/>
              <w:rPr>
                <w:rFonts w:cs="Arial"/>
                <w:szCs w:val="20"/>
                <w:lang w:eastAsia="en-AU"/>
              </w:rPr>
            </w:pPr>
            <w:r w:rsidRPr="00A66E75">
              <w:rPr>
                <w:rFonts w:cs="Arial"/>
                <w:szCs w:val="20"/>
                <w:lang w:eastAsia="en-AU"/>
              </w:rPr>
              <w:t>The patient must have previously received PBS-subsidised treatment with this drug as sole PBS-subsidised therapy in the current course of treatment</w:t>
            </w:r>
          </w:p>
          <w:p w:rsidR="00DC456D" w:rsidRPr="00A66E75" w:rsidRDefault="00DC456D" w:rsidP="00F70E7C">
            <w:pPr>
              <w:pStyle w:val="Tabletext"/>
              <w:rPr>
                <w:rFonts w:cs="Arial"/>
                <w:szCs w:val="20"/>
                <w:lang w:eastAsia="en-AU"/>
              </w:rPr>
            </w:pPr>
            <w:r w:rsidRPr="00A66E75">
              <w:rPr>
                <w:rFonts w:cs="Arial"/>
                <w:szCs w:val="20"/>
                <w:lang w:eastAsia="en-AU"/>
              </w:rPr>
              <w:t>AND</w:t>
            </w:r>
          </w:p>
          <w:p w:rsidR="00DC456D" w:rsidRPr="00A66E75" w:rsidRDefault="00DC456D" w:rsidP="00F70E7C">
            <w:pPr>
              <w:pStyle w:val="Tabletext"/>
              <w:rPr>
                <w:rFonts w:cs="Arial"/>
                <w:szCs w:val="20"/>
                <w:lang w:eastAsia="en-AU"/>
              </w:rPr>
            </w:pPr>
            <w:r w:rsidRPr="00A66E75">
              <w:rPr>
                <w:rFonts w:cs="Arial"/>
                <w:szCs w:val="20"/>
                <w:lang w:eastAsia="en-AU"/>
              </w:rPr>
              <w:t xml:space="preserve">Patient must not develop disease progression while receiving treatment with this drug for this condition </w:t>
            </w:r>
          </w:p>
          <w:p w:rsidR="00DC456D" w:rsidRPr="00A66E75" w:rsidRDefault="00DC456D" w:rsidP="00F70E7C">
            <w:pPr>
              <w:pStyle w:val="Tabletext"/>
              <w:rPr>
                <w:rFonts w:cs="Arial"/>
                <w:szCs w:val="20"/>
                <w:lang w:eastAsia="en-AU"/>
              </w:rPr>
            </w:pPr>
            <w:r w:rsidRPr="00A66E75">
              <w:rPr>
                <w:rFonts w:cs="Arial"/>
                <w:szCs w:val="20"/>
                <w:lang w:eastAsia="en-AU"/>
              </w:rPr>
              <w:t>AND</w:t>
            </w:r>
          </w:p>
          <w:p w:rsidR="00DC456D" w:rsidRPr="00A66E75" w:rsidRDefault="00DC456D" w:rsidP="00F70E7C">
            <w:pPr>
              <w:pStyle w:val="Tabletext"/>
              <w:rPr>
                <w:lang w:eastAsia="en-AU"/>
              </w:rPr>
            </w:pPr>
            <w:r w:rsidRPr="00A66E75">
              <w:rPr>
                <w:rFonts w:cs="Arial"/>
                <w:szCs w:val="20"/>
                <w:lang w:eastAsia="en-AU"/>
              </w:rPr>
              <w:t>T</w:t>
            </w:r>
            <w:r w:rsidRPr="00A66E75">
              <w:t>he treatment must be the sole PBS-subsidised therapy for this condition</w:t>
            </w:r>
          </w:p>
        </w:tc>
      </w:tr>
    </w:tbl>
    <w:p w:rsidR="00DC456D" w:rsidRPr="00A66E75" w:rsidRDefault="00DC456D" w:rsidP="00DC456D">
      <w:pPr>
        <w:rPr>
          <w:rFonts w:ascii="Arial Narrow" w:hAnsi="Arial Narrow"/>
          <w:sz w:val="18"/>
          <w:szCs w:val="18"/>
          <w:lang w:eastAsia="en-AU"/>
        </w:rPr>
      </w:pPr>
      <w:r w:rsidRPr="00A66E75">
        <w:rPr>
          <w:rFonts w:ascii="Arial Narrow" w:hAnsi="Arial Narrow"/>
          <w:sz w:val="18"/>
          <w:szCs w:val="18"/>
          <w:lang w:eastAsia="en-AU"/>
        </w:rPr>
        <w:t xml:space="preserve">Abbreviations: EFC = efficient funding of chemotherapy; Max = maximum; N/A = not applicable; </w:t>
      </w:r>
      <w:proofErr w:type="spellStart"/>
      <w:r w:rsidRPr="00A66E75">
        <w:rPr>
          <w:rFonts w:ascii="Arial Narrow" w:hAnsi="Arial Narrow"/>
          <w:sz w:val="18"/>
          <w:szCs w:val="18"/>
          <w:lang w:eastAsia="en-AU"/>
        </w:rPr>
        <w:t>Qty</w:t>
      </w:r>
      <w:proofErr w:type="spellEnd"/>
      <w:r w:rsidRPr="00A66E75">
        <w:rPr>
          <w:rFonts w:ascii="Arial Narrow" w:hAnsi="Arial Narrow"/>
          <w:sz w:val="18"/>
          <w:szCs w:val="18"/>
          <w:lang w:eastAsia="en-AU"/>
        </w:rPr>
        <w:t xml:space="preserve"> = quantity; </w:t>
      </w:r>
      <w:proofErr w:type="spellStart"/>
      <w:r w:rsidRPr="00A66E75">
        <w:rPr>
          <w:rFonts w:ascii="Arial Narrow" w:hAnsi="Arial Narrow"/>
          <w:sz w:val="18"/>
          <w:szCs w:val="18"/>
          <w:lang w:eastAsia="en-AU"/>
        </w:rPr>
        <w:t>Rpts</w:t>
      </w:r>
      <w:proofErr w:type="spellEnd"/>
      <w:r w:rsidRPr="00A66E75">
        <w:rPr>
          <w:rFonts w:ascii="Arial Narrow" w:hAnsi="Arial Narrow"/>
          <w:sz w:val="18"/>
          <w:szCs w:val="18"/>
          <w:lang w:eastAsia="en-AU"/>
        </w:rPr>
        <w:t xml:space="preserve"> = repeats.</w:t>
      </w:r>
    </w:p>
    <w:p w:rsidR="00DC456D" w:rsidRPr="00A66E75" w:rsidRDefault="00DC456D" w:rsidP="00DC456D">
      <w:pPr>
        <w:rPr>
          <w:rFonts w:ascii="Arial Narrow" w:hAnsi="Arial Narrow"/>
          <w:sz w:val="18"/>
          <w:szCs w:val="18"/>
          <w:lang w:eastAsia="en-AU"/>
        </w:rPr>
      </w:pPr>
      <w:r w:rsidRPr="00A66E75">
        <w:rPr>
          <w:rFonts w:ascii="Arial Narrow" w:hAnsi="Arial Narrow"/>
          <w:sz w:val="18"/>
          <w:szCs w:val="18"/>
          <w:lang w:eastAsia="en-AU"/>
        </w:rPr>
        <w:t xml:space="preserve">Source: Table 1.5, p.11 </w:t>
      </w:r>
      <w:proofErr w:type="spellStart"/>
      <w:r w:rsidRPr="00A66E75">
        <w:rPr>
          <w:rFonts w:ascii="Arial Narrow" w:hAnsi="Arial Narrow"/>
          <w:sz w:val="18"/>
          <w:szCs w:val="18"/>
          <w:lang w:eastAsia="en-AU"/>
        </w:rPr>
        <w:t>Daratumumab</w:t>
      </w:r>
      <w:proofErr w:type="spellEnd"/>
      <w:r w:rsidRPr="00A66E75">
        <w:rPr>
          <w:rFonts w:ascii="Arial Narrow" w:hAnsi="Arial Narrow"/>
          <w:sz w:val="18"/>
          <w:szCs w:val="18"/>
          <w:lang w:eastAsia="en-AU"/>
        </w:rPr>
        <w:t xml:space="preserve"> monotherapy appendix of the resubmission.</w:t>
      </w:r>
    </w:p>
    <w:p w:rsidR="00DC456D" w:rsidRPr="00A66E75" w:rsidRDefault="00DC456D" w:rsidP="004A6966">
      <w:pPr>
        <w:spacing w:after="120"/>
      </w:pPr>
    </w:p>
    <w:p w:rsidR="00C70151" w:rsidRPr="00A66E75" w:rsidRDefault="00C70151" w:rsidP="004A6966">
      <w:pPr>
        <w:pStyle w:val="ListParagraph"/>
        <w:widowControl/>
        <w:numPr>
          <w:ilvl w:val="1"/>
          <w:numId w:val="1"/>
        </w:numPr>
        <w:spacing w:after="120"/>
        <w:rPr>
          <w:i/>
        </w:rPr>
      </w:pPr>
      <w:r w:rsidRPr="00A66E75">
        <w:rPr>
          <w:rFonts w:asciiTheme="minorHAnsi" w:hAnsiTheme="minorHAnsi" w:cstheme="minorHAnsi"/>
        </w:rPr>
        <w:t xml:space="preserve">The proposed listing of </w:t>
      </w:r>
      <w:proofErr w:type="spellStart"/>
      <w:r w:rsidRPr="00A66E75">
        <w:rPr>
          <w:rFonts w:asciiTheme="minorHAnsi" w:hAnsiTheme="minorHAnsi" w:cstheme="minorHAnsi"/>
        </w:rPr>
        <w:t>daratumumab</w:t>
      </w:r>
      <w:proofErr w:type="spellEnd"/>
      <w:r w:rsidRPr="00A66E75">
        <w:rPr>
          <w:rFonts w:asciiTheme="minorHAnsi" w:hAnsiTheme="minorHAnsi" w:cstheme="minorHAnsi"/>
        </w:rPr>
        <w:t xml:space="preserve"> in combination with </w:t>
      </w:r>
      <w:proofErr w:type="spellStart"/>
      <w:r w:rsidRPr="00A66E75">
        <w:rPr>
          <w:rFonts w:asciiTheme="minorHAnsi" w:hAnsiTheme="minorHAnsi" w:cstheme="minorHAnsi"/>
        </w:rPr>
        <w:t>bortezomib</w:t>
      </w:r>
      <w:proofErr w:type="spellEnd"/>
      <w:r w:rsidRPr="00A66E75">
        <w:rPr>
          <w:rFonts w:asciiTheme="minorHAnsi" w:hAnsiTheme="minorHAnsi" w:cstheme="minorHAnsi"/>
        </w:rPr>
        <w:t xml:space="preserve"> and dexamethasone was more restrictive than the TGA indication, which allows use in combination with </w:t>
      </w:r>
      <w:proofErr w:type="spellStart"/>
      <w:r w:rsidRPr="00A66E75">
        <w:rPr>
          <w:rFonts w:asciiTheme="minorHAnsi" w:hAnsiTheme="minorHAnsi" w:cstheme="minorHAnsi"/>
        </w:rPr>
        <w:t>bortezomib</w:t>
      </w:r>
      <w:proofErr w:type="spellEnd"/>
      <w:r w:rsidRPr="00A66E75">
        <w:rPr>
          <w:rFonts w:asciiTheme="minorHAnsi" w:hAnsiTheme="minorHAnsi" w:cstheme="minorHAnsi"/>
        </w:rPr>
        <w:t xml:space="preserve"> </w:t>
      </w:r>
      <w:r w:rsidR="002E57A4" w:rsidRPr="00A66E75">
        <w:rPr>
          <w:rFonts w:asciiTheme="minorHAnsi" w:hAnsiTheme="minorHAnsi" w:cstheme="minorHAnsi"/>
        </w:rPr>
        <w:t>or</w:t>
      </w:r>
      <w:r w:rsidRPr="00A66E75">
        <w:rPr>
          <w:rFonts w:asciiTheme="minorHAnsi" w:hAnsiTheme="minorHAnsi" w:cstheme="minorHAnsi"/>
        </w:rPr>
        <w:t xml:space="preserve"> </w:t>
      </w:r>
      <w:proofErr w:type="spellStart"/>
      <w:r w:rsidRPr="00A66E75">
        <w:rPr>
          <w:rFonts w:asciiTheme="minorHAnsi" w:hAnsiTheme="minorHAnsi" w:cstheme="minorHAnsi"/>
        </w:rPr>
        <w:t>lenalidomide</w:t>
      </w:r>
      <w:proofErr w:type="spellEnd"/>
      <w:r w:rsidRPr="00A66E75">
        <w:rPr>
          <w:rFonts w:asciiTheme="minorHAnsi" w:hAnsiTheme="minorHAnsi" w:cstheme="minorHAnsi"/>
        </w:rPr>
        <w:t xml:space="preserve"> plus dexamethasone for the treatment of patients with multiple myeloma who have received at least one prior therapy.</w:t>
      </w:r>
    </w:p>
    <w:p w:rsidR="000A62E1" w:rsidRPr="00A66E75" w:rsidRDefault="000A62E1" w:rsidP="004A6966">
      <w:pPr>
        <w:pStyle w:val="ListParagraph"/>
        <w:widowControl/>
        <w:numPr>
          <w:ilvl w:val="1"/>
          <w:numId w:val="1"/>
        </w:numPr>
        <w:spacing w:after="120"/>
      </w:pPr>
      <w:r w:rsidRPr="00A66E75">
        <w:t xml:space="preserve">The resubmission requested the application of grandfathering criteria to patients receiving </w:t>
      </w:r>
      <w:proofErr w:type="spellStart"/>
      <w:r w:rsidRPr="00A66E75">
        <w:t>DBd</w:t>
      </w:r>
      <w:proofErr w:type="spellEnd"/>
      <w:r w:rsidRPr="00A66E75">
        <w:t xml:space="preserve"> prior to the commencement of PBS listed supply. The proposed detailed criteria were consistent with those for newly commencing patients, with the addition of the following clinical criteria:</w:t>
      </w:r>
    </w:p>
    <w:p w:rsidR="000A62E1" w:rsidRPr="00A66E75" w:rsidRDefault="000A62E1" w:rsidP="004A6966">
      <w:pPr>
        <w:pStyle w:val="ListParagraph"/>
        <w:numPr>
          <w:ilvl w:val="0"/>
          <w:numId w:val="7"/>
        </w:numPr>
        <w:spacing w:after="120"/>
        <w:ind w:left="1077" w:hanging="357"/>
        <w:rPr>
          <w:rFonts w:asciiTheme="minorHAnsi" w:hAnsiTheme="minorHAnsi" w:cstheme="minorHAnsi"/>
          <w:szCs w:val="24"/>
          <w:lang w:eastAsia="en-AU"/>
        </w:rPr>
      </w:pPr>
      <w:r w:rsidRPr="00A66E75">
        <w:rPr>
          <w:rFonts w:asciiTheme="minorHAnsi" w:hAnsiTheme="minorHAnsi" w:cstheme="minorHAnsi"/>
          <w:szCs w:val="24"/>
          <w:lang w:eastAsia="en-AU"/>
        </w:rPr>
        <w:lastRenderedPageBreak/>
        <w:t>Patient must not receive more than &lt;number&gt; cycles of treatment under this restriction; AND</w:t>
      </w:r>
    </w:p>
    <w:p w:rsidR="000A62E1" w:rsidRPr="00A66E75" w:rsidRDefault="000A62E1" w:rsidP="004A6966">
      <w:pPr>
        <w:pStyle w:val="ListParagraph"/>
        <w:numPr>
          <w:ilvl w:val="0"/>
          <w:numId w:val="7"/>
        </w:numPr>
        <w:spacing w:after="120"/>
        <w:rPr>
          <w:rFonts w:asciiTheme="minorHAnsi" w:hAnsiTheme="minorHAnsi" w:cstheme="minorHAnsi"/>
          <w:szCs w:val="24"/>
          <w:lang w:eastAsia="en-AU"/>
        </w:rPr>
      </w:pPr>
      <w:r w:rsidRPr="00A66E75">
        <w:rPr>
          <w:rFonts w:asciiTheme="minorHAnsi" w:hAnsiTheme="minorHAnsi" w:cstheme="minorHAnsi"/>
          <w:szCs w:val="24"/>
          <w:lang w:eastAsia="en-AU"/>
        </w:rPr>
        <w:t>Patient must have previously received non-PBS-subsidised treatment with this drug for this condition prior to &lt;date&gt;.</w:t>
      </w:r>
    </w:p>
    <w:p w:rsidR="00300F0D" w:rsidRPr="00A66E75" w:rsidRDefault="00300F0D" w:rsidP="004A6966">
      <w:pPr>
        <w:pStyle w:val="ListParagraph"/>
        <w:widowControl/>
        <w:numPr>
          <w:ilvl w:val="1"/>
          <w:numId w:val="1"/>
        </w:numPr>
        <w:spacing w:after="120"/>
        <w:rPr>
          <w:i/>
        </w:rPr>
      </w:pPr>
      <w:r w:rsidRPr="00A66E75">
        <w:t>T</w:t>
      </w:r>
      <w:r w:rsidR="000A62E1" w:rsidRPr="00A66E75">
        <w:t xml:space="preserve">he proposed grandfathering criteria did not specify a total number of cycles of treatment. As initiation therapy </w:t>
      </w:r>
      <w:proofErr w:type="gramStart"/>
      <w:r w:rsidR="000A62E1" w:rsidRPr="00A66E75">
        <w:t>is intended</w:t>
      </w:r>
      <w:proofErr w:type="gramEnd"/>
      <w:r w:rsidR="000A62E1" w:rsidRPr="00A66E75">
        <w:t xml:space="preserve"> to comprise </w:t>
      </w:r>
      <w:r w:rsidR="002E57A4" w:rsidRPr="00A66E75">
        <w:t>eight</w:t>
      </w:r>
      <w:r w:rsidR="000A62E1" w:rsidRPr="00A66E75">
        <w:t xml:space="preserve"> cycles of therapy, this criterion could be modified to read: Patient must not receive more than </w:t>
      </w:r>
      <w:r w:rsidR="002E57A4" w:rsidRPr="00A66E75">
        <w:t>eight</w:t>
      </w:r>
      <w:r w:rsidR="000A62E1" w:rsidRPr="00A66E75">
        <w:t xml:space="preserve"> cycles of initial treatment in total, including supply under the PBS.</w:t>
      </w:r>
      <w:r w:rsidR="009D1BC5" w:rsidRPr="00A66E75">
        <w:t xml:space="preserve"> </w:t>
      </w:r>
    </w:p>
    <w:p w:rsidR="000A62E1" w:rsidRPr="00A66E75" w:rsidRDefault="009D1BC5" w:rsidP="004A6966">
      <w:pPr>
        <w:pStyle w:val="ListParagraph"/>
        <w:widowControl/>
        <w:numPr>
          <w:ilvl w:val="1"/>
          <w:numId w:val="1"/>
        </w:numPr>
        <w:spacing w:after="120"/>
      </w:pPr>
      <w:r w:rsidRPr="00A66E75">
        <w:t xml:space="preserve">The resubmission did not provide an estimate of the number of potential grandfathered patients, instead </w:t>
      </w:r>
      <w:r w:rsidR="00DA0086" w:rsidRPr="00A66E75">
        <w:t xml:space="preserve">it </w:t>
      </w:r>
      <w:proofErr w:type="gramStart"/>
      <w:r w:rsidR="00DA0086" w:rsidRPr="00A66E75">
        <w:t xml:space="preserve">was </w:t>
      </w:r>
      <w:r w:rsidRPr="00A66E75">
        <w:t>assumed</w:t>
      </w:r>
      <w:proofErr w:type="gramEnd"/>
      <w:r w:rsidRPr="00A66E75">
        <w:t xml:space="preserve"> that they would be captured in the epidemiological approach </w:t>
      </w:r>
      <w:r w:rsidR="00717D3B" w:rsidRPr="00A66E75">
        <w:t>used</w:t>
      </w:r>
      <w:r w:rsidRPr="00A66E75">
        <w:t xml:space="preserve"> </w:t>
      </w:r>
      <w:r w:rsidR="00717D3B" w:rsidRPr="00A66E75">
        <w:t>to estimate the utilisation estimates</w:t>
      </w:r>
      <w:r w:rsidRPr="00A66E75">
        <w:t>.</w:t>
      </w:r>
      <w:r w:rsidR="00F82F5F" w:rsidRPr="00A66E75">
        <w:t xml:space="preserve"> The </w:t>
      </w:r>
      <w:r w:rsidR="004B4ADD">
        <w:t>Pre-Sub-Committee Response (</w:t>
      </w:r>
      <w:r w:rsidR="00F82F5F" w:rsidRPr="00A66E75">
        <w:t xml:space="preserve">PSCR) advised that as the </w:t>
      </w:r>
      <w:r w:rsidR="00300F0D" w:rsidRPr="00A66E75">
        <w:t xml:space="preserve">patient </w:t>
      </w:r>
      <w:r w:rsidR="00F82F5F" w:rsidRPr="00A66E75">
        <w:t xml:space="preserve">access program </w:t>
      </w:r>
      <w:proofErr w:type="gramStart"/>
      <w:r w:rsidR="00F82F5F" w:rsidRPr="00A66E75">
        <w:t>would not be opened</w:t>
      </w:r>
      <w:proofErr w:type="gramEnd"/>
      <w:r w:rsidR="00F82F5F" w:rsidRPr="00A66E75">
        <w:t xml:space="preserve"> until the restriction criteria were known, the number of grandfathered patients could not be estimated. The </w:t>
      </w:r>
      <w:r w:rsidR="002E57A4" w:rsidRPr="00A66E75">
        <w:t xml:space="preserve">PBAC </w:t>
      </w:r>
      <w:r w:rsidR="00DA3016" w:rsidRPr="00A66E75">
        <w:t xml:space="preserve">considered </w:t>
      </w:r>
      <w:r w:rsidR="00F82F5F" w:rsidRPr="00A66E75">
        <w:t xml:space="preserve">that the </w:t>
      </w:r>
      <w:r w:rsidR="00300F0D" w:rsidRPr="00A66E75">
        <w:t xml:space="preserve">patient </w:t>
      </w:r>
      <w:r w:rsidR="00F82F5F" w:rsidRPr="00A66E75">
        <w:t>access program was likely to have high uptake.</w:t>
      </w:r>
    </w:p>
    <w:p w:rsidR="00DC456D" w:rsidRPr="00A66E75" w:rsidRDefault="00DC456D" w:rsidP="004A6966">
      <w:pPr>
        <w:pStyle w:val="ListParagraph"/>
        <w:widowControl/>
        <w:numPr>
          <w:ilvl w:val="1"/>
          <w:numId w:val="1"/>
        </w:numPr>
        <w:spacing w:after="120"/>
      </w:pPr>
      <w:r w:rsidRPr="00A66E75">
        <w:rPr>
          <w:rFonts w:asciiTheme="minorHAnsi" w:hAnsiTheme="minorHAnsi"/>
          <w:szCs w:val="24"/>
        </w:rPr>
        <w:t>The resubmission included a</w:t>
      </w:r>
      <w:r w:rsidR="00BE578B" w:rsidRPr="00A66E75">
        <w:rPr>
          <w:rFonts w:asciiTheme="minorHAnsi" w:hAnsiTheme="minorHAnsi"/>
          <w:szCs w:val="24"/>
        </w:rPr>
        <w:t>n updated</w:t>
      </w:r>
      <w:r w:rsidRPr="00A66E75">
        <w:rPr>
          <w:rFonts w:asciiTheme="minorHAnsi" w:hAnsiTheme="minorHAnsi"/>
          <w:szCs w:val="24"/>
        </w:rPr>
        <w:t xml:space="preserve"> “Multiple Myeloma Treatment Package” consisting of a special pricing arrangement for </w:t>
      </w:r>
      <w:proofErr w:type="spellStart"/>
      <w:r w:rsidRPr="00A66E75">
        <w:rPr>
          <w:rFonts w:asciiTheme="minorHAnsi" w:hAnsiTheme="minorHAnsi"/>
          <w:szCs w:val="24"/>
        </w:rPr>
        <w:t>daratumumab</w:t>
      </w:r>
      <w:proofErr w:type="spellEnd"/>
      <w:r w:rsidR="00BE578B" w:rsidRPr="00A66E75">
        <w:rPr>
          <w:rFonts w:asciiTheme="minorHAnsi" w:hAnsiTheme="minorHAnsi"/>
          <w:szCs w:val="24"/>
        </w:rPr>
        <w:t xml:space="preserve"> and changes to the </w:t>
      </w:r>
      <w:proofErr w:type="spellStart"/>
      <w:r w:rsidR="00BE578B" w:rsidRPr="00A66E75">
        <w:rPr>
          <w:rFonts w:asciiTheme="minorHAnsi" w:hAnsiTheme="minorHAnsi"/>
          <w:szCs w:val="24"/>
        </w:rPr>
        <w:t>bortezomib</w:t>
      </w:r>
      <w:proofErr w:type="spellEnd"/>
      <w:r w:rsidR="00BE578B" w:rsidRPr="00A66E75">
        <w:rPr>
          <w:rFonts w:asciiTheme="minorHAnsi" w:hAnsiTheme="minorHAnsi"/>
          <w:szCs w:val="24"/>
        </w:rPr>
        <w:t xml:space="preserve"> listing:</w:t>
      </w:r>
    </w:p>
    <w:p w:rsidR="00DC456D" w:rsidRPr="00A66E75" w:rsidRDefault="00DC456D" w:rsidP="004A6966">
      <w:pPr>
        <w:pStyle w:val="ListParagraph"/>
        <w:widowControl/>
        <w:numPr>
          <w:ilvl w:val="0"/>
          <w:numId w:val="8"/>
        </w:numPr>
        <w:spacing w:after="120"/>
        <w:ind w:left="1077" w:hanging="357"/>
      </w:pPr>
      <w:r w:rsidRPr="00A66E75">
        <w:t xml:space="preserve">Rebated </w:t>
      </w:r>
      <w:proofErr w:type="spellStart"/>
      <w:r w:rsidRPr="00A66E75">
        <w:t>daratumumab</w:t>
      </w:r>
      <w:proofErr w:type="spellEnd"/>
      <w:r w:rsidRPr="00A66E75">
        <w:t xml:space="preserve"> at </w:t>
      </w:r>
      <w:r w:rsidR="006877D6">
        <w:rPr>
          <w:noProof/>
          <w:color w:val="000000"/>
          <w:highlight w:val="black"/>
        </w:rPr>
        <w:t>''''''''''''</w:t>
      </w:r>
      <w:r w:rsidRPr="00A66E75">
        <w:t xml:space="preserve">% for the </w:t>
      </w:r>
      <w:r w:rsidR="006877D6">
        <w:rPr>
          <w:noProof/>
          <w:color w:val="000000"/>
          <w:highlight w:val="black"/>
        </w:rPr>
        <w:t>'''''''''' ''</w:t>
      </w:r>
      <w:r w:rsidRPr="00A66E75">
        <w:t xml:space="preserve"> infusions when used with </w:t>
      </w:r>
      <w:proofErr w:type="spellStart"/>
      <w:r w:rsidRPr="00A66E75">
        <w:t>bortezomib</w:t>
      </w:r>
      <w:proofErr w:type="spellEnd"/>
      <w:r w:rsidRPr="00A66E75">
        <w:t xml:space="preserve"> and at </w:t>
      </w:r>
      <w:proofErr w:type="gramStart"/>
      <w:r w:rsidR="006877D6">
        <w:rPr>
          <w:noProof/>
          <w:color w:val="000000"/>
          <w:highlight w:val="black"/>
        </w:rPr>
        <w:t>''''''''</w:t>
      </w:r>
      <w:r w:rsidRPr="00A66E75">
        <w:t>%</w:t>
      </w:r>
      <w:proofErr w:type="gramEnd"/>
      <w:r w:rsidRPr="00A66E75">
        <w:t xml:space="preserve"> for the continuing treatment for </w:t>
      </w:r>
      <w:proofErr w:type="spellStart"/>
      <w:r w:rsidRPr="00A66E75">
        <w:t>DBd</w:t>
      </w:r>
      <w:proofErr w:type="spellEnd"/>
      <w:r w:rsidRPr="00A66E75">
        <w:t xml:space="preserve">, and for initial and continuing treatment for </w:t>
      </w:r>
      <w:proofErr w:type="spellStart"/>
      <w:r w:rsidRPr="00A66E75">
        <w:t>daratumumab</w:t>
      </w:r>
      <w:proofErr w:type="spellEnd"/>
      <w:r w:rsidRPr="00A66E75">
        <w:t xml:space="preserve"> monotherapy.</w:t>
      </w:r>
    </w:p>
    <w:p w:rsidR="00597CAB" w:rsidRPr="00A66E75" w:rsidRDefault="00DC456D" w:rsidP="004A6966">
      <w:pPr>
        <w:pStyle w:val="ListParagraph"/>
        <w:widowControl/>
        <w:numPr>
          <w:ilvl w:val="0"/>
          <w:numId w:val="8"/>
        </w:numPr>
        <w:spacing w:after="120"/>
        <w:ind w:left="1077" w:hanging="357"/>
        <w:rPr>
          <w:szCs w:val="24"/>
        </w:rPr>
      </w:pPr>
      <w:r w:rsidRPr="00A66E75">
        <w:t xml:space="preserve">Simplified </w:t>
      </w:r>
      <w:r w:rsidRPr="00A66E75">
        <w:rPr>
          <w:szCs w:val="24"/>
        </w:rPr>
        <w:t xml:space="preserve">wording for the PBS listing of </w:t>
      </w:r>
      <w:proofErr w:type="spellStart"/>
      <w:r w:rsidRPr="00A66E75">
        <w:rPr>
          <w:szCs w:val="24"/>
        </w:rPr>
        <w:t>bortezomib</w:t>
      </w:r>
      <w:proofErr w:type="spellEnd"/>
      <w:r w:rsidRPr="00A66E75">
        <w:rPr>
          <w:szCs w:val="24"/>
        </w:rPr>
        <w:t xml:space="preserve">; treatment of multiple myeloma, to be in line with that applied to thalidomide. </w:t>
      </w:r>
      <w:r w:rsidR="00597CAB" w:rsidRPr="00A66E75">
        <w:rPr>
          <w:szCs w:val="24"/>
        </w:rPr>
        <w:t xml:space="preserve">This change to the </w:t>
      </w:r>
      <w:proofErr w:type="spellStart"/>
      <w:r w:rsidR="00597CAB" w:rsidRPr="00A66E75">
        <w:rPr>
          <w:szCs w:val="24"/>
        </w:rPr>
        <w:t>bortezomib</w:t>
      </w:r>
      <w:proofErr w:type="spellEnd"/>
      <w:r w:rsidR="00597CAB" w:rsidRPr="00A66E75">
        <w:rPr>
          <w:szCs w:val="24"/>
        </w:rPr>
        <w:t xml:space="preserve"> PBS </w:t>
      </w:r>
      <w:r w:rsidR="00B41E82" w:rsidRPr="00A66E75">
        <w:rPr>
          <w:szCs w:val="24"/>
        </w:rPr>
        <w:t>listing is</w:t>
      </w:r>
      <w:r w:rsidR="00597CAB" w:rsidRPr="00A66E75">
        <w:rPr>
          <w:szCs w:val="24"/>
        </w:rPr>
        <w:t xml:space="preserve"> consistent with recommendations of the May 2018 M</w:t>
      </w:r>
      <w:r w:rsidR="00B23DB6" w:rsidRPr="00A66E75">
        <w:rPr>
          <w:szCs w:val="24"/>
        </w:rPr>
        <w:t xml:space="preserve">ultiple </w:t>
      </w:r>
      <w:r w:rsidR="00597CAB" w:rsidRPr="00A66E75">
        <w:rPr>
          <w:szCs w:val="24"/>
        </w:rPr>
        <w:t>M</w:t>
      </w:r>
      <w:r w:rsidR="00B23DB6" w:rsidRPr="00A66E75">
        <w:rPr>
          <w:szCs w:val="24"/>
        </w:rPr>
        <w:t>yeloma</w:t>
      </w:r>
      <w:r w:rsidR="00597CAB" w:rsidRPr="00A66E75">
        <w:rPr>
          <w:szCs w:val="24"/>
        </w:rPr>
        <w:t xml:space="preserve"> Stakeholder meeting.</w:t>
      </w:r>
    </w:p>
    <w:p w:rsidR="00DC456D" w:rsidRPr="00A66E75" w:rsidRDefault="00DC456D" w:rsidP="004A6966">
      <w:pPr>
        <w:pStyle w:val="ListParagraph"/>
        <w:widowControl/>
        <w:numPr>
          <w:ilvl w:val="0"/>
          <w:numId w:val="8"/>
        </w:numPr>
        <w:spacing w:after="120"/>
        <w:ind w:left="1077" w:hanging="357"/>
      </w:pPr>
      <w:r w:rsidRPr="00A66E75">
        <w:t xml:space="preserve">Reduction in the price applied to </w:t>
      </w:r>
      <w:proofErr w:type="spellStart"/>
      <w:r w:rsidRPr="00A66E75">
        <w:t>bortezomib</w:t>
      </w:r>
      <w:proofErr w:type="spellEnd"/>
      <w:r w:rsidRPr="00A66E75">
        <w:t>:</w:t>
      </w:r>
    </w:p>
    <w:p w:rsidR="00DC456D" w:rsidRPr="006877D6" w:rsidRDefault="006877D6" w:rsidP="006877D6">
      <w:pPr>
        <w:widowControl/>
        <w:ind w:left="1440" w:hanging="360"/>
        <w:rPr>
          <w:highlight w:val="black"/>
        </w:rPr>
      </w:pPr>
      <w:r>
        <w:rPr>
          <w:rFonts w:ascii="Courier New" w:hAnsi="Courier New" w:cs="Courier New"/>
          <w:noProof/>
          <w:color w:val="000000"/>
          <w:highlight w:val="black"/>
        </w:rPr>
        <w:t>''''' '''''''''' '''''''''''''''' ''''' '''''' '''''''''''''''' ''''''''' '''' '''''''''' ''''''''''''''''' '''' ''''''''''' ''''' '''''''''''''''''''''''' ''''''''''''' ''''' '''''''''''''''''' ''''''''''''''' ''''''''''' '''''''''''''''' ''''''''''''''' '''''''' '''''''''''''''''''''' ''' ''''''''''' ''''''''' ''''''''''''''''''' '''' '''''''''''''''''''''' ''''''''''''''''' '''' ''''''' '''''''''''''' '''''''''''''' ''''''''''''''''''' ''''''''''''''' ''''''''''</w:t>
      </w:r>
    </w:p>
    <w:p w:rsidR="00DC456D" w:rsidRPr="006877D6" w:rsidRDefault="006877D6" w:rsidP="006877D6">
      <w:pPr>
        <w:widowControl/>
        <w:ind w:left="1440" w:hanging="360"/>
        <w:rPr>
          <w:highlight w:val="black"/>
        </w:rPr>
      </w:pPr>
      <w:r>
        <w:rPr>
          <w:rFonts w:ascii="Courier New" w:hAnsi="Courier New" w:cs="Courier New"/>
          <w:noProof/>
          <w:color w:val="000000"/>
          <w:highlight w:val="black"/>
        </w:rPr>
        <w:t>'''''''''''''''''''' '''' '''''' '''''''''''''' ''''''''' '''' ''''''''''''''''''''''' ''''''''''''''' '''''''''''''''' '''' '''''''''''''''''''''''' '''''''''''' '' '''''' ''''''' '''''' '''''''</w:t>
      </w:r>
    </w:p>
    <w:p w:rsidR="00DC456D" w:rsidRPr="00A66E75" w:rsidRDefault="00DC456D" w:rsidP="004A6966">
      <w:pPr>
        <w:pStyle w:val="ListParagraph"/>
        <w:widowControl/>
        <w:numPr>
          <w:ilvl w:val="1"/>
          <w:numId w:val="1"/>
        </w:numPr>
        <w:spacing w:after="120"/>
        <w:rPr>
          <w:i/>
        </w:rPr>
      </w:pPr>
      <w:r w:rsidRPr="00A66E75">
        <w:lastRenderedPageBreak/>
        <w:t xml:space="preserve">The key differences </w:t>
      </w:r>
      <w:r w:rsidR="00BE578B" w:rsidRPr="00A66E75">
        <w:t>between the November 2017 “</w:t>
      </w:r>
      <w:r w:rsidR="006C3ACE" w:rsidRPr="00A66E75">
        <w:t xml:space="preserve">Multiple </w:t>
      </w:r>
      <w:r w:rsidR="00A313D5" w:rsidRPr="00A66E75">
        <w:t>Myeloma Treatment Package</w:t>
      </w:r>
      <w:r w:rsidR="00BE578B" w:rsidRPr="00A66E75">
        <w:t>”</w:t>
      </w:r>
      <w:r w:rsidR="00A313D5" w:rsidRPr="00A66E75">
        <w:t xml:space="preserve"> </w:t>
      </w:r>
      <w:r w:rsidR="00BE578B" w:rsidRPr="00A66E75">
        <w:t>and th</w:t>
      </w:r>
      <w:r w:rsidR="004F01A3" w:rsidRPr="00A66E75">
        <w:t>at</w:t>
      </w:r>
      <w:r w:rsidR="00BE578B" w:rsidRPr="00A66E75">
        <w:t xml:space="preserve"> presented in the </w:t>
      </w:r>
      <w:r w:rsidRPr="00A66E75">
        <w:t xml:space="preserve">resubmission </w:t>
      </w:r>
      <w:proofErr w:type="gramStart"/>
      <w:r w:rsidR="009A4644" w:rsidRPr="00A66E75">
        <w:t>were</w:t>
      </w:r>
      <w:r w:rsidR="004F01A3" w:rsidRPr="00A66E75">
        <w:t>:</w:t>
      </w:r>
      <w:proofErr w:type="gramEnd"/>
      <w:r w:rsidRPr="00A66E75">
        <w:t xml:space="preserve"> the </w:t>
      </w:r>
      <w:r w:rsidR="00A313D5" w:rsidRPr="00A66E75">
        <w:t xml:space="preserve">proposed </w:t>
      </w:r>
      <w:r w:rsidRPr="00A66E75">
        <w:t xml:space="preserve">additional </w:t>
      </w:r>
      <w:r w:rsidR="006877D6">
        <w:rPr>
          <w:noProof/>
          <w:color w:val="000000"/>
          <w:highlight w:val="black"/>
        </w:rPr>
        <w:t>''''''''</w:t>
      </w:r>
      <w:r w:rsidRPr="00A66E75">
        <w:t xml:space="preserve">% rebate for </w:t>
      </w:r>
      <w:proofErr w:type="spellStart"/>
      <w:r w:rsidRPr="00A66E75">
        <w:t>daratumumab</w:t>
      </w:r>
      <w:proofErr w:type="spellEnd"/>
      <w:r w:rsidRPr="00A66E75">
        <w:t xml:space="preserve"> for continuing treatment </w:t>
      </w:r>
      <w:r w:rsidR="00A313D5" w:rsidRPr="00A66E75">
        <w:t xml:space="preserve">as </w:t>
      </w:r>
      <w:proofErr w:type="spellStart"/>
      <w:r w:rsidRPr="00A66E75">
        <w:t>DBd</w:t>
      </w:r>
      <w:proofErr w:type="spellEnd"/>
      <w:r w:rsidR="004F01A3" w:rsidRPr="00A66E75">
        <w:t>;</w:t>
      </w:r>
      <w:r w:rsidRPr="00A66E75">
        <w:t xml:space="preserve"> and </w:t>
      </w:r>
      <w:r w:rsidR="004F01A3" w:rsidRPr="00A66E75">
        <w:t xml:space="preserve">the </w:t>
      </w:r>
      <w:r w:rsidR="00B41E82" w:rsidRPr="00A66E75">
        <w:t>additional</w:t>
      </w:r>
      <w:r w:rsidRPr="00A66E75">
        <w:t xml:space="preserve"> proposal of </w:t>
      </w:r>
      <w:r w:rsidR="00A313D5" w:rsidRPr="00A66E75">
        <w:t xml:space="preserve">a </w:t>
      </w:r>
      <w:r w:rsidR="006877D6">
        <w:rPr>
          <w:noProof/>
          <w:color w:val="000000"/>
          <w:highlight w:val="black"/>
        </w:rPr>
        <w:t>''''''''</w:t>
      </w:r>
      <w:r w:rsidRPr="00A66E75">
        <w:t xml:space="preserve">% rebate for </w:t>
      </w:r>
      <w:proofErr w:type="spellStart"/>
      <w:r w:rsidRPr="00A66E75">
        <w:t>daratumumab</w:t>
      </w:r>
      <w:proofErr w:type="spellEnd"/>
      <w:r w:rsidRPr="00A66E75">
        <w:t xml:space="preserve"> in both initial and continuing treatment when used as monotherapy. In addition, the resubmission proposed </w:t>
      </w:r>
      <w:r w:rsidR="009A4644" w:rsidRPr="00A66E75">
        <w:t xml:space="preserve">a </w:t>
      </w:r>
      <w:r w:rsidR="006877D6">
        <w:rPr>
          <w:noProof/>
          <w:color w:val="000000"/>
          <w:highlight w:val="black"/>
        </w:rPr>
        <w:t>''''''</w:t>
      </w:r>
      <w:r w:rsidRPr="00A66E75">
        <w:t xml:space="preserve">% price reduction for </w:t>
      </w:r>
      <w:proofErr w:type="spellStart"/>
      <w:r w:rsidRPr="00A66E75">
        <w:t>bortezomib</w:t>
      </w:r>
      <w:proofErr w:type="spellEnd"/>
      <w:r w:rsidRPr="00A66E75">
        <w:t xml:space="preserve"> across all indications including RRMM (resulting in an overall </w:t>
      </w:r>
      <w:r w:rsidR="006877D6">
        <w:rPr>
          <w:noProof/>
          <w:color w:val="000000"/>
          <w:highlight w:val="black"/>
        </w:rPr>
        <w:t>''''''''</w:t>
      </w:r>
      <w:r w:rsidRPr="00A66E75">
        <w:t xml:space="preserve">% price reduction of </w:t>
      </w:r>
      <w:proofErr w:type="spellStart"/>
      <w:r w:rsidRPr="00A66E75">
        <w:t>bortezomib</w:t>
      </w:r>
      <w:proofErr w:type="spellEnd"/>
      <w:r w:rsidRPr="00A66E75">
        <w:t xml:space="preserve"> for RRMM) whereas </w:t>
      </w:r>
      <w:r w:rsidR="002D188D" w:rsidRPr="00A66E75">
        <w:t>in the November 2017 submission</w:t>
      </w:r>
      <w:r w:rsidR="004F01A3" w:rsidRPr="00A66E75">
        <w:t>,</w:t>
      </w:r>
      <w:r w:rsidR="002D188D" w:rsidRPr="00A66E75">
        <w:t xml:space="preserve"> </w:t>
      </w:r>
      <w:r w:rsidRPr="00A66E75">
        <w:t xml:space="preserve">a </w:t>
      </w:r>
      <w:r w:rsidR="006877D6">
        <w:rPr>
          <w:noProof/>
          <w:color w:val="000000"/>
          <w:highlight w:val="black"/>
        </w:rPr>
        <w:t>'''''</w:t>
      </w:r>
      <w:r w:rsidRPr="00A66E75">
        <w:t xml:space="preserve">% reduction </w:t>
      </w:r>
      <w:r w:rsidR="002D188D" w:rsidRPr="00A66E75">
        <w:t xml:space="preserve">was applied to </w:t>
      </w:r>
      <w:r w:rsidRPr="00A66E75">
        <w:t xml:space="preserve">the price of </w:t>
      </w:r>
      <w:proofErr w:type="spellStart"/>
      <w:r w:rsidRPr="00A66E75">
        <w:t>bortezomib</w:t>
      </w:r>
      <w:proofErr w:type="spellEnd"/>
      <w:r w:rsidRPr="00A66E75">
        <w:t xml:space="preserve"> for only RRMM</w:t>
      </w:r>
      <w:r w:rsidR="002D188D" w:rsidRPr="00A66E75">
        <w:t>.</w:t>
      </w:r>
    </w:p>
    <w:p w:rsidR="00DC456D" w:rsidRPr="00A66E75" w:rsidRDefault="001C51B2" w:rsidP="004A6966">
      <w:pPr>
        <w:pStyle w:val="ListParagraph"/>
        <w:widowControl/>
        <w:spacing w:after="120"/>
      </w:pPr>
      <w:r w:rsidRPr="00A66E75">
        <w:rPr>
          <w:i/>
        </w:rPr>
        <w:t>For more detail on PBAC’s view, see Section 7 PBAC outcome.</w:t>
      </w:r>
    </w:p>
    <w:p w:rsidR="004563A2" w:rsidRPr="00F0089F" w:rsidRDefault="00DC456D" w:rsidP="004A6966">
      <w:pPr>
        <w:pStyle w:val="Heading1"/>
        <w:keepNext/>
        <w:keepLines/>
        <w:widowControl/>
        <w:numPr>
          <w:ilvl w:val="0"/>
          <w:numId w:val="1"/>
        </w:numPr>
        <w:spacing w:after="120"/>
        <w:ind w:left="709" w:hanging="709"/>
        <w:rPr>
          <w:rFonts w:asciiTheme="minorHAnsi" w:eastAsiaTheme="majorEastAsia" w:hAnsiTheme="minorHAnsi" w:cstheme="majorBidi"/>
          <w:caps w:val="0"/>
          <w:snapToGrid/>
          <w:szCs w:val="28"/>
        </w:rPr>
      </w:pPr>
      <w:bookmarkStart w:id="2" w:name="_Toc535931544"/>
      <w:r w:rsidRPr="00A66E75">
        <w:rPr>
          <w:rFonts w:asciiTheme="minorHAnsi" w:eastAsiaTheme="majorEastAsia" w:hAnsiTheme="minorHAnsi" w:cstheme="majorBidi"/>
          <w:caps w:val="0"/>
          <w:snapToGrid/>
          <w:szCs w:val="28"/>
        </w:rPr>
        <w:t>Background</w:t>
      </w:r>
      <w:bookmarkEnd w:id="2"/>
    </w:p>
    <w:p w:rsidR="00DC456D" w:rsidRPr="00A66E75" w:rsidRDefault="00DC456D" w:rsidP="004A6966">
      <w:pPr>
        <w:pStyle w:val="Heading2"/>
      </w:pPr>
      <w:r w:rsidRPr="00A66E75">
        <w:t>Registration status</w:t>
      </w:r>
    </w:p>
    <w:p w:rsidR="00DC456D" w:rsidRPr="00A66E75" w:rsidRDefault="00DC456D" w:rsidP="004A6966">
      <w:pPr>
        <w:pStyle w:val="ListParagraph"/>
        <w:widowControl/>
        <w:numPr>
          <w:ilvl w:val="1"/>
          <w:numId w:val="1"/>
        </w:numPr>
        <w:spacing w:after="120"/>
      </w:pPr>
      <w:proofErr w:type="spellStart"/>
      <w:r w:rsidRPr="00A66E75">
        <w:t>Daratumumab</w:t>
      </w:r>
      <w:proofErr w:type="spellEnd"/>
      <w:r w:rsidRPr="00A66E75">
        <w:t xml:space="preserve"> was </w:t>
      </w:r>
      <w:r w:rsidRPr="00A66E75">
        <w:rPr>
          <w:rFonts w:asciiTheme="minorHAnsi" w:hAnsiTheme="minorHAnsi"/>
          <w:szCs w:val="24"/>
        </w:rPr>
        <w:t>approved by the TGA on 17</w:t>
      </w:r>
      <w:r w:rsidRPr="00A66E75">
        <w:rPr>
          <w:rFonts w:asciiTheme="minorHAnsi" w:hAnsiTheme="minorHAnsi"/>
          <w:szCs w:val="24"/>
          <w:vertAlign w:val="superscript"/>
        </w:rPr>
        <w:t>th</w:t>
      </w:r>
      <w:r w:rsidRPr="00A66E75">
        <w:rPr>
          <w:rFonts w:asciiTheme="minorHAnsi" w:hAnsiTheme="minorHAnsi"/>
          <w:szCs w:val="24"/>
        </w:rPr>
        <w:t xml:space="preserve"> July 2017 for use:</w:t>
      </w:r>
    </w:p>
    <w:p w:rsidR="00DC456D" w:rsidRPr="00A66E75" w:rsidRDefault="00DC456D" w:rsidP="004A6966">
      <w:pPr>
        <w:pStyle w:val="ListParagraph"/>
        <w:widowControl/>
        <w:numPr>
          <w:ilvl w:val="0"/>
          <w:numId w:val="9"/>
        </w:numPr>
        <w:spacing w:after="120"/>
        <w:ind w:left="1077" w:hanging="357"/>
      </w:pPr>
      <w:r w:rsidRPr="00A66E75">
        <w:rPr>
          <w:szCs w:val="24"/>
        </w:rPr>
        <w:t xml:space="preserve">in combination with </w:t>
      </w:r>
      <w:proofErr w:type="spellStart"/>
      <w:r w:rsidRPr="00A66E75">
        <w:rPr>
          <w:szCs w:val="24"/>
        </w:rPr>
        <w:t>lenalidomide</w:t>
      </w:r>
      <w:proofErr w:type="spellEnd"/>
      <w:r w:rsidRPr="00A66E75">
        <w:rPr>
          <w:szCs w:val="24"/>
        </w:rPr>
        <w:t xml:space="preserve"> and dexamethasone, or </w:t>
      </w:r>
      <w:proofErr w:type="spellStart"/>
      <w:r w:rsidRPr="00A66E75">
        <w:rPr>
          <w:szCs w:val="24"/>
        </w:rPr>
        <w:t>bortezomib</w:t>
      </w:r>
      <w:proofErr w:type="spellEnd"/>
      <w:r w:rsidRPr="00A66E75">
        <w:rPr>
          <w:szCs w:val="24"/>
        </w:rPr>
        <w:t xml:space="preserve"> and dexamethasone, for the treatment of patients with multiple myeloma who have received at least one prior therapy</w:t>
      </w:r>
      <w:r w:rsidR="002D188D" w:rsidRPr="00A66E75">
        <w:rPr>
          <w:szCs w:val="24"/>
        </w:rPr>
        <w:t>;</w:t>
      </w:r>
    </w:p>
    <w:p w:rsidR="00DC456D" w:rsidRPr="00A66E75" w:rsidRDefault="00DC456D" w:rsidP="004A6966">
      <w:pPr>
        <w:pStyle w:val="ListParagraph"/>
        <w:widowControl/>
        <w:numPr>
          <w:ilvl w:val="0"/>
          <w:numId w:val="9"/>
        </w:numPr>
        <w:spacing w:after="120"/>
        <w:ind w:left="1077" w:hanging="357"/>
      </w:pPr>
      <w:proofErr w:type="gramStart"/>
      <w:r w:rsidRPr="00A66E75">
        <w:rPr>
          <w:szCs w:val="24"/>
        </w:rPr>
        <w:t>as</w:t>
      </w:r>
      <w:proofErr w:type="gramEnd"/>
      <w:r w:rsidRPr="00A66E75">
        <w:rPr>
          <w:szCs w:val="24"/>
        </w:rPr>
        <w:t xml:space="preserve"> monotherapy, for the treatment of patients with multiple myeloma who have received at least three prior lines of therapy including a proteasome inhibitor (PI) and an immunomodulatory agent or who are refractory to both a PI and an immunomodulatory agent.</w:t>
      </w:r>
    </w:p>
    <w:p w:rsidR="00DC456D" w:rsidRPr="00A66E75" w:rsidRDefault="00A16685" w:rsidP="004A6966">
      <w:pPr>
        <w:pStyle w:val="ListParagraph"/>
        <w:widowControl/>
        <w:numPr>
          <w:ilvl w:val="1"/>
          <w:numId w:val="1"/>
        </w:numPr>
        <w:spacing w:after="120"/>
      </w:pPr>
      <w:r w:rsidRPr="00A66E75">
        <w:t xml:space="preserve">At the time of the PBAC meeting, </w:t>
      </w:r>
      <w:proofErr w:type="spellStart"/>
      <w:r w:rsidRPr="00A66E75">
        <w:t>d</w:t>
      </w:r>
      <w:r w:rsidR="00DC456D" w:rsidRPr="00A66E75">
        <w:t>aratumumab</w:t>
      </w:r>
      <w:proofErr w:type="spellEnd"/>
      <w:r w:rsidR="00DC456D" w:rsidRPr="00A66E75">
        <w:t xml:space="preserve"> </w:t>
      </w:r>
      <w:r w:rsidRPr="00A66E75">
        <w:t>wa</w:t>
      </w:r>
      <w:r w:rsidR="00DC456D" w:rsidRPr="00A66E75">
        <w:t xml:space="preserve">s undergoing evaluation by the TGA for use in combination with </w:t>
      </w:r>
      <w:proofErr w:type="spellStart"/>
      <w:r w:rsidR="00DC456D" w:rsidRPr="00A66E75">
        <w:t>bortezomib</w:t>
      </w:r>
      <w:proofErr w:type="spellEnd"/>
      <w:r w:rsidR="00DC456D" w:rsidRPr="00A66E75">
        <w:t xml:space="preserve">, </w:t>
      </w:r>
      <w:proofErr w:type="spellStart"/>
      <w:r w:rsidR="00DC456D" w:rsidRPr="00A66E75">
        <w:t>melphalan</w:t>
      </w:r>
      <w:proofErr w:type="spellEnd"/>
      <w:r w:rsidR="00DC456D" w:rsidRPr="00A66E75">
        <w:t xml:space="preserve"> and prednisolone for the treatment of patients with newly diagnosed MM who are ineligible for ASCT.</w:t>
      </w:r>
    </w:p>
    <w:p w:rsidR="00DC456D" w:rsidRPr="00A66E75" w:rsidRDefault="00DC456D" w:rsidP="004A6966">
      <w:pPr>
        <w:pStyle w:val="Heading2"/>
      </w:pPr>
      <w:r w:rsidRPr="00A66E75">
        <w:t>Previous PBAC consideration</w:t>
      </w:r>
    </w:p>
    <w:p w:rsidR="00DC456D" w:rsidRPr="00A66E75" w:rsidRDefault="00DC456D" w:rsidP="004A6966">
      <w:pPr>
        <w:pStyle w:val="ListParagraph"/>
        <w:keepNext/>
        <w:widowControl/>
        <w:numPr>
          <w:ilvl w:val="1"/>
          <w:numId w:val="1"/>
        </w:numPr>
        <w:spacing w:after="120"/>
        <w:rPr>
          <w:rFonts w:ascii="Arial Narrow" w:hAnsi="Arial Narrow"/>
          <w:b/>
          <w:sz w:val="20"/>
          <w:szCs w:val="16"/>
        </w:rPr>
      </w:pPr>
      <w:r w:rsidRPr="00A66E75">
        <w:rPr>
          <w:rFonts w:cs="Calibri"/>
          <w:snapToGrid/>
          <w:szCs w:val="24"/>
          <w:lang w:eastAsia="en-AU"/>
        </w:rPr>
        <w:t xml:space="preserve">A summary of the matters of concern raised by the PBAC with respect to the November 2017 submission, and how they </w:t>
      </w:r>
      <w:proofErr w:type="gramStart"/>
      <w:r w:rsidRPr="00A66E75">
        <w:rPr>
          <w:rFonts w:cs="Calibri"/>
          <w:snapToGrid/>
          <w:szCs w:val="24"/>
          <w:lang w:eastAsia="en-AU"/>
        </w:rPr>
        <w:t>have been addressed</w:t>
      </w:r>
      <w:proofErr w:type="gramEnd"/>
      <w:r w:rsidRPr="00A66E75">
        <w:rPr>
          <w:rFonts w:cs="Calibri"/>
          <w:snapToGrid/>
          <w:szCs w:val="24"/>
          <w:lang w:eastAsia="en-AU"/>
        </w:rPr>
        <w:t xml:space="preserve"> in the March 2019 resubmission is provided in Table </w:t>
      </w:r>
      <w:r w:rsidR="008E0CEC" w:rsidRPr="00A66E75">
        <w:rPr>
          <w:rFonts w:cs="Calibri"/>
          <w:snapToGrid/>
          <w:szCs w:val="24"/>
          <w:lang w:eastAsia="en-AU"/>
        </w:rPr>
        <w:t>4</w:t>
      </w:r>
      <w:r w:rsidR="002D188D" w:rsidRPr="00A66E75">
        <w:rPr>
          <w:rFonts w:cs="Calibri"/>
          <w:snapToGrid/>
          <w:szCs w:val="24"/>
          <w:lang w:eastAsia="en-AU"/>
        </w:rPr>
        <w:t xml:space="preserve">. </w:t>
      </w:r>
    </w:p>
    <w:p w:rsidR="004A6966" w:rsidRDefault="00DA3016" w:rsidP="004A6966">
      <w:pPr>
        <w:pStyle w:val="ListParagraph"/>
        <w:widowControl/>
        <w:numPr>
          <w:ilvl w:val="1"/>
          <w:numId w:val="1"/>
        </w:numPr>
        <w:spacing w:after="120"/>
      </w:pPr>
      <w:r w:rsidRPr="00A66E75">
        <w:t>Unlike</w:t>
      </w:r>
      <w:r w:rsidR="006B0EF3" w:rsidRPr="00A66E75">
        <w:t xml:space="preserve"> the November 2017 submission, the resubmission did not request listing of </w:t>
      </w:r>
      <w:proofErr w:type="spellStart"/>
      <w:r w:rsidR="006B0EF3" w:rsidRPr="00A66E75">
        <w:t>daratumumab</w:t>
      </w:r>
      <w:proofErr w:type="spellEnd"/>
      <w:r w:rsidR="006B0EF3" w:rsidRPr="00A66E75">
        <w:t xml:space="preserve"> for use in combination with </w:t>
      </w:r>
      <w:proofErr w:type="spellStart"/>
      <w:r w:rsidR="006B0EF3" w:rsidRPr="00A66E75">
        <w:t>lenalidomide</w:t>
      </w:r>
      <w:proofErr w:type="spellEnd"/>
      <w:r w:rsidR="006B0EF3" w:rsidRPr="00A66E75">
        <w:t xml:space="preserve"> and dexamethasone (</w:t>
      </w:r>
      <w:proofErr w:type="spellStart"/>
      <w:r w:rsidR="006B0EF3" w:rsidRPr="00A66E75">
        <w:t>DLd</w:t>
      </w:r>
      <w:proofErr w:type="spellEnd"/>
      <w:r w:rsidR="006B0EF3" w:rsidRPr="00A66E75">
        <w:t xml:space="preserve">). The resubmission attributed the decision to exclude this combination to the price of </w:t>
      </w:r>
      <w:proofErr w:type="spellStart"/>
      <w:r w:rsidR="006B0EF3" w:rsidRPr="00A66E75">
        <w:t>lenalidomide</w:t>
      </w:r>
      <w:proofErr w:type="spellEnd"/>
      <w:r w:rsidR="006B0EF3" w:rsidRPr="00A66E75">
        <w:t xml:space="preserve"> and the lack of control on any price reduction for </w:t>
      </w:r>
      <w:proofErr w:type="spellStart"/>
      <w:r w:rsidR="006B0EF3" w:rsidRPr="00A66E75">
        <w:t>lenalidomide</w:t>
      </w:r>
      <w:proofErr w:type="spellEnd"/>
      <w:r w:rsidR="006B0EF3" w:rsidRPr="00A66E75">
        <w:t xml:space="preserve">. </w:t>
      </w:r>
      <w:r w:rsidR="002E09CB" w:rsidRPr="00A66E75">
        <w:t xml:space="preserve">The requested listing of </w:t>
      </w:r>
      <w:proofErr w:type="spellStart"/>
      <w:r w:rsidR="002E09CB" w:rsidRPr="00A66E75">
        <w:t>daratumumab</w:t>
      </w:r>
      <w:proofErr w:type="spellEnd"/>
      <w:r w:rsidR="002E09CB" w:rsidRPr="00A66E75">
        <w:t xml:space="preserve"> monotherapy was to address inequity concerns raised by the PBAC in November 2017 for the patient population refractory to </w:t>
      </w:r>
      <w:proofErr w:type="spellStart"/>
      <w:r w:rsidR="002E09CB" w:rsidRPr="00A66E75">
        <w:t>bortezomib</w:t>
      </w:r>
      <w:proofErr w:type="spellEnd"/>
      <w:r w:rsidR="002E09CB" w:rsidRPr="00A66E75">
        <w:t xml:space="preserve"> and </w:t>
      </w:r>
      <w:proofErr w:type="spellStart"/>
      <w:r w:rsidR="002E09CB" w:rsidRPr="00A66E75">
        <w:t>lenal</w:t>
      </w:r>
      <w:r w:rsidR="00AB7B12" w:rsidRPr="00A66E75">
        <w:t>idomide</w:t>
      </w:r>
      <w:proofErr w:type="spellEnd"/>
      <w:r w:rsidR="006B0EF3" w:rsidRPr="00A66E75">
        <w:t>.</w:t>
      </w:r>
      <w:r w:rsidR="00AB7B12" w:rsidRPr="00A66E75">
        <w:t xml:space="preserve"> </w:t>
      </w:r>
    </w:p>
    <w:p w:rsidR="006B0EF3" w:rsidRPr="004A6966" w:rsidRDefault="004A6966" w:rsidP="004A6966">
      <w:pPr>
        <w:rPr>
          <w:rStyle w:val="CommentReference"/>
          <w:rFonts w:ascii="Calibri" w:hAnsi="Calibri"/>
          <w:b w:val="0"/>
          <w:sz w:val="24"/>
          <w:szCs w:val="22"/>
        </w:rPr>
      </w:pPr>
      <w:r>
        <w:br w:type="page"/>
      </w:r>
    </w:p>
    <w:p w:rsidR="00DC456D" w:rsidRPr="00A66E75" w:rsidRDefault="00DC456D" w:rsidP="00B23DB6">
      <w:pPr>
        <w:widowControl/>
        <w:jc w:val="left"/>
        <w:rPr>
          <w:rStyle w:val="CommentReference"/>
        </w:rPr>
      </w:pPr>
      <w:r w:rsidRPr="00A66E75">
        <w:rPr>
          <w:rStyle w:val="CommentReference"/>
        </w:rPr>
        <w:t xml:space="preserve">Table </w:t>
      </w:r>
      <w:r w:rsidR="008E0CEC" w:rsidRPr="00A66E75">
        <w:rPr>
          <w:rStyle w:val="CommentReference"/>
        </w:rPr>
        <w:t>4</w:t>
      </w:r>
      <w:r w:rsidRPr="00A66E75">
        <w:rPr>
          <w:rStyle w:val="CommentReference"/>
        </w:rPr>
        <w:t>: Summary of outstanding matters of concern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Caption w:val="Summary of outstanding matters of concern"/>
      </w:tblPr>
      <w:tblGrid>
        <w:gridCol w:w="1555"/>
        <w:gridCol w:w="3543"/>
        <w:gridCol w:w="3918"/>
      </w:tblGrid>
      <w:tr w:rsidR="00DC456D" w:rsidRPr="00A66E75" w:rsidTr="007D59B0">
        <w:trPr>
          <w:cantSplit/>
          <w:tblHeader/>
        </w:trPr>
        <w:tc>
          <w:tcPr>
            <w:tcW w:w="1555" w:type="dxa"/>
            <w:tcBorders>
              <w:bottom w:val="single" w:sz="4" w:space="0" w:color="auto"/>
            </w:tcBorders>
            <w:shd w:val="clear" w:color="auto" w:fill="auto"/>
            <w:tcMar>
              <w:left w:w="28" w:type="dxa"/>
              <w:right w:w="28" w:type="dxa"/>
            </w:tcMar>
            <w:vAlign w:val="center"/>
          </w:tcPr>
          <w:p w:rsidR="00DC456D" w:rsidRPr="00A66E75" w:rsidRDefault="00DC456D" w:rsidP="00B23DB6">
            <w:pPr>
              <w:pStyle w:val="Tabletext"/>
              <w:rPr>
                <w:b/>
              </w:rPr>
            </w:pPr>
            <w:r w:rsidRPr="00A66E75">
              <w:rPr>
                <w:b/>
              </w:rPr>
              <w:t>Component</w:t>
            </w:r>
          </w:p>
        </w:tc>
        <w:tc>
          <w:tcPr>
            <w:tcW w:w="3543" w:type="dxa"/>
            <w:tcBorders>
              <w:bottom w:val="single" w:sz="4" w:space="0" w:color="auto"/>
            </w:tcBorders>
            <w:shd w:val="clear" w:color="auto" w:fill="auto"/>
            <w:tcMar>
              <w:left w:w="28" w:type="dxa"/>
              <w:right w:w="28" w:type="dxa"/>
            </w:tcMar>
            <w:vAlign w:val="center"/>
          </w:tcPr>
          <w:p w:rsidR="00DC456D" w:rsidRPr="00A66E75" w:rsidRDefault="001704C6" w:rsidP="00B23DB6">
            <w:pPr>
              <w:pStyle w:val="Tabletext"/>
              <w:jc w:val="center"/>
              <w:rPr>
                <w:b/>
              </w:rPr>
            </w:pPr>
            <w:r w:rsidRPr="00A66E75">
              <w:rPr>
                <w:b/>
              </w:rPr>
              <w:t>PBAC m</w:t>
            </w:r>
            <w:r w:rsidR="00DC456D" w:rsidRPr="00A66E75">
              <w:rPr>
                <w:b/>
              </w:rPr>
              <w:t>atter of concern</w:t>
            </w:r>
          </w:p>
        </w:tc>
        <w:tc>
          <w:tcPr>
            <w:tcW w:w="3918" w:type="dxa"/>
            <w:tcBorders>
              <w:bottom w:val="single" w:sz="4" w:space="0" w:color="auto"/>
            </w:tcBorders>
            <w:shd w:val="clear" w:color="auto" w:fill="auto"/>
            <w:tcMar>
              <w:left w:w="28" w:type="dxa"/>
              <w:right w:w="28" w:type="dxa"/>
            </w:tcMar>
            <w:vAlign w:val="center"/>
          </w:tcPr>
          <w:p w:rsidR="00DC456D" w:rsidRPr="00A66E75" w:rsidRDefault="00DC456D" w:rsidP="00B56013">
            <w:pPr>
              <w:pStyle w:val="Tabletext"/>
              <w:jc w:val="center"/>
              <w:rPr>
                <w:b/>
              </w:rPr>
            </w:pPr>
            <w:r w:rsidRPr="00A66E75">
              <w:rPr>
                <w:b/>
              </w:rPr>
              <w:t>How the resubmission addresse</w:t>
            </w:r>
            <w:r w:rsidR="00B56013" w:rsidRPr="00A66E75">
              <w:rPr>
                <w:b/>
              </w:rPr>
              <w:t>d</w:t>
            </w:r>
            <w:r w:rsidRPr="00A66E75">
              <w:rPr>
                <w:b/>
              </w:rPr>
              <w:t xml:space="preserve"> it</w:t>
            </w:r>
          </w:p>
        </w:tc>
      </w:tr>
      <w:tr w:rsidR="004F01A3" w:rsidRPr="00A66E75" w:rsidTr="007D59B0">
        <w:trPr>
          <w:cantSplit/>
          <w:tblHeader/>
        </w:trPr>
        <w:tc>
          <w:tcPr>
            <w:tcW w:w="9016" w:type="dxa"/>
            <w:gridSpan w:val="3"/>
            <w:shd w:val="clear" w:color="auto" w:fill="auto"/>
            <w:tcMar>
              <w:left w:w="28" w:type="dxa"/>
              <w:right w:w="28" w:type="dxa"/>
            </w:tcMar>
            <w:vAlign w:val="center"/>
          </w:tcPr>
          <w:p w:rsidR="004F01A3" w:rsidRPr="00A66E75" w:rsidRDefault="004F01A3" w:rsidP="00B23DB6">
            <w:pPr>
              <w:pStyle w:val="Tabletext"/>
            </w:pPr>
            <w:r w:rsidRPr="00A66E75">
              <w:rPr>
                <w:b/>
              </w:rPr>
              <w:t>Clinical evidence</w:t>
            </w:r>
          </w:p>
        </w:tc>
      </w:tr>
      <w:tr w:rsidR="00DC456D" w:rsidRPr="00A66E75" w:rsidTr="007D59B0">
        <w:trPr>
          <w:cantSplit/>
          <w:tblHeader/>
        </w:trPr>
        <w:tc>
          <w:tcPr>
            <w:tcW w:w="1555" w:type="dxa"/>
            <w:shd w:val="clear" w:color="auto" w:fill="auto"/>
            <w:tcMar>
              <w:left w:w="28" w:type="dxa"/>
              <w:right w:w="28" w:type="dxa"/>
            </w:tcMar>
          </w:tcPr>
          <w:p w:rsidR="00DC456D" w:rsidRPr="00A66E75" w:rsidRDefault="00DC456D" w:rsidP="00B23DB6">
            <w:pPr>
              <w:pStyle w:val="Tabletext"/>
            </w:pPr>
            <w:r w:rsidRPr="00A66E75">
              <w:t>Requested listing</w:t>
            </w:r>
          </w:p>
        </w:tc>
        <w:tc>
          <w:tcPr>
            <w:tcW w:w="3543" w:type="dxa"/>
            <w:shd w:val="clear" w:color="auto" w:fill="auto"/>
            <w:tcMar>
              <w:left w:w="28" w:type="dxa"/>
              <w:right w:w="28" w:type="dxa"/>
            </w:tcMar>
          </w:tcPr>
          <w:p w:rsidR="00DC456D" w:rsidRPr="00A66E75" w:rsidRDefault="00DC456D" w:rsidP="00B56013">
            <w:pPr>
              <w:pStyle w:val="Tabletext"/>
            </w:pPr>
            <w:r w:rsidRPr="00A66E75">
              <w:t xml:space="preserve">Preference to have </w:t>
            </w:r>
            <w:proofErr w:type="spellStart"/>
            <w:r w:rsidRPr="00A66E75">
              <w:t>DBd</w:t>
            </w:r>
            <w:proofErr w:type="spellEnd"/>
            <w:r w:rsidRPr="00A66E75">
              <w:t xml:space="preserve">, </w:t>
            </w:r>
            <w:proofErr w:type="spellStart"/>
            <w:r w:rsidRPr="00A66E75">
              <w:t>DLd</w:t>
            </w:r>
            <w:proofErr w:type="spellEnd"/>
            <w:r w:rsidRPr="00A66E75">
              <w:t xml:space="preserve"> and </w:t>
            </w:r>
            <w:proofErr w:type="spellStart"/>
            <w:r w:rsidRPr="00A66E75">
              <w:t>daratumumab</w:t>
            </w:r>
            <w:proofErr w:type="spellEnd"/>
            <w:r w:rsidRPr="00A66E75">
              <w:t xml:space="preserve"> monotherapy listed (p</w:t>
            </w:r>
            <w:r w:rsidR="00B56013" w:rsidRPr="00A66E75">
              <w:t>aragraphs</w:t>
            </w:r>
            <w:r w:rsidRPr="00A66E75">
              <w:t xml:space="preserve"> 7.1, 7.2</w:t>
            </w:r>
            <w:r w:rsidR="00B56013" w:rsidRPr="00A66E75">
              <w:t>, PSD</w:t>
            </w:r>
            <w:proofErr w:type="gramStart"/>
            <w:r w:rsidR="00B56013" w:rsidRPr="00A66E75">
              <w:t>,  Nov</w:t>
            </w:r>
            <w:proofErr w:type="gramEnd"/>
            <w:r w:rsidR="00B56013" w:rsidRPr="00A66E75">
              <w:t>-17</w:t>
            </w:r>
            <w:r w:rsidRPr="00A66E75">
              <w:t>).</w:t>
            </w:r>
          </w:p>
        </w:tc>
        <w:tc>
          <w:tcPr>
            <w:tcW w:w="3918" w:type="dxa"/>
            <w:shd w:val="clear" w:color="auto" w:fill="auto"/>
            <w:tcMar>
              <w:left w:w="28" w:type="dxa"/>
              <w:right w:w="28" w:type="dxa"/>
            </w:tcMar>
          </w:tcPr>
          <w:p w:rsidR="00DC456D" w:rsidRPr="00A66E75" w:rsidRDefault="00DA3016" w:rsidP="00DA3016">
            <w:pPr>
              <w:pStyle w:val="Tabletext"/>
            </w:pPr>
            <w:r w:rsidRPr="00A66E75">
              <w:t xml:space="preserve">Not </w:t>
            </w:r>
            <w:r w:rsidR="00DC456D" w:rsidRPr="00A66E75">
              <w:t xml:space="preserve">addressed: proposed listing of </w:t>
            </w:r>
            <w:proofErr w:type="spellStart"/>
            <w:r w:rsidR="00DC456D" w:rsidRPr="00A66E75">
              <w:t>DBd</w:t>
            </w:r>
            <w:proofErr w:type="spellEnd"/>
            <w:r w:rsidR="00DC456D" w:rsidRPr="00A66E75">
              <w:t xml:space="preserve"> and </w:t>
            </w:r>
            <w:proofErr w:type="spellStart"/>
            <w:r w:rsidR="00986A73" w:rsidRPr="00A66E75">
              <w:t>daratumumab</w:t>
            </w:r>
            <w:proofErr w:type="spellEnd"/>
            <w:r w:rsidR="00986A73" w:rsidRPr="00A66E75">
              <w:t xml:space="preserve"> </w:t>
            </w:r>
            <w:r w:rsidR="00DC456D" w:rsidRPr="00A66E75">
              <w:t>monotherapy</w:t>
            </w:r>
            <w:r w:rsidRPr="00A66E75">
              <w:t xml:space="preserve">, although no basis for the monotherapy listing </w:t>
            </w:r>
            <w:proofErr w:type="gramStart"/>
            <w:r w:rsidRPr="00A66E75">
              <w:t>was provided</w:t>
            </w:r>
            <w:proofErr w:type="gramEnd"/>
            <w:r w:rsidRPr="00A66E75">
              <w:t xml:space="preserve"> in the submission</w:t>
            </w:r>
            <w:r w:rsidR="00986A73" w:rsidRPr="00A66E75">
              <w:t>.</w:t>
            </w:r>
          </w:p>
        </w:tc>
      </w:tr>
      <w:tr w:rsidR="00DC456D" w:rsidRPr="00A66E75" w:rsidTr="007D59B0">
        <w:trPr>
          <w:cantSplit/>
          <w:tblHeader/>
        </w:trPr>
        <w:tc>
          <w:tcPr>
            <w:tcW w:w="1555" w:type="dxa"/>
            <w:shd w:val="clear" w:color="auto" w:fill="auto"/>
            <w:tcMar>
              <w:left w:w="28" w:type="dxa"/>
              <w:right w:w="28" w:type="dxa"/>
            </w:tcMar>
          </w:tcPr>
          <w:p w:rsidR="00DC456D" w:rsidRPr="00A66E75" w:rsidRDefault="00DC456D" w:rsidP="00B23DB6">
            <w:pPr>
              <w:pStyle w:val="Tabletext"/>
            </w:pPr>
            <w:r w:rsidRPr="00A66E75">
              <w:lastRenderedPageBreak/>
              <w:t xml:space="preserve">Comparator </w:t>
            </w:r>
          </w:p>
        </w:tc>
        <w:tc>
          <w:tcPr>
            <w:tcW w:w="3543" w:type="dxa"/>
            <w:shd w:val="clear" w:color="auto" w:fill="auto"/>
            <w:tcMar>
              <w:left w:w="28" w:type="dxa"/>
              <w:right w:w="28" w:type="dxa"/>
            </w:tcMar>
          </w:tcPr>
          <w:p w:rsidR="00DC456D" w:rsidRPr="00A66E75" w:rsidRDefault="00DC456D" w:rsidP="00A55C38">
            <w:pPr>
              <w:pStyle w:val="Tabletext"/>
            </w:pPr>
            <w:r w:rsidRPr="00A66E75">
              <w:t xml:space="preserve">Requested inclusion of </w:t>
            </w:r>
            <w:proofErr w:type="spellStart"/>
            <w:r w:rsidRPr="00A66E75">
              <w:t>Ld</w:t>
            </w:r>
            <w:proofErr w:type="spellEnd"/>
            <w:r w:rsidRPr="00A66E75">
              <w:t xml:space="preserve">, Cd and </w:t>
            </w:r>
            <w:proofErr w:type="spellStart"/>
            <w:r w:rsidRPr="00A66E75">
              <w:t>VC</w:t>
            </w:r>
            <w:r w:rsidR="00A55C38" w:rsidRPr="00A66E75">
              <w:t>d</w:t>
            </w:r>
            <w:proofErr w:type="spellEnd"/>
            <w:r w:rsidRPr="00A66E75">
              <w:t xml:space="preserve"> as supplementary comparators (p</w:t>
            </w:r>
            <w:r w:rsidR="00B56013" w:rsidRPr="00A66E75">
              <w:t>aragraph</w:t>
            </w:r>
            <w:r w:rsidRPr="00A66E75">
              <w:t xml:space="preserve"> 7.4</w:t>
            </w:r>
            <w:r w:rsidR="00B56013" w:rsidRPr="00A66E75">
              <w:t>, PSD,</w:t>
            </w:r>
            <w:r w:rsidRPr="00A66E75">
              <w:t xml:space="preserve"> Nov-17).</w:t>
            </w:r>
          </w:p>
        </w:tc>
        <w:tc>
          <w:tcPr>
            <w:tcW w:w="3918" w:type="dxa"/>
            <w:shd w:val="clear" w:color="auto" w:fill="auto"/>
            <w:tcMar>
              <w:left w:w="28" w:type="dxa"/>
              <w:right w:w="28" w:type="dxa"/>
            </w:tcMar>
          </w:tcPr>
          <w:p w:rsidR="00DC456D" w:rsidRPr="00A66E75" w:rsidRDefault="00DC456D" w:rsidP="00A55C38">
            <w:pPr>
              <w:pStyle w:val="Tabletext"/>
            </w:pPr>
            <w:r w:rsidRPr="00A66E75">
              <w:t xml:space="preserve">Partially addressed: Cd and </w:t>
            </w:r>
            <w:proofErr w:type="spellStart"/>
            <w:r w:rsidRPr="00A66E75">
              <w:t>VC</w:t>
            </w:r>
            <w:r w:rsidR="00A55C38" w:rsidRPr="00A66E75">
              <w:t>d</w:t>
            </w:r>
            <w:proofErr w:type="spellEnd"/>
            <w:r w:rsidRPr="00A66E75">
              <w:t xml:space="preserve"> included. </w:t>
            </w:r>
            <w:proofErr w:type="spellStart"/>
            <w:r w:rsidRPr="00A66E75">
              <w:t>Ld</w:t>
            </w:r>
            <w:proofErr w:type="spellEnd"/>
            <w:r w:rsidRPr="00A66E75">
              <w:t xml:space="preserve"> </w:t>
            </w:r>
            <w:proofErr w:type="gramStart"/>
            <w:r w:rsidRPr="00A66E75">
              <w:t>was acknowledged</w:t>
            </w:r>
            <w:proofErr w:type="gramEnd"/>
            <w:r w:rsidRPr="00A66E75">
              <w:t xml:space="preserve"> but no comparative data provided. </w:t>
            </w:r>
          </w:p>
        </w:tc>
      </w:tr>
      <w:tr w:rsidR="00DC456D" w:rsidRPr="00A66E75" w:rsidTr="007D59B0">
        <w:trPr>
          <w:cantSplit/>
          <w:tblHeader/>
        </w:trPr>
        <w:tc>
          <w:tcPr>
            <w:tcW w:w="1555" w:type="dxa"/>
            <w:shd w:val="clear" w:color="auto" w:fill="auto"/>
            <w:tcMar>
              <w:left w:w="28" w:type="dxa"/>
              <w:right w:w="28" w:type="dxa"/>
            </w:tcMar>
          </w:tcPr>
          <w:p w:rsidR="00DC456D" w:rsidRPr="00A66E75" w:rsidRDefault="00B81127" w:rsidP="00B23DB6">
            <w:pPr>
              <w:pStyle w:val="Tabletext"/>
            </w:pPr>
            <w:r w:rsidRPr="00A66E75">
              <w:t>Clinical data</w:t>
            </w:r>
          </w:p>
        </w:tc>
        <w:tc>
          <w:tcPr>
            <w:tcW w:w="3543" w:type="dxa"/>
            <w:shd w:val="clear" w:color="auto" w:fill="auto"/>
            <w:tcMar>
              <w:left w:w="28" w:type="dxa"/>
              <w:right w:w="28" w:type="dxa"/>
            </w:tcMar>
          </w:tcPr>
          <w:p w:rsidR="00DC456D" w:rsidRPr="00A66E75" w:rsidRDefault="00B81127" w:rsidP="00B56013">
            <w:pPr>
              <w:pStyle w:val="Tabletext"/>
            </w:pPr>
            <w:r w:rsidRPr="00A66E75">
              <w:t>I</w:t>
            </w:r>
            <w:r w:rsidR="00DC456D" w:rsidRPr="00A66E75">
              <w:t xml:space="preserve">mmature data </w:t>
            </w:r>
            <w:r w:rsidRPr="00A66E75">
              <w:t xml:space="preserve">with median of </w:t>
            </w:r>
            <w:r w:rsidR="00AB7B12" w:rsidRPr="00A66E75">
              <w:t>13.3</w:t>
            </w:r>
            <w:r w:rsidRPr="00A66E75">
              <w:t xml:space="preserve"> months of follow-up </w:t>
            </w:r>
            <w:r w:rsidR="00DC456D" w:rsidRPr="00A66E75">
              <w:t>(p</w:t>
            </w:r>
            <w:r w:rsidR="00B56013" w:rsidRPr="00A66E75">
              <w:t>aragraphs</w:t>
            </w:r>
            <w:r w:rsidR="00DC456D" w:rsidRPr="00A66E75">
              <w:t xml:space="preserve"> 7.6,</w:t>
            </w:r>
            <w:r w:rsidR="00B56013" w:rsidRPr="00A66E75">
              <w:t xml:space="preserve"> </w:t>
            </w:r>
            <w:r w:rsidR="00DC456D" w:rsidRPr="00A66E75">
              <w:t>7.11</w:t>
            </w:r>
            <w:r w:rsidR="00B56013" w:rsidRPr="00A66E75">
              <w:t>, PSD</w:t>
            </w:r>
            <w:proofErr w:type="gramStart"/>
            <w:r w:rsidR="00B56013" w:rsidRPr="00A66E75">
              <w:t xml:space="preserve">, </w:t>
            </w:r>
            <w:r w:rsidR="00DC456D" w:rsidRPr="00A66E75">
              <w:t xml:space="preserve"> Nov</w:t>
            </w:r>
            <w:proofErr w:type="gramEnd"/>
            <w:r w:rsidR="00DC456D" w:rsidRPr="00A66E75">
              <w:t>-17).</w:t>
            </w:r>
          </w:p>
        </w:tc>
        <w:tc>
          <w:tcPr>
            <w:tcW w:w="3918" w:type="dxa"/>
            <w:shd w:val="clear" w:color="auto" w:fill="auto"/>
            <w:tcMar>
              <w:left w:w="28" w:type="dxa"/>
              <w:right w:w="28" w:type="dxa"/>
            </w:tcMar>
          </w:tcPr>
          <w:p w:rsidR="00DC456D" w:rsidRPr="00A66E75" w:rsidRDefault="00DC456D" w:rsidP="00B23DB6">
            <w:pPr>
              <w:pStyle w:val="Tabletext"/>
            </w:pPr>
            <w:r w:rsidRPr="00A66E75">
              <w:t>Partially addressed: used long</w:t>
            </w:r>
            <w:r w:rsidR="00742E94" w:rsidRPr="00A66E75">
              <w:t>er</w:t>
            </w:r>
            <w:r w:rsidRPr="00A66E75">
              <w:t>-term data</w:t>
            </w:r>
            <w:r w:rsidR="00742E94" w:rsidRPr="00A66E75">
              <w:t xml:space="preserve"> with median follow-up of </w:t>
            </w:r>
            <w:r w:rsidR="00772A03" w:rsidRPr="00A66E75">
              <w:t>approx</w:t>
            </w:r>
            <w:r w:rsidR="00742E94" w:rsidRPr="00A66E75">
              <w:t>. 31 months</w:t>
            </w:r>
            <w:r w:rsidR="00590526" w:rsidRPr="00A66E75">
              <w:t xml:space="preserve"> provided in the resubmission and limited data with a median follow-up of 40 months presented in the PSCR</w:t>
            </w:r>
            <w:r w:rsidR="00675676" w:rsidRPr="00A66E75">
              <w:t>.</w:t>
            </w:r>
            <w:r w:rsidR="00590526" w:rsidRPr="00A66E75">
              <w:t xml:space="preserve"> </w:t>
            </w:r>
          </w:p>
        </w:tc>
      </w:tr>
      <w:tr w:rsidR="00DC456D" w:rsidRPr="00A66E75" w:rsidTr="007D59B0">
        <w:trPr>
          <w:cantSplit/>
          <w:tblHeader/>
        </w:trPr>
        <w:tc>
          <w:tcPr>
            <w:tcW w:w="1555" w:type="dxa"/>
            <w:shd w:val="clear" w:color="auto" w:fill="auto"/>
            <w:tcMar>
              <w:left w:w="28" w:type="dxa"/>
              <w:right w:w="28" w:type="dxa"/>
            </w:tcMar>
          </w:tcPr>
          <w:p w:rsidR="00DC456D" w:rsidRPr="00A66E75" w:rsidRDefault="00DC456D" w:rsidP="00B23DB6">
            <w:pPr>
              <w:pStyle w:val="Tabletext"/>
            </w:pPr>
            <w:r w:rsidRPr="00A66E75">
              <w:t xml:space="preserve">Indirect comparison of </w:t>
            </w:r>
            <w:proofErr w:type="spellStart"/>
            <w:r w:rsidRPr="00A66E75">
              <w:t>DBd</w:t>
            </w:r>
            <w:proofErr w:type="spellEnd"/>
            <w:r w:rsidRPr="00A66E75">
              <w:t xml:space="preserve"> to Cd</w:t>
            </w:r>
          </w:p>
        </w:tc>
        <w:tc>
          <w:tcPr>
            <w:tcW w:w="3543" w:type="dxa"/>
            <w:shd w:val="clear" w:color="auto" w:fill="auto"/>
            <w:tcMar>
              <w:left w:w="28" w:type="dxa"/>
              <w:right w:w="28" w:type="dxa"/>
            </w:tcMar>
          </w:tcPr>
          <w:p w:rsidR="00DC456D" w:rsidRPr="00A66E75" w:rsidRDefault="00DC456D" w:rsidP="00B56013">
            <w:pPr>
              <w:pStyle w:val="Tabletext"/>
            </w:pPr>
            <w:r w:rsidRPr="00A66E75">
              <w:t xml:space="preserve">Suggested comparison between </w:t>
            </w:r>
            <w:proofErr w:type="spellStart"/>
            <w:r w:rsidRPr="00A66E75">
              <w:t>Bd</w:t>
            </w:r>
            <w:proofErr w:type="spellEnd"/>
            <w:r w:rsidRPr="00A66E75">
              <w:t xml:space="preserve"> naïve subgroups for the indirect comparison between </w:t>
            </w:r>
            <w:proofErr w:type="spellStart"/>
            <w:r w:rsidRPr="00A66E75">
              <w:t>DBd</w:t>
            </w:r>
            <w:proofErr w:type="spellEnd"/>
            <w:r w:rsidRPr="00A66E75">
              <w:t xml:space="preserve"> and Cd to address confounding factors (p</w:t>
            </w:r>
            <w:r w:rsidR="00B56013" w:rsidRPr="00A66E75">
              <w:t xml:space="preserve">aragraph </w:t>
            </w:r>
            <w:r w:rsidRPr="00A66E75">
              <w:t>7.8</w:t>
            </w:r>
            <w:r w:rsidR="00B56013" w:rsidRPr="00A66E75">
              <w:t xml:space="preserve">, PSD, </w:t>
            </w:r>
            <w:r w:rsidRPr="00A66E75">
              <w:t>Nov-17).</w:t>
            </w:r>
          </w:p>
        </w:tc>
        <w:tc>
          <w:tcPr>
            <w:tcW w:w="3918" w:type="dxa"/>
            <w:shd w:val="clear" w:color="auto" w:fill="auto"/>
            <w:tcMar>
              <w:left w:w="28" w:type="dxa"/>
              <w:right w:w="28" w:type="dxa"/>
            </w:tcMar>
          </w:tcPr>
          <w:p w:rsidR="00DC456D" w:rsidRPr="00A66E75" w:rsidRDefault="00DC456D" w:rsidP="00B23DB6">
            <w:pPr>
              <w:pStyle w:val="Tabletext"/>
            </w:pPr>
            <w:r w:rsidRPr="00A66E75">
              <w:t>Addressed: used CASTOR longer-term data and performed additional efficacy subgroup analysis where data were available for Cd</w:t>
            </w:r>
            <w:r w:rsidR="00717D3B" w:rsidRPr="00A66E75">
              <w:t>.</w:t>
            </w:r>
          </w:p>
        </w:tc>
      </w:tr>
      <w:tr w:rsidR="00DC456D" w:rsidRPr="00A66E75" w:rsidTr="007D59B0">
        <w:trPr>
          <w:cantSplit/>
          <w:tblHeader/>
        </w:trPr>
        <w:tc>
          <w:tcPr>
            <w:tcW w:w="1555" w:type="dxa"/>
            <w:tcBorders>
              <w:bottom w:val="single" w:sz="4" w:space="0" w:color="auto"/>
            </w:tcBorders>
            <w:shd w:val="clear" w:color="auto" w:fill="auto"/>
            <w:tcMar>
              <w:left w:w="28" w:type="dxa"/>
              <w:right w:w="28" w:type="dxa"/>
            </w:tcMar>
          </w:tcPr>
          <w:p w:rsidR="00DC456D" w:rsidRPr="00A66E75" w:rsidRDefault="00DC456D" w:rsidP="00B23DB6">
            <w:pPr>
              <w:pStyle w:val="Tabletext"/>
            </w:pPr>
            <w:r w:rsidRPr="00A66E75">
              <w:t xml:space="preserve">Efficacy of </w:t>
            </w:r>
            <w:proofErr w:type="spellStart"/>
            <w:r w:rsidRPr="00A66E75">
              <w:t>DBd</w:t>
            </w:r>
            <w:proofErr w:type="spellEnd"/>
            <w:r w:rsidRPr="00A66E75">
              <w:t xml:space="preserve"> in patients with or without prior </w:t>
            </w:r>
            <w:proofErr w:type="spellStart"/>
            <w:r w:rsidRPr="00A66E75">
              <w:t>bortezomib</w:t>
            </w:r>
            <w:proofErr w:type="spellEnd"/>
            <w:r w:rsidRPr="00A66E75">
              <w:t xml:space="preserve"> use</w:t>
            </w:r>
          </w:p>
        </w:tc>
        <w:tc>
          <w:tcPr>
            <w:tcW w:w="3543" w:type="dxa"/>
            <w:tcBorders>
              <w:bottom w:val="single" w:sz="4" w:space="0" w:color="auto"/>
            </w:tcBorders>
            <w:shd w:val="clear" w:color="auto" w:fill="auto"/>
            <w:tcMar>
              <w:left w:w="28" w:type="dxa"/>
              <w:right w:w="28" w:type="dxa"/>
            </w:tcMar>
          </w:tcPr>
          <w:p w:rsidR="00DC456D" w:rsidRPr="00A66E75" w:rsidRDefault="00DC456D" w:rsidP="00B56013">
            <w:pPr>
              <w:pStyle w:val="Tabletext"/>
            </w:pPr>
            <w:r w:rsidRPr="00A66E75">
              <w:t xml:space="preserve">Noted </w:t>
            </w:r>
            <w:proofErr w:type="spellStart"/>
            <w:r w:rsidRPr="00A66E75">
              <w:t>DBd</w:t>
            </w:r>
            <w:proofErr w:type="spellEnd"/>
            <w:r w:rsidRPr="00A66E75">
              <w:t xml:space="preserve"> was less effective </w:t>
            </w:r>
            <w:r w:rsidR="001704C6" w:rsidRPr="00A66E75">
              <w:t xml:space="preserve">in terms of </w:t>
            </w:r>
            <w:r w:rsidR="00D16459" w:rsidRPr="00A66E75">
              <w:t xml:space="preserve">the point estimates for </w:t>
            </w:r>
            <w:r w:rsidR="001704C6" w:rsidRPr="00A66E75">
              <w:t xml:space="preserve">improvements in PFS </w:t>
            </w:r>
            <w:r w:rsidRPr="00A66E75">
              <w:t>in patient</w:t>
            </w:r>
            <w:r w:rsidR="00D16459" w:rsidRPr="00A66E75">
              <w:t xml:space="preserve">s </w:t>
            </w:r>
            <w:r w:rsidRPr="00A66E75">
              <w:t xml:space="preserve">with prior </w:t>
            </w:r>
            <w:proofErr w:type="spellStart"/>
            <w:r w:rsidRPr="00A66E75">
              <w:t>bortezomib</w:t>
            </w:r>
            <w:proofErr w:type="spellEnd"/>
            <w:r w:rsidRPr="00A66E75">
              <w:t xml:space="preserve"> use compared to those without</w:t>
            </w:r>
            <w:r w:rsidR="00861DAF" w:rsidRPr="00A66E75">
              <w:t xml:space="preserve"> in the ITT population</w:t>
            </w:r>
            <w:r w:rsidRPr="00A66E75">
              <w:t xml:space="preserve"> (p</w:t>
            </w:r>
            <w:r w:rsidR="00B56013" w:rsidRPr="00A66E75">
              <w:t>aragraph</w:t>
            </w:r>
            <w:r w:rsidRPr="00A66E75">
              <w:t xml:space="preserve"> 6.12</w:t>
            </w:r>
            <w:r w:rsidR="00B56013" w:rsidRPr="00A66E75">
              <w:t>, PSD,</w:t>
            </w:r>
            <w:r w:rsidRPr="00A66E75">
              <w:t xml:space="preserve"> Nov-17).</w:t>
            </w:r>
          </w:p>
        </w:tc>
        <w:tc>
          <w:tcPr>
            <w:tcW w:w="3918" w:type="dxa"/>
            <w:tcBorders>
              <w:bottom w:val="single" w:sz="4" w:space="0" w:color="auto"/>
            </w:tcBorders>
            <w:shd w:val="clear" w:color="auto" w:fill="auto"/>
            <w:tcMar>
              <w:left w:w="28" w:type="dxa"/>
              <w:right w:w="28" w:type="dxa"/>
            </w:tcMar>
          </w:tcPr>
          <w:p w:rsidR="00DC456D" w:rsidRPr="00A66E75" w:rsidRDefault="00DC456D" w:rsidP="00B23DB6">
            <w:pPr>
              <w:pStyle w:val="Tabletext"/>
            </w:pPr>
            <w:r w:rsidRPr="00A66E75">
              <w:t xml:space="preserve">Addressed: </w:t>
            </w:r>
            <w:r w:rsidR="00D16459" w:rsidRPr="00A66E75">
              <w:t>T</w:t>
            </w:r>
            <w:r w:rsidR="00861DAF" w:rsidRPr="00A66E75">
              <w:t xml:space="preserve">he </w:t>
            </w:r>
            <w:r w:rsidR="00D16459" w:rsidRPr="00A66E75">
              <w:t xml:space="preserve">point estimate PFS </w:t>
            </w:r>
            <w:r w:rsidR="00861DAF" w:rsidRPr="00A66E75">
              <w:t xml:space="preserve">results for </w:t>
            </w:r>
            <w:proofErr w:type="gramStart"/>
            <w:r w:rsidR="00861DAF" w:rsidRPr="00A66E75">
              <w:t>prior</w:t>
            </w:r>
            <w:r w:rsidR="00D16459" w:rsidRPr="00A66E75">
              <w:t>/no prior</w:t>
            </w:r>
            <w:proofErr w:type="gramEnd"/>
            <w:r w:rsidR="00D16459" w:rsidRPr="00A66E75">
              <w:t xml:space="preserve"> </w:t>
            </w:r>
            <w:proofErr w:type="spellStart"/>
            <w:r w:rsidR="00861DAF" w:rsidRPr="00A66E75">
              <w:t>bortezomib</w:t>
            </w:r>
            <w:proofErr w:type="spellEnd"/>
            <w:r w:rsidR="00861DAF" w:rsidRPr="00A66E75">
              <w:t xml:space="preserve"> were more similar in the ITT population at the IA4 data-cut</w:t>
            </w:r>
            <w:r w:rsidR="00D16459" w:rsidRPr="00A66E75">
              <w:t>. In addition</w:t>
            </w:r>
            <w:r w:rsidR="00861DAF" w:rsidRPr="00A66E75">
              <w:t xml:space="preserve">, the resubmission </w:t>
            </w:r>
            <w:r w:rsidRPr="00A66E75">
              <w:t xml:space="preserve">presented a new subgroup analysis in the second-line population for patients with or without prior </w:t>
            </w:r>
            <w:proofErr w:type="spellStart"/>
            <w:r w:rsidRPr="00A66E75">
              <w:t>bortezomib</w:t>
            </w:r>
            <w:proofErr w:type="spellEnd"/>
            <w:r w:rsidRPr="00A66E75">
              <w:t xml:space="preserve"> use, and both subgroups experienced similar improvements in PFS.</w:t>
            </w:r>
          </w:p>
        </w:tc>
      </w:tr>
      <w:tr w:rsidR="00B56013" w:rsidRPr="00A66E75" w:rsidTr="007D59B0">
        <w:trPr>
          <w:cantSplit/>
          <w:tblHeader/>
        </w:trPr>
        <w:tc>
          <w:tcPr>
            <w:tcW w:w="9016" w:type="dxa"/>
            <w:gridSpan w:val="3"/>
            <w:shd w:val="clear" w:color="auto" w:fill="auto"/>
            <w:tcMar>
              <w:left w:w="28" w:type="dxa"/>
              <w:right w:w="28" w:type="dxa"/>
            </w:tcMar>
            <w:vAlign w:val="center"/>
          </w:tcPr>
          <w:p w:rsidR="00B56013" w:rsidRPr="00A66E75" w:rsidRDefault="00B56013" w:rsidP="00B23DB6">
            <w:pPr>
              <w:pStyle w:val="Tabletext"/>
            </w:pPr>
            <w:r w:rsidRPr="00A66E75">
              <w:rPr>
                <w:b/>
              </w:rPr>
              <w:t>Economic issues</w:t>
            </w:r>
          </w:p>
        </w:tc>
      </w:tr>
      <w:tr w:rsidR="00DC456D" w:rsidRPr="00A66E75" w:rsidTr="007D59B0">
        <w:trPr>
          <w:cantSplit/>
          <w:tblHeader/>
        </w:trPr>
        <w:tc>
          <w:tcPr>
            <w:tcW w:w="1555" w:type="dxa"/>
            <w:shd w:val="clear" w:color="auto" w:fill="auto"/>
            <w:tcMar>
              <w:left w:w="28" w:type="dxa"/>
              <w:right w:w="28" w:type="dxa"/>
            </w:tcMar>
          </w:tcPr>
          <w:p w:rsidR="00DC456D" w:rsidRPr="00A66E75" w:rsidRDefault="00DC456D" w:rsidP="00B23DB6">
            <w:pPr>
              <w:pStyle w:val="Tabletext"/>
            </w:pPr>
            <w:r w:rsidRPr="00A66E75">
              <w:t xml:space="preserve">Approach </w:t>
            </w:r>
          </w:p>
        </w:tc>
        <w:tc>
          <w:tcPr>
            <w:tcW w:w="3543" w:type="dxa"/>
            <w:shd w:val="clear" w:color="auto" w:fill="auto"/>
            <w:tcMar>
              <w:left w:w="28" w:type="dxa"/>
              <w:right w:w="28" w:type="dxa"/>
            </w:tcMar>
          </w:tcPr>
          <w:p w:rsidR="00DC456D" w:rsidRPr="00A66E75" w:rsidRDefault="00DC456D" w:rsidP="00B56013">
            <w:pPr>
              <w:pStyle w:val="Tabletext"/>
            </w:pPr>
            <w:r w:rsidRPr="00A66E75">
              <w:t>To exclude the proportionate use of alternatives from the economic model (p</w:t>
            </w:r>
            <w:r w:rsidR="00B56013" w:rsidRPr="00A66E75">
              <w:t>aragraph</w:t>
            </w:r>
            <w:r w:rsidRPr="00A66E75">
              <w:t xml:space="preserve"> 7.9</w:t>
            </w:r>
            <w:r w:rsidR="00B56013" w:rsidRPr="00A66E75">
              <w:t>, PSD,</w:t>
            </w:r>
            <w:r w:rsidRPr="00A66E75">
              <w:t xml:space="preserve"> Nov-17).</w:t>
            </w:r>
          </w:p>
        </w:tc>
        <w:tc>
          <w:tcPr>
            <w:tcW w:w="3918" w:type="dxa"/>
            <w:shd w:val="clear" w:color="auto" w:fill="auto"/>
            <w:tcMar>
              <w:left w:w="28" w:type="dxa"/>
              <w:right w:w="28" w:type="dxa"/>
            </w:tcMar>
          </w:tcPr>
          <w:p w:rsidR="00DC456D" w:rsidRPr="00A66E75" w:rsidRDefault="00DC456D" w:rsidP="00B23DB6">
            <w:pPr>
              <w:pStyle w:val="Tabletext"/>
            </w:pPr>
            <w:r w:rsidRPr="00A66E75">
              <w:t>Addressed: used one model structure that considered 100% use of alternatives.</w:t>
            </w:r>
          </w:p>
        </w:tc>
      </w:tr>
      <w:tr w:rsidR="00DC456D" w:rsidRPr="00A66E75" w:rsidTr="007D59B0">
        <w:trPr>
          <w:cantSplit/>
          <w:tblHeader/>
        </w:trPr>
        <w:tc>
          <w:tcPr>
            <w:tcW w:w="1555" w:type="dxa"/>
            <w:tcBorders>
              <w:bottom w:val="single" w:sz="4" w:space="0" w:color="auto"/>
            </w:tcBorders>
            <w:shd w:val="clear" w:color="auto" w:fill="auto"/>
            <w:tcMar>
              <w:left w:w="28" w:type="dxa"/>
              <w:right w:w="28" w:type="dxa"/>
            </w:tcMar>
          </w:tcPr>
          <w:p w:rsidR="00DC456D" w:rsidRPr="00A66E75" w:rsidRDefault="00DC456D" w:rsidP="00B23DB6">
            <w:pPr>
              <w:pStyle w:val="Tabletext"/>
            </w:pPr>
            <w:r w:rsidRPr="00A66E75">
              <w:t>Time horizon</w:t>
            </w:r>
          </w:p>
        </w:tc>
        <w:tc>
          <w:tcPr>
            <w:tcW w:w="3543" w:type="dxa"/>
            <w:tcBorders>
              <w:bottom w:val="single" w:sz="4" w:space="0" w:color="auto"/>
            </w:tcBorders>
            <w:shd w:val="clear" w:color="auto" w:fill="auto"/>
            <w:tcMar>
              <w:left w:w="28" w:type="dxa"/>
              <w:right w:w="28" w:type="dxa"/>
            </w:tcMar>
          </w:tcPr>
          <w:p w:rsidR="00DC456D" w:rsidRPr="00A66E75" w:rsidRDefault="00DC456D" w:rsidP="00B56013">
            <w:pPr>
              <w:pStyle w:val="Tabletext"/>
            </w:pPr>
            <w:r w:rsidRPr="00A66E75">
              <w:t xml:space="preserve">Proposed the use of </w:t>
            </w:r>
            <w:r w:rsidR="001704C6" w:rsidRPr="00A66E75">
              <w:t xml:space="preserve">a </w:t>
            </w:r>
            <w:r w:rsidRPr="00A66E75">
              <w:t xml:space="preserve">shorter </w:t>
            </w:r>
            <w:r w:rsidR="00B56013" w:rsidRPr="00A66E75">
              <w:t xml:space="preserve">10-15 year </w:t>
            </w:r>
            <w:r w:rsidRPr="00A66E75">
              <w:t>time horizon (p</w:t>
            </w:r>
            <w:r w:rsidR="00B56013" w:rsidRPr="00A66E75">
              <w:t>aragraph</w:t>
            </w:r>
            <w:r w:rsidRPr="00A66E75">
              <w:t xml:space="preserve"> 7.10</w:t>
            </w:r>
            <w:r w:rsidR="00B56013" w:rsidRPr="00A66E75">
              <w:t>, PSD,</w:t>
            </w:r>
            <w:r w:rsidRPr="00A66E75">
              <w:t xml:space="preserve"> Nov-17).</w:t>
            </w:r>
          </w:p>
        </w:tc>
        <w:tc>
          <w:tcPr>
            <w:tcW w:w="3918" w:type="dxa"/>
            <w:tcBorders>
              <w:bottom w:val="single" w:sz="4" w:space="0" w:color="auto"/>
            </w:tcBorders>
            <w:shd w:val="clear" w:color="auto" w:fill="auto"/>
            <w:tcMar>
              <w:left w:w="28" w:type="dxa"/>
              <w:right w:w="28" w:type="dxa"/>
            </w:tcMar>
          </w:tcPr>
          <w:p w:rsidR="00DC456D" w:rsidRPr="00A66E75" w:rsidRDefault="00DC456D" w:rsidP="00B23DB6">
            <w:pPr>
              <w:pStyle w:val="Tabletext"/>
            </w:pPr>
            <w:r w:rsidRPr="00A66E75">
              <w:t>Not addressed: maintain</w:t>
            </w:r>
            <w:r w:rsidR="00742E94" w:rsidRPr="00A66E75">
              <w:t>ed</w:t>
            </w:r>
            <w:r w:rsidRPr="00A66E75">
              <w:t xml:space="preserve"> 20-year time horizon and reiterate</w:t>
            </w:r>
            <w:r w:rsidR="00B50479" w:rsidRPr="00A66E75">
              <w:t>d</w:t>
            </w:r>
            <w:r w:rsidRPr="00A66E75">
              <w:t xml:space="preserve"> the previous justification</w:t>
            </w:r>
          </w:p>
        </w:tc>
      </w:tr>
      <w:tr w:rsidR="00DC456D" w:rsidRPr="00A66E75" w:rsidTr="007D59B0">
        <w:trPr>
          <w:cantSplit/>
          <w:tblHeader/>
        </w:trPr>
        <w:tc>
          <w:tcPr>
            <w:tcW w:w="1555" w:type="dxa"/>
            <w:tcBorders>
              <w:right w:val="nil"/>
            </w:tcBorders>
            <w:shd w:val="clear" w:color="auto" w:fill="auto"/>
            <w:tcMar>
              <w:left w:w="28" w:type="dxa"/>
              <w:right w:w="28" w:type="dxa"/>
            </w:tcMar>
            <w:vAlign w:val="center"/>
          </w:tcPr>
          <w:p w:rsidR="00DC456D" w:rsidRPr="00A66E75" w:rsidRDefault="00DC456D" w:rsidP="00B23DB6">
            <w:pPr>
              <w:pStyle w:val="Tabletext"/>
              <w:rPr>
                <w:b/>
              </w:rPr>
            </w:pPr>
            <w:r w:rsidRPr="00A66E75">
              <w:rPr>
                <w:b/>
              </w:rPr>
              <w:t>Financial issues</w:t>
            </w:r>
          </w:p>
        </w:tc>
        <w:tc>
          <w:tcPr>
            <w:tcW w:w="3543" w:type="dxa"/>
            <w:tcBorders>
              <w:left w:val="nil"/>
              <w:right w:val="nil"/>
            </w:tcBorders>
            <w:shd w:val="clear" w:color="auto" w:fill="auto"/>
            <w:tcMar>
              <w:left w:w="28" w:type="dxa"/>
              <w:right w:w="28" w:type="dxa"/>
            </w:tcMar>
            <w:vAlign w:val="center"/>
          </w:tcPr>
          <w:p w:rsidR="00DC456D" w:rsidRPr="00A66E75" w:rsidRDefault="00DC456D" w:rsidP="00B23DB6">
            <w:pPr>
              <w:pStyle w:val="Tabletext"/>
            </w:pPr>
          </w:p>
        </w:tc>
        <w:tc>
          <w:tcPr>
            <w:tcW w:w="3918" w:type="dxa"/>
            <w:tcBorders>
              <w:left w:val="nil"/>
            </w:tcBorders>
            <w:shd w:val="clear" w:color="auto" w:fill="auto"/>
            <w:tcMar>
              <w:left w:w="28" w:type="dxa"/>
              <w:right w:w="28" w:type="dxa"/>
            </w:tcMar>
            <w:vAlign w:val="center"/>
          </w:tcPr>
          <w:p w:rsidR="00DC456D" w:rsidRPr="00A66E75" w:rsidRDefault="00DC456D" w:rsidP="00B23DB6">
            <w:pPr>
              <w:pStyle w:val="Tabletext"/>
            </w:pPr>
          </w:p>
        </w:tc>
      </w:tr>
      <w:tr w:rsidR="00DC456D" w:rsidRPr="00A66E75" w:rsidTr="007D59B0">
        <w:trPr>
          <w:cantSplit/>
          <w:tblHeader/>
        </w:trPr>
        <w:tc>
          <w:tcPr>
            <w:tcW w:w="1555" w:type="dxa"/>
            <w:shd w:val="clear" w:color="auto" w:fill="auto"/>
            <w:tcMar>
              <w:left w:w="28" w:type="dxa"/>
              <w:right w:w="28" w:type="dxa"/>
            </w:tcMar>
          </w:tcPr>
          <w:p w:rsidR="00DC456D" w:rsidRPr="00A66E75" w:rsidRDefault="00DC456D" w:rsidP="00B23DB6">
            <w:pPr>
              <w:pStyle w:val="Tabletext"/>
            </w:pPr>
            <w:r w:rsidRPr="00A66E75">
              <w:t xml:space="preserve">Financials </w:t>
            </w:r>
          </w:p>
        </w:tc>
        <w:tc>
          <w:tcPr>
            <w:tcW w:w="3543" w:type="dxa"/>
            <w:shd w:val="clear" w:color="auto" w:fill="auto"/>
            <w:tcMar>
              <w:left w:w="28" w:type="dxa"/>
              <w:right w:w="28" w:type="dxa"/>
            </w:tcMar>
          </w:tcPr>
          <w:p w:rsidR="00DC456D" w:rsidRPr="00A66E75" w:rsidRDefault="00DC456D" w:rsidP="00B56013">
            <w:pPr>
              <w:pStyle w:val="Tabletext"/>
            </w:pPr>
            <w:r w:rsidRPr="00A66E75">
              <w:t xml:space="preserve">Adjust number of cycles of </w:t>
            </w:r>
            <w:proofErr w:type="spellStart"/>
            <w:r w:rsidRPr="00A66E75">
              <w:t>Bd</w:t>
            </w:r>
            <w:proofErr w:type="spellEnd"/>
            <w:r w:rsidRPr="00A66E75">
              <w:t xml:space="preserve"> included in the model to reflect PBS current listing of up to 11 cycles (p</w:t>
            </w:r>
            <w:r w:rsidR="00B56013" w:rsidRPr="00A66E75">
              <w:t>aragraph</w:t>
            </w:r>
            <w:r w:rsidRPr="00A66E75">
              <w:t xml:space="preserve"> 6.36</w:t>
            </w:r>
            <w:r w:rsidR="00B56013" w:rsidRPr="00A66E75">
              <w:t>, PSD,</w:t>
            </w:r>
            <w:r w:rsidRPr="00A66E75">
              <w:t xml:space="preserve"> Nov-17).</w:t>
            </w:r>
          </w:p>
        </w:tc>
        <w:tc>
          <w:tcPr>
            <w:tcW w:w="3918" w:type="dxa"/>
            <w:shd w:val="clear" w:color="auto" w:fill="auto"/>
            <w:tcMar>
              <w:left w:w="28" w:type="dxa"/>
              <w:right w:w="28" w:type="dxa"/>
            </w:tcMar>
          </w:tcPr>
          <w:p w:rsidR="00DC456D" w:rsidRPr="00A66E75" w:rsidRDefault="00DC456D" w:rsidP="00B23DB6">
            <w:pPr>
              <w:pStyle w:val="Tabletext"/>
            </w:pPr>
            <w:r w:rsidRPr="00A66E75">
              <w:t xml:space="preserve">Addressed: used 11 cycles of </w:t>
            </w:r>
            <w:proofErr w:type="spellStart"/>
            <w:r w:rsidRPr="00A66E75">
              <w:t>Bd</w:t>
            </w:r>
            <w:proofErr w:type="spellEnd"/>
            <w:r w:rsidRPr="00A66E75">
              <w:t xml:space="preserve"> for a proportion of patients likely to use it.</w:t>
            </w:r>
          </w:p>
        </w:tc>
      </w:tr>
      <w:tr w:rsidR="00DC456D" w:rsidRPr="00A66E75" w:rsidTr="007D59B0">
        <w:trPr>
          <w:cantSplit/>
          <w:tblHeader/>
        </w:trPr>
        <w:tc>
          <w:tcPr>
            <w:tcW w:w="1555" w:type="dxa"/>
            <w:shd w:val="clear" w:color="auto" w:fill="auto"/>
            <w:tcMar>
              <w:left w:w="28" w:type="dxa"/>
              <w:right w:w="28" w:type="dxa"/>
            </w:tcMar>
          </w:tcPr>
          <w:p w:rsidR="00DC456D" w:rsidRPr="00A66E75" w:rsidRDefault="00DC456D" w:rsidP="00B23DB6">
            <w:pPr>
              <w:pStyle w:val="Tabletext"/>
            </w:pPr>
            <w:r w:rsidRPr="00A66E75">
              <w:t>Change in use of other medicines</w:t>
            </w:r>
          </w:p>
        </w:tc>
        <w:tc>
          <w:tcPr>
            <w:tcW w:w="3543" w:type="dxa"/>
            <w:shd w:val="clear" w:color="auto" w:fill="auto"/>
            <w:tcMar>
              <w:left w:w="28" w:type="dxa"/>
              <w:right w:w="28" w:type="dxa"/>
            </w:tcMar>
          </w:tcPr>
          <w:p w:rsidR="00DC456D" w:rsidRPr="00A66E75" w:rsidRDefault="00DC456D" w:rsidP="00B56013">
            <w:pPr>
              <w:pStyle w:val="Tabletext"/>
            </w:pPr>
            <w:r w:rsidRPr="00A66E75">
              <w:t xml:space="preserve">Likelihood of increase in </w:t>
            </w:r>
            <w:proofErr w:type="spellStart"/>
            <w:r w:rsidRPr="00A66E75">
              <w:t>Ld</w:t>
            </w:r>
            <w:proofErr w:type="spellEnd"/>
            <w:r w:rsidRPr="00A66E75">
              <w:t xml:space="preserve"> use in first line treatment and outside its current indication due to listing of </w:t>
            </w:r>
            <w:proofErr w:type="spellStart"/>
            <w:r w:rsidRPr="00A66E75">
              <w:t>DBd</w:t>
            </w:r>
            <w:proofErr w:type="spellEnd"/>
            <w:r w:rsidRPr="00A66E75">
              <w:t xml:space="preserve"> only (p</w:t>
            </w:r>
            <w:r w:rsidR="00B56013" w:rsidRPr="00A66E75">
              <w:t>aragraphs</w:t>
            </w:r>
            <w:r w:rsidRPr="00A66E75">
              <w:t xml:space="preserve"> 6.59, 7.3, 7.12</w:t>
            </w:r>
            <w:r w:rsidR="00B56013" w:rsidRPr="00A66E75">
              <w:t>, PSD,</w:t>
            </w:r>
            <w:r w:rsidRPr="00A66E75">
              <w:t xml:space="preserve"> Nov-17</w:t>
            </w:r>
            <w:r w:rsidR="00B56013" w:rsidRPr="00A66E75">
              <w:t>)</w:t>
            </w:r>
            <w:r w:rsidRPr="00A66E75">
              <w:t>.</w:t>
            </w:r>
          </w:p>
        </w:tc>
        <w:tc>
          <w:tcPr>
            <w:tcW w:w="3918" w:type="dxa"/>
            <w:shd w:val="clear" w:color="auto" w:fill="auto"/>
            <w:tcMar>
              <w:left w:w="28" w:type="dxa"/>
              <w:right w:w="28" w:type="dxa"/>
            </w:tcMar>
          </w:tcPr>
          <w:p w:rsidR="00DC456D" w:rsidRPr="00A66E75" w:rsidRDefault="001704C6" w:rsidP="00B23DB6">
            <w:pPr>
              <w:pStyle w:val="Tabletext"/>
            </w:pPr>
            <w:r w:rsidRPr="00A66E75">
              <w:t xml:space="preserve">Addressed: </w:t>
            </w:r>
            <w:r w:rsidR="00DC456D" w:rsidRPr="00A66E75">
              <w:t xml:space="preserve">Incorporated potential </w:t>
            </w:r>
            <w:r w:rsidR="00742E94" w:rsidRPr="00A66E75">
              <w:t>increase</w:t>
            </w:r>
            <w:r w:rsidR="00DC456D" w:rsidRPr="00A66E75">
              <w:t xml:space="preserve"> in the utilisation of </w:t>
            </w:r>
            <w:proofErr w:type="spellStart"/>
            <w:r w:rsidR="00DC456D" w:rsidRPr="00A66E75">
              <w:t>Ld</w:t>
            </w:r>
            <w:proofErr w:type="spellEnd"/>
            <w:r w:rsidR="00DC456D" w:rsidRPr="00A66E75">
              <w:t xml:space="preserve"> in first line transplant eligible patients </w:t>
            </w:r>
            <w:r w:rsidR="00742E94" w:rsidRPr="00A66E75">
              <w:t xml:space="preserve">due to listing of </w:t>
            </w:r>
            <w:proofErr w:type="spellStart"/>
            <w:r w:rsidR="00742E94" w:rsidRPr="00A66E75">
              <w:t>daratumumab</w:t>
            </w:r>
            <w:proofErr w:type="spellEnd"/>
            <w:r w:rsidR="00DC456D" w:rsidRPr="00A66E75">
              <w:t>.</w:t>
            </w:r>
            <w:r w:rsidR="00742E94" w:rsidRPr="00A66E75">
              <w:t xml:space="preserve"> </w:t>
            </w:r>
          </w:p>
        </w:tc>
      </w:tr>
      <w:tr w:rsidR="00DC456D" w:rsidRPr="00A66E75" w:rsidTr="007D59B0">
        <w:trPr>
          <w:cantSplit/>
          <w:tblHeader/>
        </w:trPr>
        <w:tc>
          <w:tcPr>
            <w:tcW w:w="1555" w:type="dxa"/>
            <w:shd w:val="clear" w:color="auto" w:fill="auto"/>
            <w:tcMar>
              <w:left w:w="28" w:type="dxa"/>
              <w:right w:w="28" w:type="dxa"/>
            </w:tcMar>
          </w:tcPr>
          <w:p w:rsidR="00DC456D" w:rsidRPr="00A66E75" w:rsidRDefault="00DC456D" w:rsidP="00B23DB6">
            <w:pPr>
              <w:pStyle w:val="Tabletext"/>
            </w:pPr>
            <w:r w:rsidRPr="00A66E75">
              <w:t>Eligible patient population</w:t>
            </w:r>
          </w:p>
        </w:tc>
        <w:tc>
          <w:tcPr>
            <w:tcW w:w="3543" w:type="dxa"/>
            <w:shd w:val="clear" w:color="auto" w:fill="auto"/>
            <w:tcMar>
              <w:left w:w="28" w:type="dxa"/>
              <w:right w:w="28" w:type="dxa"/>
            </w:tcMar>
          </w:tcPr>
          <w:p w:rsidR="00DC456D" w:rsidRPr="00A66E75" w:rsidRDefault="00DC456D" w:rsidP="00B23DB6">
            <w:pPr>
              <w:pStyle w:val="Tabletext"/>
            </w:pPr>
            <w:r w:rsidRPr="00A66E75">
              <w:t>Underestimation of the size of prevalent MM patients (p</w:t>
            </w:r>
            <w:r w:rsidR="00B56013" w:rsidRPr="00A66E75">
              <w:t>aragraph</w:t>
            </w:r>
            <w:r w:rsidRPr="00A66E75">
              <w:t xml:space="preserve"> 6.62</w:t>
            </w:r>
            <w:r w:rsidR="00B56013" w:rsidRPr="00A66E75">
              <w:t>, PSD, Nov-17</w:t>
            </w:r>
            <w:r w:rsidRPr="00A66E75">
              <w:t>).</w:t>
            </w:r>
          </w:p>
        </w:tc>
        <w:tc>
          <w:tcPr>
            <w:tcW w:w="3918" w:type="dxa"/>
            <w:shd w:val="clear" w:color="auto" w:fill="auto"/>
            <w:tcMar>
              <w:left w:w="28" w:type="dxa"/>
              <w:right w:w="28" w:type="dxa"/>
            </w:tcMar>
          </w:tcPr>
          <w:p w:rsidR="00DC456D" w:rsidRPr="00A66E75" w:rsidRDefault="00DC456D" w:rsidP="00B23DB6">
            <w:pPr>
              <w:pStyle w:val="Tabletext"/>
            </w:pPr>
            <w:r w:rsidRPr="00A66E75">
              <w:t xml:space="preserve">Partially addressed: projected the size of prevalent MM patients using the ABS-projected growth rate for </w:t>
            </w:r>
            <w:proofErr w:type="gramStart"/>
            <w:r w:rsidRPr="00A66E75">
              <w:t>60+ year</w:t>
            </w:r>
            <w:proofErr w:type="gramEnd"/>
            <w:r w:rsidRPr="00A66E75">
              <w:t xml:space="preserve"> age segment which is representative of the mean incidence age of RRMM. This lead to 6.6% more patients </w:t>
            </w:r>
            <w:proofErr w:type="gramStart"/>
            <w:r w:rsidRPr="00A66E75">
              <w:t>being treated</w:t>
            </w:r>
            <w:proofErr w:type="gramEnd"/>
            <w:r w:rsidRPr="00A66E75">
              <w:t xml:space="preserve"> compared to the November 2017 submission.</w:t>
            </w:r>
          </w:p>
        </w:tc>
      </w:tr>
      <w:tr w:rsidR="00742E94" w:rsidRPr="00A66E75" w:rsidTr="007D59B0">
        <w:trPr>
          <w:cantSplit/>
          <w:tblHeader/>
        </w:trPr>
        <w:tc>
          <w:tcPr>
            <w:tcW w:w="1555" w:type="dxa"/>
            <w:shd w:val="clear" w:color="auto" w:fill="auto"/>
            <w:tcMar>
              <w:left w:w="28" w:type="dxa"/>
              <w:right w:w="28" w:type="dxa"/>
            </w:tcMar>
          </w:tcPr>
          <w:p w:rsidR="00742E94" w:rsidRPr="00A66E75" w:rsidRDefault="00742E94" w:rsidP="00B23DB6">
            <w:pPr>
              <w:pStyle w:val="Tabletext"/>
            </w:pPr>
            <w:r w:rsidRPr="00A66E75">
              <w:t xml:space="preserve">Discontinuation of </w:t>
            </w:r>
            <w:proofErr w:type="spellStart"/>
            <w:r w:rsidRPr="00A66E75">
              <w:t>daratumumab</w:t>
            </w:r>
            <w:proofErr w:type="spellEnd"/>
            <w:r w:rsidRPr="00A66E75">
              <w:t xml:space="preserve"> </w:t>
            </w:r>
          </w:p>
        </w:tc>
        <w:tc>
          <w:tcPr>
            <w:tcW w:w="3543" w:type="dxa"/>
            <w:shd w:val="clear" w:color="auto" w:fill="auto"/>
            <w:tcMar>
              <w:left w:w="28" w:type="dxa"/>
              <w:right w:w="28" w:type="dxa"/>
            </w:tcMar>
          </w:tcPr>
          <w:p w:rsidR="00742E94" w:rsidRPr="00A66E75" w:rsidRDefault="00B50479" w:rsidP="00B56013">
            <w:pPr>
              <w:pStyle w:val="Tabletext"/>
            </w:pPr>
            <w:r w:rsidRPr="00A66E75">
              <w:t xml:space="preserve">Time-to-treatment </w:t>
            </w:r>
            <w:r w:rsidR="00B45E91" w:rsidRPr="00A66E75">
              <w:t xml:space="preserve">discontinuation </w:t>
            </w:r>
            <w:r w:rsidR="00742E94" w:rsidRPr="00A66E75">
              <w:t xml:space="preserve">extrapolations in Section 3 </w:t>
            </w:r>
            <w:proofErr w:type="gramStart"/>
            <w:r w:rsidR="00742E94" w:rsidRPr="00A66E75">
              <w:t>were based</w:t>
            </w:r>
            <w:proofErr w:type="gramEnd"/>
            <w:r w:rsidR="00742E94" w:rsidRPr="00A66E75">
              <w:t xml:space="preserve"> on short-term trial data and may not reflect the typical duration of </w:t>
            </w:r>
            <w:proofErr w:type="spellStart"/>
            <w:r w:rsidR="00742E94" w:rsidRPr="00A66E75">
              <w:t>daratumumab</w:t>
            </w:r>
            <w:proofErr w:type="spellEnd"/>
            <w:r w:rsidR="00742E94" w:rsidRPr="00A66E75">
              <w:t xml:space="preserve"> therapy for these patients. Longer time on therapy with </w:t>
            </w:r>
            <w:proofErr w:type="spellStart"/>
            <w:r w:rsidR="00742E94" w:rsidRPr="00A66E75">
              <w:t>daratumumab</w:t>
            </w:r>
            <w:proofErr w:type="spellEnd"/>
            <w:r w:rsidR="00742E94" w:rsidRPr="00A66E75">
              <w:t xml:space="preserve"> would increase the cost to Government (p</w:t>
            </w:r>
            <w:r w:rsidR="00B56013" w:rsidRPr="00A66E75">
              <w:t xml:space="preserve">aragraph </w:t>
            </w:r>
            <w:r w:rsidR="00742E94" w:rsidRPr="00A66E75">
              <w:t>6.62</w:t>
            </w:r>
            <w:r w:rsidR="00B56013" w:rsidRPr="00A66E75">
              <w:t xml:space="preserve">, PSD, </w:t>
            </w:r>
            <w:r w:rsidR="00742E94" w:rsidRPr="00A66E75">
              <w:t>Nov</w:t>
            </w:r>
            <w:r w:rsidR="00B56013" w:rsidRPr="00A66E75">
              <w:t>-17</w:t>
            </w:r>
            <w:r w:rsidR="00742E94" w:rsidRPr="00A66E75">
              <w:t>).</w:t>
            </w:r>
          </w:p>
        </w:tc>
        <w:tc>
          <w:tcPr>
            <w:tcW w:w="3918" w:type="dxa"/>
            <w:shd w:val="clear" w:color="auto" w:fill="auto"/>
            <w:tcMar>
              <w:left w:w="28" w:type="dxa"/>
              <w:right w:w="28" w:type="dxa"/>
            </w:tcMar>
          </w:tcPr>
          <w:p w:rsidR="00742E94" w:rsidRPr="00A66E75" w:rsidRDefault="00C710DA" w:rsidP="00B23DB6">
            <w:pPr>
              <w:pStyle w:val="Tabletext"/>
            </w:pPr>
            <w:r w:rsidRPr="00A66E75">
              <w:t xml:space="preserve">Not addressed: </w:t>
            </w:r>
            <w:r w:rsidR="00772A03" w:rsidRPr="00A66E75">
              <w:t xml:space="preserve">Discontinuation from </w:t>
            </w:r>
            <w:proofErr w:type="spellStart"/>
            <w:r w:rsidR="00772A03" w:rsidRPr="00A66E75">
              <w:t>daratumumab</w:t>
            </w:r>
            <w:proofErr w:type="spellEnd"/>
            <w:r w:rsidR="00772A03" w:rsidRPr="00A66E75">
              <w:t xml:space="preserve"> </w:t>
            </w:r>
            <w:proofErr w:type="gramStart"/>
            <w:r w:rsidR="001704C6" w:rsidRPr="00A66E75">
              <w:t xml:space="preserve">was </w:t>
            </w:r>
            <w:r w:rsidR="00772A03" w:rsidRPr="00A66E75">
              <w:t>not explicitly modelled</w:t>
            </w:r>
            <w:proofErr w:type="gramEnd"/>
            <w:r w:rsidR="00772A03" w:rsidRPr="00A66E75">
              <w:t xml:space="preserve"> and the method utilised to estimate duration of treatment underestimates the scripts and patient numbers</w:t>
            </w:r>
            <w:r w:rsidR="00717D3B" w:rsidRPr="00A66E75">
              <w:t>.</w:t>
            </w:r>
          </w:p>
        </w:tc>
      </w:tr>
    </w:tbl>
    <w:p w:rsidR="00DC456D" w:rsidRPr="00A66E75" w:rsidRDefault="00DC456D" w:rsidP="00B23DB6">
      <w:pPr>
        <w:pStyle w:val="TableFooter"/>
        <w:keepNext/>
      </w:pPr>
      <w:proofErr w:type="spellStart"/>
      <w:r w:rsidRPr="00A66E75">
        <w:t>Bd</w:t>
      </w:r>
      <w:proofErr w:type="spellEnd"/>
      <w:r w:rsidRPr="00A66E75">
        <w:t xml:space="preserve"> = </w:t>
      </w:r>
      <w:proofErr w:type="spellStart"/>
      <w:r w:rsidRPr="00A66E75">
        <w:t>bortezomib</w:t>
      </w:r>
      <w:proofErr w:type="spellEnd"/>
      <w:r w:rsidRPr="00A66E75">
        <w:t xml:space="preserve">-dexamethasone; Cd = </w:t>
      </w:r>
      <w:proofErr w:type="spellStart"/>
      <w:r w:rsidRPr="00A66E75">
        <w:t>carfilzomib</w:t>
      </w:r>
      <w:proofErr w:type="spellEnd"/>
      <w:r w:rsidRPr="00A66E75">
        <w:t xml:space="preserve">-dexamethasone; </w:t>
      </w:r>
      <w:proofErr w:type="spellStart"/>
      <w:r w:rsidRPr="00A66E75">
        <w:t>DBd</w:t>
      </w:r>
      <w:proofErr w:type="spellEnd"/>
      <w:r w:rsidRPr="00A66E75">
        <w:t xml:space="preserve"> = </w:t>
      </w:r>
      <w:proofErr w:type="spellStart"/>
      <w:r w:rsidRPr="00A66E75">
        <w:t>daratumumab</w:t>
      </w:r>
      <w:proofErr w:type="spellEnd"/>
      <w:r w:rsidRPr="00A66E75">
        <w:t xml:space="preserve">- </w:t>
      </w:r>
      <w:proofErr w:type="spellStart"/>
      <w:r w:rsidRPr="00A66E75">
        <w:t>bortezomib</w:t>
      </w:r>
      <w:proofErr w:type="spellEnd"/>
      <w:r w:rsidRPr="00A66E75">
        <w:t xml:space="preserve">-dexamethasone; </w:t>
      </w:r>
      <w:proofErr w:type="spellStart"/>
      <w:r w:rsidRPr="00A66E75">
        <w:t>DLd</w:t>
      </w:r>
      <w:proofErr w:type="spellEnd"/>
      <w:r w:rsidRPr="00A66E75">
        <w:t xml:space="preserve"> = </w:t>
      </w:r>
      <w:proofErr w:type="spellStart"/>
      <w:r w:rsidRPr="00A66E75">
        <w:t>daratumumab</w:t>
      </w:r>
      <w:proofErr w:type="spellEnd"/>
      <w:r w:rsidRPr="00A66E75">
        <w:t>-</w:t>
      </w:r>
      <w:proofErr w:type="spellStart"/>
      <w:r w:rsidRPr="00A66E75">
        <w:t>lenalidomide</w:t>
      </w:r>
      <w:proofErr w:type="spellEnd"/>
      <w:r w:rsidRPr="00A66E75">
        <w:t xml:space="preserve">-dexamethasone; ICER = incremental cost effectiveness ratio; </w:t>
      </w:r>
      <w:proofErr w:type="spellStart"/>
      <w:proofErr w:type="gramStart"/>
      <w:r w:rsidRPr="00A66E75">
        <w:t>Ld</w:t>
      </w:r>
      <w:proofErr w:type="spellEnd"/>
      <w:proofErr w:type="gramEnd"/>
      <w:r w:rsidRPr="00A66E75">
        <w:t xml:space="preserve"> = </w:t>
      </w:r>
      <w:proofErr w:type="spellStart"/>
      <w:r w:rsidRPr="00A66E75">
        <w:t>lenalidomide</w:t>
      </w:r>
      <w:proofErr w:type="spellEnd"/>
      <w:r w:rsidRPr="00A66E75">
        <w:t xml:space="preserve">-dexamethasone; </w:t>
      </w:r>
      <w:r w:rsidR="00B50479" w:rsidRPr="00A66E75">
        <w:t xml:space="preserve">MM = multiple myeloma; </w:t>
      </w:r>
      <w:r w:rsidRPr="00A66E75">
        <w:t xml:space="preserve">Nov = November; PFS = progression free survival; PSD = public summary document; </w:t>
      </w:r>
      <w:proofErr w:type="spellStart"/>
      <w:r w:rsidRPr="00A66E75">
        <w:t>VC</w:t>
      </w:r>
      <w:r w:rsidR="00A55C38" w:rsidRPr="00A66E75">
        <w:t>d</w:t>
      </w:r>
      <w:proofErr w:type="spellEnd"/>
      <w:r w:rsidRPr="00A66E75">
        <w:t xml:space="preserve"> = </w:t>
      </w:r>
      <w:proofErr w:type="spellStart"/>
      <w:r w:rsidRPr="00A66E75">
        <w:t>bortezomib</w:t>
      </w:r>
      <w:proofErr w:type="spellEnd"/>
      <w:r w:rsidRPr="00A66E75">
        <w:t>-cyclophosphamide-</w:t>
      </w:r>
      <w:r w:rsidRPr="00A66E75">
        <w:lastRenderedPageBreak/>
        <w:t>dexamethasone.</w:t>
      </w:r>
    </w:p>
    <w:p w:rsidR="00DC456D" w:rsidRPr="00A66E75" w:rsidRDefault="00DC456D" w:rsidP="00B23DB6">
      <w:pPr>
        <w:pStyle w:val="TableFooter"/>
        <w:keepNext/>
      </w:pPr>
      <w:r w:rsidRPr="00A66E75">
        <w:t xml:space="preserve">Source: </w:t>
      </w:r>
      <w:proofErr w:type="spellStart"/>
      <w:r w:rsidRPr="00A66E75">
        <w:t>Daratumumab</w:t>
      </w:r>
      <w:proofErr w:type="spellEnd"/>
      <w:r w:rsidRPr="00A66E75">
        <w:t xml:space="preserve"> November 2017 Public Summary Document and resubmission March 2019 – see right hand column for details.</w:t>
      </w:r>
    </w:p>
    <w:p w:rsidR="001C51B2" w:rsidRPr="00A66E75" w:rsidRDefault="001C51B2" w:rsidP="007D59B0">
      <w:pPr>
        <w:keepNext/>
        <w:spacing w:before="120" w:after="120"/>
        <w:rPr>
          <w:i/>
        </w:rPr>
      </w:pPr>
      <w:r w:rsidRPr="00A66E75">
        <w:tab/>
      </w:r>
      <w:r w:rsidRPr="00A66E75">
        <w:rPr>
          <w:i/>
        </w:rPr>
        <w:t>For more detail on PBAC’s view, see Section 7 PBAC outcome.</w:t>
      </w:r>
    </w:p>
    <w:p w:rsidR="004563A2" w:rsidRPr="00F0089F" w:rsidRDefault="00DC456D" w:rsidP="007D59B0">
      <w:pPr>
        <w:pStyle w:val="Heading1"/>
        <w:keepNext/>
        <w:keepLines/>
        <w:widowControl/>
        <w:numPr>
          <w:ilvl w:val="0"/>
          <w:numId w:val="1"/>
        </w:numPr>
        <w:spacing w:after="120"/>
        <w:ind w:left="709" w:hanging="709"/>
        <w:rPr>
          <w:rFonts w:asciiTheme="minorHAnsi" w:eastAsiaTheme="majorEastAsia" w:hAnsiTheme="minorHAnsi" w:cstheme="majorBidi"/>
          <w:caps w:val="0"/>
          <w:snapToGrid/>
          <w:szCs w:val="28"/>
        </w:rPr>
      </w:pPr>
      <w:bookmarkStart w:id="3" w:name="_Toc535931545"/>
      <w:r w:rsidRPr="00A66E75">
        <w:rPr>
          <w:rFonts w:asciiTheme="minorHAnsi" w:eastAsiaTheme="majorEastAsia" w:hAnsiTheme="minorHAnsi" w:cstheme="majorBidi"/>
          <w:caps w:val="0"/>
          <w:snapToGrid/>
          <w:szCs w:val="28"/>
        </w:rPr>
        <w:t>Population and disease</w:t>
      </w:r>
      <w:bookmarkEnd w:id="3"/>
    </w:p>
    <w:p w:rsidR="00DC456D" w:rsidRPr="00A66E75" w:rsidRDefault="00DC456D" w:rsidP="007D59B0">
      <w:pPr>
        <w:pStyle w:val="ListParagraph"/>
        <w:keepNext/>
        <w:widowControl/>
        <w:numPr>
          <w:ilvl w:val="1"/>
          <w:numId w:val="1"/>
        </w:numPr>
        <w:spacing w:after="120"/>
      </w:pPr>
      <w:r w:rsidRPr="00A66E75">
        <w:t xml:space="preserve">Multiple myeloma </w:t>
      </w:r>
      <w:r w:rsidR="001704C6" w:rsidRPr="00A66E75">
        <w:t xml:space="preserve">(MM) </w:t>
      </w:r>
      <w:r w:rsidRPr="00A66E75">
        <w:t xml:space="preserve">is a cytogenetically heterogeneous clonal plasma cell proliferative disorder characterised by an abnormal serum and/or urine immunoglobulin. As </w:t>
      </w:r>
      <w:r w:rsidR="001704C6" w:rsidRPr="00A66E75">
        <w:t>MM</w:t>
      </w:r>
      <w:r w:rsidRPr="00A66E75">
        <w:t xml:space="preserve"> progresses and patients relapse following initial treatment, the presence of </w:t>
      </w:r>
      <w:proofErr w:type="spellStart"/>
      <w:r w:rsidRPr="00A66E75">
        <w:t>subclonal</w:t>
      </w:r>
      <w:proofErr w:type="spellEnd"/>
      <w:r w:rsidRPr="00A66E75">
        <w:t xml:space="preserve"> populations of malignant plasma cells becomes increasingly prevalent. Typical clinical features include bone disease (and bone loss) with skeletal pain, impaired renal function, anaemia, fatigue, hypercalcaemia, recurrent and/or persistent bacterial infection, and/or </w:t>
      </w:r>
      <w:proofErr w:type="spellStart"/>
      <w:r w:rsidRPr="00A66E75">
        <w:t>hyperviscosity</w:t>
      </w:r>
      <w:proofErr w:type="spellEnd"/>
      <w:r w:rsidRPr="00A66E75">
        <w:t xml:space="preserve"> of the blood.</w:t>
      </w:r>
    </w:p>
    <w:p w:rsidR="00491D0A" w:rsidRPr="00A66E75" w:rsidRDefault="00DC456D" w:rsidP="007D59B0">
      <w:pPr>
        <w:pStyle w:val="ListParagraph"/>
        <w:widowControl/>
        <w:numPr>
          <w:ilvl w:val="1"/>
          <w:numId w:val="1"/>
        </w:numPr>
        <w:spacing w:before="120" w:after="120"/>
        <w:rPr>
          <w:szCs w:val="24"/>
        </w:rPr>
      </w:pPr>
      <w:r w:rsidRPr="00A66E75">
        <w:rPr>
          <w:szCs w:val="24"/>
        </w:rPr>
        <w:t>The</w:t>
      </w:r>
      <w:r w:rsidRPr="00A66E75">
        <w:rPr>
          <w:rFonts w:asciiTheme="minorHAnsi" w:hAnsiTheme="minorHAnsi"/>
          <w:szCs w:val="24"/>
        </w:rPr>
        <w:t xml:space="preserve"> resubmission requested PBS listing of </w:t>
      </w:r>
      <w:proofErr w:type="spellStart"/>
      <w:r w:rsidRPr="00A66E75">
        <w:rPr>
          <w:rFonts w:asciiTheme="minorHAnsi" w:hAnsiTheme="minorHAnsi"/>
          <w:szCs w:val="24"/>
        </w:rPr>
        <w:t>daratumumab</w:t>
      </w:r>
      <w:proofErr w:type="spellEnd"/>
      <w:r w:rsidRPr="00A66E75">
        <w:rPr>
          <w:rFonts w:asciiTheme="minorHAnsi" w:hAnsiTheme="minorHAnsi"/>
          <w:szCs w:val="24"/>
        </w:rPr>
        <w:t xml:space="preserve"> in combination with </w:t>
      </w:r>
      <w:proofErr w:type="spellStart"/>
      <w:r w:rsidRPr="00A66E75">
        <w:rPr>
          <w:rFonts w:asciiTheme="minorHAnsi" w:hAnsiTheme="minorHAnsi"/>
          <w:szCs w:val="24"/>
        </w:rPr>
        <w:t>bortezomib</w:t>
      </w:r>
      <w:proofErr w:type="spellEnd"/>
      <w:r w:rsidRPr="00A66E75">
        <w:rPr>
          <w:rFonts w:asciiTheme="minorHAnsi" w:hAnsiTheme="minorHAnsi"/>
          <w:szCs w:val="24"/>
        </w:rPr>
        <w:t xml:space="preserve"> and dexamethasone (</w:t>
      </w:r>
      <w:proofErr w:type="spellStart"/>
      <w:r w:rsidRPr="00A66E75">
        <w:rPr>
          <w:rFonts w:asciiTheme="minorHAnsi" w:hAnsiTheme="minorHAnsi"/>
          <w:szCs w:val="24"/>
        </w:rPr>
        <w:t>DBd</w:t>
      </w:r>
      <w:proofErr w:type="spellEnd"/>
      <w:r w:rsidRPr="00A66E75">
        <w:rPr>
          <w:rFonts w:asciiTheme="minorHAnsi" w:hAnsiTheme="minorHAnsi"/>
          <w:szCs w:val="24"/>
        </w:rPr>
        <w:t>) for the treatment of patients with RRMM</w:t>
      </w:r>
      <w:r w:rsidR="00A16685" w:rsidRPr="00A66E75">
        <w:rPr>
          <w:rFonts w:asciiTheme="minorHAnsi" w:hAnsiTheme="minorHAnsi"/>
          <w:szCs w:val="24"/>
        </w:rPr>
        <w:t xml:space="preserve"> </w:t>
      </w:r>
      <w:r w:rsidR="00A16685" w:rsidRPr="00A66E75">
        <w:rPr>
          <w:szCs w:val="24"/>
        </w:rPr>
        <w:t>with progressive disease after at least one prior therapy</w:t>
      </w:r>
      <w:r w:rsidRPr="00A66E75">
        <w:rPr>
          <w:rFonts w:asciiTheme="minorHAnsi" w:hAnsiTheme="minorHAnsi"/>
          <w:szCs w:val="24"/>
        </w:rPr>
        <w:t xml:space="preserve">. </w:t>
      </w:r>
      <w:proofErr w:type="spellStart"/>
      <w:r w:rsidRPr="00A66E75">
        <w:rPr>
          <w:rFonts w:asciiTheme="minorHAnsi" w:hAnsiTheme="minorHAnsi"/>
          <w:szCs w:val="24"/>
        </w:rPr>
        <w:t>Daratumumab</w:t>
      </w:r>
      <w:proofErr w:type="spellEnd"/>
      <w:r w:rsidRPr="00A66E75">
        <w:rPr>
          <w:rFonts w:asciiTheme="minorHAnsi" w:hAnsiTheme="minorHAnsi"/>
          <w:szCs w:val="24"/>
        </w:rPr>
        <w:t xml:space="preserve"> monotherapy </w:t>
      </w:r>
      <w:proofErr w:type="gramStart"/>
      <w:r w:rsidRPr="00A66E75">
        <w:rPr>
          <w:rFonts w:asciiTheme="minorHAnsi" w:hAnsiTheme="minorHAnsi"/>
          <w:szCs w:val="24"/>
        </w:rPr>
        <w:t>was requested</w:t>
      </w:r>
      <w:proofErr w:type="gramEnd"/>
      <w:r w:rsidRPr="00A66E75">
        <w:rPr>
          <w:rFonts w:asciiTheme="minorHAnsi" w:hAnsiTheme="minorHAnsi"/>
          <w:szCs w:val="24"/>
        </w:rPr>
        <w:t xml:space="preserve"> in fourth and subsequent lines </w:t>
      </w:r>
      <w:r w:rsidR="009A4644" w:rsidRPr="00A66E75">
        <w:rPr>
          <w:rFonts w:asciiTheme="minorHAnsi" w:hAnsiTheme="minorHAnsi"/>
          <w:szCs w:val="24"/>
        </w:rPr>
        <w:t xml:space="preserve">of </w:t>
      </w:r>
      <w:r w:rsidRPr="00A66E75">
        <w:rPr>
          <w:rFonts w:asciiTheme="minorHAnsi" w:hAnsiTheme="minorHAnsi"/>
          <w:szCs w:val="24"/>
        </w:rPr>
        <w:t xml:space="preserve">treatment of RRMM. </w:t>
      </w:r>
      <w:r w:rsidRPr="00A66E75">
        <w:rPr>
          <w:szCs w:val="24"/>
        </w:rPr>
        <w:t xml:space="preserve">The clinical algorithm presented considered that </w:t>
      </w:r>
      <w:proofErr w:type="spellStart"/>
      <w:r w:rsidRPr="00A66E75">
        <w:rPr>
          <w:szCs w:val="24"/>
        </w:rPr>
        <w:t>DBd</w:t>
      </w:r>
      <w:proofErr w:type="spellEnd"/>
      <w:r w:rsidRPr="00A66E75">
        <w:rPr>
          <w:szCs w:val="24"/>
        </w:rPr>
        <w:t xml:space="preserve"> would substitute for </w:t>
      </w:r>
      <w:proofErr w:type="spellStart"/>
      <w:r w:rsidRPr="00A66E75">
        <w:rPr>
          <w:szCs w:val="24"/>
        </w:rPr>
        <w:t>Bd</w:t>
      </w:r>
      <w:proofErr w:type="spellEnd"/>
      <w:r w:rsidRPr="00A66E75">
        <w:rPr>
          <w:szCs w:val="24"/>
        </w:rPr>
        <w:t xml:space="preserve">, Cd and Ld. The resubmission noted that listing </w:t>
      </w:r>
      <w:proofErr w:type="spellStart"/>
      <w:r w:rsidRPr="00A66E75">
        <w:rPr>
          <w:szCs w:val="24"/>
        </w:rPr>
        <w:t>DBd</w:t>
      </w:r>
      <w:proofErr w:type="spellEnd"/>
      <w:r w:rsidRPr="00A66E75">
        <w:rPr>
          <w:szCs w:val="24"/>
        </w:rPr>
        <w:t xml:space="preserve"> only was unlikely to change the choice of first line therapy due to the appropriateness of using </w:t>
      </w:r>
      <w:proofErr w:type="spellStart"/>
      <w:r w:rsidRPr="00A66E75">
        <w:rPr>
          <w:szCs w:val="24"/>
        </w:rPr>
        <w:t>bortezomib</w:t>
      </w:r>
      <w:proofErr w:type="spellEnd"/>
      <w:r w:rsidRPr="00A66E75">
        <w:rPr>
          <w:szCs w:val="24"/>
        </w:rPr>
        <w:t xml:space="preserve">-based regimens across the first and </w:t>
      </w:r>
      <w:r w:rsidR="007618C9" w:rsidRPr="00A66E75">
        <w:rPr>
          <w:szCs w:val="24"/>
        </w:rPr>
        <w:t>second-line</w:t>
      </w:r>
      <w:r w:rsidRPr="00A66E75">
        <w:rPr>
          <w:szCs w:val="24"/>
        </w:rPr>
        <w:t xml:space="preserve"> settings and </w:t>
      </w:r>
      <w:proofErr w:type="spellStart"/>
      <w:r w:rsidRPr="00A66E75">
        <w:rPr>
          <w:szCs w:val="24"/>
        </w:rPr>
        <w:t>DBd</w:t>
      </w:r>
      <w:proofErr w:type="spellEnd"/>
      <w:r w:rsidRPr="00A66E75">
        <w:rPr>
          <w:szCs w:val="24"/>
        </w:rPr>
        <w:t xml:space="preserve"> being highly effective. The major change between the current and proposed algorithm is the addition of </w:t>
      </w:r>
      <w:proofErr w:type="spellStart"/>
      <w:r w:rsidRPr="00A66E75">
        <w:rPr>
          <w:szCs w:val="24"/>
        </w:rPr>
        <w:t>daratumumab</w:t>
      </w:r>
      <w:proofErr w:type="spellEnd"/>
      <w:r w:rsidR="004B4FC4" w:rsidRPr="00A66E75">
        <w:rPr>
          <w:szCs w:val="24"/>
        </w:rPr>
        <w:t xml:space="preserve"> as a triple therapy (</w:t>
      </w:r>
      <w:proofErr w:type="spellStart"/>
      <w:r w:rsidR="004B4FC4" w:rsidRPr="00A66E75">
        <w:rPr>
          <w:szCs w:val="24"/>
        </w:rPr>
        <w:t>DBd</w:t>
      </w:r>
      <w:proofErr w:type="spellEnd"/>
      <w:r w:rsidR="004B4FC4" w:rsidRPr="00A66E75">
        <w:rPr>
          <w:szCs w:val="24"/>
        </w:rPr>
        <w:t>) for use as a second-line agent</w:t>
      </w:r>
      <w:r w:rsidRPr="00A66E75">
        <w:rPr>
          <w:szCs w:val="24"/>
        </w:rPr>
        <w:t xml:space="preserve"> after progression</w:t>
      </w:r>
      <w:r w:rsidR="00476879" w:rsidRPr="00A66E75">
        <w:rPr>
          <w:szCs w:val="24"/>
        </w:rPr>
        <w:t xml:space="preserve">. </w:t>
      </w:r>
      <w:r w:rsidR="00491D0A" w:rsidRPr="00A66E75">
        <w:rPr>
          <w:szCs w:val="24"/>
        </w:rPr>
        <w:t xml:space="preserve">However, it </w:t>
      </w:r>
      <w:proofErr w:type="gramStart"/>
      <w:r w:rsidR="00491D0A" w:rsidRPr="00A66E75">
        <w:rPr>
          <w:szCs w:val="24"/>
        </w:rPr>
        <w:t>may reasonably be assumed</w:t>
      </w:r>
      <w:proofErr w:type="gramEnd"/>
      <w:r w:rsidR="00491D0A" w:rsidRPr="00A66E75">
        <w:rPr>
          <w:szCs w:val="24"/>
        </w:rPr>
        <w:t xml:space="preserve"> that the proposed </w:t>
      </w:r>
      <w:proofErr w:type="spellStart"/>
      <w:r w:rsidR="00491D0A" w:rsidRPr="00A66E75">
        <w:rPr>
          <w:szCs w:val="24"/>
        </w:rPr>
        <w:t>DBd</w:t>
      </w:r>
      <w:proofErr w:type="spellEnd"/>
      <w:r w:rsidR="00491D0A" w:rsidRPr="00A66E75">
        <w:rPr>
          <w:szCs w:val="24"/>
        </w:rPr>
        <w:t xml:space="preserve"> listing may lead to greater use of first-line </w:t>
      </w:r>
      <w:proofErr w:type="spellStart"/>
      <w:r w:rsidR="00491D0A" w:rsidRPr="00A66E75">
        <w:rPr>
          <w:szCs w:val="24"/>
        </w:rPr>
        <w:t>lenalidomide</w:t>
      </w:r>
      <w:proofErr w:type="spellEnd"/>
      <w:r w:rsidR="00491D0A" w:rsidRPr="00A66E75">
        <w:rPr>
          <w:szCs w:val="24"/>
        </w:rPr>
        <w:t>. The MM Stakeholder meeting outcomes</w:t>
      </w:r>
      <w:r w:rsidR="00491D0A" w:rsidRPr="00A66E75">
        <w:rPr>
          <w:rStyle w:val="FootnoteReference"/>
          <w:szCs w:val="24"/>
        </w:rPr>
        <w:footnoteReference w:id="1"/>
      </w:r>
      <w:r w:rsidR="00491D0A" w:rsidRPr="00A66E75">
        <w:rPr>
          <w:szCs w:val="24"/>
        </w:rPr>
        <w:t xml:space="preserve"> from May 2018 state: </w:t>
      </w:r>
    </w:p>
    <w:p w:rsidR="00491D0A" w:rsidRPr="00A66E75" w:rsidRDefault="00491D0A" w:rsidP="007D59B0">
      <w:pPr>
        <w:pStyle w:val="ListParagraph"/>
        <w:widowControl/>
        <w:spacing w:before="120" w:after="120"/>
        <w:ind w:left="1440"/>
        <w:rPr>
          <w:szCs w:val="24"/>
        </w:rPr>
      </w:pPr>
      <w:r w:rsidRPr="00A66E75">
        <w:rPr>
          <w:szCs w:val="24"/>
        </w:rPr>
        <w:t>“Should a restriction be approved for only one therapy for combination use (</w:t>
      </w:r>
      <w:proofErr w:type="spellStart"/>
      <w:proofErr w:type="gramStart"/>
      <w:r w:rsidRPr="00A66E75">
        <w:rPr>
          <w:szCs w:val="24"/>
        </w:rPr>
        <w:t>eg</w:t>
      </w:r>
      <w:proofErr w:type="spellEnd"/>
      <w:r w:rsidRPr="00A66E75">
        <w:rPr>
          <w:szCs w:val="24"/>
        </w:rPr>
        <w:t>.</w:t>
      </w:r>
      <w:proofErr w:type="gramEnd"/>
      <w:r w:rsidRPr="00A66E75">
        <w:rPr>
          <w:szCs w:val="24"/>
        </w:rPr>
        <w:t xml:space="preserve"> only </w:t>
      </w:r>
      <w:proofErr w:type="spellStart"/>
      <w:r w:rsidRPr="00A66E75">
        <w:rPr>
          <w:szCs w:val="24"/>
        </w:rPr>
        <w:t>lenalidomide</w:t>
      </w:r>
      <w:proofErr w:type="spellEnd"/>
      <w:r w:rsidRPr="00A66E75">
        <w:rPr>
          <w:szCs w:val="24"/>
        </w:rPr>
        <w:t xml:space="preserve"> or </w:t>
      </w:r>
      <w:proofErr w:type="spellStart"/>
      <w:r w:rsidRPr="00A66E75">
        <w:rPr>
          <w:szCs w:val="24"/>
        </w:rPr>
        <w:t>bortezomib</w:t>
      </w:r>
      <w:proofErr w:type="spellEnd"/>
      <w:r w:rsidRPr="00A66E75">
        <w:rPr>
          <w:szCs w:val="24"/>
        </w:rPr>
        <w:t xml:space="preserve"> in combination with </w:t>
      </w:r>
      <w:proofErr w:type="spellStart"/>
      <w:r w:rsidRPr="00A66E75">
        <w:rPr>
          <w:szCs w:val="24"/>
        </w:rPr>
        <w:t>daratumumab</w:t>
      </w:r>
      <w:proofErr w:type="spellEnd"/>
      <w:r w:rsidRPr="00A66E75">
        <w:rPr>
          <w:szCs w:val="24"/>
        </w:rPr>
        <w:t xml:space="preserve">), this would still be of clinical benefit, however MSAG stated that this was not optimal and would lead to an unsatisfactory outcome for patients particularly for those who appeared to respond better to the backbone treatment not available for use in combination.” </w:t>
      </w:r>
    </w:p>
    <w:p w:rsidR="00DC456D" w:rsidRPr="00A66E75" w:rsidRDefault="00476879" w:rsidP="007D59B0">
      <w:pPr>
        <w:pStyle w:val="ListParagraph"/>
        <w:widowControl/>
        <w:spacing w:before="120" w:after="120"/>
        <w:rPr>
          <w:szCs w:val="24"/>
        </w:rPr>
      </w:pPr>
      <w:r w:rsidRPr="00A66E75">
        <w:rPr>
          <w:szCs w:val="24"/>
        </w:rPr>
        <w:t xml:space="preserve">This also </w:t>
      </w:r>
      <w:proofErr w:type="gramStart"/>
      <w:r w:rsidRPr="00A66E75">
        <w:rPr>
          <w:szCs w:val="24"/>
        </w:rPr>
        <w:t>impacts</w:t>
      </w:r>
      <w:proofErr w:type="gramEnd"/>
      <w:r w:rsidRPr="00A66E75">
        <w:rPr>
          <w:szCs w:val="24"/>
        </w:rPr>
        <w:t xml:space="preserve"> the </w:t>
      </w:r>
      <w:r w:rsidR="00DC456D" w:rsidRPr="00A66E75">
        <w:rPr>
          <w:szCs w:val="24"/>
        </w:rPr>
        <w:t xml:space="preserve">subsequent choice of </w:t>
      </w:r>
      <w:r w:rsidR="004B4FC4" w:rsidRPr="00A66E75">
        <w:rPr>
          <w:szCs w:val="24"/>
        </w:rPr>
        <w:t>third</w:t>
      </w:r>
      <w:r w:rsidR="007618C9" w:rsidRPr="00A66E75">
        <w:rPr>
          <w:szCs w:val="24"/>
        </w:rPr>
        <w:t>-line</w:t>
      </w:r>
      <w:r w:rsidR="00DC456D" w:rsidRPr="00A66E75">
        <w:rPr>
          <w:szCs w:val="24"/>
        </w:rPr>
        <w:t xml:space="preserve"> treatment.</w:t>
      </w:r>
    </w:p>
    <w:p w:rsidR="001C51B2" w:rsidRPr="00A66E75" w:rsidRDefault="001C51B2" w:rsidP="007D59B0">
      <w:pPr>
        <w:pStyle w:val="ListParagraph"/>
        <w:widowControl/>
        <w:spacing w:before="120" w:after="120"/>
        <w:rPr>
          <w:i/>
          <w:szCs w:val="24"/>
        </w:rPr>
      </w:pPr>
      <w:r w:rsidRPr="00A66E75">
        <w:rPr>
          <w:i/>
          <w:szCs w:val="24"/>
        </w:rPr>
        <w:t>For more detail on PBAC’s view, see Section 7 PBAC outcome.</w:t>
      </w:r>
    </w:p>
    <w:p w:rsidR="00DC456D" w:rsidRPr="00A66E75" w:rsidRDefault="00DC456D" w:rsidP="007D59B0">
      <w:pPr>
        <w:pStyle w:val="Heading1"/>
        <w:keepNext/>
        <w:keepLines/>
        <w:widowControl/>
        <w:numPr>
          <w:ilvl w:val="0"/>
          <w:numId w:val="1"/>
        </w:numPr>
        <w:spacing w:after="120"/>
        <w:ind w:left="709" w:hanging="709"/>
        <w:rPr>
          <w:rFonts w:asciiTheme="minorHAnsi" w:eastAsiaTheme="majorEastAsia" w:hAnsiTheme="minorHAnsi" w:cstheme="majorBidi"/>
          <w:caps w:val="0"/>
          <w:snapToGrid/>
          <w:szCs w:val="28"/>
        </w:rPr>
      </w:pPr>
      <w:bookmarkStart w:id="4" w:name="_Toc535931546"/>
      <w:r w:rsidRPr="00A66E75">
        <w:rPr>
          <w:rFonts w:asciiTheme="minorHAnsi" w:eastAsiaTheme="majorEastAsia" w:hAnsiTheme="minorHAnsi" w:cstheme="majorBidi"/>
          <w:caps w:val="0"/>
          <w:snapToGrid/>
          <w:szCs w:val="28"/>
        </w:rPr>
        <w:t>Comparator</w:t>
      </w:r>
      <w:bookmarkEnd w:id="4"/>
    </w:p>
    <w:p w:rsidR="005D0768" w:rsidRPr="00A66E75" w:rsidRDefault="00DC456D" w:rsidP="007D59B0">
      <w:pPr>
        <w:pStyle w:val="ListParagraph"/>
        <w:widowControl/>
        <w:numPr>
          <w:ilvl w:val="1"/>
          <w:numId w:val="1"/>
        </w:numPr>
        <w:spacing w:after="120"/>
      </w:pPr>
      <w:r w:rsidRPr="00A66E75">
        <w:rPr>
          <w:rFonts w:asciiTheme="minorHAnsi" w:hAnsiTheme="minorHAnsi"/>
          <w:szCs w:val="24"/>
        </w:rPr>
        <w:t xml:space="preserve">The resubmission nominated </w:t>
      </w:r>
      <w:proofErr w:type="spellStart"/>
      <w:r w:rsidRPr="00A66E75">
        <w:rPr>
          <w:rFonts w:asciiTheme="minorHAnsi" w:hAnsiTheme="minorHAnsi" w:cstheme="minorHAnsi"/>
          <w:szCs w:val="24"/>
        </w:rPr>
        <w:t>Bd</w:t>
      </w:r>
      <w:proofErr w:type="spellEnd"/>
      <w:r w:rsidRPr="00A66E75">
        <w:rPr>
          <w:rFonts w:asciiTheme="minorHAnsi" w:hAnsiTheme="minorHAnsi" w:cstheme="minorHAnsi"/>
          <w:szCs w:val="24"/>
        </w:rPr>
        <w:t xml:space="preserve"> as the main comparator for </w:t>
      </w:r>
      <w:proofErr w:type="spellStart"/>
      <w:r w:rsidRPr="00A66E75">
        <w:rPr>
          <w:rFonts w:asciiTheme="minorHAnsi" w:hAnsiTheme="minorHAnsi" w:cstheme="minorHAnsi"/>
          <w:szCs w:val="24"/>
        </w:rPr>
        <w:t>DBd</w:t>
      </w:r>
      <w:proofErr w:type="spellEnd"/>
      <w:r w:rsidRPr="00A66E75">
        <w:rPr>
          <w:rFonts w:asciiTheme="minorHAnsi" w:hAnsiTheme="minorHAnsi" w:cstheme="minorHAnsi"/>
          <w:szCs w:val="24"/>
        </w:rPr>
        <w:t>.</w:t>
      </w:r>
      <w:r w:rsidRPr="00A66E75">
        <w:rPr>
          <w:rFonts w:asciiTheme="minorHAnsi" w:hAnsiTheme="minorHAnsi"/>
          <w:szCs w:val="24"/>
        </w:rPr>
        <w:t xml:space="preserve"> The resubmission noted that </w:t>
      </w:r>
      <w:proofErr w:type="spellStart"/>
      <w:r w:rsidRPr="00A66E75">
        <w:rPr>
          <w:rFonts w:asciiTheme="minorHAnsi" w:hAnsiTheme="minorHAnsi"/>
          <w:szCs w:val="24"/>
        </w:rPr>
        <w:t>daratumumab</w:t>
      </w:r>
      <w:proofErr w:type="spellEnd"/>
      <w:r w:rsidRPr="00A66E75">
        <w:rPr>
          <w:rFonts w:asciiTheme="minorHAnsi" w:hAnsiTheme="minorHAnsi"/>
          <w:szCs w:val="24"/>
        </w:rPr>
        <w:t xml:space="preserve"> </w:t>
      </w:r>
      <w:proofErr w:type="gramStart"/>
      <w:r w:rsidRPr="00A66E75">
        <w:rPr>
          <w:rFonts w:asciiTheme="minorHAnsi" w:hAnsiTheme="minorHAnsi"/>
          <w:szCs w:val="24"/>
        </w:rPr>
        <w:t>is used</w:t>
      </w:r>
      <w:proofErr w:type="gramEnd"/>
      <w:r w:rsidRPr="00A66E75">
        <w:rPr>
          <w:rFonts w:asciiTheme="minorHAnsi" w:hAnsiTheme="minorHAnsi"/>
          <w:szCs w:val="24"/>
        </w:rPr>
        <w:t xml:space="preserve"> as an add-on therapy</w:t>
      </w:r>
      <w:r w:rsidR="00A67DA6" w:rsidRPr="00A66E75">
        <w:rPr>
          <w:rFonts w:asciiTheme="minorHAnsi" w:hAnsiTheme="minorHAnsi"/>
          <w:szCs w:val="24"/>
        </w:rPr>
        <w:t xml:space="preserve"> and</w:t>
      </w:r>
      <w:r w:rsidRPr="00A66E75">
        <w:rPr>
          <w:rFonts w:asciiTheme="minorHAnsi" w:hAnsiTheme="minorHAnsi"/>
          <w:szCs w:val="24"/>
        </w:rPr>
        <w:t xml:space="preserve">, if PBS listed, combination use of </w:t>
      </w:r>
      <w:proofErr w:type="spellStart"/>
      <w:r w:rsidRPr="00A66E75">
        <w:rPr>
          <w:rFonts w:asciiTheme="minorHAnsi" w:hAnsiTheme="minorHAnsi"/>
          <w:szCs w:val="24"/>
        </w:rPr>
        <w:t>daratumumab</w:t>
      </w:r>
      <w:proofErr w:type="spellEnd"/>
      <w:r w:rsidRPr="00A66E75">
        <w:rPr>
          <w:rFonts w:asciiTheme="minorHAnsi" w:hAnsiTheme="minorHAnsi"/>
          <w:szCs w:val="24"/>
        </w:rPr>
        <w:t xml:space="preserve"> with </w:t>
      </w:r>
      <w:proofErr w:type="spellStart"/>
      <w:r w:rsidRPr="00A66E75">
        <w:rPr>
          <w:rFonts w:asciiTheme="minorHAnsi" w:hAnsiTheme="minorHAnsi"/>
          <w:szCs w:val="24"/>
        </w:rPr>
        <w:t>bortezomib</w:t>
      </w:r>
      <w:proofErr w:type="spellEnd"/>
      <w:r w:rsidR="00C36BA4" w:rsidRPr="00A66E75">
        <w:rPr>
          <w:rFonts w:asciiTheme="minorHAnsi" w:hAnsiTheme="minorHAnsi"/>
          <w:szCs w:val="24"/>
        </w:rPr>
        <w:t xml:space="preserve"> and dexamethasone</w:t>
      </w:r>
      <w:r w:rsidRPr="00A66E75">
        <w:rPr>
          <w:rFonts w:asciiTheme="minorHAnsi" w:hAnsiTheme="minorHAnsi"/>
          <w:szCs w:val="24"/>
        </w:rPr>
        <w:t xml:space="preserve"> (i.e. </w:t>
      </w:r>
      <w:proofErr w:type="spellStart"/>
      <w:r w:rsidRPr="00A66E75">
        <w:rPr>
          <w:rFonts w:asciiTheme="minorHAnsi" w:hAnsiTheme="minorHAnsi"/>
          <w:szCs w:val="24"/>
        </w:rPr>
        <w:t>DBd</w:t>
      </w:r>
      <w:proofErr w:type="spellEnd"/>
      <w:r w:rsidRPr="00A66E75">
        <w:rPr>
          <w:rFonts w:asciiTheme="minorHAnsi" w:hAnsiTheme="minorHAnsi"/>
          <w:szCs w:val="24"/>
        </w:rPr>
        <w:t xml:space="preserve">) is most likely to </w:t>
      </w:r>
      <w:r w:rsidRPr="00A66E75">
        <w:rPr>
          <w:rFonts w:asciiTheme="minorHAnsi" w:hAnsiTheme="minorHAnsi"/>
          <w:szCs w:val="24"/>
        </w:rPr>
        <w:lastRenderedPageBreak/>
        <w:t xml:space="preserve">replace </w:t>
      </w:r>
      <w:proofErr w:type="spellStart"/>
      <w:r w:rsidRPr="00A66E75">
        <w:rPr>
          <w:rFonts w:asciiTheme="minorHAnsi" w:hAnsiTheme="minorHAnsi"/>
          <w:szCs w:val="24"/>
        </w:rPr>
        <w:t>bortezomib</w:t>
      </w:r>
      <w:proofErr w:type="spellEnd"/>
      <w:r w:rsidRPr="00A66E75">
        <w:rPr>
          <w:rFonts w:asciiTheme="minorHAnsi" w:hAnsiTheme="minorHAnsi"/>
          <w:szCs w:val="24"/>
        </w:rPr>
        <w:t xml:space="preserve">-based regimens without </w:t>
      </w:r>
      <w:proofErr w:type="spellStart"/>
      <w:r w:rsidRPr="00A66E75">
        <w:rPr>
          <w:rFonts w:asciiTheme="minorHAnsi" w:hAnsiTheme="minorHAnsi"/>
          <w:szCs w:val="24"/>
        </w:rPr>
        <w:t>daratumumab</w:t>
      </w:r>
      <w:proofErr w:type="spellEnd"/>
      <w:r w:rsidRPr="00A66E75">
        <w:rPr>
          <w:rFonts w:asciiTheme="minorHAnsi" w:hAnsiTheme="minorHAnsi"/>
          <w:szCs w:val="24"/>
        </w:rPr>
        <w:t xml:space="preserve">. </w:t>
      </w:r>
      <w:r w:rsidR="00BF6241" w:rsidRPr="00A66E75">
        <w:rPr>
          <w:rFonts w:asciiTheme="minorHAnsi" w:hAnsiTheme="minorHAnsi"/>
          <w:szCs w:val="24"/>
        </w:rPr>
        <w:t>Th</w:t>
      </w:r>
      <w:r w:rsidR="00C36BA4" w:rsidRPr="00A66E75">
        <w:rPr>
          <w:rFonts w:asciiTheme="minorHAnsi" w:hAnsiTheme="minorHAnsi"/>
          <w:szCs w:val="24"/>
        </w:rPr>
        <w:t>e</w:t>
      </w:r>
      <w:r w:rsidR="00BF6241" w:rsidRPr="00A66E75">
        <w:rPr>
          <w:rFonts w:asciiTheme="minorHAnsi" w:hAnsiTheme="minorHAnsi"/>
          <w:szCs w:val="24"/>
        </w:rPr>
        <w:t xml:space="preserve"> </w:t>
      </w:r>
      <w:r w:rsidR="00C36BA4" w:rsidRPr="00A66E75">
        <w:rPr>
          <w:rFonts w:asciiTheme="minorHAnsi" w:hAnsiTheme="minorHAnsi"/>
          <w:szCs w:val="24"/>
        </w:rPr>
        <w:t xml:space="preserve">ESC considered the nominated comparator </w:t>
      </w:r>
      <w:r w:rsidR="00BF6241" w:rsidRPr="00A66E75">
        <w:rPr>
          <w:rFonts w:asciiTheme="minorHAnsi" w:hAnsiTheme="minorHAnsi"/>
          <w:szCs w:val="24"/>
        </w:rPr>
        <w:t>was reasonable</w:t>
      </w:r>
      <w:r w:rsidR="00C36BA4" w:rsidRPr="00A66E75">
        <w:rPr>
          <w:rFonts w:asciiTheme="minorHAnsi" w:hAnsiTheme="minorHAnsi"/>
          <w:szCs w:val="24"/>
        </w:rPr>
        <w:t>, noting it</w:t>
      </w:r>
      <w:r w:rsidR="00490C50" w:rsidRPr="00A66E75">
        <w:rPr>
          <w:rFonts w:asciiTheme="minorHAnsi" w:hAnsiTheme="minorHAnsi"/>
          <w:i/>
          <w:szCs w:val="24"/>
        </w:rPr>
        <w:t xml:space="preserve"> </w:t>
      </w:r>
      <w:r w:rsidRPr="00A66E75">
        <w:rPr>
          <w:rFonts w:asciiTheme="minorHAnsi" w:hAnsiTheme="minorHAnsi"/>
          <w:szCs w:val="24"/>
        </w:rPr>
        <w:t>was accepted by the PBAC at the November 2017 meeting (</w:t>
      </w:r>
      <w:r w:rsidR="00B56013" w:rsidRPr="00A66E75">
        <w:rPr>
          <w:rFonts w:asciiTheme="minorHAnsi" w:hAnsiTheme="minorHAnsi"/>
          <w:szCs w:val="24"/>
        </w:rPr>
        <w:t xml:space="preserve">paragraph 7.4, </w:t>
      </w:r>
      <w:proofErr w:type="spellStart"/>
      <w:r w:rsidRPr="00A66E75">
        <w:rPr>
          <w:rFonts w:asciiTheme="minorHAnsi" w:hAnsiTheme="minorHAnsi"/>
          <w:szCs w:val="24"/>
        </w:rPr>
        <w:t>Daratumumab</w:t>
      </w:r>
      <w:proofErr w:type="spellEnd"/>
      <w:r w:rsidRPr="00A66E75">
        <w:rPr>
          <w:rFonts w:asciiTheme="minorHAnsi" w:hAnsiTheme="minorHAnsi"/>
          <w:szCs w:val="24"/>
        </w:rPr>
        <w:t xml:space="preserve"> </w:t>
      </w:r>
      <w:r w:rsidR="00463696" w:rsidRPr="00A66E75">
        <w:rPr>
          <w:rFonts w:asciiTheme="minorHAnsi" w:hAnsiTheme="minorHAnsi"/>
          <w:szCs w:val="24"/>
        </w:rPr>
        <w:t>PSD</w:t>
      </w:r>
      <w:r w:rsidRPr="00A66E75">
        <w:rPr>
          <w:rFonts w:asciiTheme="minorHAnsi" w:hAnsiTheme="minorHAnsi"/>
          <w:szCs w:val="24"/>
        </w:rPr>
        <w:t>, November</w:t>
      </w:r>
      <w:r w:rsidR="00B56013" w:rsidRPr="00A66E75">
        <w:rPr>
          <w:rFonts w:asciiTheme="minorHAnsi" w:hAnsiTheme="minorHAnsi"/>
          <w:szCs w:val="24"/>
        </w:rPr>
        <w:t xml:space="preserve"> </w:t>
      </w:r>
      <w:r w:rsidRPr="00A66E75">
        <w:rPr>
          <w:rFonts w:asciiTheme="minorHAnsi" w:hAnsiTheme="minorHAnsi"/>
          <w:szCs w:val="24"/>
        </w:rPr>
        <w:t>2017)</w:t>
      </w:r>
    </w:p>
    <w:p w:rsidR="00DC456D" w:rsidRPr="00A66E75" w:rsidRDefault="00DC456D" w:rsidP="007D59B0">
      <w:pPr>
        <w:pStyle w:val="ListParagraph"/>
        <w:widowControl/>
        <w:numPr>
          <w:ilvl w:val="1"/>
          <w:numId w:val="1"/>
        </w:numPr>
        <w:spacing w:after="120"/>
      </w:pPr>
      <w:r w:rsidRPr="00A66E75">
        <w:t xml:space="preserve">The resubmission </w:t>
      </w:r>
      <w:r w:rsidRPr="00A66E75">
        <w:rPr>
          <w:rFonts w:asciiTheme="minorHAnsi" w:hAnsiTheme="minorHAnsi"/>
          <w:szCs w:val="24"/>
        </w:rPr>
        <w:t xml:space="preserve">nominated </w:t>
      </w:r>
      <w:proofErr w:type="spellStart"/>
      <w:r w:rsidRPr="00A66E75">
        <w:rPr>
          <w:rFonts w:asciiTheme="minorHAnsi" w:hAnsiTheme="minorHAnsi"/>
          <w:szCs w:val="24"/>
        </w:rPr>
        <w:t>carfilzomib</w:t>
      </w:r>
      <w:proofErr w:type="spellEnd"/>
      <w:r w:rsidRPr="00A66E75">
        <w:rPr>
          <w:rFonts w:asciiTheme="minorHAnsi" w:hAnsiTheme="minorHAnsi"/>
          <w:szCs w:val="24"/>
        </w:rPr>
        <w:t xml:space="preserve"> plus dexamethasone (Cd), </w:t>
      </w:r>
      <w:proofErr w:type="spellStart"/>
      <w:r w:rsidRPr="00A66E75">
        <w:rPr>
          <w:rFonts w:asciiTheme="minorHAnsi" w:hAnsiTheme="minorHAnsi"/>
          <w:szCs w:val="24"/>
        </w:rPr>
        <w:t>bortezomib</w:t>
      </w:r>
      <w:proofErr w:type="spellEnd"/>
      <w:r w:rsidRPr="00A66E75">
        <w:rPr>
          <w:rFonts w:asciiTheme="minorHAnsi" w:hAnsiTheme="minorHAnsi"/>
          <w:szCs w:val="24"/>
        </w:rPr>
        <w:t xml:space="preserve"> plus cyclophosphamide plus dexamethasone (</w:t>
      </w:r>
      <w:proofErr w:type="spellStart"/>
      <w:r w:rsidRPr="00A66E75">
        <w:rPr>
          <w:rFonts w:asciiTheme="minorHAnsi" w:hAnsiTheme="minorHAnsi"/>
          <w:szCs w:val="24"/>
        </w:rPr>
        <w:t>VC</w:t>
      </w:r>
      <w:r w:rsidR="00A55C38" w:rsidRPr="00A66E75">
        <w:rPr>
          <w:rFonts w:asciiTheme="minorHAnsi" w:hAnsiTheme="minorHAnsi"/>
          <w:szCs w:val="24"/>
        </w:rPr>
        <w:t>d</w:t>
      </w:r>
      <w:proofErr w:type="spellEnd"/>
      <w:r w:rsidRPr="00A66E75">
        <w:rPr>
          <w:rFonts w:asciiTheme="minorHAnsi" w:hAnsiTheme="minorHAnsi"/>
          <w:szCs w:val="24"/>
        </w:rPr>
        <w:t xml:space="preserve">) and </w:t>
      </w:r>
      <w:proofErr w:type="spellStart"/>
      <w:r w:rsidRPr="00A66E75">
        <w:rPr>
          <w:rFonts w:asciiTheme="minorHAnsi" w:hAnsiTheme="minorHAnsi"/>
          <w:szCs w:val="24"/>
        </w:rPr>
        <w:t>lenalidomide</w:t>
      </w:r>
      <w:proofErr w:type="spellEnd"/>
      <w:r w:rsidRPr="00A66E75">
        <w:rPr>
          <w:rFonts w:asciiTheme="minorHAnsi" w:hAnsiTheme="minorHAnsi"/>
          <w:szCs w:val="24"/>
        </w:rPr>
        <w:t xml:space="preserve"> plus dexamethasone (</w:t>
      </w:r>
      <w:proofErr w:type="spellStart"/>
      <w:proofErr w:type="gramStart"/>
      <w:r w:rsidRPr="00A66E75">
        <w:rPr>
          <w:rFonts w:asciiTheme="minorHAnsi" w:hAnsiTheme="minorHAnsi"/>
          <w:szCs w:val="24"/>
        </w:rPr>
        <w:t>Ld</w:t>
      </w:r>
      <w:proofErr w:type="spellEnd"/>
      <w:proofErr w:type="gramEnd"/>
      <w:r w:rsidRPr="00A66E75">
        <w:rPr>
          <w:rFonts w:asciiTheme="minorHAnsi" w:hAnsiTheme="minorHAnsi"/>
          <w:szCs w:val="24"/>
        </w:rPr>
        <w:t xml:space="preserve">) as secondary comparators. At its November 2017 meeting, the PBAC had requested the addition of </w:t>
      </w:r>
      <w:proofErr w:type="spellStart"/>
      <w:r w:rsidRPr="00A66E75">
        <w:rPr>
          <w:rFonts w:asciiTheme="minorHAnsi" w:hAnsiTheme="minorHAnsi"/>
          <w:szCs w:val="24"/>
        </w:rPr>
        <w:t>VC</w:t>
      </w:r>
      <w:r w:rsidR="00A55C38" w:rsidRPr="00A66E75">
        <w:rPr>
          <w:rFonts w:asciiTheme="minorHAnsi" w:hAnsiTheme="minorHAnsi"/>
          <w:szCs w:val="24"/>
        </w:rPr>
        <w:t>d</w:t>
      </w:r>
      <w:proofErr w:type="spellEnd"/>
      <w:r w:rsidRPr="00A66E75">
        <w:rPr>
          <w:rFonts w:asciiTheme="minorHAnsi" w:hAnsiTheme="minorHAnsi"/>
          <w:szCs w:val="24"/>
        </w:rPr>
        <w:t xml:space="preserve"> and </w:t>
      </w:r>
      <w:proofErr w:type="spellStart"/>
      <w:proofErr w:type="gramStart"/>
      <w:r w:rsidRPr="00A66E75">
        <w:rPr>
          <w:rFonts w:asciiTheme="minorHAnsi" w:hAnsiTheme="minorHAnsi"/>
          <w:szCs w:val="24"/>
        </w:rPr>
        <w:t>Ld</w:t>
      </w:r>
      <w:proofErr w:type="spellEnd"/>
      <w:proofErr w:type="gramEnd"/>
      <w:r w:rsidRPr="00A66E75">
        <w:rPr>
          <w:rFonts w:asciiTheme="minorHAnsi" w:hAnsiTheme="minorHAnsi"/>
          <w:szCs w:val="24"/>
        </w:rPr>
        <w:t xml:space="preserve"> as supplementary comparators for</w:t>
      </w:r>
      <w:r w:rsidR="00A67DA6" w:rsidRPr="00A66E75">
        <w:rPr>
          <w:rFonts w:asciiTheme="minorHAnsi" w:hAnsiTheme="minorHAnsi"/>
          <w:szCs w:val="24"/>
        </w:rPr>
        <w:t xml:space="preserve"> </w:t>
      </w:r>
      <w:proofErr w:type="spellStart"/>
      <w:r w:rsidRPr="00A66E75">
        <w:rPr>
          <w:rFonts w:asciiTheme="minorHAnsi" w:hAnsiTheme="minorHAnsi"/>
          <w:szCs w:val="24"/>
        </w:rPr>
        <w:t>DBd</w:t>
      </w:r>
      <w:proofErr w:type="spellEnd"/>
      <w:r w:rsidRPr="00A66E75">
        <w:rPr>
          <w:rFonts w:asciiTheme="minorHAnsi" w:hAnsiTheme="minorHAnsi"/>
          <w:szCs w:val="24"/>
        </w:rPr>
        <w:t>.</w:t>
      </w:r>
      <w:r w:rsidR="00C36BA4" w:rsidRPr="00A66E75">
        <w:rPr>
          <w:rFonts w:asciiTheme="minorHAnsi" w:hAnsiTheme="minorHAnsi"/>
          <w:szCs w:val="24"/>
        </w:rPr>
        <w:t xml:space="preserve"> The ESC considered the nominated secondary comparators were appropriate.</w:t>
      </w:r>
      <w:r w:rsidR="00994A13" w:rsidRPr="00A66E75">
        <w:rPr>
          <w:rFonts w:asciiTheme="minorHAnsi" w:hAnsiTheme="minorHAnsi"/>
          <w:szCs w:val="24"/>
        </w:rPr>
        <w:t xml:space="preserve"> </w:t>
      </w:r>
    </w:p>
    <w:p w:rsidR="005A12DE" w:rsidRPr="00A66E75" w:rsidRDefault="00854CC2" w:rsidP="007D59B0">
      <w:pPr>
        <w:pStyle w:val="ListParagraph"/>
        <w:widowControl/>
        <w:numPr>
          <w:ilvl w:val="1"/>
          <w:numId w:val="1"/>
        </w:numPr>
        <w:spacing w:after="120"/>
      </w:pPr>
      <w:r w:rsidRPr="00A66E75">
        <w:rPr>
          <w:rFonts w:asciiTheme="minorHAnsi" w:hAnsiTheme="minorHAnsi"/>
          <w:szCs w:val="24"/>
        </w:rPr>
        <w:t xml:space="preserve">The ESC </w:t>
      </w:r>
      <w:r w:rsidR="00490C50" w:rsidRPr="00A66E75">
        <w:rPr>
          <w:rFonts w:asciiTheme="minorHAnsi" w:hAnsiTheme="minorHAnsi"/>
          <w:szCs w:val="24"/>
        </w:rPr>
        <w:t>advis</w:t>
      </w:r>
      <w:r w:rsidR="00C36BA4" w:rsidRPr="00A66E75">
        <w:rPr>
          <w:rFonts w:asciiTheme="minorHAnsi" w:hAnsiTheme="minorHAnsi"/>
          <w:szCs w:val="24"/>
        </w:rPr>
        <w:t>ed</w:t>
      </w:r>
      <w:r w:rsidR="005D0768" w:rsidRPr="00A66E75">
        <w:rPr>
          <w:rFonts w:asciiTheme="minorHAnsi" w:hAnsiTheme="minorHAnsi"/>
          <w:szCs w:val="24"/>
        </w:rPr>
        <w:t xml:space="preserve"> that </w:t>
      </w:r>
      <w:r w:rsidR="00C36BA4" w:rsidRPr="00A66E75">
        <w:rPr>
          <w:rFonts w:asciiTheme="minorHAnsi" w:hAnsiTheme="minorHAnsi"/>
          <w:szCs w:val="24"/>
        </w:rPr>
        <w:t xml:space="preserve">nominated comparators </w:t>
      </w:r>
      <w:proofErr w:type="gramStart"/>
      <w:r w:rsidR="005D0768" w:rsidRPr="00A66E75">
        <w:rPr>
          <w:rFonts w:asciiTheme="minorHAnsi" w:hAnsiTheme="minorHAnsi"/>
          <w:szCs w:val="24"/>
        </w:rPr>
        <w:t xml:space="preserve">would be displaced, rather than replaced, by </w:t>
      </w:r>
      <w:proofErr w:type="spellStart"/>
      <w:r w:rsidR="005D0768" w:rsidRPr="00A66E75">
        <w:rPr>
          <w:rFonts w:asciiTheme="minorHAnsi" w:hAnsiTheme="minorHAnsi"/>
          <w:szCs w:val="24"/>
        </w:rPr>
        <w:t>DBd</w:t>
      </w:r>
      <w:proofErr w:type="spellEnd"/>
      <w:proofErr w:type="gramEnd"/>
      <w:r w:rsidRPr="00A66E75">
        <w:rPr>
          <w:rFonts w:asciiTheme="minorHAnsi" w:hAnsiTheme="minorHAnsi"/>
          <w:szCs w:val="24"/>
        </w:rPr>
        <w:t>.</w:t>
      </w:r>
    </w:p>
    <w:p w:rsidR="00DC456D" w:rsidRPr="00A66E75" w:rsidRDefault="004B4FC4" w:rsidP="007D59B0">
      <w:pPr>
        <w:pStyle w:val="ListParagraph"/>
        <w:widowControl/>
        <w:numPr>
          <w:ilvl w:val="1"/>
          <w:numId w:val="1"/>
        </w:numPr>
        <w:spacing w:after="120"/>
      </w:pPr>
      <w:r w:rsidRPr="00A66E75">
        <w:rPr>
          <w:rFonts w:asciiTheme="minorHAnsi" w:hAnsiTheme="minorHAnsi"/>
          <w:szCs w:val="24"/>
        </w:rPr>
        <w:t xml:space="preserve">The resubmission did not nominate a comparator for </w:t>
      </w:r>
      <w:proofErr w:type="spellStart"/>
      <w:r w:rsidRPr="00A66E75">
        <w:rPr>
          <w:rFonts w:asciiTheme="minorHAnsi" w:hAnsiTheme="minorHAnsi"/>
          <w:szCs w:val="24"/>
        </w:rPr>
        <w:t>daratumumab</w:t>
      </w:r>
      <w:proofErr w:type="spellEnd"/>
      <w:r w:rsidRPr="00A66E75">
        <w:rPr>
          <w:rFonts w:asciiTheme="minorHAnsi" w:hAnsiTheme="minorHAnsi"/>
          <w:szCs w:val="24"/>
        </w:rPr>
        <w:t xml:space="preserve"> monotherapy.</w:t>
      </w:r>
      <w:r w:rsidR="00D26C97" w:rsidRPr="00A66E75">
        <w:rPr>
          <w:rFonts w:asciiTheme="minorHAnsi" w:hAnsiTheme="minorHAnsi"/>
          <w:szCs w:val="24"/>
        </w:rPr>
        <w:t xml:space="preserve"> However, the resubmission noted that </w:t>
      </w:r>
      <w:r w:rsidR="00B56013" w:rsidRPr="00A66E75">
        <w:rPr>
          <w:rFonts w:asciiTheme="minorHAnsi" w:hAnsiTheme="minorHAnsi"/>
          <w:szCs w:val="24"/>
        </w:rPr>
        <w:t xml:space="preserve">the ESC (October 2017) had previously stated that </w:t>
      </w:r>
      <w:proofErr w:type="spellStart"/>
      <w:r w:rsidR="00D26C97" w:rsidRPr="00A66E75">
        <w:rPr>
          <w:rFonts w:asciiTheme="minorHAnsi" w:hAnsiTheme="minorHAnsi"/>
          <w:szCs w:val="24"/>
        </w:rPr>
        <w:t>pomalidomide</w:t>
      </w:r>
      <w:proofErr w:type="spellEnd"/>
      <w:r w:rsidR="00D26C97" w:rsidRPr="00A66E75">
        <w:rPr>
          <w:rFonts w:asciiTheme="minorHAnsi" w:hAnsiTheme="minorHAnsi"/>
          <w:szCs w:val="24"/>
        </w:rPr>
        <w:t xml:space="preserve"> may be a likely comparator.</w:t>
      </w:r>
      <w:r w:rsidR="009C25B9" w:rsidRPr="00A66E75">
        <w:rPr>
          <w:rFonts w:asciiTheme="minorHAnsi" w:hAnsiTheme="minorHAnsi"/>
          <w:szCs w:val="24"/>
        </w:rPr>
        <w:t xml:space="preserve"> </w:t>
      </w:r>
      <w:r w:rsidR="00C80DB0" w:rsidRPr="00A66E75">
        <w:rPr>
          <w:szCs w:val="24"/>
        </w:rPr>
        <w:t xml:space="preserve">The PSCR </w:t>
      </w:r>
      <w:r w:rsidR="00C80DB0" w:rsidRPr="00A66E75">
        <w:t xml:space="preserve">stated that a comparator for monotherapy was not formally </w:t>
      </w:r>
      <w:proofErr w:type="gramStart"/>
      <w:r w:rsidR="00C80DB0" w:rsidRPr="00A66E75">
        <w:t>nominated</w:t>
      </w:r>
      <w:proofErr w:type="gramEnd"/>
      <w:r w:rsidR="00C80DB0" w:rsidRPr="00A66E75">
        <w:t xml:space="preserve"> as the use of </w:t>
      </w:r>
      <w:proofErr w:type="spellStart"/>
      <w:r w:rsidR="00C80DB0" w:rsidRPr="00A66E75">
        <w:t>daratumumab</w:t>
      </w:r>
      <w:proofErr w:type="spellEnd"/>
      <w:r w:rsidR="00C80DB0" w:rsidRPr="00A66E75">
        <w:t xml:space="preserve"> monotherapy was likely to be limited. In addition, the PSCR stated that as </w:t>
      </w:r>
      <w:proofErr w:type="spellStart"/>
      <w:r w:rsidR="00C80DB0" w:rsidRPr="00A66E75">
        <w:t>daratumumab</w:t>
      </w:r>
      <w:proofErr w:type="spellEnd"/>
      <w:r w:rsidR="00C80DB0" w:rsidRPr="00A66E75">
        <w:t xml:space="preserve"> is used predominantly as a combination therapy, it was unlikely that </w:t>
      </w:r>
      <w:proofErr w:type="gramStart"/>
      <w:r w:rsidR="00C80DB0" w:rsidRPr="00A66E75">
        <w:t xml:space="preserve">data which reliably informs the incremental effectiveness of </w:t>
      </w:r>
      <w:proofErr w:type="spellStart"/>
      <w:r w:rsidR="00C80DB0" w:rsidRPr="00A66E75">
        <w:t>daratumumab</w:t>
      </w:r>
      <w:proofErr w:type="spellEnd"/>
      <w:r w:rsidR="00C80DB0" w:rsidRPr="00A66E75">
        <w:t xml:space="preserve"> monotherapy</w:t>
      </w:r>
      <w:proofErr w:type="gramEnd"/>
      <w:r w:rsidR="00C80DB0" w:rsidRPr="00A66E75">
        <w:t xml:space="preserve"> will ever become available.</w:t>
      </w:r>
      <w:r w:rsidR="00C36BA4" w:rsidRPr="00A66E75">
        <w:t xml:space="preserve"> </w:t>
      </w:r>
      <w:r w:rsidR="00C36BA4" w:rsidRPr="00A66E75">
        <w:rPr>
          <w:szCs w:val="24"/>
        </w:rPr>
        <w:t xml:space="preserve">The ESC </w:t>
      </w:r>
      <w:r w:rsidR="004F08EC" w:rsidRPr="00A66E75">
        <w:rPr>
          <w:szCs w:val="24"/>
        </w:rPr>
        <w:t xml:space="preserve">considered </w:t>
      </w:r>
      <w:r w:rsidR="00C36BA4" w:rsidRPr="00A66E75">
        <w:rPr>
          <w:szCs w:val="24"/>
        </w:rPr>
        <w:t xml:space="preserve">that the absence of a comparator for </w:t>
      </w:r>
      <w:proofErr w:type="spellStart"/>
      <w:r w:rsidR="00C36BA4" w:rsidRPr="00A66E75">
        <w:rPr>
          <w:szCs w:val="24"/>
        </w:rPr>
        <w:t>daratumumab</w:t>
      </w:r>
      <w:proofErr w:type="spellEnd"/>
      <w:r w:rsidR="00C36BA4" w:rsidRPr="00A66E75">
        <w:rPr>
          <w:szCs w:val="24"/>
        </w:rPr>
        <w:t xml:space="preserve"> monotherapy meant it was not possible to assess its comparative clinical efficacy, safety or cost-effectiveness in the RRMM setting</w:t>
      </w:r>
      <w:r w:rsidR="00490C50" w:rsidRPr="00A66E75">
        <w:rPr>
          <w:szCs w:val="24"/>
        </w:rPr>
        <w:t xml:space="preserve"> </w:t>
      </w:r>
      <w:r w:rsidR="004F08EC" w:rsidRPr="00A66E75">
        <w:rPr>
          <w:szCs w:val="24"/>
        </w:rPr>
        <w:t xml:space="preserve">and this </w:t>
      </w:r>
      <w:r w:rsidR="00490C50" w:rsidRPr="00A66E75">
        <w:rPr>
          <w:szCs w:val="24"/>
        </w:rPr>
        <w:t>made pricing</w:t>
      </w:r>
      <w:r w:rsidR="004F08EC" w:rsidRPr="00A66E75">
        <w:rPr>
          <w:szCs w:val="24"/>
        </w:rPr>
        <w:t xml:space="preserve"> considerations</w:t>
      </w:r>
      <w:r w:rsidR="00490C50" w:rsidRPr="00A66E75">
        <w:rPr>
          <w:szCs w:val="24"/>
        </w:rPr>
        <w:t xml:space="preserve"> difficult</w:t>
      </w:r>
      <w:r w:rsidR="00C36BA4" w:rsidRPr="00A66E75">
        <w:rPr>
          <w:szCs w:val="24"/>
        </w:rPr>
        <w:t>.</w:t>
      </w:r>
      <w:r w:rsidR="00062A93" w:rsidRPr="00A66E75">
        <w:rPr>
          <w:szCs w:val="24"/>
        </w:rPr>
        <w:t xml:space="preserve"> The PBAC noted that the sponsor had not provided the information required, including a clinical comparison and economic evaluation, to enable it to consider a listing for </w:t>
      </w:r>
      <w:proofErr w:type="spellStart"/>
      <w:r w:rsidR="00062A93" w:rsidRPr="00A66E75">
        <w:rPr>
          <w:szCs w:val="24"/>
        </w:rPr>
        <w:t>daratumumab</w:t>
      </w:r>
      <w:proofErr w:type="spellEnd"/>
      <w:r w:rsidR="00062A93" w:rsidRPr="00A66E75">
        <w:rPr>
          <w:szCs w:val="24"/>
        </w:rPr>
        <w:t xml:space="preserve"> monotherapy. The PBAC further noted the sponsor had provided </w:t>
      </w:r>
      <w:r w:rsidR="00151FBA" w:rsidRPr="00A66E75">
        <w:rPr>
          <w:szCs w:val="24"/>
        </w:rPr>
        <w:t xml:space="preserve">a clinical comparison and economic evaluation for </w:t>
      </w:r>
      <w:proofErr w:type="spellStart"/>
      <w:r w:rsidR="00151FBA" w:rsidRPr="00A66E75">
        <w:rPr>
          <w:szCs w:val="24"/>
        </w:rPr>
        <w:t>daratumumab</w:t>
      </w:r>
      <w:proofErr w:type="spellEnd"/>
      <w:r w:rsidR="00151FBA" w:rsidRPr="00A66E75">
        <w:rPr>
          <w:szCs w:val="24"/>
        </w:rPr>
        <w:t xml:space="preserve"> versus </w:t>
      </w:r>
      <w:proofErr w:type="spellStart"/>
      <w:r w:rsidR="00151FBA" w:rsidRPr="00A66E75">
        <w:rPr>
          <w:szCs w:val="24"/>
        </w:rPr>
        <w:t>pomalidomide</w:t>
      </w:r>
      <w:proofErr w:type="spellEnd"/>
      <w:r w:rsidR="00151FBA" w:rsidRPr="00A66E75">
        <w:rPr>
          <w:szCs w:val="24"/>
        </w:rPr>
        <w:t xml:space="preserve"> to the UK National Institute for Health and Care Excellence (NICE) and considered an equivalent analysis should have been included in the PBAC submission.</w:t>
      </w:r>
      <w:r w:rsidR="00E948EC" w:rsidRPr="00A66E75">
        <w:rPr>
          <w:rStyle w:val="FootnoteReference"/>
          <w:szCs w:val="24"/>
        </w:rPr>
        <w:footnoteReference w:id="2"/>
      </w:r>
    </w:p>
    <w:p w:rsidR="001C51B2" w:rsidRPr="00A66E75" w:rsidRDefault="001C51B2" w:rsidP="007D59B0">
      <w:pPr>
        <w:pStyle w:val="ListParagraph"/>
        <w:widowControl/>
        <w:spacing w:after="120"/>
        <w:rPr>
          <w:i/>
        </w:rPr>
      </w:pPr>
      <w:r w:rsidRPr="00A66E75">
        <w:rPr>
          <w:i/>
          <w:szCs w:val="24"/>
        </w:rPr>
        <w:t>For</w:t>
      </w:r>
      <w:r w:rsidR="00A00CB5" w:rsidRPr="00A66E75">
        <w:rPr>
          <w:i/>
          <w:szCs w:val="24"/>
        </w:rPr>
        <w:t xml:space="preserve"> </w:t>
      </w:r>
      <w:r w:rsidRPr="00A66E75">
        <w:rPr>
          <w:i/>
          <w:szCs w:val="24"/>
        </w:rPr>
        <w:t>more detail on PBAC’s view, see Section 7 PBAC outcome.</w:t>
      </w:r>
    </w:p>
    <w:p w:rsidR="00DC456D" w:rsidRPr="00A66E75" w:rsidRDefault="00DC456D" w:rsidP="007D59B0">
      <w:pPr>
        <w:pStyle w:val="Heading1"/>
        <w:keepNext/>
        <w:keepLines/>
        <w:widowControl/>
        <w:numPr>
          <w:ilvl w:val="0"/>
          <w:numId w:val="1"/>
        </w:numPr>
        <w:spacing w:before="120" w:after="120"/>
        <w:ind w:left="709" w:hanging="709"/>
        <w:rPr>
          <w:rFonts w:asciiTheme="minorHAnsi" w:eastAsiaTheme="majorEastAsia" w:hAnsiTheme="minorHAnsi" w:cstheme="majorBidi"/>
          <w:caps w:val="0"/>
          <w:snapToGrid/>
          <w:szCs w:val="28"/>
        </w:rPr>
      </w:pPr>
      <w:bookmarkStart w:id="5" w:name="_Toc535931547"/>
      <w:r w:rsidRPr="00A66E75">
        <w:rPr>
          <w:rFonts w:asciiTheme="minorHAnsi" w:eastAsiaTheme="majorEastAsia" w:hAnsiTheme="minorHAnsi" w:cstheme="majorBidi"/>
          <w:caps w:val="0"/>
          <w:snapToGrid/>
          <w:szCs w:val="28"/>
        </w:rPr>
        <w:t>Consideration of the evidence</w:t>
      </w:r>
      <w:bookmarkEnd w:id="5"/>
    </w:p>
    <w:p w:rsidR="001C51B2" w:rsidRPr="000B6CC4" w:rsidRDefault="001C51B2" w:rsidP="007D59B0">
      <w:pPr>
        <w:pStyle w:val="Heading2"/>
      </w:pPr>
      <w:r w:rsidRPr="00A66E75">
        <w:t>Sponsor hearing</w:t>
      </w:r>
    </w:p>
    <w:p w:rsidR="001C51B2" w:rsidRPr="00A66E75" w:rsidRDefault="001C51B2" w:rsidP="007D59B0">
      <w:pPr>
        <w:numPr>
          <w:ilvl w:val="1"/>
          <w:numId w:val="1"/>
        </w:numPr>
        <w:spacing w:after="120"/>
        <w:rPr>
          <w:rFonts w:asciiTheme="minorHAnsi" w:hAnsiTheme="minorHAnsi"/>
          <w:bCs/>
        </w:rPr>
      </w:pPr>
      <w:r w:rsidRPr="00A66E75">
        <w:rPr>
          <w:rFonts w:asciiTheme="minorHAnsi" w:hAnsiTheme="minorHAnsi"/>
          <w:bCs/>
        </w:rPr>
        <w:t>The sponsor requested a hearing for this item</w:t>
      </w:r>
      <w:r w:rsidR="00A66E75">
        <w:rPr>
          <w:rFonts w:asciiTheme="minorHAnsi" w:hAnsiTheme="minorHAnsi"/>
          <w:bCs/>
        </w:rPr>
        <w:t xml:space="preserve">. </w:t>
      </w:r>
      <w:r w:rsidRPr="00A66E75">
        <w:rPr>
          <w:rFonts w:asciiTheme="minorHAnsi" w:hAnsiTheme="minorHAnsi"/>
          <w:bCs/>
        </w:rPr>
        <w:t xml:space="preserve">The </w:t>
      </w:r>
      <w:r w:rsidR="00096C84" w:rsidRPr="00A66E75">
        <w:rPr>
          <w:rFonts w:asciiTheme="minorHAnsi" w:hAnsiTheme="minorHAnsi"/>
          <w:bCs/>
        </w:rPr>
        <w:t>sponsor</w:t>
      </w:r>
      <w:r w:rsidR="003D0B20" w:rsidRPr="00A66E75">
        <w:rPr>
          <w:rFonts w:asciiTheme="minorHAnsi" w:hAnsiTheme="minorHAnsi"/>
          <w:bCs/>
        </w:rPr>
        <w:t xml:space="preserve"> reiterated information presented in the pre-PBAC response including that the use of the second-line subgroup population and a </w:t>
      </w:r>
      <w:proofErr w:type="gramStart"/>
      <w:r w:rsidR="003D0B20" w:rsidRPr="00A66E75">
        <w:rPr>
          <w:rFonts w:asciiTheme="minorHAnsi" w:hAnsiTheme="minorHAnsi"/>
          <w:bCs/>
        </w:rPr>
        <w:t>20 year</w:t>
      </w:r>
      <w:proofErr w:type="gramEnd"/>
      <w:r w:rsidR="003D0B20" w:rsidRPr="00A66E75">
        <w:rPr>
          <w:rFonts w:asciiTheme="minorHAnsi" w:hAnsiTheme="minorHAnsi"/>
          <w:bCs/>
        </w:rPr>
        <w:t xml:space="preserve"> time horizon, truncated at 15 years, </w:t>
      </w:r>
      <w:r w:rsidR="004F08EC" w:rsidRPr="00A66E75">
        <w:rPr>
          <w:rFonts w:asciiTheme="minorHAnsi" w:hAnsiTheme="minorHAnsi"/>
          <w:bCs/>
        </w:rPr>
        <w:t>in the economic evaluation were</w:t>
      </w:r>
      <w:r w:rsidR="003D0B20" w:rsidRPr="00A66E75">
        <w:rPr>
          <w:rFonts w:asciiTheme="minorHAnsi" w:hAnsiTheme="minorHAnsi"/>
          <w:bCs/>
        </w:rPr>
        <w:t xml:space="preserve"> appropriate. The sponsor also reiterated that </w:t>
      </w:r>
      <w:r w:rsidR="00754217" w:rsidRPr="00A66E75">
        <w:rPr>
          <w:rFonts w:asciiTheme="minorHAnsi" w:hAnsiTheme="minorHAnsi"/>
          <w:bCs/>
        </w:rPr>
        <w:t xml:space="preserve">they are unable to reduce the requested </w:t>
      </w:r>
      <w:r w:rsidR="00157452" w:rsidRPr="00A66E75">
        <w:rPr>
          <w:rFonts w:asciiTheme="minorHAnsi" w:hAnsiTheme="minorHAnsi"/>
          <w:bCs/>
        </w:rPr>
        <w:t xml:space="preserve">price for </w:t>
      </w:r>
      <w:proofErr w:type="spellStart"/>
      <w:r w:rsidR="00157452" w:rsidRPr="00A66E75">
        <w:rPr>
          <w:rFonts w:asciiTheme="minorHAnsi" w:hAnsiTheme="minorHAnsi"/>
          <w:bCs/>
        </w:rPr>
        <w:t>daratumumab</w:t>
      </w:r>
      <w:proofErr w:type="spellEnd"/>
      <w:r w:rsidR="00157452" w:rsidRPr="00A66E75">
        <w:rPr>
          <w:rFonts w:asciiTheme="minorHAnsi" w:hAnsiTheme="minorHAnsi"/>
          <w:bCs/>
        </w:rPr>
        <w:t xml:space="preserve"> due to pricing constraints, and </w:t>
      </w:r>
      <w:r w:rsidR="00157452" w:rsidRPr="00A66E75">
        <w:rPr>
          <w:rFonts w:asciiTheme="minorHAnsi" w:hAnsiTheme="minorHAnsi"/>
          <w:bCs/>
        </w:rPr>
        <w:lastRenderedPageBreak/>
        <w:t xml:space="preserve">that </w:t>
      </w:r>
      <w:r w:rsidR="003D0B20" w:rsidRPr="00A66E75">
        <w:rPr>
          <w:rFonts w:asciiTheme="minorHAnsi" w:hAnsiTheme="minorHAnsi"/>
          <w:bCs/>
        </w:rPr>
        <w:t xml:space="preserve">a Risk Sharing Arrangement (RSA) would be proposed </w:t>
      </w:r>
      <w:r w:rsidR="004F08EC" w:rsidRPr="00A66E75">
        <w:rPr>
          <w:rFonts w:asciiTheme="minorHAnsi" w:hAnsiTheme="minorHAnsi"/>
          <w:bCs/>
        </w:rPr>
        <w:t xml:space="preserve">if </w:t>
      </w:r>
      <w:proofErr w:type="spellStart"/>
      <w:r w:rsidR="004F08EC" w:rsidRPr="00A66E75">
        <w:rPr>
          <w:rFonts w:asciiTheme="minorHAnsi" w:hAnsiTheme="minorHAnsi"/>
          <w:bCs/>
        </w:rPr>
        <w:t>daratumumab</w:t>
      </w:r>
      <w:proofErr w:type="spellEnd"/>
      <w:r w:rsidR="004F08EC" w:rsidRPr="00A66E75">
        <w:rPr>
          <w:rFonts w:asciiTheme="minorHAnsi" w:hAnsiTheme="minorHAnsi"/>
          <w:bCs/>
        </w:rPr>
        <w:t xml:space="preserve"> was recommended </w:t>
      </w:r>
      <w:r w:rsidR="003D0B20" w:rsidRPr="00A66E75">
        <w:rPr>
          <w:rFonts w:asciiTheme="minorHAnsi" w:hAnsiTheme="minorHAnsi"/>
          <w:bCs/>
        </w:rPr>
        <w:t xml:space="preserve">to reduce the </w:t>
      </w:r>
      <w:r w:rsidR="00772B9F" w:rsidRPr="00A66E75">
        <w:rPr>
          <w:rFonts w:asciiTheme="minorHAnsi" w:hAnsiTheme="minorHAnsi"/>
          <w:bCs/>
        </w:rPr>
        <w:t xml:space="preserve">ICER and the </w:t>
      </w:r>
      <w:r w:rsidR="003D0B20" w:rsidRPr="00A66E75">
        <w:rPr>
          <w:rFonts w:asciiTheme="minorHAnsi" w:hAnsiTheme="minorHAnsi"/>
          <w:bCs/>
        </w:rPr>
        <w:t>magnitude of the budget impact</w:t>
      </w:r>
      <w:r w:rsidR="006B5C06" w:rsidRPr="00A66E75">
        <w:rPr>
          <w:rFonts w:asciiTheme="minorHAnsi" w:hAnsiTheme="minorHAnsi"/>
          <w:bCs/>
        </w:rPr>
        <w:t>, but provided no detail.</w:t>
      </w:r>
      <w:r w:rsidR="003D0B20" w:rsidRPr="00A66E75">
        <w:rPr>
          <w:rFonts w:asciiTheme="minorHAnsi" w:hAnsiTheme="minorHAnsi"/>
          <w:bCs/>
        </w:rPr>
        <w:t xml:space="preserve"> </w:t>
      </w:r>
      <w:r w:rsidRPr="00A66E75">
        <w:rPr>
          <w:rFonts w:asciiTheme="minorHAnsi" w:hAnsiTheme="minorHAnsi"/>
          <w:bCs/>
        </w:rPr>
        <w:t xml:space="preserve">The PBAC considered that the hearing was not </w:t>
      </w:r>
      <w:proofErr w:type="gramStart"/>
      <w:r w:rsidRPr="00A66E75">
        <w:rPr>
          <w:rFonts w:asciiTheme="minorHAnsi" w:hAnsiTheme="minorHAnsi"/>
          <w:bCs/>
        </w:rPr>
        <w:t>informative</w:t>
      </w:r>
      <w:proofErr w:type="gramEnd"/>
      <w:r w:rsidRPr="00A66E75">
        <w:rPr>
          <w:rFonts w:asciiTheme="minorHAnsi" w:hAnsiTheme="minorHAnsi"/>
          <w:bCs/>
        </w:rPr>
        <w:t xml:space="preserve"> as it did not add to the evidence presented in the submission.</w:t>
      </w:r>
    </w:p>
    <w:p w:rsidR="001C51B2" w:rsidRPr="00A66E75" w:rsidRDefault="001C51B2" w:rsidP="007D59B0">
      <w:pPr>
        <w:pStyle w:val="Heading2"/>
      </w:pPr>
      <w:r w:rsidRPr="00A66E75">
        <w:t>Consumer comments</w:t>
      </w:r>
    </w:p>
    <w:p w:rsidR="004F08EC" w:rsidRPr="00A66E75" w:rsidRDefault="001C51B2" w:rsidP="007D59B0">
      <w:pPr>
        <w:numPr>
          <w:ilvl w:val="1"/>
          <w:numId w:val="1"/>
        </w:numPr>
        <w:spacing w:after="120"/>
        <w:rPr>
          <w:rFonts w:asciiTheme="minorHAnsi" w:hAnsiTheme="minorHAnsi"/>
          <w:bCs/>
        </w:rPr>
      </w:pPr>
      <w:r w:rsidRPr="00A66E75">
        <w:rPr>
          <w:rFonts w:asciiTheme="minorHAnsi" w:hAnsiTheme="minorHAnsi"/>
          <w:bCs/>
        </w:rPr>
        <w:t>The PBAC noted and welcomed the input from individuals (</w:t>
      </w:r>
      <w:r w:rsidR="00E86EF3" w:rsidRPr="00A66E75">
        <w:rPr>
          <w:rFonts w:asciiTheme="minorHAnsi" w:hAnsiTheme="minorHAnsi"/>
          <w:bCs/>
        </w:rPr>
        <w:t>166</w:t>
      </w:r>
      <w:r w:rsidRPr="00A66E75">
        <w:rPr>
          <w:rFonts w:asciiTheme="minorHAnsi" w:hAnsiTheme="minorHAnsi"/>
          <w:bCs/>
        </w:rPr>
        <w:t>), health care professionals (1) and organisations (</w:t>
      </w:r>
      <w:r w:rsidR="00E86EF3" w:rsidRPr="00A66E75">
        <w:rPr>
          <w:rFonts w:asciiTheme="minorHAnsi" w:hAnsiTheme="minorHAnsi"/>
          <w:bCs/>
        </w:rPr>
        <w:t>3</w:t>
      </w:r>
      <w:r w:rsidRPr="00A66E75">
        <w:rPr>
          <w:rFonts w:asciiTheme="minorHAnsi" w:hAnsiTheme="minorHAnsi"/>
          <w:bCs/>
        </w:rPr>
        <w:t xml:space="preserve">) via the Consumer Comments facility on the PBS website. The </w:t>
      </w:r>
      <w:r w:rsidR="00E86EF3" w:rsidRPr="00A66E75">
        <w:rPr>
          <w:rFonts w:asciiTheme="minorHAnsi" w:hAnsiTheme="minorHAnsi"/>
          <w:bCs/>
        </w:rPr>
        <w:t xml:space="preserve">vast majority of the </w:t>
      </w:r>
      <w:r w:rsidRPr="00A66E75">
        <w:rPr>
          <w:rFonts w:asciiTheme="minorHAnsi" w:hAnsiTheme="minorHAnsi"/>
          <w:bCs/>
        </w:rPr>
        <w:t xml:space="preserve">comments described a range of benefits of treatment with </w:t>
      </w:r>
      <w:proofErr w:type="spellStart"/>
      <w:r w:rsidR="00E86EF3" w:rsidRPr="00A66E75">
        <w:rPr>
          <w:rFonts w:asciiTheme="minorHAnsi" w:hAnsiTheme="minorHAnsi"/>
          <w:bCs/>
        </w:rPr>
        <w:t>daratumumab</w:t>
      </w:r>
      <w:proofErr w:type="spellEnd"/>
      <w:r w:rsidRPr="00A66E75">
        <w:rPr>
          <w:rFonts w:asciiTheme="minorHAnsi" w:hAnsiTheme="minorHAnsi"/>
          <w:bCs/>
        </w:rPr>
        <w:t xml:space="preserve"> including </w:t>
      </w:r>
      <w:r w:rsidR="00582649" w:rsidRPr="00A66E75">
        <w:rPr>
          <w:rFonts w:asciiTheme="minorHAnsi" w:hAnsiTheme="minorHAnsi"/>
          <w:bCs/>
        </w:rPr>
        <w:t xml:space="preserve">improved survival, </w:t>
      </w:r>
      <w:r w:rsidR="00E86EF3" w:rsidRPr="00A66E75">
        <w:rPr>
          <w:rFonts w:asciiTheme="minorHAnsi" w:hAnsiTheme="minorHAnsi"/>
          <w:bCs/>
        </w:rPr>
        <w:t>an improved quality of life and</w:t>
      </w:r>
      <w:r w:rsidRPr="00A66E75">
        <w:rPr>
          <w:rFonts w:asciiTheme="minorHAnsi" w:hAnsiTheme="minorHAnsi"/>
          <w:bCs/>
        </w:rPr>
        <w:t xml:space="preserve"> fewer side effects</w:t>
      </w:r>
      <w:r w:rsidR="00A66E75">
        <w:rPr>
          <w:rFonts w:asciiTheme="minorHAnsi" w:hAnsiTheme="minorHAnsi"/>
          <w:bCs/>
        </w:rPr>
        <w:t xml:space="preserve">. </w:t>
      </w:r>
    </w:p>
    <w:p w:rsidR="001A22F7" w:rsidRPr="00A66E75" w:rsidRDefault="001C51B2" w:rsidP="007D59B0">
      <w:pPr>
        <w:numPr>
          <w:ilvl w:val="1"/>
          <w:numId w:val="1"/>
        </w:numPr>
        <w:spacing w:after="120"/>
        <w:rPr>
          <w:rFonts w:asciiTheme="minorHAnsi" w:hAnsiTheme="minorHAnsi"/>
          <w:bCs/>
        </w:rPr>
      </w:pPr>
      <w:r w:rsidRPr="00A66E75">
        <w:rPr>
          <w:rFonts w:asciiTheme="minorHAnsi" w:hAnsiTheme="minorHAnsi"/>
          <w:bCs/>
        </w:rPr>
        <w:t xml:space="preserve">The PBAC noted the advice received from </w:t>
      </w:r>
      <w:r w:rsidR="00E86EF3" w:rsidRPr="00A66E75">
        <w:rPr>
          <w:rFonts w:asciiTheme="minorHAnsi" w:hAnsiTheme="minorHAnsi"/>
          <w:bCs/>
        </w:rPr>
        <w:t>the Leukaemia Foundation</w:t>
      </w:r>
      <w:r w:rsidR="00582649" w:rsidRPr="00A66E75">
        <w:rPr>
          <w:rFonts w:asciiTheme="minorHAnsi" w:hAnsiTheme="minorHAnsi"/>
          <w:bCs/>
        </w:rPr>
        <w:t xml:space="preserve">, Myeloma Australia and the Medical and Scientific Group (MSAG) of Myeloma </w:t>
      </w:r>
      <w:proofErr w:type="gramStart"/>
      <w:r w:rsidR="00582649" w:rsidRPr="00A66E75">
        <w:rPr>
          <w:rFonts w:asciiTheme="minorHAnsi" w:hAnsiTheme="minorHAnsi"/>
          <w:bCs/>
        </w:rPr>
        <w:t>Australia</w:t>
      </w:r>
      <w:r w:rsidRPr="00A66E75">
        <w:rPr>
          <w:rFonts w:asciiTheme="minorHAnsi" w:hAnsiTheme="minorHAnsi"/>
          <w:bCs/>
        </w:rPr>
        <w:t xml:space="preserve"> </w:t>
      </w:r>
      <w:r w:rsidR="00582649" w:rsidRPr="00A66E75">
        <w:rPr>
          <w:rFonts w:asciiTheme="minorHAnsi" w:hAnsiTheme="minorHAnsi"/>
          <w:bCs/>
        </w:rPr>
        <w:t xml:space="preserve">which </w:t>
      </w:r>
      <w:r w:rsidR="001A22F7" w:rsidRPr="00A66E75">
        <w:rPr>
          <w:rFonts w:asciiTheme="minorHAnsi" w:hAnsiTheme="minorHAnsi"/>
          <w:bCs/>
        </w:rPr>
        <w:t xml:space="preserve">outlined </w:t>
      </w:r>
      <w:r w:rsidR="00582649" w:rsidRPr="00A66E75">
        <w:rPr>
          <w:rFonts w:asciiTheme="minorHAnsi" w:hAnsiTheme="minorHAnsi"/>
          <w:bCs/>
        </w:rPr>
        <w:t>the clinical need for</w:t>
      </w:r>
      <w:r w:rsidRPr="00A66E75">
        <w:rPr>
          <w:rFonts w:asciiTheme="minorHAnsi" w:hAnsiTheme="minorHAnsi"/>
          <w:bCs/>
        </w:rPr>
        <w:t xml:space="preserve"> </w:t>
      </w:r>
      <w:proofErr w:type="spellStart"/>
      <w:r w:rsidR="00E86EF3" w:rsidRPr="00A66E75">
        <w:rPr>
          <w:rFonts w:asciiTheme="minorHAnsi" w:hAnsiTheme="minorHAnsi"/>
          <w:bCs/>
        </w:rPr>
        <w:t>DBd</w:t>
      </w:r>
      <w:proofErr w:type="spellEnd"/>
      <w:r w:rsidR="00E86EF3" w:rsidRPr="00A66E75">
        <w:rPr>
          <w:rFonts w:asciiTheme="minorHAnsi" w:hAnsiTheme="minorHAnsi"/>
          <w:bCs/>
        </w:rPr>
        <w:t xml:space="preserve"> and </w:t>
      </w:r>
      <w:proofErr w:type="spellStart"/>
      <w:r w:rsidR="00E86EF3" w:rsidRPr="00A66E75">
        <w:rPr>
          <w:rFonts w:asciiTheme="minorHAnsi" w:hAnsiTheme="minorHAnsi"/>
          <w:bCs/>
        </w:rPr>
        <w:t>daratumumab</w:t>
      </w:r>
      <w:proofErr w:type="spellEnd"/>
      <w:r w:rsidR="00E86EF3" w:rsidRPr="00A66E75">
        <w:rPr>
          <w:rFonts w:asciiTheme="minorHAnsi" w:hAnsiTheme="minorHAnsi"/>
          <w:bCs/>
        </w:rPr>
        <w:t xml:space="preserve"> monotherapy</w:t>
      </w:r>
      <w:r w:rsidR="001A22F7" w:rsidRPr="00A66E75">
        <w:rPr>
          <w:rFonts w:asciiTheme="minorHAnsi" w:hAnsiTheme="minorHAnsi"/>
          <w:bCs/>
        </w:rPr>
        <w:t xml:space="preserve"> </w:t>
      </w:r>
      <w:r w:rsidRPr="00A66E75">
        <w:rPr>
          <w:rFonts w:asciiTheme="minorHAnsi" w:hAnsiTheme="minorHAnsi"/>
          <w:bCs/>
        </w:rPr>
        <w:t xml:space="preserve">in </w:t>
      </w:r>
      <w:r w:rsidR="00C06A0D" w:rsidRPr="00A66E75">
        <w:rPr>
          <w:rFonts w:asciiTheme="minorHAnsi" w:hAnsiTheme="minorHAnsi"/>
          <w:bCs/>
        </w:rPr>
        <w:t>providing optimal management of myeloma</w:t>
      </w:r>
      <w:proofErr w:type="gramEnd"/>
      <w:r w:rsidR="00C06A0D" w:rsidRPr="00A66E75">
        <w:rPr>
          <w:rFonts w:asciiTheme="minorHAnsi" w:hAnsiTheme="minorHAnsi"/>
          <w:bCs/>
        </w:rPr>
        <w:t xml:space="preserve"> </w:t>
      </w:r>
      <w:r w:rsidR="001A22F7" w:rsidRPr="00A66E75">
        <w:rPr>
          <w:rFonts w:asciiTheme="minorHAnsi" w:hAnsiTheme="minorHAnsi"/>
          <w:bCs/>
        </w:rPr>
        <w:t>and reiterated the patients’ views</w:t>
      </w:r>
      <w:bookmarkStart w:id="6" w:name="_Toc535931548"/>
      <w:r w:rsidR="00A66E75">
        <w:rPr>
          <w:rFonts w:asciiTheme="minorHAnsi" w:hAnsiTheme="minorHAnsi"/>
          <w:bCs/>
        </w:rPr>
        <w:t xml:space="preserve">. </w:t>
      </w:r>
      <w:r w:rsidR="00E301D3" w:rsidRPr="00A66E75">
        <w:rPr>
          <w:rFonts w:asciiTheme="minorHAnsi" w:hAnsiTheme="minorHAnsi"/>
          <w:bCs/>
        </w:rPr>
        <w:t>The PBAC noted that this advice was supportive of the evidence provided in the submission.</w:t>
      </w:r>
      <w:r w:rsidR="00C06A0D" w:rsidRPr="00A66E75">
        <w:rPr>
          <w:rFonts w:asciiTheme="minorHAnsi" w:hAnsiTheme="minorHAnsi"/>
          <w:bCs/>
        </w:rPr>
        <w:t xml:space="preserve"> MSAG also highlighted its disappointment that there </w:t>
      </w:r>
      <w:r w:rsidR="004563A2" w:rsidRPr="00A66E75">
        <w:rPr>
          <w:rFonts w:asciiTheme="minorHAnsi" w:hAnsiTheme="minorHAnsi"/>
          <w:bCs/>
        </w:rPr>
        <w:t>wa</w:t>
      </w:r>
      <w:r w:rsidR="00C06A0D" w:rsidRPr="00A66E75">
        <w:rPr>
          <w:rFonts w:asciiTheme="minorHAnsi" w:hAnsiTheme="minorHAnsi"/>
          <w:bCs/>
        </w:rPr>
        <w:t xml:space="preserve">s no proposal for the combination of </w:t>
      </w:r>
      <w:proofErr w:type="spellStart"/>
      <w:r w:rsidR="00C06A0D" w:rsidRPr="00A66E75">
        <w:rPr>
          <w:rFonts w:asciiTheme="minorHAnsi" w:hAnsiTheme="minorHAnsi"/>
          <w:bCs/>
        </w:rPr>
        <w:t>daratumumab</w:t>
      </w:r>
      <w:proofErr w:type="spellEnd"/>
      <w:r w:rsidR="00C06A0D" w:rsidRPr="00A66E75">
        <w:rPr>
          <w:rFonts w:asciiTheme="minorHAnsi" w:hAnsiTheme="minorHAnsi"/>
          <w:bCs/>
        </w:rPr>
        <w:t xml:space="preserve"> </w:t>
      </w:r>
      <w:r w:rsidR="004563A2" w:rsidRPr="00A66E75">
        <w:rPr>
          <w:rFonts w:asciiTheme="minorHAnsi" w:hAnsiTheme="minorHAnsi"/>
          <w:bCs/>
        </w:rPr>
        <w:t>plus</w:t>
      </w:r>
      <w:r w:rsidR="00C06A0D" w:rsidRPr="00A66E75">
        <w:rPr>
          <w:rFonts w:asciiTheme="minorHAnsi" w:hAnsiTheme="minorHAnsi"/>
          <w:bCs/>
        </w:rPr>
        <w:t xml:space="preserve"> </w:t>
      </w:r>
      <w:proofErr w:type="spellStart"/>
      <w:r w:rsidR="00C06A0D" w:rsidRPr="00A66E75">
        <w:rPr>
          <w:rFonts w:asciiTheme="minorHAnsi" w:hAnsiTheme="minorHAnsi"/>
          <w:bCs/>
        </w:rPr>
        <w:t>lenalidomide</w:t>
      </w:r>
      <w:proofErr w:type="spellEnd"/>
      <w:r w:rsidR="004563A2" w:rsidRPr="00A66E75">
        <w:rPr>
          <w:rFonts w:asciiTheme="minorHAnsi" w:hAnsiTheme="minorHAnsi"/>
          <w:bCs/>
        </w:rPr>
        <w:t xml:space="preserve"> and dexamethasone</w:t>
      </w:r>
      <w:r w:rsidR="00C06A0D" w:rsidRPr="00A66E75">
        <w:rPr>
          <w:rFonts w:asciiTheme="minorHAnsi" w:hAnsiTheme="minorHAnsi"/>
          <w:bCs/>
        </w:rPr>
        <w:t>.</w:t>
      </w:r>
    </w:p>
    <w:p w:rsidR="00DC456D" w:rsidRPr="00A66E75" w:rsidRDefault="00DC456D" w:rsidP="007D59B0">
      <w:pPr>
        <w:pStyle w:val="Heading2"/>
      </w:pPr>
      <w:r w:rsidRPr="00A66E75">
        <w:t>Clinical trials</w:t>
      </w:r>
      <w:bookmarkEnd w:id="6"/>
    </w:p>
    <w:p w:rsidR="005D0768" w:rsidRPr="00A66E75" w:rsidRDefault="00157452" w:rsidP="00E743C5">
      <w:pPr>
        <w:pStyle w:val="ListParagraph"/>
        <w:widowControl/>
        <w:numPr>
          <w:ilvl w:val="1"/>
          <w:numId w:val="1"/>
        </w:numPr>
        <w:spacing w:after="120"/>
      </w:pPr>
      <w:r w:rsidRPr="00A66E75">
        <w:rPr>
          <w:rFonts w:cs="Calibri"/>
          <w:snapToGrid/>
          <w:szCs w:val="24"/>
          <w:lang w:eastAsia="en-AU"/>
        </w:rPr>
        <w:t xml:space="preserve">As </w:t>
      </w:r>
      <w:r w:rsidR="00474F78" w:rsidRPr="00A66E75">
        <w:rPr>
          <w:rFonts w:cs="Calibri"/>
          <w:snapToGrid/>
          <w:szCs w:val="24"/>
          <w:lang w:eastAsia="en-AU"/>
        </w:rPr>
        <w:t>per</w:t>
      </w:r>
      <w:r w:rsidRPr="00A66E75">
        <w:rPr>
          <w:rFonts w:cs="Calibri"/>
          <w:snapToGrid/>
          <w:szCs w:val="24"/>
          <w:lang w:eastAsia="en-AU"/>
        </w:rPr>
        <w:t xml:space="preserve"> the November 2017 submission, t</w:t>
      </w:r>
      <w:r w:rsidR="00DC456D" w:rsidRPr="00A66E75">
        <w:rPr>
          <w:rFonts w:cs="Calibri"/>
          <w:snapToGrid/>
          <w:szCs w:val="24"/>
          <w:lang w:eastAsia="en-AU"/>
        </w:rPr>
        <w:t xml:space="preserve">he resubmission was based </w:t>
      </w:r>
      <w:r w:rsidR="004F08EC" w:rsidRPr="00A66E75">
        <w:rPr>
          <w:rFonts w:cs="Calibri"/>
          <w:snapToGrid/>
          <w:szCs w:val="24"/>
          <w:lang w:eastAsia="en-AU"/>
        </w:rPr>
        <w:t xml:space="preserve">the CASTOR trial (N = 498), a </w:t>
      </w:r>
      <w:r w:rsidR="00DC456D" w:rsidRPr="00A66E75">
        <w:rPr>
          <w:rFonts w:cs="Calibri"/>
          <w:snapToGrid/>
          <w:szCs w:val="24"/>
          <w:lang w:eastAsia="en-AU"/>
        </w:rPr>
        <w:t xml:space="preserve">head-to-head trial comparing </w:t>
      </w:r>
      <w:proofErr w:type="spellStart"/>
      <w:r w:rsidR="00DC456D" w:rsidRPr="00A66E75">
        <w:rPr>
          <w:rFonts w:cs="Calibri"/>
          <w:snapToGrid/>
          <w:szCs w:val="24"/>
          <w:lang w:eastAsia="en-AU"/>
        </w:rPr>
        <w:t>DBd</w:t>
      </w:r>
      <w:proofErr w:type="spellEnd"/>
      <w:r w:rsidR="00DC456D" w:rsidRPr="00A66E75">
        <w:rPr>
          <w:rFonts w:cs="Calibri"/>
          <w:snapToGrid/>
          <w:szCs w:val="24"/>
          <w:lang w:eastAsia="en-AU"/>
        </w:rPr>
        <w:t xml:space="preserve"> to Bd. The resubmission presented longer-term data (interim analysis 4 (IA4)</w:t>
      </w:r>
      <w:r w:rsidR="00A77779" w:rsidRPr="00A66E75">
        <w:rPr>
          <w:rFonts w:cs="Calibri"/>
          <w:snapToGrid/>
          <w:szCs w:val="24"/>
          <w:lang w:eastAsia="en-AU"/>
        </w:rPr>
        <w:t xml:space="preserve">, median follow-up = </w:t>
      </w:r>
      <w:r w:rsidR="004B4FC4" w:rsidRPr="00A66E75">
        <w:rPr>
          <w:rFonts w:cs="Calibri"/>
          <w:snapToGrid/>
          <w:szCs w:val="24"/>
          <w:lang w:eastAsia="en-AU"/>
        </w:rPr>
        <w:t>31.2</w:t>
      </w:r>
      <w:r w:rsidR="00A67DA6" w:rsidRPr="00A66E75">
        <w:rPr>
          <w:rFonts w:cs="Calibri"/>
          <w:snapToGrid/>
          <w:szCs w:val="24"/>
          <w:lang w:eastAsia="en-AU"/>
        </w:rPr>
        <w:t xml:space="preserve"> months</w:t>
      </w:r>
      <w:r w:rsidR="00DC456D" w:rsidRPr="00A66E75">
        <w:rPr>
          <w:rFonts w:cs="Calibri"/>
          <w:snapToGrid/>
          <w:szCs w:val="24"/>
          <w:lang w:eastAsia="en-AU"/>
        </w:rPr>
        <w:t>) in addition to the 120-day safety update (120dsu</w:t>
      </w:r>
      <w:r w:rsidR="00A77779" w:rsidRPr="00A66E75">
        <w:rPr>
          <w:rFonts w:cs="Calibri"/>
          <w:snapToGrid/>
          <w:szCs w:val="24"/>
          <w:lang w:eastAsia="en-AU"/>
        </w:rPr>
        <w:t>, median follow-up =</w:t>
      </w:r>
      <w:r w:rsidR="00A67DA6" w:rsidRPr="00A66E75">
        <w:rPr>
          <w:rFonts w:cs="Calibri"/>
          <w:snapToGrid/>
          <w:szCs w:val="24"/>
          <w:lang w:eastAsia="en-AU"/>
        </w:rPr>
        <w:t xml:space="preserve"> </w:t>
      </w:r>
      <w:r w:rsidR="004B4FC4" w:rsidRPr="00A66E75">
        <w:rPr>
          <w:rFonts w:cs="Calibri"/>
          <w:snapToGrid/>
          <w:szCs w:val="24"/>
          <w:lang w:eastAsia="en-AU"/>
        </w:rPr>
        <w:t>13.3</w:t>
      </w:r>
      <w:r w:rsidR="00A67DA6" w:rsidRPr="00A66E75">
        <w:rPr>
          <w:rFonts w:cs="Calibri"/>
          <w:snapToGrid/>
          <w:szCs w:val="24"/>
          <w:lang w:eastAsia="en-AU"/>
        </w:rPr>
        <w:t xml:space="preserve"> months, as provided in the November 2017 submission</w:t>
      </w:r>
      <w:r w:rsidR="00DC456D" w:rsidRPr="00A66E75">
        <w:rPr>
          <w:rFonts w:cs="Calibri"/>
          <w:snapToGrid/>
          <w:szCs w:val="24"/>
          <w:lang w:eastAsia="en-AU"/>
        </w:rPr>
        <w:t xml:space="preserve">) as the pivotal evidence for the evaluation. </w:t>
      </w:r>
      <w:r w:rsidR="005D0768" w:rsidRPr="00A66E75">
        <w:rPr>
          <w:rFonts w:cs="Calibri"/>
          <w:snapToGrid/>
          <w:szCs w:val="24"/>
          <w:lang w:eastAsia="en-AU"/>
        </w:rPr>
        <w:t>Limited data from the IA5 data-cut (median follow</w:t>
      </w:r>
      <w:r w:rsidR="00A77779" w:rsidRPr="00A66E75">
        <w:rPr>
          <w:rFonts w:cs="Calibri"/>
          <w:snapToGrid/>
          <w:szCs w:val="24"/>
          <w:lang w:eastAsia="en-AU"/>
        </w:rPr>
        <w:t>-</w:t>
      </w:r>
      <w:r w:rsidR="005D0768" w:rsidRPr="00A66E75">
        <w:rPr>
          <w:rFonts w:cs="Calibri"/>
          <w:snapToGrid/>
          <w:szCs w:val="24"/>
          <w:lang w:eastAsia="en-AU"/>
        </w:rPr>
        <w:t xml:space="preserve">up </w:t>
      </w:r>
      <w:r w:rsidR="00A77779" w:rsidRPr="00A66E75">
        <w:rPr>
          <w:rFonts w:cs="Calibri"/>
          <w:snapToGrid/>
          <w:szCs w:val="24"/>
          <w:lang w:eastAsia="en-AU"/>
        </w:rPr>
        <w:t>=</w:t>
      </w:r>
      <w:r w:rsidR="005D0768" w:rsidRPr="00A66E75">
        <w:rPr>
          <w:rFonts w:cs="Calibri"/>
          <w:snapToGrid/>
          <w:szCs w:val="24"/>
          <w:lang w:eastAsia="en-AU"/>
        </w:rPr>
        <w:t xml:space="preserve"> 40 months) was presented in the PSCR. </w:t>
      </w:r>
    </w:p>
    <w:p w:rsidR="00DC456D" w:rsidRPr="00A66E75" w:rsidRDefault="00DC456D" w:rsidP="00E743C5">
      <w:pPr>
        <w:pStyle w:val="ListParagraph"/>
        <w:widowControl/>
        <w:numPr>
          <w:ilvl w:val="1"/>
          <w:numId w:val="1"/>
        </w:numPr>
        <w:spacing w:after="120"/>
      </w:pPr>
      <w:r w:rsidRPr="00A66E75">
        <w:rPr>
          <w:rFonts w:cs="Calibri"/>
          <w:snapToGrid/>
          <w:szCs w:val="24"/>
          <w:lang w:eastAsia="en-AU"/>
        </w:rPr>
        <w:t xml:space="preserve">The </w:t>
      </w:r>
      <w:r w:rsidR="0098389D" w:rsidRPr="00A66E75">
        <w:rPr>
          <w:rFonts w:cs="Calibri"/>
          <w:snapToGrid/>
          <w:szCs w:val="24"/>
          <w:lang w:eastAsia="en-AU"/>
        </w:rPr>
        <w:t xml:space="preserve">clinical claim </w:t>
      </w:r>
      <w:proofErr w:type="gramStart"/>
      <w:r w:rsidR="0098389D" w:rsidRPr="00A66E75">
        <w:rPr>
          <w:rFonts w:cs="Calibri"/>
          <w:snapToGrid/>
          <w:szCs w:val="24"/>
          <w:lang w:eastAsia="en-AU"/>
        </w:rPr>
        <w:t>was based</w:t>
      </w:r>
      <w:proofErr w:type="gramEnd"/>
      <w:r w:rsidR="0098389D" w:rsidRPr="00A66E75">
        <w:rPr>
          <w:rFonts w:cs="Calibri"/>
          <w:snapToGrid/>
          <w:szCs w:val="24"/>
          <w:lang w:eastAsia="en-AU"/>
        </w:rPr>
        <w:t xml:space="preserve"> </w:t>
      </w:r>
      <w:r w:rsidRPr="00A66E75">
        <w:rPr>
          <w:rFonts w:cs="Calibri"/>
          <w:snapToGrid/>
          <w:szCs w:val="24"/>
          <w:lang w:eastAsia="en-AU"/>
        </w:rPr>
        <w:t xml:space="preserve">on subgroup </w:t>
      </w:r>
      <w:r w:rsidR="00F94850" w:rsidRPr="00A66E75">
        <w:rPr>
          <w:rFonts w:cs="Calibri"/>
          <w:snapToGrid/>
          <w:szCs w:val="24"/>
          <w:lang w:eastAsia="en-AU"/>
        </w:rPr>
        <w:t xml:space="preserve">analyses </w:t>
      </w:r>
      <w:r w:rsidRPr="00A66E75">
        <w:rPr>
          <w:rFonts w:cs="Calibri"/>
          <w:snapToGrid/>
          <w:szCs w:val="24"/>
          <w:lang w:eastAsia="en-AU"/>
        </w:rPr>
        <w:t xml:space="preserve">of </w:t>
      </w:r>
      <w:r w:rsidR="0098389D" w:rsidRPr="00A66E75">
        <w:rPr>
          <w:rFonts w:cs="Calibri"/>
          <w:snapToGrid/>
          <w:szCs w:val="24"/>
          <w:lang w:eastAsia="en-AU"/>
        </w:rPr>
        <w:t xml:space="preserve">patients who </w:t>
      </w:r>
      <w:r w:rsidR="00A77779" w:rsidRPr="00A66E75">
        <w:rPr>
          <w:rFonts w:cs="Calibri"/>
          <w:snapToGrid/>
          <w:szCs w:val="24"/>
          <w:lang w:eastAsia="en-AU"/>
        </w:rPr>
        <w:t xml:space="preserve">had </w:t>
      </w:r>
      <w:r w:rsidR="0098389D" w:rsidRPr="00A66E75">
        <w:rPr>
          <w:rFonts w:cs="Calibri"/>
          <w:snapToGrid/>
          <w:szCs w:val="24"/>
          <w:lang w:eastAsia="en-AU"/>
        </w:rPr>
        <w:t>received only one prior treatment</w:t>
      </w:r>
      <w:r w:rsidR="00D247E0" w:rsidRPr="00A66E75">
        <w:rPr>
          <w:rFonts w:cs="Calibri"/>
          <w:snapToGrid/>
          <w:szCs w:val="24"/>
          <w:lang w:eastAsia="en-AU"/>
        </w:rPr>
        <w:t xml:space="preserve"> (</w:t>
      </w:r>
      <w:r w:rsidR="00A77779" w:rsidRPr="00A66E75">
        <w:rPr>
          <w:rFonts w:cs="Calibri"/>
          <w:snapToGrid/>
          <w:szCs w:val="24"/>
          <w:lang w:eastAsia="en-AU"/>
        </w:rPr>
        <w:t>this</w:t>
      </w:r>
      <w:r w:rsidR="00D247E0" w:rsidRPr="00A66E75">
        <w:rPr>
          <w:rFonts w:cs="Calibri"/>
          <w:snapToGrid/>
          <w:szCs w:val="24"/>
          <w:lang w:eastAsia="en-AU"/>
        </w:rPr>
        <w:t xml:space="preserve"> was termed the ‘second-line’ population).</w:t>
      </w:r>
      <w:r w:rsidR="00F94850" w:rsidRPr="00A66E75">
        <w:rPr>
          <w:rFonts w:cs="Calibri"/>
          <w:snapToGrid/>
          <w:szCs w:val="24"/>
          <w:lang w:eastAsia="en-AU"/>
        </w:rPr>
        <w:t xml:space="preserve"> Th</w:t>
      </w:r>
      <w:r w:rsidR="0098389D" w:rsidRPr="00A66E75">
        <w:rPr>
          <w:rFonts w:cs="Calibri"/>
          <w:snapToGrid/>
          <w:szCs w:val="24"/>
          <w:lang w:eastAsia="en-AU"/>
        </w:rPr>
        <w:t>e rationale</w:t>
      </w:r>
      <w:r w:rsidR="00D247E0" w:rsidRPr="00A66E75">
        <w:rPr>
          <w:rFonts w:cs="Calibri"/>
          <w:snapToGrid/>
          <w:szCs w:val="24"/>
          <w:lang w:eastAsia="en-AU"/>
        </w:rPr>
        <w:t xml:space="preserve"> for presenting th</w:t>
      </w:r>
      <w:r w:rsidR="00A77779" w:rsidRPr="00A66E75">
        <w:rPr>
          <w:rFonts w:cs="Calibri"/>
          <w:snapToGrid/>
          <w:szCs w:val="24"/>
          <w:lang w:eastAsia="en-AU"/>
        </w:rPr>
        <w:t>ese</w:t>
      </w:r>
      <w:r w:rsidR="00D247E0" w:rsidRPr="00A66E75">
        <w:rPr>
          <w:rFonts w:cs="Calibri"/>
          <w:snapToGrid/>
          <w:szCs w:val="24"/>
          <w:lang w:eastAsia="en-AU"/>
        </w:rPr>
        <w:t xml:space="preserve"> analys</w:t>
      </w:r>
      <w:r w:rsidR="00A77779" w:rsidRPr="00A66E75">
        <w:rPr>
          <w:rFonts w:cs="Calibri"/>
          <w:snapToGrid/>
          <w:szCs w:val="24"/>
          <w:lang w:eastAsia="en-AU"/>
        </w:rPr>
        <w:t>e</w:t>
      </w:r>
      <w:r w:rsidR="00D247E0" w:rsidRPr="00A66E75">
        <w:rPr>
          <w:rFonts w:cs="Calibri"/>
          <w:snapToGrid/>
          <w:szCs w:val="24"/>
          <w:lang w:eastAsia="en-AU"/>
        </w:rPr>
        <w:t>s</w:t>
      </w:r>
      <w:r w:rsidR="00E524A4" w:rsidRPr="00A66E75">
        <w:rPr>
          <w:rFonts w:cs="Calibri"/>
          <w:snapToGrid/>
          <w:szCs w:val="24"/>
          <w:lang w:eastAsia="en-AU"/>
        </w:rPr>
        <w:t xml:space="preserve">, which </w:t>
      </w:r>
      <w:proofErr w:type="gramStart"/>
      <w:r w:rsidR="00E524A4" w:rsidRPr="00A66E75">
        <w:rPr>
          <w:rFonts w:cs="Calibri"/>
          <w:snapToGrid/>
          <w:szCs w:val="24"/>
          <w:lang w:eastAsia="en-AU"/>
        </w:rPr>
        <w:t>was reiterated</w:t>
      </w:r>
      <w:proofErr w:type="gramEnd"/>
      <w:r w:rsidR="00E524A4" w:rsidRPr="00A66E75">
        <w:rPr>
          <w:rFonts w:cs="Calibri"/>
          <w:snapToGrid/>
          <w:szCs w:val="24"/>
          <w:lang w:eastAsia="en-AU"/>
        </w:rPr>
        <w:t xml:space="preserve"> in the PSCR,</w:t>
      </w:r>
      <w:r w:rsidR="0098389D" w:rsidRPr="00A66E75">
        <w:rPr>
          <w:rFonts w:cs="Calibri"/>
          <w:snapToGrid/>
          <w:szCs w:val="24"/>
          <w:lang w:eastAsia="en-AU"/>
        </w:rPr>
        <w:t xml:space="preserve"> </w:t>
      </w:r>
      <w:r w:rsidRPr="00A66E75">
        <w:rPr>
          <w:rFonts w:cs="Calibri"/>
          <w:snapToGrid/>
          <w:szCs w:val="24"/>
          <w:lang w:eastAsia="en-AU"/>
        </w:rPr>
        <w:t xml:space="preserve">was </w:t>
      </w:r>
      <w:r w:rsidR="00DA0086" w:rsidRPr="00A66E75">
        <w:rPr>
          <w:rFonts w:cs="Calibri"/>
          <w:snapToGrid/>
          <w:szCs w:val="24"/>
          <w:lang w:eastAsia="en-AU"/>
        </w:rPr>
        <w:t xml:space="preserve">that </w:t>
      </w:r>
      <w:r w:rsidR="00A77779" w:rsidRPr="00A66E75">
        <w:rPr>
          <w:rFonts w:cs="Calibri"/>
          <w:snapToGrid/>
          <w:szCs w:val="24"/>
          <w:lang w:eastAsia="en-AU"/>
        </w:rPr>
        <w:t xml:space="preserve">incident </w:t>
      </w:r>
      <w:r w:rsidR="00D0766C" w:rsidRPr="00A66E75">
        <w:rPr>
          <w:rFonts w:cs="Calibri"/>
          <w:snapToGrid/>
          <w:szCs w:val="24"/>
          <w:lang w:eastAsia="en-AU"/>
        </w:rPr>
        <w:t xml:space="preserve">RRMM </w:t>
      </w:r>
      <w:r w:rsidR="00DA0086" w:rsidRPr="00A66E75">
        <w:rPr>
          <w:rFonts w:cs="Calibri"/>
          <w:snapToGrid/>
          <w:szCs w:val="24"/>
          <w:lang w:eastAsia="en-AU"/>
        </w:rPr>
        <w:t xml:space="preserve">patients would </w:t>
      </w:r>
      <w:r w:rsidR="00FD6C33" w:rsidRPr="00A66E75">
        <w:rPr>
          <w:rFonts w:cs="Calibri"/>
          <w:snapToGrid/>
          <w:szCs w:val="24"/>
          <w:lang w:eastAsia="en-AU"/>
        </w:rPr>
        <w:t xml:space="preserve">receive </w:t>
      </w:r>
      <w:proofErr w:type="spellStart"/>
      <w:r w:rsidR="00FD6C33" w:rsidRPr="00A66E75">
        <w:rPr>
          <w:rFonts w:cs="Calibri"/>
          <w:snapToGrid/>
          <w:szCs w:val="24"/>
          <w:lang w:eastAsia="en-AU"/>
        </w:rPr>
        <w:t>DBd</w:t>
      </w:r>
      <w:proofErr w:type="spellEnd"/>
      <w:r w:rsidR="00FD6C33" w:rsidRPr="00A66E75">
        <w:rPr>
          <w:rFonts w:cs="Calibri"/>
          <w:snapToGrid/>
          <w:szCs w:val="24"/>
          <w:lang w:eastAsia="en-AU"/>
        </w:rPr>
        <w:t xml:space="preserve"> in clinical practice. Additionally, as the proposed restriction limited patients to receiv</w:t>
      </w:r>
      <w:r w:rsidR="00003F37" w:rsidRPr="00A66E75">
        <w:rPr>
          <w:rFonts w:cs="Calibri"/>
          <w:snapToGrid/>
          <w:szCs w:val="24"/>
          <w:lang w:eastAsia="en-AU"/>
        </w:rPr>
        <w:t>ing</w:t>
      </w:r>
      <w:r w:rsidR="00FD6C33" w:rsidRPr="00A66E75">
        <w:rPr>
          <w:rFonts w:cs="Calibri"/>
          <w:snapToGrid/>
          <w:szCs w:val="24"/>
          <w:lang w:eastAsia="en-AU"/>
        </w:rPr>
        <w:t xml:space="preserve"> </w:t>
      </w:r>
      <w:proofErr w:type="spellStart"/>
      <w:r w:rsidR="00FD6C33" w:rsidRPr="00A66E75">
        <w:rPr>
          <w:rFonts w:cs="Calibri"/>
          <w:snapToGrid/>
          <w:szCs w:val="24"/>
          <w:lang w:eastAsia="en-AU"/>
        </w:rPr>
        <w:t>daratumumb</w:t>
      </w:r>
      <w:proofErr w:type="spellEnd"/>
      <w:r w:rsidR="00FD6C33" w:rsidRPr="00A66E75">
        <w:rPr>
          <w:rFonts w:cs="Calibri"/>
          <w:snapToGrid/>
          <w:szCs w:val="24"/>
          <w:lang w:eastAsia="en-AU"/>
        </w:rPr>
        <w:t xml:space="preserve"> only once, the </w:t>
      </w:r>
      <w:proofErr w:type="gramStart"/>
      <w:r w:rsidR="00FD6C33" w:rsidRPr="00A66E75">
        <w:rPr>
          <w:rFonts w:cs="Calibri"/>
          <w:snapToGrid/>
          <w:szCs w:val="24"/>
          <w:lang w:eastAsia="en-AU"/>
        </w:rPr>
        <w:t xml:space="preserve">PSCR </w:t>
      </w:r>
      <w:r w:rsidR="00003F37" w:rsidRPr="00A66E75">
        <w:rPr>
          <w:rFonts w:cs="Calibri"/>
          <w:snapToGrid/>
          <w:szCs w:val="24"/>
          <w:lang w:eastAsia="en-AU"/>
        </w:rPr>
        <w:t xml:space="preserve"> </w:t>
      </w:r>
      <w:r w:rsidR="00FD6C33" w:rsidRPr="00A66E75">
        <w:rPr>
          <w:rFonts w:cs="Calibri"/>
          <w:snapToGrid/>
          <w:szCs w:val="24"/>
          <w:lang w:eastAsia="en-AU"/>
        </w:rPr>
        <w:t>stated</w:t>
      </w:r>
      <w:proofErr w:type="gramEnd"/>
      <w:r w:rsidR="00FD6C33" w:rsidRPr="00A66E75">
        <w:rPr>
          <w:rFonts w:cs="Calibri"/>
          <w:snapToGrid/>
          <w:szCs w:val="24"/>
          <w:lang w:eastAsia="en-AU"/>
        </w:rPr>
        <w:t xml:space="preserve"> that the efficacy of </w:t>
      </w:r>
      <w:proofErr w:type="spellStart"/>
      <w:r w:rsidR="00FD6C33" w:rsidRPr="00A66E75">
        <w:rPr>
          <w:rFonts w:cs="Calibri"/>
          <w:snapToGrid/>
          <w:szCs w:val="24"/>
          <w:lang w:eastAsia="en-AU"/>
        </w:rPr>
        <w:t>DBd</w:t>
      </w:r>
      <w:proofErr w:type="spellEnd"/>
      <w:r w:rsidR="00FD6C33" w:rsidRPr="00A66E75">
        <w:rPr>
          <w:rFonts w:cs="Calibri"/>
          <w:snapToGrid/>
          <w:szCs w:val="24"/>
          <w:lang w:eastAsia="en-AU"/>
        </w:rPr>
        <w:t xml:space="preserve"> as a second-line treatment was relevant and reflective of the proposed restriction. </w:t>
      </w:r>
      <w:r w:rsidR="00003F37" w:rsidRPr="00A66E75">
        <w:rPr>
          <w:rFonts w:cs="Calibri"/>
          <w:snapToGrid/>
          <w:szCs w:val="24"/>
          <w:lang w:eastAsia="en-AU"/>
        </w:rPr>
        <w:t>Although the subgroup was not pre</w:t>
      </w:r>
      <w:r w:rsidR="00A77779" w:rsidRPr="00A66E75">
        <w:rPr>
          <w:rFonts w:cs="Calibri"/>
          <w:snapToGrid/>
          <w:szCs w:val="24"/>
          <w:lang w:eastAsia="en-AU"/>
        </w:rPr>
        <w:t>-</w:t>
      </w:r>
      <w:r w:rsidR="00003F37" w:rsidRPr="00A66E75">
        <w:rPr>
          <w:rFonts w:cs="Calibri"/>
          <w:snapToGrid/>
          <w:szCs w:val="24"/>
          <w:lang w:eastAsia="en-AU"/>
        </w:rPr>
        <w:t xml:space="preserve">specified, the PSCR stated that </w:t>
      </w:r>
      <w:r w:rsidR="00E524A4" w:rsidRPr="00A66E75">
        <w:rPr>
          <w:rFonts w:cs="Calibri"/>
          <w:snapToGrid/>
          <w:szCs w:val="24"/>
          <w:lang w:eastAsia="en-AU"/>
        </w:rPr>
        <w:t xml:space="preserve">second-line patients constituted the largest segment in the CASTOR trial </w:t>
      </w:r>
      <w:r w:rsidR="00003F37" w:rsidRPr="00A66E75">
        <w:rPr>
          <w:rFonts w:cs="Calibri"/>
          <w:snapToGrid/>
          <w:szCs w:val="24"/>
          <w:lang w:eastAsia="en-AU"/>
        </w:rPr>
        <w:t xml:space="preserve">when split by line of therapy </w:t>
      </w:r>
      <w:r w:rsidR="00E524A4" w:rsidRPr="00A66E75">
        <w:rPr>
          <w:rFonts w:cs="Calibri"/>
          <w:snapToGrid/>
          <w:szCs w:val="24"/>
          <w:lang w:eastAsia="en-AU"/>
        </w:rPr>
        <w:t xml:space="preserve">(46-48% of </w:t>
      </w:r>
      <w:r w:rsidR="00003F37" w:rsidRPr="00A66E75">
        <w:rPr>
          <w:rFonts w:cs="Calibri"/>
          <w:snapToGrid/>
          <w:szCs w:val="24"/>
          <w:lang w:eastAsia="en-AU"/>
        </w:rPr>
        <w:t>the ITT population</w:t>
      </w:r>
      <w:r w:rsidR="00E524A4" w:rsidRPr="00A66E75">
        <w:rPr>
          <w:rFonts w:cs="Calibri"/>
          <w:snapToGrid/>
          <w:szCs w:val="24"/>
          <w:lang w:eastAsia="en-AU"/>
        </w:rPr>
        <w:t>)</w:t>
      </w:r>
      <w:r w:rsidR="00003F37" w:rsidRPr="00A66E75">
        <w:rPr>
          <w:rFonts w:cs="Calibri"/>
          <w:snapToGrid/>
          <w:szCs w:val="24"/>
          <w:lang w:eastAsia="en-AU"/>
        </w:rPr>
        <w:t xml:space="preserve"> and that the results for the second</w:t>
      </w:r>
      <w:r w:rsidR="00A77779" w:rsidRPr="00A66E75">
        <w:rPr>
          <w:rFonts w:cs="Calibri"/>
          <w:snapToGrid/>
          <w:szCs w:val="24"/>
          <w:lang w:eastAsia="en-AU"/>
        </w:rPr>
        <w:t>-</w:t>
      </w:r>
      <w:r w:rsidR="00003F37" w:rsidRPr="00A66E75">
        <w:rPr>
          <w:rFonts w:cs="Calibri"/>
          <w:snapToGrid/>
          <w:szCs w:val="24"/>
          <w:lang w:eastAsia="en-AU"/>
        </w:rPr>
        <w:t xml:space="preserve">line outcomes were strongly statistically and clinically significant in favour of </w:t>
      </w:r>
      <w:proofErr w:type="spellStart"/>
      <w:r w:rsidR="00003F37" w:rsidRPr="00A66E75">
        <w:rPr>
          <w:rFonts w:cs="Calibri"/>
          <w:snapToGrid/>
          <w:szCs w:val="24"/>
          <w:lang w:eastAsia="en-AU"/>
        </w:rPr>
        <w:t>DBd</w:t>
      </w:r>
      <w:proofErr w:type="spellEnd"/>
      <w:r w:rsidRPr="00A66E75">
        <w:rPr>
          <w:rFonts w:cs="Calibri"/>
          <w:snapToGrid/>
          <w:szCs w:val="24"/>
          <w:lang w:eastAsia="en-AU"/>
        </w:rPr>
        <w:t xml:space="preserve">. </w:t>
      </w:r>
      <w:r w:rsidR="005D0768" w:rsidRPr="00A66E75">
        <w:rPr>
          <w:rFonts w:cs="Calibri"/>
          <w:snapToGrid/>
          <w:szCs w:val="24"/>
          <w:lang w:eastAsia="en-AU"/>
        </w:rPr>
        <w:t xml:space="preserve">The ESC considered that it would </w:t>
      </w:r>
      <w:r w:rsidR="00B57110" w:rsidRPr="00A66E75">
        <w:rPr>
          <w:rFonts w:cs="Calibri"/>
          <w:snapToGrid/>
          <w:szCs w:val="24"/>
          <w:lang w:eastAsia="en-AU"/>
        </w:rPr>
        <w:t>have been more appropriate to base the clinical claim on the</w:t>
      </w:r>
      <w:r w:rsidR="00051258" w:rsidRPr="00A66E75">
        <w:rPr>
          <w:rFonts w:cs="Calibri"/>
          <w:snapToGrid/>
          <w:szCs w:val="24"/>
          <w:lang w:eastAsia="en-AU"/>
        </w:rPr>
        <w:t xml:space="preserve"> ITT</w:t>
      </w:r>
      <w:r w:rsidR="00B57110" w:rsidRPr="00A66E75">
        <w:rPr>
          <w:rFonts w:cs="Calibri"/>
          <w:snapToGrid/>
          <w:szCs w:val="24"/>
          <w:lang w:eastAsia="en-AU"/>
        </w:rPr>
        <w:t xml:space="preserve"> population</w:t>
      </w:r>
      <w:r w:rsidR="005D0768" w:rsidRPr="00A66E75">
        <w:rPr>
          <w:rFonts w:cs="Calibri"/>
          <w:snapToGrid/>
          <w:szCs w:val="24"/>
          <w:lang w:eastAsia="en-AU"/>
        </w:rPr>
        <w:t xml:space="preserve"> (patients</w:t>
      </w:r>
      <w:r w:rsidR="00B57110" w:rsidRPr="00A66E75">
        <w:rPr>
          <w:rFonts w:cs="Calibri"/>
          <w:snapToGrid/>
          <w:szCs w:val="24"/>
          <w:lang w:eastAsia="en-AU"/>
        </w:rPr>
        <w:t xml:space="preserve"> who had received at least one prior therapy</w:t>
      </w:r>
      <w:r w:rsidR="005D0768" w:rsidRPr="00A66E75">
        <w:rPr>
          <w:rFonts w:cs="Calibri"/>
          <w:snapToGrid/>
          <w:szCs w:val="24"/>
          <w:lang w:eastAsia="en-AU"/>
        </w:rPr>
        <w:t xml:space="preserve">) </w:t>
      </w:r>
      <w:r w:rsidR="00B57110" w:rsidRPr="00A66E75">
        <w:rPr>
          <w:rFonts w:cs="Calibri"/>
          <w:snapToGrid/>
          <w:szCs w:val="24"/>
          <w:lang w:eastAsia="en-AU"/>
        </w:rPr>
        <w:t>as this was consistent with the proposed PBS restriction.</w:t>
      </w:r>
    </w:p>
    <w:p w:rsidR="00DC456D" w:rsidRPr="00A66E75" w:rsidRDefault="00DC456D" w:rsidP="00E743C5">
      <w:pPr>
        <w:pStyle w:val="ListParagraph"/>
        <w:widowControl/>
        <w:numPr>
          <w:ilvl w:val="1"/>
          <w:numId w:val="1"/>
        </w:numPr>
        <w:spacing w:after="120"/>
      </w:pPr>
      <w:r w:rsidRPr="00A66E75">
        <w:rPr>
          <w:rFonts w:cs="Calibri"/>
          <w:snapToGrid/>
          <w:szCs w:val="24"/>
          <w:lang w:eastAsia="en-AU"/>
        </w:rPr>
        <w:t xml:space="preserve">The resubmission presented </w:t>
      </w:r>
      <w:r w:rsidR="00A77779" w:rsidRPr="00A66E75">
        <w:rPr>
          <w:rFonts w:cs="Calibri"/>
          <w:snapToGrid/>
          <w:szCs w:val="24"/>
          <w:lang w:eastAsia="en-AU"/>
        </w:rPr>
        <w:t xml:space="preserve">an </w:t>
      </w:r>
      <w:r w:rsidRPr="00A66E75">
        <w:rPr>
          <w:rFonts w:cs="Calibri"/>
          <w:snapToGrid/>
          <w:szCs w:val="24"/>
          <w:lang w:eastAsia="en-AU"/>
        </w:rPr>
        <w:t xml:space="preserve">indirect comparison </w:t>
      </w:r>
      <w:r w:rsidR="00A77779" w:rsidRPr="00A66E75">
        <w:rPr>
          <w:rFonts w:cs="Calibri"/>
          <w:snapToGrid/>
          <w:szCs w:val="24"/>
          <w:lang w:eastAsia="en-AU"/>
        </w:rPr>
        <w:t xml:space="preserve">between </w:t>
      </w:r>
      <w:proofErr w:type="spellStart"/>
      <w:r w:rsidR="00A77779" w:rsidRPr="00A66E75">
        <w:rPr>
          <w:rFonts w:cs="Calibri"/>
          <w:snapToGrid/>
          <w:szCs w:val="24"/>
          <w:lang w:eastAsia="en-AU"/>
        </w:rPr>
        <w:t>DBd</w:t>
      </w:r>
      <w:proofErr w:type="spellEnd"/>
      <w:r w:rsidR="00A77779" w:rsidRPr="00A66E75">
        <w:rPr>
          <w:rFonts w:cs="Calibri"/>
          <w:snapToGrid/>
          <w:szCs w:val="24"/>
          <w:lang w:eastAsia="en-AU"/>
        </w:rPr>
        <w:t xml:space="preserve"> and </w:t>
      </w:r>
      <w:r w:rsidRPr="00A66E75">
        <w:rPr>
          <w:rFonts w:cs="Calibri"/>
          <w:snapToGrid/>
          <w:szCs w:val="24"/>
          <w:lang w:eastAsia="en-AU"/>
        </w:rPr>
        <w:t xml:space="preserve">the secondary comparator </w:t>
      </w:r>
      <w:r w:rsidR="00A77779" w:rsidRPr="00A66E75">
        <w:rPr>
          <w:rFonts w:cs="Calibri"/>
          <w:snapToGrid/>
          <w:szCs w:val="24"/>
          <w:lang w:eastAsia="en-AU"/>
        </w:rPr>
        <w:t xml:space="preserve">Cd </w:t>
      </w:r>
      <w:r w:rsidRPr="00A66E75">
        <w:rPr>
          <w:rFonts w:cs="Calibri"/>
          <w:snapToGrid/>
          <w:szCs w:val="24"/>
          <w:lang w:eastAsia="en-AU"/>
        </w:rPr>
        <w:t xml:space="preserve">and </w:t>
      </w:r>
      <w:r w:rsidR="00A77779" w:rsidRPr="00A66E75">
        <w:rPr>
          <w:rFonts w:cs="Calibri"/>
          <w:snapToGrid/>
          <w:szCs w:val="24"/>
          <w:lang w:eastAsia="en-AU"/>
        </w:rPr>
        <w:t>a</w:t>
      </w:r>
      <w:r w:rsidRPr="00A66E75">
        <w:rPr>
          <w:rFonts w:cs="Calibri"/>
          <w:snapToGrid/>
          <w:szCs w:val="24"/>
          <w:lang w:eastAsia="en-AU"/>
        </w:rPr>
        <w:t xml:space="preserve"> descriptive comparison </w:t>
      </w:r>
      <w:r w:rsidR="00A77779" w:rsidRPr="00A66E75">
        <w:rPr>
          <w:rFonts w:cs="Calibri"/>
          <w:snapToGrid/>
          <w:szCs w:val="24"/>
          <w:lang w:eastAsia="en-AU"/>
        </w:rPr>
        <w:t xml:space="preserve">between </w:t>
      </w:r>
      <w:proofErr w:type="spellStart"/>
      <w:r w:rsidR="00A77779" w:rsidRPr="00A66E75">
        <w:rPr>
          <w:rFonts w:cs="Calibri"/>
          <w:snapToGrid/>
          <w:szCs w:val="24"/>
          <w:lang w:eastAsia="en-AU"/>
        </w:rPr>
        <w:t>DBd</w:t>
      </w:r>
      <w:proofErr w:type="spellEnd"/>
      <w:r w:rsidR="00A77779" w:rsidRPr="00A66E75">
        <w:rPr>
          <w:rFonts w:cs="Calibri"/>
          <w:snapToGrid/>
          <w:szCs w:val="24"/>
          <w:lang w:eastAsia="en-AU"/>
        </w:rPr>
        <w:t xml:space="preserve"> and </w:t>
      </w:r>
      <w:proofErr w:type="spellStart"/>
      <w:r w:rsidR="00A77779" w:rsidRPr="00A66E75">
        <w:rPr>
          <w:rFonts w:cs="Calibri"/>
          <w:snapToGrid/>
          <w:szCs w:val="24"/>
          <w:lang w:eastAsia="en-AU"/>
        </w:rPr>
        <w:t>VC</w:t>
      </w:r>
      <w:r w:rsidR="00A55C38" w:rsidRPr="00A66E75">
        <w:rPr>
          <w:rFonts w:cs="Calibri"/>
          <w:snapToGrid/>
          <w:szCs w:val="24"/>
          <w:lang w:eastAsia="en-AU"/>
        </w:rPr>
        <w:t>d</w:t>
      </w:r>
      <w:proofErr w:type="spellEnd"/>
      <w:r w:rsidRPr="00A66E75">
        <w:rPr>
          <w:rFonts w:cs="Calibri"/>
          <w:snapToGrid/>
          <w:szCs w:val="24"/>
          <w:lang w:eastAsia="en-AU"/>
        </w:rPr>
        <w:t>. The comparisons were:</w:t>
      </w:r>
    </w:p>
    <w:p w:rsidR="00DC456D" w:rsidRPr="00A66E75" w:rsidRDefault="00DC456D" w:rsidP="00E743C5">
      <w:pPr>
        <w:pStyle w:val="ListParagraph"/>
        <w:widowControl/>
        <w:numPr>
          <w:ilvl w:val="0"/>
          <w:numId w:val="10"/>
        </w:numPr>
        <w:spacing w:after="120"/>
        <w:ind w:left="1077" w:hanging="357"/>
      </w:pPr>
      <w:proofErr w:type="spellStart"/>
      <w:r w:rsidRPr="00A66E75">
        <w:lastRenderedPageBreak/>
        <w:t>DBd</w:t>
      </w:r>
      <w:proofErr w:type="spellEnd"/>
      <w:r w:rsidRPr="00A66E75">
        <w:t xml:space="preserve"> (CASTOR, </w:t>
      </w:r>
      <w:r w:rsidR="00A77779" w:rsidRPr="00A66E75">
        <w:t xml:space="preserve">N </w:t>
      </w:r>
      <w:r w:rsidRPr="00A66E75">
        <w:t xml:space="preserve">= 498) and Cd (ENDEAVOR, </w:t>
      </w:r>
      <w:r w:rsidR="00A77779" w:rsidRPr="00A66E75">
        <w:t xml:space="preserve">N </w:t>
      </w:r>
      <w:r w:rsidRPr="00A66E75">
        <w:t xml:space="preserve">= 929), with </w:t>
      </w:r>
      <w:proofErr w:type="spellStart"/>
      <w:r w:rsidRPr="00A66E75">
        <w:t>Bd</w:t>
      </w:r>
      <w:proofErr w:type="spellEnd"/>
      <w:r w:rsidRPr="00A66E75">
        <w:t xml:space="preserve"> as the common reference arm, and</w:t>
      </w:r>
    </w:p>
    <w:p w:rsidR="00DC456D" w:rsidRPr="00A66E75" w:rsidRDefault="00DC456D" w:rsidP="00E743C5">
      <w:pPr>
        <w:pStyle w:val="ListParagraph"/>
        <w:widowControl/>
        <w:numPr>
          <w:ilvl w:val="0"/>
          <w:numId w:val="10"/>
        </w:numPr>
        <w:spacing w:after="120"/>
        <w:ind w:left="1077" w:hanging="357"/>
      </w:pPr>
      <w:proofErr w:type="spellStart"/>
      <w:r w:rsidRPr="00A66E75">
        <w:t>DBd</w:t>
      </w:r>
      <w:proofErr w:type="spellEnd"/>
      <w:r w:rsidRPr="00A66E75">
        <w:t xml:space="preserve"> (CASTOR, </w:t>
      </w:r>
      <w:r w:rsidR="00A77779" w:rsidRPr="00A66E75">
        <w:t xml:space="preserve">N </w:t>
      </w:r>
      <w:r w:rsidRPr="00A66E75">
        <w:t xml:space="preserve">= 498) and </w:t>
      </w:r>
      <w:proofErr w:type="spellStart"/>
      <w:r w:rsidRPr="00A66E75">
        <w:t>VC</w:t>
      </w:r>
      <w:r w:rsidR="00A55C38" w:rsidRPr="00A66E75">
        <w:t>d</w:t>
      </w:r>
      <w:proofErr w:type="spellEnd"/>
      <w:r w:rsidRPr="00A66E75">
        <w:t xml:space="preserve"> (</w:t>
      </w:r>
      <w:proofErr w:type="spellStart"/>
      <w:r w:rsidRPr="00A66E75">
        <w:t>Kropff</w:t>
      </w:r>
      <w:proofErr w:type="spellEnd"/>
      <w:r w:rsidRPr="00A66E75">
        <w:t xml:space="preserve"> 2017; NCT00813150, </w:t>
      </w:r>
      <w:r w:rsidR="00A77779" w:rsidRPr="00A66E75">
        <w:t xml:space="preserve">N </w:t>
      </w:r>
      <w:r w:rsidRPr="00A66E75">
        <w:t xml:space="preserve">= 93), with </w:t>
      </w:r>
      <w:proofErr w:type="spellStart"/>
      <w:r w:rsidRPr="00A66E75">
        <w:t>Bd</w:t>
      </w:r>
      <w:proofErr w:type="spellEnd"/>
      <w:r w:rsidRPr="00A66E75">
        <w:t xml:space="preserve"> as the common reference arm.</w:t>
      </w:r>
    </w:p>
    <w:p w:rsidR="00A67DA6" w:rsidRPr="00A66E75" w:rsidRDefault="00A67DA6" w:rsidP="00E743C5">
      <w:pPr>
        <w:pStyle w:val="ListParagraph"/>
        <w:widowControl/>
        <w:numPr>
          <w:ilvl w:val="1"/>
          <w:numId w:val="1"/>
        </w:numPr>
        <w:spacing w:after="120"/>
      </w:pPr>
      <w:r w:rsidRPr="00A66E75">
        <w:t xml:space="preserve">The resubmission did not provide any comparative data </w:t>
      </w:r>
      <w:r w:rsidR="00A77779" w:rsidRPr="00A66E75">
        <w:t xml:space="preserve">for </w:t>
      </w:r>
      <w:proofErr w:type="spellStart"/>
      <w:r w:rsidRPr="00A66E75">
        <w:t>DBd</w:t>
      </w:r>
      <w:proofErr w:type="spellEnd"/>
      <w:r w:rsidRPr="00A66E75">
        <w:t xml:space="preserve"> and </w:t>
      </w:r>
      <w:proofErr w:type="spellStart"/>
      <w:proofErr w:type="gramStart"/>
      <w:r w:rsidRPr="00A66E75">
        <w:t>Ld</w:t>
      </w:r>
      <w:proofErr w:type="spellEnd"/>
      <w:proofErr w:type="gramEnd"/>
      <w:r w:rsidR="00A77779" w:rsidRPr="00A66E75">
        <w:t xml:space="preserve">, stating that </w:t>
      </w:r>
      <w:r w:rsidR="0098389D" w:rsidRPr="00A66E75">
        <w:rPr>
          <w:bCs/>
        </w:rPr>
        <w:t xml:space="preserve">there were no direct trials of </w:t>
      </w:r>
      <w:proofErr w:type="spellStart"/>
      <w:r w:rsidR="0098389D" w:rsidRPr="00A66E75">
        <w:rPr>
          <w:bCs/>
        </w:rPr>
        <w:t>Bd</w:t>
      </w:r>
      <w:proofErr w:type="spellEnd"/>
      <w:r w:rsidR="0098389D" w:rsidRPr="00A66E75">
        <w:rPr>
          <w:bCs/>
        </w:rPr>
        <w:t xml:space="preserve"> </w:t>
      </w:r>
      <w:r w:rsidR="00A77779" w:rsidRPr="00A66E75">
        <w:rPr>
          <w:bCs/>
        </w:rPr>
        <w:t xml:space="preserve">and </w:t>
      </w:r>
      <w:proofErr w:type="spellStart"/>
      <w:r w:rsidR="0098389D" w:rsidRPr="00A66E75">
        <w:rPr>
          <w:bCs/>
        </w:rPr>
        <w:t>Ld</w:t>
      </w:r>
      <w:proofErr w:type="spellEnd"/>
      <w:r w:rsidR="0098389D" w:rsidRPr="00A66E75">
        <w:rPr>
          <w:bCs/>
        </w:rPr>
        <w:t xml:space="preserve"> that would allow an indirect comparison. However, a multi-step indirect comparison could </w:t>
      </w:r>
      <w:r w:rsidR="00D247E0" w:rsidRPr="00A66E75">
        <w:rPr>
          <w:bCs/>
        </w:rPr>
        <w:t xml:space="preserve">have </w:t>
      </w:r>
      <w:r w:rsidR="0098389D" w:rsidRPr="00A66E75">
        <w:rPr>
          <w:bCs/>
        </w:rPr>
        <w:t>be</w:t>
      </w:r>
      <w:r w:rsidR="00D247E0" w:rsidRPr="00A66E75">
        <w:rPr>
          <w:bCs/>
        </w:rPr>
        <w:t>en</w:t>
      </w:r>
      <w:r w:rsidR="0098389D" w:rsidRPr="00A66E75">
        <w:rPr>
          <w:bCs/>
        </w:rPr>
        <w:t xml:space="preserve"> </w:t>
      </w:r>
      <w:r w:rsidR="00A77779" w:rsidRPr="00A66E75">
        <w:rPr>
          <w:bCs/>
        </w:rPr>
        <w:t>per</w:t>
      </w:r>
      <w:r w:rsidR="0098389D" w:rsidRPr="00A66E75">
        <w:rPr>
          <w:bCs/>
        </w:rPr>
        <w:t>formed using MM010 (</w:t>
      </w:r>
      <w:proofErr w:type="spellStart"/>
      <w:proofErr w:type="gramStart"/>
      <w:r w:rsidR="0098389D" w:rsidRPr="00A66E75">
        <w:rPr>
          <w:bCs/>
        </w:rPr>
        <w:t>Ld</w:t>
      </w:r>
      <w:proofErr w:type="spellEnd"/>
      <w:proofErr w:type="gramEnd"/>
      <w:r w:rsidR="0098389D" w:rsidRPr="00A66E75">
        <w:rPr>
          <w:bCs/>
        </w:rPr>
        <w:t xml:space="preserve"> vs d) and APEX (</w:t>
      </w:r>
      <w:proofErr w:type="spellStart"/>
      <w:r w:rsidR="0098389D" w:rsidRPr="00A66E75">
        <w:rPr>
          <w:bCs/>
        </w:rPr>
        <w:t>Bd</w:t>
      </w:r>
      <w:proofErr w:type="spellEnd"/>
      <w:r w:rsidR="0098389D" w:rsidRPr="00A66E75">
        <w:rPr>
          <w:bCs/>
        </w:rPr>
        <w:t xml:space="preserve"> vs d), together with CASTOR (</w:t>
      </w:r>
      <w:proofErr w:type="spellStart"/>
      <w:r w:rsidR="0098389D" w:rsidRPr="00A66E75">
        <w:rPr>
          <w:bCs/>
        </w:rPr>
        <w:t>DBd</w:t>
      </w:r>
      <w:proofErr w:type="spellEnd"/>
      <w:r w:rsidR="0098389D" w:rsidRPr="00A66E75">
        <w:rPr>
          <w:bCs/>
        </w:rPr>
        <w:t xml:space="preserve"> vs </w:t>
      </w:r>
      <w:proofErr w:type="spellStart"/>
      <w:r w:rsidR="0098389D" w:rsidRPr="00A66E75">
        <w:rPr>
          <w:bCs/>
        </w:rPr>
        <w:t>Bd</w:t>
      </w:r>
      <w:proofErr w:type="spellEnd"/>
      <w:r w:rsidR="0098389D" w:rsidRPr="00A66E75">
        <w:rPr>
          <w:bCs/>
        </w:rPr>
        <w:t>).</w:t>
      </w:r>
    </w:p>
    <w:p w:rsidR="00C80DB0" w:rsidRPr="00A66E75" w:rsidRDefault="00DC456D" w:rsidP="00E743C5">
      <w:pPr>
        <w:pStyle w:val="ListParagraph"/>
        <w:widowControl/>
        <w:numPr>
          <w:ilvl w:val="1"/>
          <w:numId w:val="1"/>
        </w:numPr>
        <w:spacing w:after="120"/>
      </w:pPr>
      <w:r w:rsidRPr="00A66E75">
        <w:rPr>
          <w:rFonts w:cs="Calibri"/>
          <w:snapToGrid/>
          <w:szCs w:val="24"/>
          <w:lang w:eastAsia="en-AU"/>
        </w:rPr>
        <w:t>The resubmission presented two non-comparative non-randomi</w:t>
      </w:r>
      <w:r w:rsidR="00B50479" w:rsidRPr="00A66E75">
        <w:rPr>
          <w:rFonts w:cs="Calibri"/>
          <w:snapToGrid/>
          <w:szCs w:val="24"/>
          <w:lang w:eastAsia="en-AU"/>
        </w:rPr>
        <w:t>s</w:t>
      </w:r>
      <w:r w:rsidRPr="00A66E75">
        <w:rPr>
          <w:rFonts w:cs="Calibri"/>
          <w:snapToGrid/>
          <w:szCs w:val="24"/>
          <w:lang w:eastAsia="en-AU"/>
        </w:rPr>
        <w:t xml:space="preserve">ed open-label trials as clinical evidence for </w:t>
      </w:r>
      <w:proofErr w:type="spellStart"/>
      <w:r w:rsidRPr="00A66E75">
        <w:rPr>
          <w:rFonts w:cs="Calibri"/>
          <w:snapToGrid/>
          <w:szCs w:val="24"/>
          <w:lang w:eastAsia="en-AU"/>
        </w:rPr>
        <w:t>daratumumab</w:t>
      </w:r>
      <w:proofErr w:type="spellEnd"/>
      <w:r w:rsidRPr="00A66E75">
        <w:rPr>
          <w:rFonts w:cs="Calibri"/>
          <w:snapToGrid/>
          <w:szCs w:val="24"/>
          <w:lang w:eastAsia="en-AU"/>
        </w:rPr>
        <w:t xml:space="preserve"> monotherapy</w:t>
      </w:r>
      <w:r w:rsidR="00B50479" w:rsidRPr="00A66E75">
        <w:rPr>
          <w:rFonts w:cs="Calibri"/>
          <w:snapToGrid/>
          <w:szCs w:val="24"/>
          <w:lang w:eastAsia="en-AU"/>
        </w:rPr>
        <w:t xml:space="preserve"> GEN501 and SIRIUS</w:t>
      </w:r>
      <w:r w:rsidRPr="00A66E75">
        <w:rPr>
          <w:rFonts w:cs="Calibri"/>
          <w:snapToGrid/>
          <w:szCs w:val="24"/>
          <w:lang w:eastAsia="en-AU"/>
        </w:rPr>
        <w:t>.</w:t>
      </w:r>
      <w:r w:rsidR="00F94850" w:rsidRPr="00A66E75">
        <w:rPr>
          <w:rFonts w:cs="Calibri"/>
          <w:snapToGrid/>
          <w:szCs w:val="24"/>
          <w:lang w:eastAsia="en-AU"/>
        </w:rPr>
        <w:t xml:space="preserve"> </w:t>
      </w:r>
    </w:p>
    <w:p w:rsidR="00A074A5" w:rsidRDefault="00DC456D" w:rsidP="00E743C5">
      <w:pPr>
        <w:pStyle w:val="ListParagraph"/>
        <w:widowControl/>
        <w:numPr>
          <w:ilvl w:val="1"/>
          <w:numId w:val="1"/>
        </w:numPr>
        <w:spacing w:after="120"/>
        <w:rPr>
          <w:rFonts w:cs="Calibri"/>
          <w:snapToGrid/>
          <w:szCs w:val="24"/>
          <w:lang w:eastAsia="en-AU"/>
        </w:rPr>
      </w:pPr>
      <w:r w:rsidRPr="00A66E75">
        <w:rPr>
          <w:rFonts w:cs="Calibri"/>
          <w:snapToGrid/>
          <w:szCs w:val="24"/>
          <w:lang w:eastAsia="en-AU"/>
        </w:rPr>
        <w:t xml:space="preserve">Details of the trials presented in the submission </w:t>
      </w:r>
      <w:proofErr w:type="gramStart"/>
      <w:r w:rsidRPr="00A66E75">
        <w:rPr>
          <w:rFonts w:cs="Calibri"/>
          <w:snapToGrid/>
          <w:szCs w:val="24"/>
          <w:lang w:eastAsia="en-AU"/>
        </w:rPr>
        <w:t>are provided</w:t>
      </w:r>
      <w:proofErr w:type="gramEnd"/>
      <w:r w:rsidRPr="00A66E75">
        <w:rPr>
          <w:rFonts w:cs="Calibri"/>
          <w:snapToGrid/>
          <w:szCs w:val="24"/>
          <w:lang w:eastAsia="en-AU"/>
        </w:rPr>
        <w:t xml:space="preserve"> in Table </w:t>
      </w:r>
      <w:r w:rsidR="008E0CEC" w:rsidRPr="00A66E75">
        <w:rPr>
          <w:rFonts w:cs="Calibri"/>
          <w:snapToGrid/>
          <w:szCs w:val="24"/>
          <w:lang w:eastAsia="en-AU"/>
        </w:rPr>
        <w:t>5</w:t>
      </w:r>
      <w:r w:rsidRPr="00A66E75">
        <w:rPr>
          <w:rFonts w:cs="Calibri"/>
          <w:snapToGrid/>
          <w:szCs w:val="24"/>
          <w:lang w:eastAsia="en-AU"/>
        </w:rPr>
        <w:t>.</w:t>
      </w:r>
    </w:p>
    <w:p w:rsidR="00DC456D" w:rsidRPr="00A074A5" w:rsidRDefault="00A074A5" w:rsidP="00A074A5">
      <w:pPr>
        <w:rPr>
          <w:snapToGrid/>
          <w:lang w:eastAsia="en-AU"/>
        </w:rPr>
      </w:pPr>
      <w:r>
        <w:rPr>
          <w:snapToGrid/>
          <w:lang w:eastAsia="en-AU"/>
        </w:rPr>
        <w:br w:type="page"/>
      </w:r>
    </w:p>
    <w:p w:rsidR="00DC456D" w:rsidRPr="00A66E75" w:rsidRDefault="00DC456D" w:rsidP="00DC456D">
      <w:pPr>
        <w:rPr>
          <w:rStyle w:val="CommentReference"/>
        </w:rPr>
      </w:pPr>
      <w:r w:rsidRPr="00A66E75">
        <w:rPr>
          <w:rStyle w:val="CommentReference"/>
        </w:rPr>
        <w:t xml:space="preserve">Table </w:t>
      </w:r>
      <w:r w:rsidR="008E0CEC" w:rsidRPr="00A66E75">
        <w:rPr>
          <w:rStyle w:val="CommentReference"/>
        </w:rPr>
        <w:t>5</w:t>
      </w:r>
      <w:r w:rsidRPr="00A66E75">
        <w:rPr>
          <w:rStyle w:val="CommentReference"/>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rials and associated reports presented in the submission"/>
      </w:tblPr>
      <w:tblGrid>
        <w:gridCol w:w="1232"/>
        <w:gridCol w:w="5146"/>
        <w:gridCol w:w="2638"/>
      </w:tblGrid>
      <w:tr w:rsidR="00202450" w:rsidRPr="00A66E75" w:rsidTr="00E743C5">
        <w:trPr>
          <w:tblHeader/>
        </w:trPr>
        <w:tc>
          <w:tcPr>
            <w:tcW w:w="683" w:type="pct"/>
          </w:tcPr>
          <w:p w:rsidR="00202450" w:rsidRPr="00A66E75" w:rsidRDefault="00202450" w:rsidP="006B00A0">
            <w:pPr>
              <w:pStyle w:val="Tabletext"/>
              <w:rPr>
                <w:b/>
              </w:rPr>
            </w:pPr>
            <w:r w:rsidRPr="00A66E75">
              <w:rPr>
                <w:b/>
              </w:rPr>
              <w:t>Trial ID</w:t>
            </w:r>
          </w:p>
        </w:tc>
        <w:tc>
          <w:tcPr>
            <w:tcW w:w="2854" w:type="pct"/>
          </w:tcPr>
          <w:p w:rsidR="00202450" w:rsidRPr="00A66E75" w:rsidRDefault="00202450" w:rsidP="006B00A0">
            <w:pPr>
              <w:pStyle w:val="Tabletext"/>
              <w:rPr>
                <w:b/>
              </w:rPr>
            </w:pPr>
            <w:r w:rsidRPr="00A66E75">
              <w:rPr>
                <w:b/>
              </w:rPr>
              <w:t>Protocol title/ Publication title</w:t>
            </w:r>
          </w:p>
        </w:tc>
        <w:tc>
          <w:tcPr>
            <w:tcW w:w="1462" w:type="pct"/>
          </w:tcPr>
          <w:p w:rsidR="00202450" w:rsidRPr="00A66E75" w:rsidRDefault="00202450" w:rsidP="006B00A0">
            <w:pPr>
              <w:pStyle w:val="Tabletext"/>
              <w:rPr>
                <w:b/>
              </w:rPr>
            </w:pPr>
            <w:r w:rsidRPr="00A66E75">
              <w:rPr>
                <w:b/>
              </w:rPr>
              <w:t>Publication citation</w:t>
            </w:r>
          </w:p>
        </w:tc>
      </w:tr>
      <w:tr w:rsidR="00202450" w:rsidRPr="00A66E75" w:rsidTr="00E743C5">
        <w:tc>
          <w:tcPr>
            <w:tcW w:w="5000" w:type="pct"/>
            <w:gridSpan w:val="3"/>
            <w:tcBorders>
              <w:bottom w:val="single" w:sz="4" w:space="0" w:color="auto"/>
            </w:tcBorders>
          </w:tcPr>
          <w:p w:rsidR="00202450" w:rsidRPr="00A66E75" w:rsidRDefault="00202450" w:rsidP="006B00A0">
            <w:pPr>
              <w:pStyle w:val="Tabletext"/>
              <w:rPr>
                <w:b/>
              </w:rPr>
            </w:pPr>
            <w:r w:rsidRPr="00A66E75">
              <w:rPr>
                <w:b/>
              </w:rPr>
              <w:t>Direct randomised trials</w:t>
            </w:r>
          </w:p>
        </w:tc>
      </w:tr>
      <w:tr w:rsidR="00202450" w:rsidRPr="00A66E75" w:rsidTr="00E743C5">
        <w:tc>
          <w:tcPr>
            <w:tcW w:w="683" w:type="pct"/>
            <w:tcBorders>
              <w:bottom w:val="nil"/>
            </w:tcBorders>
          </w:tcPr>
          <w:p w:rsidR="00202450" w:rsidRPr="00A66E75" w:rsidRDefault="00202450" w:rsidP="006B00A0">
            <w:pPr>
              <w:pStyle w:val="Tabletext"/>
            </w:pPr>
            <w:r w:rsidRPr="00A66E75">
              <w:t>CASTOR</w:t>
            </w:r>
          </w:p>
          <w:p w:rsidR="00202450" w:rsidRPr="00A66E75" w:rsidRDefault="00202450" w:rsidP="006B00A0">
            <w:pPr>
              <w:pStyle w:val="Tabletext"/>
            </w:pPr>
            <w:r w:rsidRPr="00A66E75">
              <w:t>(NCT02136134)</w:t>
            </w:r>
          </w:p>
        </w:tc>
        <w:tc>
          <w:tcPr>
            <w:tcW w:w="2854" w:type="pct"/>
            <w:tcBorders>
              <w:bottom w:val="nil"/>
            </w:tcBorders>
          </w:tcPr>
          <w:p w:rsidR="00202450" w:rsidRPr="00A66E75" w:rsidRDefault="00202450" w:rsidP="006B00A0">
            <w:pPr>
              <w:pStyle w:val="Tabletext"/>
            </w:pPr>
            <w:r w:rsidRPr="00A66E75">
              <w:t xml:space="preserve">MMY3004: Phase 3 Study Comparing </w:t>
            </w:r>
            <w:proofErr w:type="spellStart"/>
            <w:r w:rsidRPr="00A66E75">
              <w:t>Daratumumab</w:t>
            </w:r>
            <w:proofErr w:type="spellEnd"/>
            <w:r w:rsidRPr="00A66E75">
              <w:t xml:space="preserve">, </w:t>
            </w:r>
            <w:proofErr w:type="spellStart"/>
            <w:r w:rsidRPr="00A66E75">
              <w:t>Bortezomib</w:t>
            </w:r>
            <w:proofErr w:type="spellEnd"/>
            <w:r w:rsidRPr="00A66E75">
              <w:t>, and Dexamethasone (</w:t>
            </w:r>
            <w:proofErr w:type="spellStart"/>
            <w:r w:rsidRPr="00A66E75">
              <w:t>DVd</w:t>
            </w:r>
            <w:proofErr w:type="spellEnd"/>
            <w:r w:rsidRPr="00A66E75">
              <w:t xml:space="preserve">) vs </w:t>
            </w:r>
            <w:proofErr w:type="spellStart"/>
            <w:r w:rsidRPr="00A66E75">
              <w:t>Bortezomib</w:t>
            </w:r>
            <w:proofErr w:type="spellEnd"/>
            <w:r w:rsidRPr="00A66E75">
              <w:t xml:space="preserve"> and Dexamethasone (</w:t>
            </w:r>
            <w:proofErr w:type="spellStart"/>
            <w:r w:rsidRPr="00A66E75">
              <w:t>Vd</w:t>
            </w:r>
            <w:proofErr w:type="spellEnd"/>
            <w:r w:rsidRPr="00A66E75">
              <w:t xml:space="preserve">) in Subjects with Relapsed or Refractory Multiple Myeloma. </w:t>
            </w:r>
          </w:p>
        </w:tc>
        <w:tc>
          <w:tcPr>
            <w:tcW w:w="1462" w:type="pct"/>
            <w:tcBorders>
              <w:bottom w:val="nil"/>
            </w:tcBorders>
          </w:tcPr>
          <w:p w:rsidR="00202450" w:rsidRPr="00A66E75" w:rsidRDefault="00202450" w:rsidP="006B00A0">
            <w:pPr>
              <w:pStyle w:val="Tabletext"/>
            </w:pPr>
          </w:p>
        </w:tc>
      </w:tr>
      <w:tr w:rsidR="00202450" w:rsidRPr="00A66E75" w:rsidTr="00E743C5">
        <w:tc>
          <w:tcPr>
            <w:tcW w:w="683" w:type="pct"/>
            <w:tcBorders>
              <w:top w:val="nil"/>
              <w:bottom w:val="nil"/>
            </w:tcBorders>
          </w:tcPr>
          <w:p w:rsidR="00202450" w:rsidRPr="00A66E75" w:rsidRDefault="00202450" w:rsidP="006B00A0">
            <w:pPr>
              <w:pStyle w:val="Tabletext"/>
            </w:pPr>
          </w:p>
        </w:tc>
        <w:tc>
          <w:tcPr>
            <w:tcW w:w="2854" w:type="pct"/>
            <w:tcBorders>
              <w:top w:val="nil"/>
              <w:bottom w:val="nil"/>
            </w:tcBorders>
          </w:tcPr>
          <w:p w:rsidR="00202450" w:rsidRPr="00A66E75" w:rsidRDefault="00202450" w:rsidP="006B00A0">
            <w:pPr>
              <w:pStyle w:val="Tabletext"/>
            </w:pPr>
            <w:r w:rsidRPr="00A66E75">
              <w:t>Clinical study Report (CSR)</w:t>
            </w:r>
          </w:p>
        </w:tc>
        <w:tc>
          <w:tcPr>
            <w:tcW w:w="1462" w:type="pct"/>
            <w:tcBorders>
              <w:top w:val="nil"/>
              <w:bottom w:val="nil"/>
            </w:tcBorders>
          </w:tcPr>
          <w:p w:rsidR="00202450" w:rsidRPr="00A66E75" w:rsidRDefault="00202450" w:rsidP="006B00A0">
            <w:pPr>
              <w:pStyle w:val="Tabletext"/>
            </w:pPr>
            <w:r w:rsidRPr="00A66E75">
              <w:t>27 July 2016</w:t>
            </w:r>
          </w:p>
        </w:tc>
      </w:tr>
      <w:tr w:rsidR="00202450" w:rsidRPr="00A66E75" w:rsidTr="00E743C5">
        <w:tc>
          <w:tcPr>
            <w:tcW w:w="683" w:type="pct"/>
            <w:tcBorders>
              <w:top w:val="nil"/>
              <w:bottom w:val="nil"/>
            </w:tcBorders>
          </w:tcPr>
          <w:p w:rsidR="00202450" w:rsidRPr="00A66E75" w:rsidRDefault="00202450" w:rsidP="006B00A0">
            <w:pPr>
              <w:pStyle w:val="Tabletext"/>
            </w:pPr>
          </w:p>
        </w:tc>
        <w:tc>
          <w:tcPr>
            <w:tcW w:w="2854" w:type="pct"/>
            <w:tcBorders>
              <w:top w:val="nil"/>
              <w:bottom w:val="nil"/>
            </w:tcBorders>
          </w:tcPr>
          <w:p w:rsidR="00202450" w:rsidRPr="00A66E75" w:rsidRDefault="00202450" w:rsidP="006B00A0">
            <w:pPr>
              <w:pStyle w:val="Tabletext"/>
            </w:pPr>
            <w:r w:rsidRPr="00A66E75">
              <w:t>120-Day Safety Update</w:t>
            </w:r>
          </w:p>
        </w:tc>
        <w:tc>
          <w:tcPr>
            <w:tcW w:w="1462" w:type="pct"/>
            <w:tcBorders>
              <w:top w:val="nil"/>
              <w:bottom w:val="nil"/>
            </w:tcBorders>
          </w:tcPr>
          <w:p w:rsidR="00202450" w:rsidRPr="00A66E75" w:rsidRDefault="00202450" w:rsidP="006B00A0">
            <w:pPr>
              <w:pStyle w:val="Tabletext"/>
            </w:pPr>
            <w:r w:rsidRPr="00A66E75">
              <w:t>20 October 2016</w:t>
            </w:r>
          </w:p>
        </w:tc>
      </w:tr>
      <w:tr w:rsidR="001C51B2" w:rsidRPr="00A66E75" w:rsidTr="00E743C5">
        <w:tc>
          <w:tcPr>
            <w:tcW w:w="683" w:type="pct"/>
            <w:tcBorders>
              <w:top w:val="nil"/>
              <w:bottom w:val="nil"/>
            </w:tcBorders>
          </w:tcPr>
          <w:p w:rsidR="001C51B2" w:rsidRPr="00A66E75" w:rsidRDefault="001C51B2" w:rsidP="001C51B2">
            <w:pPr>
              <w:pStyle w:val="Tabletext"/>
            </w:pPr>
          </w:p>
        </w:tc>
        <w:tc>
          <w:tcPr>
            <w:tcW w:w="2854" w:type="pct"/>
            <w:tcBorders>
              <w:top w:val="nil"/>
              <w:bottom w:val="nil"/>
            </w:tcBorders>
          </w:tcPr>
          <w:p w:rsidR="001C51B2" w:rsidRPr="00A66E75" w:rsidRDefault="001C51B2" w:rsidP="001C51B2">
            <w:pPr>
              <w:pStyle w:val="Tabletext"/>
            </w:pPr>
            <w:r w:rsidRPr="00A66E75">
              <w:rPr>
                <w:szCs w:val="20"/>
              </w:rPr>
              <w:t>Interim analysis 4</w:t>
            </w:r>
          </w:p>
        </w:tc>
        <w:tc>
          <w:tcPr>
            <w:tcW w:w="1462" w:type="pct"/>
            <w:tcBorders>
              <w:top w:val="nil"/>
              <w:bottom w:val="nil"/>
            </w:tcBorders>
          </w:tcPr>
          <w:p w:rsidR="001C51B2" w:rsidRPr="00A66E75" w:rsidRDefault="001C51B2" w:rsidP="001C51B2">
            <w:pPr>
              <w:pStyle w:val="Tabletext"/>
            </w:pPr>
            <w:r w:rsidRPr="00A66E75">
              <w:rPr>
                <w:szCs w:val="20"/>
              </w:rPr>
              <w:t>11 January 2018</w:t>
            </w:r>
          </w:p>
        </w:tc>
      </w:tr>
      <w:tr w:rsidR="00202450" w:rsidRPr="00A66E75" w:rsidTr="00E743C5">
        <w:tc>
          <w:tcPr>
            <w:tcW w:w="683" w:type="pct"/>
            <w:tcBorders>
              <w:top w:val="nil"/>
              <w:bottom w:val="nil"/>
            </w:tcBorders>
          </w:tcPr>
          <w:p w:rsidR="00202450" w:rsidRPr="00A66E75" w:rsidRDefault="00202450" w:rsidP="006B00A0">
            <w:pPr>
              <w:pStyle w:val="Tabletext"/>
            </w:pPr>
          </w:p>
          <w:p w:rsidR="001C51B2" w:rsidRPr="00A66E75" w:rsidRDefault="001C51B2" w:rsidP="006B00A0">
            <w:pPr>
              <w:pStyle w:val="Tabletext"/>
            </w:pPr>
            <w:r w:rsidRPr="00A66E75">
              <w:t>Publications</w:t>
            </w:r>
          </w:p>
        </w:tc>
        <w:tc>
          <w:tcPr>
            <w:tcW w:w="2854" w:type="pct"/>
            <w:tcBorders>
              <w:top w:val="nil"/>
              <w:bottom w:val="nil"/>
            </w:tcBorders>
          </w:tcPr>
          <w:p w:rsidR="001C51B2" w:rsidRPr="00A66E75" w:rsidRDefault="001C51B2" w:rsidP="006B00A0">
            <w:pPr>
              <w:pStyle w:val="Tabletext"/>
            </w:pPr>
          </w:p>
          <w:p w:rsidR="00202450" w:rsidRPr="00A66E75" w:rsidRDefault="00202450" w:rsidP="006B00A0">
            <w:pPr>
              <w:pStyle w:val="Tabletext"/>
              <w:rPr>
                <w:szCs w:val="20"/>
              </w:rPr>
            </w:pPr>
            <w:r w:rsidRPr="00A66E75">
              <w:t xml:space="preserve">Palumbo, A., </w:t>
            </w:r>
            <w:proofErr w:type="spellStart"/>
            <w:r w:rsidRPr="00A66E75">
              <w:t>Chanan</w:t>
            </w:r>
            <w:proofErr w:type="spellEnd"/>
            <w:r w:rsidRPr="00A66E75">
              <w:rPr>
                <w:rFonts w:ascii="MS Gothic" w:eastAsia="MS Gothic" w:hAnsi="MS Gothic" w:cs="MS Gothic"/>
              </w:rPr>
              <w:t>‑</w:t>
            </w:r>
            <w:r w:rsidRPr="00A66E75">
              <w:t xml:space="preserve">Khan, A., </w:t>
            </w:r>
            <w:proofErr w:type="spellStart"/>
            <w:r w:rsidRPr="00A66E75">
              <w:t>Weisel</w:t>
            </w:r>
            <w:proofErr w:type="spellEnd"/>
            <w:r w:rsidRPr="00A66E75">
              <w:t xml:space="preserve"> K., et al. </w:t>
            </w:r>
            <w:proofErr w:type="spellStart"/>
            <w:r w:rsidRPr="00A66E75">
              <w:t>Daratumumab</w:t>
            </w:r>
            <w:proofErr w:type="spellEnd"/>
            <w:r w:rsidRPr="00A66E75">
              <w:t xml:space="preserve">, </w:t>
            </w:r>
            <w:proofErr w:type="spellStart"/>
            <w:r w:rsidRPr="00A66E75">
              <w:t>Bortezomib</w:t>
            </w:r>
            <w:proofErr w:type="spellEnd"/>
            <w:r w:rsidRPr="00A66E75">
              <w:t>, and Dexamethasone for Multiple Myeloma.</w:t>
            </w:r>
          </w:p>
        </w:tc>
        <w:tc>
          <w:tcPr>
            <w:tcW w:w="1462" w:type="pct"/>
            <w:tcBorders>
              <w:top w:val="nil"/>
              <w:bottom w:val="nil"/>
            </w:tcBorders>
          </w:tcPr>
          <w:p w:rsidR="001C51B2" w:rsidRPr="00A66E75" w:rsidRDefault="001C51B2" w:rsidP="006B00A0">
            <w:pPr>
              <w:pStyle w:val="Tabletext"/>
            </w:pPr>
          </w:p>
          <w:p w:rsidR="00202450" w:rsidRPr="00A66E75" w:rsidRDefault="00202450" w:rsidP="006B00A0">
            <w:pPr>
              <w:pStyle w:val="Tabletext"/>
              <w:rPr>
                <w:szCs w:val="20"/>
              </w:rPr>
            </w:pPr>
            <w:r w:rsidRPr="00A66E75">
              <w:t>New England Journal of Medicine</w:t>
            </w:r>
            <w:r w:rsidR="009B5B26" w:rsidRPr="00A66E75">
              <w:t>.</w:t>
            </w:r>
            <w:r w:rsidRPr="00A66E75">
              <w:t xml:space="preserve"> 2016; 375(8):754-66</w:t>
            </w:r>
          </w:p>
        </w:tc>
      </w:tr>
      <w:tr w:rsidR="00202450" w:rsidRPr="00A66E75" w:rsidTr="00E743C5">
        <w:tc>
          <w:tcPr>
            <w:tcW w:w="683" w:type="pct"/>
            <w:tcBorders>
              <w:top w:val="nil"/>
              <w:bottom w:val="nil"/>
            </w:tcBorders>
          </w:tcPr>
          <w:p w:rsidR="00202450" w:rsidRPr="00A66E75" w:rsidRDefault="00202450" w:rsidP="006B00A0">
            <w:pPr>
              <w:pStyle w:val="Tabletext"/>
            </w:pPr>
          </w:p>
        </w:tc>
        <w:tc>
          <w:tcPr>
            <w:tcW w:w="2854" w:type="pct"/>
            <w:tcBorders>
              <w:top w:val="nil"/>
              <w:bottom w:val="nil"/>
            </w:tcBorders>
          </w:tcPr>
          <w:p w:rsidR="00202450" w:rsidRPr="00A66E75" w:rsidRDefault="00202450" w:rsidP="006B00A0">
            <w:pPr>
              <w:pStyle w:val="Tabletext"/>
              <w:rPr>
                <w:szCs w:val="20"/>
              </w:rPr>
            </w:pPr>
            <w:r w:rsidRPr="00A66E75">
              <w:t xml:space="preserve">Palumbo, A., </w:t>
            </w:r>
            <w:proofErr w:type="spellStart"/>
            <w:r w:rsidRPr="00A66E75">
              <w:t>Chanan</w:t>
            </w:r>
            <w:proofErr w:type="spellEnd"/>
            <w:r w:rsidRPr="00A66E75">
              <w:rPr>
                <w:rFonts w:ascii="MS Gothic" w:eastAsia="MS Gothic" w:hAnsi="MS Gothic" w:cs="MS Gothic"/>
              </w:rPr>
              <w:t>‑</w:t>
            </w:r>
            <w:r w:rsidRPr="00A66E75">
              <w:t xml:space="preserve">Khan, A., </w:t>
            </w:r>
            <w:proofErr w:type="spellStart"/>
            <w:r w:rsidRPr="00A66E75">
              <w:t>Weisel</w:t>
            </w:r>
            <w:proofErr w:type="spellEnd"/>
            <w:r w:rsidRPr="00A66E75">
              <w:t xml:space="preserve"> K., et al. Phase III randomised controlled study of </w:t>
            </w:r>
            <w:proofErr w:type="spellStart"/>
            <w:r w:rsidRPr="00A66E75">
              <w:t>daratumumab</w:t>
            </w:r>
            <w:proofErr w:type="spellEnd"/>
            <w:r w:rsidRPr="00A66E75">
              <w:t xml:space="preserve">, </w:t>
            </w:r>
            <w:proofErr w:type="spellStart"/>
            <w:r w:rsidRPr="00A66E75">
              <w:t>bortezomib</w:t>
            </w:r>
            <w:proofErr w:type="spellEnd"/>
            <w:r w:rsidRPr="00A66E75">
              <w:t>, and dexamethasone (</w:t>
            </w:r>
            <w:proofErr w:type="spellStart"/>
            <w:r w:rsidRPr="00A66E75">
              <w:t>DVd</w:t>
            </w:r>
            <w:proofErr w:type="spellEnd"/>
            <w:r w:rsidRPr="00A66E75">
              <w:t xml:space="preserve">) versus </w:t>
            </w:r>
            <w:proofErr w:type="spellStart"/>
            <w:r w:rsidRPr="00A66E75">
              <w:t>bortezomib</w:t>
            </w:r>
            <w:proofErr w:type="spellEnd"/>
            <w:r w:rsidRPr="00A66E75">
              <w:t xml:space="preserve"> and dexamethasone (</w:t>
            </w:r>
            <w:proofErr w:type="spellStart"/>
            <w:r w:rsidRPr="00A66E75">
              <w:t>Vd</w:t>
            </w:r>
            <w:proofErr w:type="spellEnd"/>
            <w:r w:rsidRPr="00A66E75">
              <w:t>) in patients (pts) with relapsed or refractory multiple myeloma (RRMM): CASTOR study.</w:t>
            </w:r>
          </w:p>
        </w:tc>
        <w:tc>
          <w:tcPr>
            <w:tcW w:w="1462" w:type="pct"/>
            <w:tcBorders>
              <w:top w:val="nil"/>
              <w:bottom w:val="nil"/>
            </w:tcBorders>
          </w:tcPr>
          <w:p w:rsidR="00202450" w:rsidRPr="00A66E75" w:rsidRDefault="00202450" w:rsidP="006B00A0">
            <w:pPr>
              <w:pStyle w:val="Tabletext"/>
            </w:pPr>
            <w:r w:rsidRPr="00A66E75">
              <w:t>Journal of Clinical Oncology</w:t>
            </w:r>
            <w:r w:rsidR="009B5B26" w:rsidRPr="00A66E75">
              <w:t>.</w:t>
            </w:r>
            <w:r w:rsidRPr="00A66E75">
              <w:t xml:space="preserve"> 2016; 34, (</w:t>
            </w:r>
            <w:proofErr w:type="spellStart"/>
            <w:r w:rsidRPr="00A66E75">
              <w:t>suppl</w:t>
            </w:r>
            <w:proofErr w:type="spellEnd"/>
            <w:r w:rsidRPr="00A66E75">
              <w:t xml:space="preserve"> LBA4)</w:t>
            </w:r>
          </w:p>
        </w:tc>
      </w:tr>
      <w:tr w:rsidR="00202450" w:rsidRPr="00A66E75" w:rsidTr="00E743C5">
        <w:tc>
          <w:tcPr>
            <w:tcW w:w="683" w:type="pct"/>
            <w:tcBorders>
              <w:top w:val="nil"/>
              <w:bottom w:val="nil"/>
            </w:tcBorders>
          </w:tcPr>
          <w:p w:rsidR="00202450" w:rsidRPr="00A66E75" w:rsidRDefault="00202450" w:rsidP="006B00A0">
            <w:pPr>
              <w:pStyle w:val="Tabletext"/>
            </w:pPr>
          </w:p>
        </w:tc>
        <w:tc>
          <w:tcPr>
            <w:tcW w:w="2854" w:type="pct"/>
            <w:tcBorders>
              <w:top w:val="nil"/>
              <w:bottom w:val="nil"/>
            </w:tcBorders>
          </w:tcPr>
          <w:p w:rsidR="00202450" w:rsidRPr="00A66E75" w:rsidRDefault="00202450" w:rsidP="006B00A0">
            <w:pPr>
              <w:pStyle w:val="Tabletext"/>
              <w:rPr>
                <w:szCs w:val="20"/>
              </w:rPr>
            </w:pPr>
            <w:proofErr w:type="spellStart"/>
            <w:r w:rsidRPr="00A66E75">
              <w:t>Weisel</w:t>
            </w:r>
            <w:proofErr w:type="spellEnd"/>
            <w:r w:rsidRPr="00A66E75">
              <w:t xml:space="preserve">, K., Palumbo, A., </w:t>
            </w:r>
            <w:proofErr w:type="spellStart"/>
            <w:r w:rsidRPr="00A66E75">
              <w:t>Chanan</w:t>
            </w:r>
            <w:proofErr w:type="spellEnd"/>
            <w:r w:rsidRPr="00A66E75">
              <w:t xml:space="preserve">-Khan, A., et al. Phase 3 randomised study of </w:t>
            </w:r>
            <w:proofErr w:type="spellStart"/>
            <w:r w:rsidRPr="00A66E75">
              <w:t>daratumumab</w:t>
            </w:r>
            <w:proofErr w:type="spellEnd"/>
            <w:r w:rsidRPr="00A66E75">
              <w:t xml:space="preserve">, </w:t>
            </w:r>
            <w:proofErr w:type="spellStart"/>
            <w:r w:rsidRPr="00A66E75">
              <w:t>bortezomib</w:t>
            </w:r>
            <w:proofErr w:type="spellEnd"/>
            <w:r w:rsidRPr="00A66E75">
              <w:t xml:space="preserve"> and dexamethasone (</w:t>
            </w:r>
            <w:proofErr w:type="spellStart"/>
            <w:r w:rsidRPr="00A66E75">
              <w:t>DVd</w:t>
            </w:r>
            <w:proofErr w:type="spellEnd"/>
            <w:r w:rsidRPr="00A66E75">
              <w:t xml:space="preserve">) vs </w:t>
            </w:r>
            <w:proofErr w:type="spellStart"/>
            <w:r w:rsidRPr="00A66E75">
              <w:t>bortezomib</w:t>
            </w:r>
            <w:proofErr w:type="spellEnd"/>
            <w:r w:rsidRPr="00A66E75">
              <w:t xml:space="preserve"> and dexamethasone (</w:t>
            </w:r>
            <w:proofErr w:type="spellStart"/>
            <w:r w:rsidRPr="00A66E75">
              <w:t>Vd</w:t>
            </w:r>
            <w:proofErr w:type="spellEnd"/>
            <w:r w:rsidRPr="00A66E75">
              <w:t>) in patients (pts) with relapsed or refractory multiple myeloma (RRMM): CASTOR.</w:t>
            </w:r>
          </w:p>
        </w:tc>
        <w:tc>
          <w:tcPr>
            <w:tcW w:w="1462" w:type="pct"/>
            <w:tcBorders>
              <w:top w:val="nil"/>
              <w:bottom w:val="nil"/>
            </w:tcBorders>
          </w:tcPr>
          <w:p w:rsidR="00202450" w:rsidRPr="00A66E75" w:rsidRDefault="00202450" w:rsidP="006B00A0">
            <w:pPr>
              <w:pStyle w:val="Tabletext"/>
              <w:rPr>
                <w:szCs w:val="20"/>
              </w:rPr>
            </w:pPr>
            <w:r w:rsidRPr="00A66E75">
              <w:t>Annals of Oncology</w:t>
            </w:r>
            <w:r w:rsidR="009B5B26" w:rsidRPr="00A66E75">
              <w:t>.</w:t>
            </w:r>
            <w:r w:rsidRPr="00A66E75">
              <w:t xml:space="preserve"> 2016; 27 (Supplement 6): vi313–vi327</w:t>
            </w:r>
          </w:p>
        </w:tc>
      </w:tr>
      <w:tr w:rsidR="00202450" w:rsidRPr="00A66E75" w:rsidTr="00E743C5">
        <w:tc>
          <w:tcPr>
            <w:tcW w:w="683" w:type="pct"/>
            <w:tcBorders>
              <w:top w:val="nil"/>
              <w:bottom w:val="nil"/>
            </w:tcBorders>
          </w:tcPr>
          <w:p w:rsidR="00202450" w:rsidRPr="00A66E75" w:rsidRDefault="00202450" w:rsidP="006B00A0">
            <w:pPr>
              <w:pStyle w:val="Tabletext"/>
            </w:pPr>
          </w:p>
        </w:tc>
        <w:tc>
          <w:tcPr>
            <w:tcW w:w="2854" w:type="pct"/>
            <w:tcBorders>
              <w:top w:val="nil"/>
              <w:bottom w:val="nil"/>
            </w:tcBorders>
          </w:tcPr>
          <w:p w:rsidR="00202450" w:rsidRPr="00A66E75" w:rsidRDefault="00202450" w:rsidP="006B00A0">
            <w:pPr>
              <w:pStyle w:val="Tabletext"/>
              <w:rPr>
                <w:szCs w:val="20"/>
              </w:rPr>
            </w:pPr>
            <w:r w:rsidRPr="00A66E75">
              <w:t xml:space="preserve">Palumbo, A., </w:t>
            </w:r>
            <w:proofErr w:type="spellStart"/>
            <w:r w:rsidRPr="00A66E75">
              <w:t>Dimopoulos</w:t>
            </w:r>
            <w:proofErr w:type="spellEnd"/>
            <w:r w:rsidRPr="00A66E75">
              <w:t xml:space="preserve">, MA., Reece, DE., et al. Twin randomised studies of </w:t>
            </w:r>
            <w:proofErr w:type="spellStart"/>
            <w:r w:rsidRPr="00A66E75">
              <w:t>daratumumab</w:t>
            </w:r>
            <w:proofErr w:type="spellEnd"/>
            <w:r w:rsidRPr="00A66E75">
              <w:t xml:space="preserve"> (DARA; D) plus standard of care (</w:t>
            </w:r>
            <w:proofErr w:type="spellStart"/>
            <w:r w:rsidRPr="00A66E75">
              <w:t>lenalidomide</w:t>
            </w:r>
            <w:proofErr w:type="spellEnd"/>
            <w:r w:rsidRPr="00A66E75">
              <w:t xml:space="preserve">/dexamethasone or </w:t>
            </w:r>
            <w:proofErr w:type="spellStart"/>
            <w:r w:rsidRPr="00A66E75">
              <w:t>bortezomib</w:t>
            </w:r>
            <w:proofErr w:type="spellEnd"/>
            <w:r w:rsidRPr="00A66E75">
              <w:t>/dexamethasone [</w:t>
            </w:r>
            <w:proofErr w:type="spellStart"/>
            <w:r w:rsidRPr="00A66E75">
              <w:t>DRd</w:t>
            </w:r>
            <w:proofErr w:type="spellEnd"/>
            <w:r w:rsidRPr="00A66E75">
              <w:t xml:space="preserve"> or </w:t>
            </w:r>
            <w:proofErr w:type="spellStart"/>
            <w:r w:rsidRPr="00A66E75">
              <w:t>DVd</w:t>
            </w:r>
            <w:proofErr w:type="spellEnd"/>
            <w:r w:rsidRPr="00A66E75">
              <w:t xml:space="preserve">]) versus Rd or </w:t>
            </w:r>
            <w:proofErr w:type="spellStart"/>
            <w:r w:rsidRPr="00A66E75">
              <w:t>Vd</w:t>
            </w:r>
            <w:proofErr w:type="spellEnd"/>
            <w:r w:rsidRPr="00A66E75">
              <w:t xml:space="preserve"> alone in relapsed or refractory multiple myeloma (MM): 54767414MMY3003 (Pollux) and 54767414MMY3004 (Castor).</w:t>
            </w:r>
          </w:p>
        </w:tc>
        <w:tc>
          <w:tcPr>
            <w:tcW w:w="1462" w:type="pct"/>
            <w:tcBorders>
              <w:top w:val="nil"/>
              <w:bottom w:val="nil"/>
            </w:tcBorders>
          </w:tcPr>
          <w:p w:rsidR="00202450" w:rsidRPr="00A66E75" w:rsidRDefault="00202450" w:rsidP="006B00A0">
            <w:pPr>
              <w:pStyle w:val="Tabletext"/>
              <w:rPr>
                <w:szCs w:val="20"/>
              </w:rPr>
            </w:pPr>
            <w:r w:rsidRPr="00A66E75">
              <w:t>Journal of Clinical Oncology</w:t>
            </w:r>
            <w:r w:rsidR="009B5B26" w:rsidRPr="00A66E75">
              <w:t>.</w:t>
            </w:r>
            <w:r w:rsidRPr="00A66E75">
              <w:t xml:space="preserve"> 2015; 33 (15 </w:t>
            </w:r>
            <w:proofErr w:type="spellStart"/>
            <w:r w:rsidRPr="00A66E75">
              <w:t>Suppl</w:t>
            </w:r>
            <w:proofErr w:type="spellEnd"/>
            <w:r w:rsidRPr="00A66E75">
              <w:t>): TPS8609</w:t>
            </w:r>
          </w:p>
        </w:tc>
      </w:tr>
      <w:tr w:rsidR="00202450" w:rsidRPr="00A66E75" w:rsidTr="00E743C5">
        <w:tc>
          <w:tcPr>
            <w:tcW w:w="683" w:type="pct"/>
            <w:tcBorders>
              <w:top w:val="nil"/>
              <w:bottom w:val="nil"/>
            </w:tcBorders>
          </w:tcPr>
          <w:p w:rsidR="00202450" w:rsidRPr="00A66E75" w:rsidRDefault="00202450" w:rsidP="006B00A0">
            <w:pPr>
              <w:pStyle w:val="Tabletext"/>
            </w:pPr>
          </w:p>
        </w:tc>
        <w:tc>
          <w:tcPr>
            <w:tcW w:w="2854" w:type="pct"/>
            <w:tcBorders>
              <w:top w:val="nil"/>
              <w:bottom w:val="nil"/>
            </w:tcBorders>
          </w:tcPr>
          <w:p w:rsidR="00202450" w:rsidRPr="00A66E75" w:rsidRDefault="00202450" w:rsidP="006B00A0">
            <w:pPr>
              <w:pStyle w:val="Tabletext"/>
              <w:rPr>
                <w:szCs w:val="20"/>
              </w:rPr>
            </w:pPr>
            <w:proofErr w:type="spellStart"/>
            <w:r w:rsidRPr="00A66E75">
              <w:t>Mateos</w:t>
            </w:r>
            <w:proofErr w:type="spellEnd"/>
            <w:r w:rsidRPr="00A66E75">
              <w:t xml:space="preserve">, M., </w:t>
            </w:r>
            <w:proofErr w:type="spellStart"/>
            <w:r w:rsidRPr="00A66E75">
              <w:t>Estell</w:t>
            </w:r>
            <w:proofErr w:type="spellEnd"/>
            <w:r w:rsidRPr="00A66E75">
              <w:t xml:space="preserve">, J., et al. Efficacy of </w:t>
            </w:r>
            <w:proofErr w:type="spellStart"/>
            <w:r w:rsidRPr="00A66E75">
              <w:t>daratumumab</w:t>
            </w:r>
            <w:proofErr w:type="spellEnd"/>
            <w:r w:rsidRPr="00A66E75">
              <w:t xml:space="preserve">, </w:t>
            </w:r>
            <w:proofErr w:type="spellStart"/>
            <w:r w:rsidRPr="00A66E75">
              <w:t>bortezomib</w:t>
            </w:r>
            <w:proofErr w:type="spellEnd"/>
            <w:r w:rsidRPr="00A66E75">
              <w:t xml:space="preserve">, and dexamethasone versus </w:t>
            </w:r>
            <w:proofErr w:type="spellStart"/>
            <w:r w:rsidRPr="00A66E75">
              <w:t>bortezomib</w:t>
            </w:r>
            <w:proofErr w:type="spellEnd"/>
            <w:r w:rsidRPr="00A66E75">
              <w:t xml:space="preserve"> and dexamethasone in relapsed or refractory multiple myeloma based on prior lines of therapy: updated analysis of CASTOR</w:t>
            </w:r>
          </w:p>
        </w:tc>
        <w:tc>
          <w:tcPr>
            <w:tcW w:w="1462" w:type="pct"/>
            <w:tcBorders>
              <w:top w:val="nil"/>
              <w:bottom w:val="nil"/>
            </w:tcBorders>
          </w:tcPr>
          <w:p w:rsidR="00202450" w:rsidRPr="00A66E75" w:rsidRDefault="00202450" w:rsidP="006B00A0">
            <w:pPr>
              <w:pStyle w:val="Tabletext"/>
              <w:rPr>
                <w:szCs w:val="20"/>
              </w:rPr>
            </w:pPr>
            <w:r w:rsidRPr="00A66E75">
              <w:t>Blood</w:t>
            </w:r>
            <w:r w:rsidR="009B5B26" w:rsidRPr="00A66E75">
              <w:t>.</w:t>
            </w:r>
            <w:r w:rsidRPr="00A66E75">
              <w:t xml:space="preserve"> 2016; 128 (22); 1150</w:t>
            </w:r>
          </w:p>
        </w:tc>
      </w:tr>
      <w:tr w:rsidR="00202450" w:rsidRPr="00A66E75" w:rsidTr="00E743C5">
        <w:tc>
          <w:tcPr>
            <w:tcW w:w="683" w:type="pct"/>
            <w:tcBorders>
              <w:top w:val="nil"/>
              <w:bottom w:val="nil"/>
            </w:tcBorders>
          </w:tcPr>
          <w:p w:rsidR="00202450" w:rsidRPr="00A66E75" w:rsidRDefault="00202450" w:rsidP="006B00A0">
            <w:pPr>
              <w:pStyle w:val="Tabletext"/>
            </w:pPr>
          </w:p>
        </w:tc>
        <w:tc>
          <w:tcPr>
            <w:tcW w:w="2854" w:type="pct"/>
            <w:tcBorders>
              <w:top w:val="nil"/>
              <w:bottom w:val="nil"/>
            </w:tcBorders>
          </w:tcPr>
          <w:p w:rsidR="00202450" w:rsidRPr="00A66E75" w:rsidRDefault="00202450" w:rsidP="006B00A0">
            <w:pPr>
              <w:pStyle w:val="Tabletext"/>
              <w:rPr>
                <w:szCs w:val="20"/>
              </w:rPr>
            </w:pPr>
            <w:proofErr w:type="spellStart"/>
            <w:r w:rsidRPr="00A66E75">
              <w:t>Avet-Loiseau</w:t>
            </w:r>
            <w:proofErr w:type="spellEnd"/>
            <w:r w:rsidRPr="00A66E75">
              <w:t xml:space="preserve">, H., </w:t>
            </w:r>
            <w:proofErr w:type="spellStart"/>
            <w:r w:rsidRPr="00A66E75">
              <w:t>Casneuf</w:t>
            </w:r>
            <w:proofErr w:type="spellEnd"/>
            <w:r w:rsidRPr="00A66E75">
              <w:t xml:space="preserve">, T., et al. Evaluation of minimal residual disease (MRD) in relapsed/refractory multiple myeloma (RRMM) patients treated with </w:t>
            </w:r>
            <w:proofErr w:type="spellStart"/>
            <w:r w:rsidRPr="00A66E75">
              <w:t>daratumumab</w:t>
            </w:r>
            <w:proofErr w:type="spellEnd"/>
            <w:r w:rsidRPr="00A66E75">
              <w:t xml:space="preserve"> in combination with </w:t>
            </w:r>
            <w:proofErr w:type="spellStart"/>
            <w:r w:rsidRPr="00A66E75">
              <w:t>lenalidomide</w:t>
            </w:r>
            <w:proofErr w:type="spellEnd"/>
            <w:r w:rsidRPr="00A66E75">
              <w:t xml:space="preserve"> plus dexamethasone or </w:t>
            </w:r>
            <w:proofErr w:type="spellStart"/>
            <w:r w:rsidRPr="00A66E75">
              <w:t>bortezomib</w:t>
            </w:r>
            <w:proofErr w:type="spellEnd"/>
            <w:r w:rsidRPr="00A66E75">
              <w:t xml:space="preserve"> plus dexamethasone.</w:t>
            </w:r>
          </w:p>
        </w:tc>
        <w:tc>
          <w:tcPr>
            <w:tcW w:w="1462" w:type="pct"/>
            <w:tcBorders>
              <w:top w:val="nil"/>
              <w:bottom w:val="nil"/>
            </w:tcBorders>
          </w:tcPr>
          <w:p w:rsidR="00202450" w:rsidRPr="00A66E75" w:rsidRDefault="00202450" w:rsidP="006B00A0">
            <w:pPr>
              <w:pStyle w:val="Tabletext"/>
              <w:rPr>
                <w:szCs w:val="20"/>
              </w:rPr>
            </w:pPr>
            <w:r w:rsidRPr="00A66E75">
              <w:t>Blood</w:t>
            </w:r>
            <w:r w:rsidR="009B5B26" w:rsidRPr="00A66E75">
              <w:t>.</w:t>
            </w:r>
            <w:r w:rsidRPr="00A66E75">
              <w:t xml:space="preserve"> 2016; 128 (22), 246</w:t>
            </w:r>
          </w:p>
        </w:tc>
      </w:tr>
      <w:tr w:rsidR="001C51B2" w:rsidRPr="00A66E75" w:rsidTr="00E743C5">
        <w:trPr>
          <w:trHeight w:val="940"/>
        </w:trPr>
        <w:tc>
          <w:tcPr>
            <w:tcW w:w="683" w:type="pct"/>
            <w:vMerge w:val="restart"/>
            <w:tcBorders>
              <w:top w:val="nil"/>
              <w:bottom w:val="nil"/>
            </w:tcBorders>
          </w:tcPr>
          <w:p w:rsidR="001C51B2" w:rsidRPr="00A66E75" w:rsidRDefault="001C51B2" w:rsidP="006B00A0">
            <w:pPr>
              <w:pStyle w:val="Tabletext"/>
            </w:pPr>
          </w:p>
        </w:tc>
        <w:tc>
          <w:tcPr>
            <w:tcW w:w="2854" w:type="pct"/>
            <w:tcBorders>
              <w:top w:val="nil"/>
              <w:bottom w:val="nil"/>
            </w:tcBorders>
          </w:tcPr>
          <w:p w:rsidR="001C51B2" w:rsidRPr="00A66E75" w:rsidRDefault="001C51B2" w:rsidP="006B00A0">
            <w:pPr>
              <w:pStyle w:val="Tabletext"/>
              <w:rPr>
                <w:szCs w:val="20"/>
              </w:rPr>
            </w:pPr>
            <w:proofErr w:type="spellStart"/>
            <w:r w:rsidRPr="00A66E75">
              <w:t>Chanan</w:t>
            </w:r>
            <w:proofErr w:type="spellEnd"/>
            <w:r w:rsidRPr="00A66E75">
              <w:t xml:space="preserve">-Khan A., </w:t>
            </w:r>
            <w:proofErr w:type="spellStart"/>
            <w:r w:rsidRPr="00A66E75">
              <w:t>Lentzsch</w:t>
            </w:r>
            <w:proofErr w:type="spellEnd"/>
            <w:r w:rsidRPr="00A66E75">
              <w:t xml:space="preserve"> S., Quach H., et al. </w:t>
            </w:r>
            <w:proofErr w:type="spellStart"/>
            <w:r w:rsidRPr="00A66E75">
              <w:t>Daratumumab</w:t>
            </w:r>
            <w:proofErr w:type="spellEnd"/>
            <w:r w:rsidRPr="00A66E75">
              <w:t xml:space="preserve">, </w:t>
            </w:r>
            <w:proofErr w:type="spellStart"/>
            <w:r w:rsidRPr="00A66E75">
              <w:t>bortezomib</w:t>
            </w:r>
            <w:proofErr w:type="spellEnd"/>
            <w:r w:rsidRPr="00A66E75">
              <w:t xml:space="preserve">, and dexamethasone versus </w:t>
            </w:r>
            <w:proofErr w:type="spellStart"/>
            <w:r w:rsidRPr="00A66E75">
              <w:t>bortezomib</w:t>
            </w:r>
            <w:proofErr w:type="spellEnd"/>
            <w:r w:rsidRPr="00A66E75">
              <w:t xml:space="preserve"> and dexamethasone alone for relapsed or refractory multiple myeloma based on prior treatment exposure: updated efficacy analysis of CASTOR.</w:t>
            </w:r>
          </w:p>
        </w:tc>
        <w:tc>
          <w:tcPr>
            <w:tcW w:w="1462" w:type="pct"/>
            <w:tcBorders>
              <w:top w:val="nil"/>
              <w:bottom w:val="nil"/>
            </w:tcBorders>
          </w:tcPr>
          <w:p w:rsidR="001C51B2" w:rsidRPr="00A66E75" w:rsidRDefault="001C51B2" w:rsidP="006B00A0">
            <w:pPr>
              <w:pStyle w:val="Tabletext"/>
              <w:rPr>
                <w:szCs w:val="20"/>
              </w:rPr>
            </w:pPr>
            <w:r w:rsidRPr="00A66E75">
              <w:t>Blood</w:t>
            </w:r>
            <w:r w:rsidR="009B5B26" w:rsidRPr="00A66E75">
              <w:t>.</w:t>
            </w:r>
            <w:r w:rsidRPr="00A66E75">
              <w:t xml:space="preserve"> 2016; 128 (22), 3313</w:t>
            </w:r>
          </w:p>
        </w:tc>
      </w:tr>
      <w:tr w:rsidR="00A77779" w:rsidRPr="00A66E75" w:rsidTr="00E743C5">
        <w:tc>
          <w:tcPr>
            <w:tcW w:w="683" w:type="pct"/>
            <w:vMerge/>
            <w:tcBorders>
              <w:top w:val="nil"/>
              <w:bottom w:val="nil"/>
            </w:tcBorders>
            <w:shd w:val="clear" w:color="auto" w:fill="auto"/>
          </w:tcPr>
          <w:p w:rsidR="00A77779" w:rsidRPr="00A66E75" w:rsidRDefault="00A77779" w:rsidP="00635D4D">
            <w:pPr>
              <w:pStyle w:val="Tabletext"/>
            </w:pPr>
          </w:p>
        </w:tc>
        <w:tc>
          <w:tcPr>
            <w:tcW w:w="2854" w:type="pct"/>
            <w:tcBorders>
              <w:top w:val="nil"/>
              <w:bottom w:val="nil"/>
            </w:tcBorders>
            <w:shd w:val="clear" w:color="auto" w:fill="auto"/>
          </w:tcPr>
          <w:p w:rsidR="00A77779" w:rsidRPr="00A66E75" w:rsidRDefault="00A77779" w:rsidP="00635D4D">
            <w:pPr>
              <w:pStyle w:val="Tabletext"/>
              <w:rPr>
                <w:vertAlign w:val="superscript"/>
              </w:rPr>
            </w:pPr>
            <w:r w:rsidRPr="00A66E75">
              <w:rPr>
                <w:rFonts w:eastAsia="OTNEJMScalaSansLF" w:cs="Arial"/>
                <w:szCs w:val="18"/>
              </w:rPr>
              <w:t xml:space="preserve">Spencer, A, et al. </w:t>
            </w:r>
            <w:proofErr w:type="spellStart"/>
            <w:r w:rsidRPr="00A66E75">
              <w:rPr>
                <w:rFonts w:eastAsia="OTNEJMScalaSansLF" w:cs="Arial"/>
                <w:szCs w:val="18"/>
              </w:rPr>
              <w:t>Daratumumab</w:t>
            </w:r>
            <w:proofErr w:type="spellEnd"/>
            <w:r w:rsidRPr="00A66E75">
              <w:rPr>
                <w:rFonts w:eastAsia="OTNEJMScalaSansLF" w:cs="Arial"/>
                <w:szCs w:val="18"/>
              </w:rPr>
              <w:t xml:space="preserve"> plus </w:t>
            </w:r>
            <w:proofErr w:type="spellStart"/>
            <w:r w:rsidRPr="00A66E75">
              <w:rPr>
                <w:rFonts w:eastAsia="OTNEJMScalaSansLF" w:cs="Arial"/>
                <w:szCs w:val="18"/>
              </w:rPr>
              <w:t>bortezomib</w:t>
            </w:r>
            <w:proofErr w:type="spellEnd"/>
            <w:r w:rsidRPr="00A66E75">
              <w:rPr>
                <w:rFonts w:eastAsia="OTNEJMScalaSansLF" w:cs="Arial"/>
                <w:szCs w:val="18"/>
              </w:rPr>
              <w:t xml:space="preserve"> and dexamethasone versus </w:t>
            </w:r>
            <w:proofErr w:type="spellStart"/>
            <w:r w:rsidRPr="00A66E75">
              <w:rPr>
                <w:rFonts w:eastAsia="OTNEJMScalaSansLF" w:cs="Arial"/>
                <w:szCs w:val="18"/>
              </w:rPr>
              <w:t>bortezomib</w:t>
            </w:r>
            <w:proofErr w:type="spellEnd"/>
            <w:r w:rsidRPr="00A66E75">
              <w:rPr>
                <w:rFonts w:eastAsia="OTNEJMScalaSansLF" w:cs="Arial"/>
                <w:szCs w:val="18"/>
              </w:rPr>
              <w:t xml:space="preserve"> and dexamethasone in relapsed or refractory multiple myeloma: updated analysis of </w:t>
            </w:r>
            <w:proofErr w:type="spellStart"/>
            <w:r w:rsidRPr="00A66E75">
              <w:rPr>
                <w:rFonts w:eastAsia="OTNEJMScalaSansLF" w:cs="Arial"/>
                <w:szCs w:val="18"/>
              </w:rPr>
              <w:t>CASTOR</w:t>
            </w:r>
            <w:r w:rsidRPr="00A66E75">
              <w:rPr>
                <w:rFonts w:eastAsia="OTNEJMScalaSansLF" w:cs="Arial"/>
                <w:szCs w:val="18"/>
                <w:vertAlign w:val="superscript"/>
              </w:rPr>
              <w:t>a</w:t>
            </w:r>
            <w:proofErr w:type="spellEnd"/>
          </w:p>
        </w:tc>
        <w:tc>
          <w:tcPr>
            <w:tcW w:w="1462" w:type="pct"/>
            <w:tcBorders>
              <w:top w:val="nil"/>
              <w:bottom w:val="nil"/>
            </w:tcBorders>
            <w:shd w:val="clear" w:color="auto" w:fill="auto"/>
          </w:tcPr>
          <w:p w:rsidR="00A77779" w:rsidRPr="00A66E75" w:rsidRDefault="00A77779" w:rsidP="00635D4D">
            <w:pPr>
              <w:pStyle w:val="Tabletext"/>
            </w:pPr>
            <w:proofErr w:type="spellStart"/>
            <w:r w:rsidRPr="00A66E75">
              <w:rPr>
                <w:rFonts w:eastAsia="OTNEJMScalaSansLF" w:cs="Arial"/>
                <w:szCs w:val="18"/>
              </w:rPr>
              <w:t>Haematologica</w:t>
            </w:r>
            <w:proofErr w:type="spellEnd"/>
            <w:r w:rsidRPr="00A66E75">
              <w:rPr>
                <w:rFonts w:eastAsia="OTNEJMScalaSansLF" w:cs="Arial"/>
                <w:szCs w:val="18"/>
              </w:rPr>
              <w:t xml:space="preserve"> </w:t>
            </w:r>
            <w:r w:rsidR="009B5B26" w:rsidRPr="00A66E75">
              <w:rPr>
                <w:rFonts w:eastAsia="OTNEJMScalaSansLF" w:cs="Arial"/>
                <w:szCs w:val="18"/>
              </w:rPr>
              <w:t>.</w:t>
            </w:r>
            <w:r w:rsidRPr="00A66E75">
              <w:rPr>
                <w:rFonts w:eastAsia="OTNEJMScalaSansLF" w:cs="Arial"/>
                <w:szCs w:val="18"/>
              </w:rPr>
              <w:t xml:space="preserve">2018; 103 </w:t>
            </w:r>
            <w:r w:rsidRPr="00A66E75">
              <w:t>doi:10.3324/haematol.2018.194118</w:t>
            </w:r>
          </w:p>
        </w:tc>
      </w:tr>
      <w:tr w:rsidR="00202450" w:rsidRPr="00A66E75" w:rsidTr="00E743C5">
        <w:tc>
          <w:tcPr>
            <w:tcW w:w="683" w:type="pct"/>
            <w:tcBorders>
              <w:top w:val="nil"/>
              <w:bottom w:val="nil"/>
            </w:tcBorders>
            <w:shd w:val="clear" w:color="auto" w:fill="auto"/>
          </w:tcPr>
          <w:p w:rsidR="00202450" w:rsidRPr="00A66E75" w:rsidRDefault="00202450" w:rsidP="00635D4D">
            <w:pPr>
              <w:pStyle w:val="Tabletext"/>
            </w:pPr>
          </w:p>
        </w:tc>
        <w:tc>
          <w:tcPr>
            <w:tcW w:w="2854" w:type="pct"/>
            <w:tcBorders>
              <w:top w:val="nil"/>
              <w:bottom w:val="nil"/>
            </w:tcBorders>
            <w:shd w:val="clear" w:color="auto" w:fill="auto"/>
          </w:tcPr>
          <w:p w:rsidR="00202450" w:rsidRPr="00A66E75" w:rsidRDefault="00202450" w:rsidP="00635D4D">
            <w:pPr>
              <w:pStyle w:val="Tabletext"/>
            </w:pPr>
            <w:r w:rsidRPr="00A66E75">
              <w:rPr>
                <w:rFonts w:eastAsia="OTNEJMScalaSansLF" w:cs="Arial"/>
                <w:szCs w:val="20"/>
              </w:rPr>
              <w:t xml:space="preserve">Spencer, A, et al. </w:t>
            </w:r>
            <w:proofErr w:type="spellStart"/>
            <w:r w:rsidRPr="00A66E75">
              <w:rPr>
                <w:rFonts w:eastAsia="OTNEJMScalaSansLF" w:cs="Arial"/>
                <w:szCs w:val="20"/>
              </w:rPr>
              <w:t>Daratumumab</w:t>
            </w:r>
            <w:proofErr w:type="spellEnd"/>
            <w:r w:rsidRPr="00A66E75">
              <w:rPr>
                <w:rFonts w:eastAsia="OTNEJMScalaSansLF" w:cs="Arial"/>
                <w:szCs w:val="20"/>
              </w:rPr>
              <w:t xml:space="preserve">, </w:t>
            </w:r>
            <w:proofErr w:type="spellStart"/>
            <w:r w:rsidRPr="00A66E75">
              <w:rPr>
                <w:rFonts w:eastAsia="OTNEJMScalaSansLF" w:cs="Arial"/>
                <w:szCs w:val="20"/>
              </w:rPr>
              <w:t>bortezomib</w:t>
            </w:r>
            <w:proofErr w:type="spellEnd"/>
            <w:r w:rsidRPr="00A66E75">
              <w:rPr>
                <w:rFonts w:eastAsia="OTNEJMScalaSansLF" w:cs="Arial"/>
                <w:szCs w:val="20"/>
              </w:rPr>
              <w:t xml:space="preserve">, and dexamethasone (DVD) versus </w:t>
            </w:r>
            <w:proofErr w:type="spellStart"/>
            <w:r w:rsidRPr="00A66E75">
              <w:rPr>
                <w:rFonts w:eastAsia="OTNEJMScalaSansLF" w:cs="Arial"/>
                <w:szCs w:val="20"/>
              </w:rPr>
              <w:t>bortezomib</w:t>
            </w:r>
            <w:proofErr w:type="spellEnd"/>
            <w:r w:rsidRPr="00A66E75">
              <w:rPr>
                <w:rFonts w:eastAsia="OTNEJMScalaSansLF" w:cs="Arial"/>
                <w:szCs w:val="20"/>
              </w:rPr>
              <w:t xml:space="preserve"> and dexamethasone (VD) in relapsed or refractory multiple myeloma (RRMM): Updated efficacy and safety analysis of castor</w:t>
            </w:r>
          </w:p>
        </w:tc>
        <w:tc>
          <w:tcPr>
            <w:tcW w:w="1462" w:type="pct"/>
            <w:tcBorders>
              <w:top w:val="nil"/>
              <w:bottom w:val="nil"/>
            </w:tcBorders>
            <w:shd w:val="clear" w:color="auto" w:fill="auto"/>
          </w:tcPr>
          <w:p w:rsidR="00202450" w:rsidRPr="00A66E75" w:rsidRDefault="00202450" w:rsidP="00635D4D">
            <w:pPr>
              <w:pStyle w:val="Tabletext"/>
            </w:pPr>
            <w:r w:rsidRPr="00A66E75">
              <w:rPr>
                <w:szCs w:val="20"/>
              </w:rPr>
              <w:t>Blood</w:t>
            </w:r>
            <w:r w:rsidR="009B5B26" w:rsidRPr="00A66E75">
              <w:rPr>
                <w:szCs w:val="20"/>
              </w:rPr>
              <w:t>.</w:t>
            </w:r>
            <w:r w:rsidRPr="00A66E75">
              <w:rPr>
                <w:szCs w:val="20"/>
              </w:rPr>
              <w:t xml:space="preserve"> 2017</w:t>
            </w:r>
            <w:r w:rsidR="009B5B26" w:rsidRPr="00A66E75">
              <w:rPr>
                <w:szCs w:val="20"/>
              </w:rPr>
              <w:t>; 130: 3145</w:t>
            </w:r>
          </w:p>
        </w:tc>
      </w:tr>
      <w:tr w:rsidR="00202450" w:rsidRPr="00A66E75" w:rsidTr="00E743C5">
        <w:tc>
          <w:tcPr>
            <w:tcW w:w="683" w:type="pct"/>
            <w:tcBorders>
              <w:top w:val="nil"/>
              <w:bottom w:val="nil"/>
            </w:tcBorders>
            <w:shd w:val="clear" w:color="auto" w:fill="auto"/>
          </w:tcPr>
          <w:p w:rsidR="00202450" w:rsidRPr="00A66E75" w:rsidRDefault="00202450" w:rsidP="00635D4D">
            <w:pPr>
              <w:pStyle w:val="Tabletext"/>
            </w:pPr>
          </w:p>
        </w:tc>
        <w:tc>
          <w:tcPr>
            <w:tcW w:w="2854" w:type="pct"/>
            <w:tcBorders>
              <w:top w:val="nil"/>
              <w:bottom w:val="nil"/>
            </w:tcBorders>
            <w:shd w:val="clear" w:color="auto" w:fill="auto"/>
          </w:tcPr>
          <w:p w:rsidR="00202450" w:rsidRPr="00A66E75" w:rsidRDefault="00202450" w:rsidP="00635D4D">
            <w:pPr>
              <w:pStyle w:val="Tabletext"/>
            </w:pPr>
            <w:r w:rsidRPr="00A66E75">
              <w:rPr>
                <w:rFonts w:eastAsia="OTNEJMScalaSansLF" w:cs="Arial"/>
                <w:szCs w:val="20"/>
              </w:rPr>
              <w:t xml:space="preserve">Iida, S, </w:t>
            </w:r>
            <w:proofErr w:type="spellStart"/>
            <w:r w:rsidRPr="00A66E75">
              <w:rPr>
                <w:rFonts w:eastAsia="OTNEJMScalaSansLF" w:cs="Arial"/>
                <w:szCs w:val="20"/>
              </w:rPr>
              <w:t>Lentzsch</w:t>
            </w:r>
            <w:proofErr w:type="spellEnd"/>
            <w:r w:rsidRPr="00A66E75">
              <w:rPr>
                <w:rFonts w:eastAsia="OTNEJMScalaSansLF" w:cs="Arial"/>
                <w:szCs w:val="20"/>
              </w:rPr>
              <w:t>, S, et al.</w:t>
            </w:r>
            <w:r w:rsidRPr="00A66E75">
              <w:rPr>
                <w:rFonts w:eastAsia="OTNEJMScalaSansLF" w:cs="Arial"/>
              </w:rPr>
              <w:t xml:space="preserve"> </w:t>
            </w:r>
            <w:r w:rsidRPr="00A66E75">
              <w:rPr>
                <w:rFonts w:eastAsia="OTNEJMScalaSansLF" w:cs="Arial"/>
                <w:szCs w:val="20"/>
              </w:rPr>
              <w:t xml:space="preserve">Safety and efficacy of </w:t>
            </w:r>
            <w:proofErr w:type="spellStart"/>
            <w:r w:rsidRPr="00A66E75">
              <w:rPr>
                <w:rFonts w:eastAsia="OTNEJMScalaSansLF" w:cs="Arial"/>
                <w:szCs w:val="20"/>
              </w:rPr>
              <w:t>daratumumab</w:t>
            </w:r>
            <w:proofErr w:type="spellEnd"/>
            <w:r w:rsidRPr="00A66E75">
              <w:rPr>
                <w:rFonts w:eastAsia="OTNEJMScalaSansLF" w:cs="Arial"/>
                <w:szCs w:val="20"/>
              </w:rPr>
              <w:t xml:space="preserve"> in combination with </w:t>
            </w:r>
            <w:proofErr w:type="spellStart"/>
            <w:r w:rsidRPr="00A66E75">
              <w:rPr>
                <w:rFonts w:eastAsia="OTNEJMScalaSansLF" w:cs="Arial"/>
                <w:szCs w:val="20"/>
              </w:rPr>
              <w:t>bortezomib</w:t>
            </w:r>
            <w:proofErr w:type="spellEnd"/>
            <w:r w:rsidRPr="00A66E75">
              <w:rPr>
                <w:rFonts w:eastAsia="OTNEJMScalaSansLF" w:cs="Arial"/>
                <w:szCs w:val="20"/>
              </w:rPr>
              <w:t xml:space="preserve"> and dexamethasone in Japanese patients with relapsed o</w:t>
            </w:r>
            <w:r w:rsidRPr="00A66E75">
              <w:rPr>
                <w:rFonts w:eastAsia="OTNEJMScalaSansLF" w:cs="Arial"/>
              </w:rPr>
              <w:t xml:space="preserve">r refractory multiple myeloma. </w:t>
            </w:r>
          </w:p>
        </w:tc>
        <w:tc>
          <w:tcPr>
            <w:tcW w:w="1462" w:type="pct"/>
            <w:tcBorders>
              <w:top w:val="nil"/>
              <w:bottom w:val="nil"/>
            </w:tcBorders>
            <w:shd w:val="clear" w:color="auto" w:fill="auto"/>
          </w:tcPr>
          <w:p w:rsidR="00202450" w:rsidRPr="00A66E75" w:rsidRDefault="00202450" w:rsidP="009B5B26">
            <w:pPr>
              <w:pStyle w:val="Tabletext"/>
              <w:rPr>
                <w:i/>
              </w:rPr>
            </w:pPr>
            <w:r w:rsidRPr="00A66E75">
              <w:rPr>
                <w:rFonts w:eastAsia="OTNEJMScalaSansLF" w:cs="Arial"/>
                <w:szCs w:val="20"/>
              </w:rPr>
              <w:t>International Journal of Haematology</w:t>
            </w:r>
            <w:r w:rsidR="009B5B26" w:rsidRPr="00A66E75">
              <w:rPr>
                <w:rFonts w:eastAsia="OTNEJMScalaSansLF" w:cs="Arial"/>
                <w:szCs w:val="20"/>
              </w:rPr>
              <w:t>. 2018; 107(4):460-467</w:t>
            </w:r>
          </w:p>
        </w:tc>
      </w:tr>
      <w:tr w:rsidR="00202450" w:rsidRPr="00A66E75" w:rsidTr="00E743C5">
        <w:tc>
          <w:tcPr>
            <w:tcW w:w="683" w:type="pct"/>
            <w:tcBorders>
              <w:top w:val="nil"/>
              <w:bottom w:val="nil"/>
            </w:tcBorders>
            <w:shd w:val="clear" w:color="auto" w:fill="auto"/>
          </w:tcPr>
          <w:p w:rsidR="00202450" w:rsidRPr="00A66E75" w:rsidRDefault="00202450" w:rsidP="00635D4D">
            <w:pPr>
              <w:pStyle w:val="Tabletext"/>
            </w:pPr>
          </w:p>
        </w:tc>
        <w:tc>
          <w:tcPr>
            <w:tcW w:w="2854" w:type="pct"/>
            <w:tcBorders>
              <w:top w:val="nil"/>
              <w:bottom w:val="nil"/>
            </w:tcBorders>
            <w:shd w:val="clear" w:color="auto" w:fill="auto"/>
          </w:tcPr>
          <w:p w:rsidR="00202450" w:rsidRPr="00A66E75" w:rsidRDefault="00202450" w:rsidP="00635D4D">
            <w:pPr>
              <w:pStyle w:val="Tabletext"/>
            </w:pPr>
            <w:proofErr w:type="spellStart"/>
            <w:r w:rsidRPr="00A66E75">
              <w:rPr>
                <w:rFonts w:eastAsia="OTNEJMScalaSansLF" w:cs="Arial"/>
                <w:szCs w:val="18"/>
              </w:rPr>
              <w:t>Lentzsch</w:t>
            </w:r>
            <w:proofErr w:type="spellEnd"/>
            <w:r w:rsidRPr="00A66E75">
              <w:rPr>
                <w:rFonts w:eastAsia="OTNEJMScalaSansLF" w:cs="Arial"/>
                <w:szCs w:val="18"/>
              </w:rPr>
              <w:t xml:space="preserve">, S, Quach, H, et al. </w:t>
            </w:r>
            <w:proofErr w:type="spellStart"/>
            <w:r w:rsidRPr="00A66E75">
              <w:rPr>
                <w:rFonts w:eastAsia="OTNEJMScalaSansLF" w:cs="Arial"/>
                <w:szCs w:val="18"/>
              </w:rPr>
              <w:t>Daratumumab</w:t>
            </w:r>
            <w:proofErr w:type="spellEnd"/>
            <w:r w:rsidRPr="00A66E75">
              <w:rPr>
                <w:rFonts w:eastAsia="OTNEJMScalaSansLF" w:cs="Arial"/>
                <w:szCs w:val="18"/>
              </w:rPr>
              <w:t xml:space="preserve">, </w:t>
            </w:r>
            <w:proofErr w:type="spellStart"/>
            <w:r w:rsidRPr="00A66E75">
              <w:rPr>
                <w:rFonts w:eastAsia="OTNEJMScalaSansLF" w:cs="Arial"/>
                <w:szCs w:val="18"/>
              </w:rPr>
              <w:t>bortezomib</w:t>
            </w:r>
            <w:proofErr w:type="spellEnd"/>
            <w:r w:rsidRPr="00A66E75">
              <w:rPr>
                <w:rFonts w:eastAsia="OTNEJMScalaSansLF" w:cs="Arial"/>
                <w:szCs w:val="18"/>
              </w:rPr>
              <w:t xml:space="preserve">, and dexamethasone versus </w:t>
            </w:r>
            <w:proofErr w:type="spellStart"/>
            <w:r w:rsidRPr="00A66E75">
              <w:rPr>
                <w:rFonts w:eastAsia="OTNEJMScalaSansLF" w:cs="Arial"/>
                <w:szCs w:val="18"/>
              </w:rPr>
              <w:t>bortezomib</w:t>
            </w:r>
            <w:proofErr w:type="spellEnd"/>
            <w:r w:rsidRPr="00A66E75">
              <w:rPr>
                <w:rFonts w:eastAsia="OTNEJMScalaSansLF" w:cs="Arial"/>
                <w:szCs w:val="18"/>
              </w:rPr>
              <w:t xml:space="preserve"> and dexamethasone for relapsed/refractory multiple myeloma (RRMM) patients: an update of overall survival in castor.</w:t>
            </w:r>
          </w:p>
        </w:tc>
        <w:tc>
          <w:tcPr>
            <w:tcW w:w="1462" w:type="pct"/>
            <w:tcBorders>
              <w:top w:val="nil"/>
              <w:bottom w:val="nil"/>
            </w:tcBorders>
            <w:shd w:val="clear" w:color="auto" w:fill="auto"/>
          </w:tcPr>
          <w:p w:rsidR="00202450" w:rsidRPr="00A66E75" w:rsidRDefault="00202450" w:rsidP="00635D4D">
            <w:pPr>
              <w:pStyle w:val="Tabletext"/>
              <w:rPr>
                <w:i/>
              </w:rPr>
            </w:pPr>
            <w:r w:rsidRPr="00A66E75">
              <w:rPr>
                <w:szCs w:val="20"/>
              </w:rPr>
              <w:t>Blood</w:t>
            </w:r>
            <w:r w:rsidR="009B5B26" w:rsidRPr="00A66E75">
              <w:rPr>
                <w:szCs w:val="20"/>
              </w:rPr>
              <w:t>.</w:t>
            </w:r>
            <w:r w:rsidRPr="00A66E75">
              <w:rPr>
                <w:szCs w:val="20"/>
              </w:rPr>
              <w:t xml:space="preserve"> 2017</w:t>
            </w:r>
            <w:r w:rsidR="009B5B26" w:rsidRPr="00A66E75">
              <w:rPr>
                <w:szCs w:val="20"/>
              </w:rPr>
              <w:t>; 130: 1852</w:t>
            </w:r>
          </w:p>
        </w:tc>
      </w:tr>
      <w:tr w:rsidR="00202450" w:rsidRPr="00A66E75" w:rsidTr="00E743C5">
        <w:tc>
          <w:tcPr>
            <w:tcW w:w="683" w:type="pct"/>
            <w:tcBorders>
              <w:top w:val="nil"/>
              <w:bottom w:val="nil"/>
            </w:tcBorders>
            <w:shd w:val="clear" w:color="auto" w:fill="auto"/>
          </w:tcPr>
          <w:p w:rsidR="00202450" w:rsidRPr="00A66E75" w:rsidRDefault="00202450" w:rsidP="00635D4D">
            <w:pPr>
              <w:pStyle w:val="Tabletext"/>
            </w:pPr>
          </w:p>
        </w:tc>
        <w:tc>
          <w:tcPr>
            <w:tcW w:w="2854" w:type="pct"/>
            <w:tcBorders>
              <w:top w:val="nil"/>
              <w:bottom w:val="nil"/>
            </w:tcBorders>
            <w:shd w:val="clear" w:color="auto" w:fill="auto"/>
          </w:tcPr>
          <w:p w:rsidR="00202450" w:rsidRPr="00A66E75" w:rsidRDefault="00202450" w:rsidP="009B5B26">
            <w:pPr>
              <w:pStyle w:val="Tabletext"/>
            </w:pPr>
            <w:proofErr w:type="spellStart"/>
            <w:r w:rsidRPr="00A66E75">
              <w:rPr>
                <w:rFonts w:eastAsia="OTNEJMScalaSansLF" w:cs="Arial"/>
                <w:szCs w:val="18"/>
              </w:rPr>
              <w:t>Lentzsch</w:t>
            </w:r>
            <w:proofErr w:type="spellEnd"/>
            <w:r w:rsidRPr="00A66E75">
              <w:rPr>
                <w:rFonts w:eastAsia="OTNEJMScalaSansLF" w:cs="Arial"/>
                <w:szCs w:val="18"/>
              </w:rPr>
              <w:t xml:space="preserve">, S, </w:t>
            </w:r>
            <w:proofErr w:type="spellStart"/>
            <w:r w:rsidRPr="00A66E75">
              <w:rPr>
                <w:rFonts w:eastAsia="OTNEJMScalaSansLF" w:cs="Arial"/>
                <w:szCs w:val="18"/>
              </w:rPr>
              <w:t>Weisel</w:t>
            </w:r>
            <w:proofErr w:type="spellEnd"/>
            <w:r w:rsidRPr="00A66E75">
              <w:rPr>
                <w:rFonts w:eastAsia="OTNEJMScalaSansLF" w:cs="Arial"/>
                <w:szCs w:val="18"/>
              </w:rPr>
              <w:t xml:space="preserve">, K, et al. </w:t>
            </w:r>
            <w:proofErr w:type="spellStart"/>
            <w:r w:rsidRPr="00A66E75">
              <w:rPr>
                <w:rFonts w:eastAsia="OTNEJMScalaSansLF" w:cs="Arial"/>
                <w:szCs w:val="18"/>
              </w:rPr>
              <w:t>Daratumumab</w:t>
            </w:r>
            <w:proofErr w:type="spellEnd"/>
            <w:r w:rsidRPr="00A66E75">
              <w:rPr>
                <w:rFonts w:eastAsia="OTNEJMScalaSansLF" w:cs="Arial"/>
                <w:szCs w:val="18"/>
              </w:rPr>
              <w:t xml:space="preserve">, </w:t>
            </w:r>
            <w:proofErr w:type="spellStart"/>
            <w:r w:rsidRPr="00A66E75">
              <w:rPr>
                <w:rFonts w:eastAsia="OTNEJMScalaSansLF" w:cs="Arial"/>
                <w:szCs w:val="18"/>
              </w:rPr>
              <w:t>bortezomib</w:t>
            </w:r>
            <w:proofErr w:type="spellEnd"/>
            <w:r w:rsidRPr="00A66E75">
              <w:rPr>
                <w:rFonts w:eastAsia="OTNEJMScalaSansLF" w:cs="Arial"/>
                <w:szCs w:val="18"/>
              </w:rPr>
              <w:t xml:space="preserve"> and dexamethasone (</w:t>
            </w:r>
            <w:proofErr w:type="spellStart"/>
            <w:r w:rsidRPr="00A66E75">
              <w:rPr>
                <w:rFonts w:eastAsia="OTNEJMScalaSansLF" w:cs="Arial"/>
                <w:szCs w:val="18"/>
              </w:rPr>
              <w:t>DV</w:t>
            </w:r>
            <w:r w:rsidR="009B5B26" w:rsidRPr="00A66E75">
              <w:rPr>
                <w:rFonts w:eastAsia="OTNEJMScalaSansLF" w:cs="Arial"/>
                <w:szCs w:val="18"/>
              </w:rPr>
              <w:t>d</w:t>
            </w:r>
            <w:proofErr w:type="spellEnd"/>
            <w:r w:rsidRPr="00A66E75">
              <w:rPr>
                <w:rFonts w:eastAsia="OTNEJMScalaSansLF" w:cs="Arial"/>
                <w:szCs w:val="18"/>
              </w:rPr>
              <w:t xml:space="preserve">) vs </w:t>
            </w:r>
            <w:proofErr w:type="spellStart"/>
            <w:r w:rsidRPr="00A66E75">
              <w:rPr>
                <w:rFonts w:eastAsia="OTNEJMScalaSansLF" w:cs="Arial"/>
                <w:szCs w:val="18"/>
              </w:rPr>
              <w:t>bortezomib</w:t>
            </w:r>
            <w:proofErr w:type="spellEnd"/>
            <w:r w:rsidRPr="00A66E75">
              <w:rPr>
                <w:rFonts w:eastAsia="OTNEJMScalaSansLF" w:cs="Arial"/>
                <w:szCs w:val="18"/>
              </w:rPr>
              <w:t xml:space="preserve"> and dexamethasone (</w:t>
            </w:r>
            <w:proofErr w:type="spellStart"/>
            <w:r w:rsidRPr="00A66E75">
              <w:rPr>
                <w:rFonts w:eastAsia="OTNEJMScalaSansLF" w:cs="Arial"/>
                <w:szCs w:val="18"/>
              </w:rPr>
              <w:t>V</w:t>
            </w:r>
            <w:r w:rsidR="009B5B26" w:rsidRPr="00A66E75">
              <w:rPr>
                <w:rFonts w:eastAsia="OTNEJMScalaSansLF" w:cs="Arial"/>
                <w:szCs w:val="18"/>
              </w:rPr>
              <w:t>d</w:t>
            </w:r>
            <w:proofErr w:type="spellEnd"/>
            <w:r w:rsidRPr="00A66E75">
              <w:rPr>
                <w:rFonts w:eastAsia="OTNEJMScalaSansLF" w:cs="Arial"/>
                <w:szCs w:val="18"/>
              </w:rPr>
              <w:t>) in relapsed or refractory multiple myeloma (RRMM): Efficacy and safety update (CASTOR).</w:t>
            </w:r>
          </w:p>
        </w:tc>
        <w:tc>
          <w:tcPr>
            <w:tcW w:w="1462" w:type="pct"/>
            <w:tcBorders>
              <w:top w:val="nil"/>
              <w:bottom w:val="nil"/>
            </w:tcBorders>
            <w:shd w:val="clear" w:color="auto" w:fill="auto"/>
          </w:tcPr>
          <w:p w:rsidR="00202450" w:rsidRPr="00A66E75" w:rsidRDefault="009B5B26" w:rsidP="009B5B26">
            <w:pPr>
              <w:pStyle w:val="Tabletext"/>
              <w:rPr>
                <w:i/>
              </w:rPr>
            </w:pPr>
            <w:r w:rsidRPr="00A66E75">
              <w:rPr>
                <w:szCs w:val="20"/>
              </w:rPr>
              <w:t>Journal of Clinical Oncology. 2017; 35(no. 15_suppl): 8036</w:t>
            </w:r>
          </w:p>
        </w:tc>
      </w:tr>
      <w:tr w:rsidR="00202450" w:rsidRPr="00A66E75" w:rsidTr="00E743C5">
        <w:tc>
          <w:tcPr>
            <w:tcW w:w="683" w:type="pct"/>
            <w:tcBorders>
              <w:top w:val="nil"/>
              <w:bottom w:val="nil"/>
            </w:tcBorders>
            <w:shd w:val="clear" w:color="auto" w:fill="auto"/>
          </w:tcPr>
          <w:p w:rsidR="00202450" w:rsidRPr="00A66E75" w:rsidRDefault="00202450" w:rsidP="00635D4D">
            <w:pPr>
              <w:pStyle w:val="Tabletext"/>
            </w:pPr>
          </w:p>
        </w:tc>
        <w:tc>
          <w:tcPr>
            <w:tcW w:w="2854" w:type="pct"/>
            <w:tcBorders>
              <w:top w:val="nil"/>
              <w:bottom w:val="nil"/>
            </w:tcBorders>
            <w:shd w:val="clear" w:color="auto" w:fill="auto"/>
          </w:tcPr>
          <w:p w:rsidR="00202450" w:rsidRPr="00A66E75" w:rsidRDefault="00202450" w:rsidP="00635D4D">
            <w:pPr>
              <w:pStyle w:val="Tabletext"/>
            </w:pPr>
            <w:proofErr w:type="spellStart"/>
            <w:r w:rsidRPr="00A66E75">
              <w:rPr>
                <w:rFonts w:eastAsia="OTNEJMScalaSansLF" w:cs="Arial"/>
                <w:szCs w:val="18"/>
              </w:rPr>
              <w:t>Mateos</w:t>
            </w:r>
            <w:proofErr w:type="spellEnd"/>
            <w:r w:rsidRPr="00A66E75">
              <w:rPr>
                <w:rFonts w:eastAsia="OTNEJMScalaSansLF" w:cs="Arial"/>
                <w:szCs w:val="18"/>
              </w:rPr>
              <w:t xml:space="preserve">, M, Spencer, A, et al. Updated efficacy and safety analysis of </w:t>
            </w:r>
            <w:proofErr w:type="spellStart"/>
            <w:r w:rsidRPr="00A66E75">
              <w:rPr>
                <w:rFonts w:eastAsia="OTNEJMScalaSansLF" w:cs="Arial"/>
                <w:szCs w:val="18"/>
              </w:rPr>
              <w:t>daratumumab</w:t>
            </w:r>
            <w:proofErr w:type="spellEnd"/>
            <w:r w:rsidRPr="00A66E75">
              <w:rPr>
                <w:rFonts w:eastAsia="OTNEJMScalaSansLF" w:cs="Arial"/>
                <w:szCs w:val="18"/>
              </w:rPr>
              <w:t xml:space="preserve">, </w:t>
            </w:r>
            <w:proofErr w:type="spellStart"/>
            <w:r w:rsidRPr="00A66E75">
              <w:rPr>
                <w:rFonts w:eastAsia="OTNEJMScalaSansLF" w:cs="Arial"/>
                <w:szCs w:val="18"/>
              </w:rPr>
              <w:t>bortezomib</w:t>
            </w:r>
            <w:proofErr w:type="spellEnd"/>
            <w:r w:rsidRPr="00A66E75">
              <w:rPr>
                <w:rFonts w:eastAsia="OTNEJMScalaSansLF" w:cs="Arial"/>
                <w:szCs w:val="18"/>
              </w:rPr>
              <w:t xml:space="preserve">, and dexamethasone (DVD) versus </w:t>
            </w:r>
            <w:proofErr w:type="spellStart"/>
            <w:r w:rsidRPr="00A66E75">
              <w:rPr>
                <w:rFonts w:eastAsia="OTNEJMScalaSansLF" w:cs="Arial"/>
                <w:szCs w:val="18"/>
              </w:rPr>
              <w:t>bortezomib</w:t>
            </w:r>
            <w:proofErr w:type="spellEnd"/>
            <w:r w:rsidRPr="00A66E75">
              <w:rPr>
                <w:rFonts w:eastAsia="OTNEJMScalaSansLF" w:cs="Arial"/>
                <w:szCs w:val="18"/>
              </w:rPr>
              <w:t xml:space="preserve"> and dexamethasone (VD) for re-lapsed or refractory multiple myeloma (RRMM; CASTOR).</w:t>
            </w:r>
          </w:p>
        </w:tc>
        <w:tc>
          <w:tcPr>
            <w:tcW w:w="1462" w:type="pct"/>
            <w:tcBorders>
              <w:top w:val="nil"/>
              <w:bottom w:val="nil"/>
            </w:tcBorders>
            <w:shd w:val="clear" w:color="auto" w:fill="auto"/>
          </w:tcPr>
          <w:p w:rsidR="00202450" w:rsidRPr="00A66E75" w:rsidRDefault="00202450" w:rsidP="009B5B26">
            <w:pPr>
              <w:pStyle w:val="Tabletext"/>
            </w:pPr>
            <w:proofErr w:type="spellStart"/>
            <w:r w:rsidRPr="00A66E75">
              <w:rPr>
                <w:szCs w:val="20"/>
              </w:rPr>
              <w:t>Haematologica</w:t>
            </w:r>
            <w:proofErr w:type="spellEnd"/>
            <w:r w:rsidR="009B5B26" w:rsidRPr="00A66E75">
              <w:rPr>
                <w:szCs w:val="20"/>
              </w:rPr>
              <w:t>.</w:t>
            </w:r>
            <w:r w:rsidRPr="00A66E75">
              <w:rPr>
                <w:szCs w:val="20"/>
              </w:rPr>
              <w:t xml:space="preserve"> 2017; 103(S1)</w:t>
            </w:r>
            <w:r w:rsidR="009B5B26" w:rsidRPr="00A66E75">
              <w:rPr>
                <w:szCs w:val="20"/>
              </w:rPr>
              <w:t>:</w:t>
            </w:r>
            <w:r w:rsidRPr="00A66E75">
              <w:rPr>
                <w:szCs w:val="20"/>
              </w:rPr>
              <w:t xml:space="preserve"> 30</w:t>
            </w:r>
          </w:p>
        </w:tc>
      </w:tr>
      <w:tr w:rsidR="00202450" w:rsidRPr="00A66E75" w:rsidTr="00E743C5">
        <w:tc>
          <w:tcPr>
            <w:tcW w:w="683" w:type="pct"/>
            <w:tcBorders>
              <w:top w:val="nil"/>
            </w:tcBorders>
            <w:shd w:val="clear" w:color="auto" w:fill="auto"/>
          </w:tcPr>
          <w:p w:rsidR="00202450" w:rsidRPr="00A66E75" w:rsidRDefault="00202450" w:rsidP="00635D4D">
            <w:pPr>
              <w:pStyle w:val="Tabletext"/>
            </w:pPr>
          </w:p>
        </w:tc>
        <w:tc>
          <w:tcPr>
            <w:tcW w:w="2854" w:type="pct"/>
            <w:tcBorders>
              <w:top w:val="nil"/>
            </w:tcBorders>
            <w:shd w:val="clear" w:color="auto" w:fill="auto"/>
          </w:tcPr>
          <w:p w:rsidR="00202450" w:rsidRPr="00A66E75" w:rsidRDefault="00202450" w:rsidP="00635D4D">
            <w:pPr>
              <w:pStyle w:val="Tabletext"/>
            </w:pPr>
            <w:proofErr w:type="spellStart"/>
            <w:r w:rsidRPr="00A66E75">
              <w:rPr>
                <w:rFonts w:eastAsia="OTNEJMScalaSansLF" w:cs="Arial"/>
                <w:szCs w:val="18"/>
              </w:rPr>
              <w:t>Weisel</w:t>
            </w:r>
            <w:proofErr w:type="spellEnd"/>
            <w:r w:rsidRPr="00A66E75">
              <w:rPr>
                <w:rFonts w:eastAsia="OTNEJMScalaSansLF" w:cs="Arial"/>
                <w:szCs w:val="18"/>
              </w:rPr>
              <w:t xml:space="preserve">, K, </w:t>
            </w:r>
            <w:proofErr w:type="spellStart"/>
            <w:r w:rsidRPr="00A66E75">
              <w:rPr>
                <w:rFonts w:eastAsia="OTNEJMScalaSansLF" w:cs="Arial"/>
                <w:szCs w:val="18"/>
              </w:rPr>
              <w:t>Lentzsch</w:t>
            </w:r>
            <w:proofErr w:type="spellEnd"/>
            <w:r w:rsidRPr="00A66E75">
              <w:rPr>
                <w:rFonts w:eastAsia="OTNEJMScalaSansLF" w:cs="Arial"/>
                <w:szCs w:val="18"/>
              </w:rPr>
              <w:t xml:space="preserve">, S, et al. Efficacy and safety of </w:t>
            </w:r>
            <w:proofErr w:type="spellStart"/>
            <w:r w:rsidRPr="00A66E75">
              <w:rPr>
                <w:rFonts w:eastAsia="OTNEJMScalaSansLF" w:cs="Arial"/>
                <w:szCs w:val="18"/>
              </w:rPr>
              <w:t>daratumumab</w:t>
            </w:r>
            <w:proofErr w:type="spellEnd"/>
            <w:r w:rsidRPr="00A66E75">
              <w:rPr>
                <w:rFonts w:eastAsia="OTNEJMScalaSansLF" w:cs="Arial"/>
                <w:szCs w:val="18"/>
              </w:rPr>
              <w:t xml:space="preserve">, </w:t>
            </w:r>
            <w:proofErr w:type="spellStart"/>
            <w:r w:rsidRPr="00A66E75">
              <w:rPr>
                <w:rFonts w:eastAsia="OTNEJMScalaSansLF" w:cs="Arial"/>
                <w:szCs w:val="18"/>
              </w:rPr>
              <w:t>bortezomib</w:t>
            </w:r>
            <w:proofErr w:type="spellEnd"/>
            <w:r w:rsidRPr="00A66E75">
              <w:rPr>
                <w:rFonts w:eastAsia="OTNEJMScalaSansLF" w:cs="Arial"/>
                <w:szCs w:val="18"/>
              </w:rPr>
              <w:t xml:space="preserve"> and dexamethasone (DVD) versus </w:t>
            </w:r>
            <w:proofErr w:type="spellStart"/>
            <w:r w:rsidRPr="00A66E75">
              <w:rPr>
                <w:rFonts w:eastAsia="OTNEJMScalaSansLF" w:cs="Arial"/>
                <w:szCs w:val="18"/>
              </w:rPr>
              <w:t>bortezomib</w:t>
            </w:r>
            <w:proofErr w:type="spellEnd"/>
            <w:r w:rsidRPr="00A66E75">
              <w:rPr>
                <w:rFonts w:eastAsia="OTNEJMScalaSansLF" w:cs="Arial"/>
                <w:szCs w:val="18"/>
              </w:rPr>
              <w:t xml:space="preserve"> and dexamethasone (VD) in relapsed or refractory multiple myeloma (RRMM): Updated analysis of castor.</w:t>
            </w:r>
          </w:p>
        </w:tc>
        <w:tc>
          <w:tcPr>
            <w:tcW w:w="1462" w:type="pct"/>
            <w:tcBorders>
              <w:top w:val="nil"/>
            </w:tcBorders>
            <w:shd w:val="clear" w:color="auto" w:fill="auto"/>
          </w:tcPr>
          <w:p w:rsidR="00202450" w:rsidRPr="00A66E75" w:rsidRDefault="00A55C38" w:rsidP="00635D4D">
            <w:pPr>
              <w:pStyle w:val="Tabletext"/>
            </w:pPr>
            <w:r w:rsidRPr="00A66E75">
              <w:rPr>
                <w:szCs w:val="20"/>
              </w:rPr>
              <w:t>Annals of Oncology. 2016; 27(</w:t>
            </w:r>
            <w:proofErr w:type="spellStart"/>
            <w:r w:rsidRPr="00A66E75">
              <w:rPr>
                <w:szCs w:val="20"/>
              </w:rPr>
              <w:t>suppl</w:t>
            </w:r>
            <w:proofErr w:type="spellEnd"/>
            <w:r w:rsidRPr="00A66E75">
              <w:rPr>
                <w:szCs w:val="20"/>
              </w:rPr>
              <w:t xml:space="preserve"> 6): vi313-vi327</w:t>
            </w:r>
          </w:p>
        </w:tc>
      </w:tr>
      <w:tr w:rsidR="00202450" w:rsidRPr="00A66E75" w:rsidTr="00E743C5">
        <w:tc>
          <w:tcPr>
            <w:tcW w:w="5000" w:type="pct"/>
            <w:gridSpan w:val="3"/>
            <w:tcBorders>
              <w:bottom w:val="single" w:sz="4" w:space="0" w:color="auto"/>
            </w:tcBorders>
            <w:shd w:val="clear" w:color="auto" w:fill="auto"/>
          </w:tcPr>
          <w:p w:rsidR="00202450" w:rsidRPr="00A66E75" w:rsidRDefault="00202450" w:rsidP="00635D4D">
            <w:pPr>
              <w:pStyle w:val="Tabletext"/>
              <w:rPr>
                <w:b/>
              </w:rPr>
            </w:pPr>
            <w:r w:rsidRPr="00A66E75">
              <w:rPr>
                <w:b/>
              </w:rPr>
              <w:t>Non-randomised studies</w:t>
            </w:r>
          </w:p>
        </w:tc>
      </w:tr>
      <w:tr w:rsidR="00202450" w:rsidRPr="00A66E75" w:rsidTr="00E743C5">
        <w:tc>
          <w:tcPr>
            <w:tcW w:w="683" w:type="pct"/>
            <w:tcBorders>
              <w:bottom w:val="nil"/>
            </w:tcBorders>
            <w:shd w:val="clear" w:color="auto" w:fill="auto"/>
          </w:tcPr>
          <w:p w:rsidR="00202450" w:rsidRPr="00A66E75" w:rsidRDefault="00202450" w:rsidP="00635D4D">
            <w:pPr>
              <w:pStyle w:val="Tabletext"/>
            </w:pPr>
            <w:r w:rsidRPr="00A66E75">
              <w:t>GEN501</w:t>
            </w:r>
          </w:p>
        </w:tc>
        <w:tc>
          <w:tcPr>
            <w:tcW w:w="2854" w:type="pct"/>
            <w:tcBorders>
              <w:bottom w:val="nil"/>
            </w:tcBorders>
            <w:shd w:val="clear" w:color="auto" w:fill="auto"/>
          </w:tcPr>
          <w:p w:rsidR="00202450" w:rsidRPr="00A66E75" w:rsidRDefault="00202450" w:rsidP="00635D4D">
            <w:pPr>
              <w:pStyle w:val="Tabletext"/>
            </w:pPr>
            <w:proofErr w:type="spellStart"/>
            <w:r w:rsidRPr="00A66E75">
              <w:t>Daratumumab</w:t>
            </w:r>
            <w:proofErr w:type="spellEnd"/>
            <w:r w:rsidRPr="00A66E75">
              <w:t xml:space="preserve"> (HuMax-CD38) Safety Study in Multiple Myeloma – Open-label, Dose-Escalation Followed by Open-Label, Single-Arm Study </w:t>
            </w:r>
          </w:p>
        </w:tc>
        <w:tc>
          <w:tcPr>
            <w:tcW w:w="1462" w:type="pct"/>
            <w:tcBorders>
              <w:bottom w:val="nil"/>
            </w:tcBorders>
            <w:shd w:val="clear" w:color="auto" w:fill="auto"/>
          </w:tcPr>
          <w:p w:rsidR="00202450" w:rsidRPr="00A66E75" w:rsidRDefault="00202450" w:rsidP="00635D4D">
            <w:pPr>
              <w:pStyle w:val="Tabletext"/>
            </w:pPr>
          </w:p>
        </w:tc>
      </w:tr>
      <w:tr w:rsidR="00202450" w:rsidRPr="00A66E75" w:rsidTr="00E743C5">
        <w:tc>
          <w:tcPr>
            <w:tcW w:w="683" w:type="pct"/>
            <w:tcBorders>
              <w:top w:val="nil"/>
              <w:bottom w:val="nil"/>
            </w:tcBorders>
            <w:shd w:val="clear" w:color="auto" w:fill="auto"/>
          </w:tcPr>
          <w:p w:rsidR="00202450" w:rsidRPr="00A66E75" w:rsidRDefault="00202450" w:rsidP="00635D4D">
            <w:pPr>
              <w:pStyle w:val="Tabletext"/>
            </w:pPr>
          </w:p>
        </w:tc>
        <w:tc>
          <w:tcPr>
            <w:tcW w:w="2854" w:type="pct"/>
            <w:tcBorders>
              <w:top w:val="nil"/>
              <w:bottom w:val="nil"/>
            </w:tcBorders>
            <w:shd w:val="clear" w:color="auto" w:fill="auto"/>
          </w:tcPr>
          <w:p w:rsidR="00202450" w:rsidRPr="00A66E75" w:rsidRDefault="00202450" w:rsidP="00635D4D">
            <w:pPr>
              <w:pStyle w:val="Tabletext"/>
            </w:pPr>
            <w:r w:rsidRPr="00A66E75">
              <w:t>Clinical Study Report with addendums.</w:t>
            </w:r>
          </w:p>
        </w:tc>
        <w:tc>
          <w:tcPr>
            <w:tcW w:w="1462" w:type="pct"/>
            <w:tcBorders>
              <w:top w:val="nil"/>
              <w:bottom w:val="nil"/>
            </w:tcBorders>
            <w:shd w:val="clear" w:color="auto" w:fill="auto"/>
          </w:tcPr>
          <w:p w:rsidR="00202450" w:rsidRPr="00A66E75" w:rsidRDefault="00202450" w:rsidP="00635D4D">
            <w:pPr>
              <w:pStyle w:val="Tabletext"/>
            </w:pPr>
            <w:r w:rsidRPr="00A66E75">
              <w:t>14 May 2015</w:t>
            </w:r>
          </w:p>
        </w:tc>
      </w:tr>
      <w:tr w:rsidR="00202450" w:rsidRPr="00A66E75" w:rsidTr="00E743C5">
        <w:tc>
          <w:tcPr>
            <w:tcW w:w="683" w:type="pct"/>
            <w:tcBorders>
              <w:top w:val="nil"/>
              <w:bottom w:val="nil"/>
            </w:tcBorders>
            <w:shd w:val="clear" w:color="auto" w:fill="auto"/>
          </w:tcPr>
          <w:p w:rsidR="00202450" w:rsidRPr="00A66E75" w:rsidRDefault="00202450" w:rsidP="00635D4D">
            <w:pPr>
              <w:pStyle w:val="Tabletext"/>
            </w:pPr>
          </w:p>
          <w:p w:rsidR="001C51B2" w:rsidRPr="00A66E75" w:rsidRDefault="001C51B2" w:rsidP="00635D4D">
            <w:pPr>
              <w:pStyle w:val="Tabletext"/>
            </w:pPr>
            <w:r w:rsidRPr="00A66E75">
              <w:t>Publications</w:t>
            </w:r>
          </w:p>
        </w:tc>
        <w:tc>
          <w:tcPr>
            <w:tcW w:w="2854" w:type="pct"/>
            <w:tcBorders>
              <w:top w:val="nil"/>
              <w:bottom w:val="nil"/>
            </w:tcBorders>
            <w:shd w:val="clear" w:color="auto" w:fill="auto"/>
          </w:tcPr>
          <w:p w:rsidR="001C51B2" w:rsidRPr="00A66E75" w:rsidRDefault="001C51B2" w:rsidP="00635D4D">
            <w:pPr>
              <w:pStyle w:val="Tabletext"/>
            </w:pPr>
          </w:p>
          <w:p w:rsidR="00202450" w:rsidRPr="00A66E75" w:rsidRDefault="00202450" w:rsidP="00635D4D">
            <w:pPr>
              <w:pStyle w:val="Tabletext"/>
            </w:pPr>
            <w:proofErr w:type="spellStart"/>
            <w:r w:rsidRPr="00A66E75">
              <w:t>Lokhorst</w:t>
            </w:r>
            <w:proofErr w:type="spellEnd"/>
            <w:r w:rsidRPr="00A66E75">
              <w:t xml:space="preserve">, H.M., </w:t>
            </w:r>
            <w:proofErr w:type="spellStart"/>
            <w:r w:rsidRPr="00A66E75">
              <w:t>Plesner</w:t>
            </w:r>
            <w:proofErr w:type="spellEnd"/>
            <w:r w:rsidRPr="00A66E75">
              <w:t xml:space="preserve">, T., </w:t>
            </w:r>
            <w:proofErr w:type="spellStart"/>
            <w:r w:rsidRPr="00A66E75">
              <w:t>Laubach</w:t>
            </w:r>
            <w:proofErr w:type="spellEnd"/>
            <w:r w:rsidRPr="00A66E75">
              <w:t xml:space="preserve">, J.P. et al. Targeting CD38 with </w:t>
            </w:r>
            <w:proofErr w:type="spellStart"/>
            <w:r w:rsidRPr="00A66E75">
              <w:t>Daratumumab</w:t>
            </w:r>
            <w:proofErr w:type="spellEnd"/>
            <w:r w:rsidRPr="00A66E75">
              <w:t xml:space="preserve"> Monotherapy in Multiple Myeloma. </w:t>
            </w:r>
          </w:p>
        </w:tc>
        <w:tc>
          <w:tcPr>
            <w:tcW w:w="1462" w:type="pct"/>
            <w:tcBorders>
              <w:top w:val="nil"/>
              <w:bottom w:val="nil"/>
            </w:tcBorders>
            <w:shd w:val="clear" w:color="auto" w:fill="auto"/>
          </w:tcPr>
          <w:p w:rsidR="001C51B2" w:rsidRPr="00A66E75" w:rsidRDefault="001C51B2" w:rsidP="00635D4D">
            <w:pPr>
              <w:pStyle w:val="Tabletext"/>
            </w:pPr>
          </w:p>
          <w:p w:rsidR="00202450" w:rsidRPr="00A66E75" w:rsidRDefault="00202450" w:rsidP="00A55C38">
            <w:pPr>
              <w:pStyle w:val="Tabletext"/>
            </w:pPr>
            <w:r w:rsidRPr="00A66E75">
              <w:t>New England Journal of Medicine</w:t>
            </w:r>
            <w:r w:rsidR="00A55C38" w:rsidRPr="00A66E75">
              <w:t>.</w:t>
            </w:r>
            <w:r w:rsidRPr="00A66E75">
              <w:t xml:space="preserve"> 2015; 373:1207-19.</w:t>
            </w:r>
          </w:p>
        </w:tc>
      </w:tr>
      <w:tr w:rsidR="00202450" w:rsidRPr="00A66E75" w:rsidTr="00E743C5">
        <w:tc>
          <w:tcPr>
            <w:tcW w:w="683" w:type="pct"/>
            <w:tcBorders>
              <w:top w:val="nil"/>
              <w:bottom w:val="single" w:sz="4" w:space="0" w:color="auto"/>
            </w:tcBorders>
            <w:shd w:val="clear" w:color="auto" w:fill="auto"/>
          </w:tcPr>
          <w:p w:rsidR="00202450" w:rsidRPr="00A66E75" w:rsidRDefault="00202450" w:rsidP="00635D4D">
            <w:pPr>
              <w:pStyle w:val="Tabletext"/>
            </w:pPr>
          </w:p>
        </w:tc>
        <w:tc>
          <w:tcPr>
            <w:tcW w:w="2854" w:type="pct"/>
            <w:tcBorders>
              <w:top w:val="nil"/>
              <w:bottom w:val="single" w:sz="4" w:space="0" w:color="auto"/>
            </w:tcBorders>
            <w:shd w:val="clear" w:color="auto" w:fill="auto"/>
          </w:tcPr>
          <w:p w:rsidR="00202450" w:rsidRPr="00A66E75" w:rsidRDefault="00202450" w:rsidP="00635D4D">
            <w:pPr>
              <w:pStyle w:val="Tabletext"/>
            </w:pPr>
            <w:proofErr w:type="spellStart"/>
            <w:r w:rsidRPr="00A66E75">
              <w:t>Usmani</w:t>
            </w:r>
            <w:proofErr w:type="spellEnd"/>
            <w:r w:rsidRPr="00A66E75">
              <w:t xml:space="preserve">, S., Weiss, B., </w:t>
            </w:r>
            <w:proofErr w:type="spellStart"/>
            <w:r w:rsidRPr="00A66E75">
              <w:t>Plesner</w:t>
            </w:r>
            <w:proofErr w:type="spellEnd"/>
            <w:r w:rsidRPr="00A66E75">
              <w:t xml:space="preserve">, T. et al. Clinical efficacy of </w:t>
            </w:r>
            <w:proofErr w:type="spellStart"/>
            <w:r w:rsidRPr="00A66E75">
              <w:t>daratumumab</w:t>
            </w:r>
            <w:proofErr w:type="spellEnd"/>
            <w:r w:rsidRPr="00A66E75">
              <w:t xml:space="preserve"> monotherapy in patients with heavily pre-treated relapsed or refractory multiple myeloma. </w:t>
            </w:r>
          </w:p>
        </w:tc>
        <w:tc>
          <w:tcPr>
            <w:tcW w:w="1462" w:type="pct"/>
            <w:tcBorders>
              <w:top w:val="nil"/>
              <w:bottom w:val="single" w:sz="4" w:space="0" w:color="auto"/>
            </w:tcBorders>
            <w:shd w:val="clear" w:color="auto" w:fill="auto"/>
          </w:tcPr>
          <w:p w:rsidR="00202450" w:rsidRPr="00A66E75" w:rsidRDefault="00202450" w:rsidP="00A55C38">
            <w:pPr>
              <w:pStyle w:val="Tabletext"/>
            </w:pPr>
            <w:r w:rsidRPr="00A66E75">
              <w:t>Blood</w:t>
            </w:r>
            <w:r w:rsidR="00A55C38" w:rsidRPr="00A66E75">
              <w:t>.</w:t>
            </w:r>
            <w:r w:rsidRPr="00A66E75">
              <w:t xml:space="preserve"> 2016; 128(1)</w:t>
            </w:r>
            <w:proofErr w:type="gramStart"/>
            <w:r w:rsidRPr="00A66E75">
              <w:t>;</w:t>
            </w:r>
            <w:proofErr w:type="gramEnd"/>
            <w:r w:rsidRPr="00A66E75">
              <w:t xml:space="preserve"> 37-44.</w:t>
            </w:r>
          </w:p>
        </w:tc>
      </w:tr>
      <w:tr w:rsidR="00202450" w:rsidRPr="00A66E75" w:rsidTr="00E743C5">
        <w:tc>
          <w:tcPr>
            <w:tcW w:w="683" w:type="pct"/>
            <w:tcBorders>
              <w:bottom w:val="nil"/>
            </w:tcBorders>
            <w:shd w:val="clear" w:color="auto" w:fill="auto"/>
          </w:tcPr>
          <w:p w:rsidR="00202450" w:rsidRPr="00A66E75" w:rsidRDefault="00202450" w:rsidP="00635D4D">
            <w:pPr>
              <w:pStyle w:val="Tabletext"/>
            </w:pPr>
            <w:r w:rsidRPr="00A66E75">
              <w:t>SIRIUS (MMY2002)</w:t>
            </w:r>
          </w:p>
        </w:tc>
        <w:tc>
          <w:tcPr>
            <w:tcW w:w="2854" w:type="pct"/>
            <w:tcBorders>
              <w:bottom w:val="nil"/>
            </w:tcBorders>
            <w:shd w:val="clear" w:color="auto" w:fill="auto"/>
          </w:tcPr>
          <w:p w:rsidR="00202450" w:rsidRPr="00A66E75" w:rsidRDefault="00202450" w:rsidP="00635D4D">
            <w:pPr>
              <w:pStyle w:val="Tabletext"/>
            </w:pPr>
            <w:r w:rsidRPr="00A66E75">
              <w:t xml:space="preserve">An Open-label, </w:t>
            </w:r>
            <w:proofErr w:type="spellStart"/>
            <w:r w:rsidRPr="00A66E75">
              <w:t>Multicenter</w:t>
            </w:r>
            <w:proofErr w:type="spellEnd"/>
            <w:r w:rsidRPr="00A66E75">
              <w:t xml:space="preserve">, Phase 2 Trial Investigating the Efficacy and Safety of </w:t>
            </w:r>
            <w:proofErr w:type="spellStart"/>
            <w:r w:rsidRPr="00A66E75">
              <w:t>Daratumumab</w:t>
            </w:r>
            <w:proofErr w:type="spellEnd"/>
            <w:r w:rsidRPr="00A66E75">
              <w:t xml:space="preserve"> in Subjects with Multiple Myeloma Who Have Received at Least 3 Prior Lines of Therapy (Including a Proteasome Inhibitor and </w:t>
            </w:r>
            <w:proofErr w:type="spellStart"/>
            <w:r w:rsidRPr="00A66E75">
              <w:t>IMiD</w:t>
            </w:r>
            <w:proofErr w:type="spellEnd"/>
            <w:r w:rsidRPr="00A66E75">
              <w:t xml:space="preserve">) or are Double Refractory to a Proteasome Inhibitor and an </w:t>
            </w:r>
            <w:proofErr w:type="spellStart"/>
            <w:r w:rsidRPr="00A66E75">
              <w:t>IMiD</w:t>
            </w:r>
            <w:proofErr w:type="spellEnd"/>
            <w:r w:rsidRPr="00A66E75">
              <w:t xml:space="preserve"> </w:t>
            </w:r>
          </w:p>
        </w:tc>
        <w:tc>
          <w:tcPr>
            <w:tcW w:w="1462" w:type="pct"/>
            <w:tcBorders>
              <w:bottom w:val="nil"/>
            </w:tcBorders>
            <w:shd w:val="clear" w:color="auto" w:fill="auto"/>
          </w:tcPr>
          <w:p w:rsidR="00202450" w:rsidRPr="00A66E75" w:rsidRDefault="00202450" w:rsidP="00635D4D">
            <w:pPr>
              <w:pStyle w:val="Tabletext"/>
            </w:pPr>
          </w:p>
        </w:tc>
      </w:tr>
      <w:tr w:rsidR="00202450" w:rsidRPr="00A66E75" w:rsidTr="00E743C5">
        <w:tc>
          <w:tcPr>
            <w:tcW w:w="683" w:type="pct"/>
            <w:tcBorders>
              <w:top w:val="nil"/>
              <w:bottom w:val="nil"/>
            </w:tcBorders>
            <w:shd w:val="clear" w:color="auto" w:fill="auto"/>
          </w:tcPr>
          <w:p w:rsidR="00202450" w:rsidRPr="00A66E75" w:rsidRDefault="00202450" w:rsidP="00635D4D">
            <w:pPr>
              <w:pStyle w:val="Tabletext"/>
            </w:pPr>
          </w:p>
        </w:tc>
        <w:tc>
          <w:tcPr>
            <w:tcW w:w="2854" w:type="pct"/>
            <w:tcBorders>
              <w:top w:val="nil"/>
              <w:bottom w:val="nil"/>
            </w:tcBorders>
            <w:shd w:val="clear" w:color="auto" w:fill="auto"/>
          </w:tcPr>
          <w:p w:rsidR="00202450" w:rsidRPr="00A66E75" w:rsidRDefault="00202450" w:rsidP="00635D4D">
            <w:pPr>
              <w:pStyle w:val="Tabletext"/>
            </w:pPr>
            <w:r w:rsidRPr="00A66E75">
              <w:t>Clinical Study Report with addendums.</w:t>
            </w:r>
          </w:p>
        </w:tc>
        <w:tc>
          <w:tcPr>
            <w:tcW w:w="1462" w:type="pct"/>
            <w:tcBorders>
              <w:top w:val="nil"/>
              <w:bottom w:val="nil"/>
            </w:tcBorders>
            <w:shd w:val="clear" w:color="auto" w:fill="auto"/>
          </w:tcPr>
          <w:p w:rsidR="00202450" w:rsidRPr="00A66E75" w:rsidRDefault="00202450" w:rsidP="00635D4D">
            <w:pPr>
              <w:pStyle w:val="Tabletext"/>
            </w:pPr>
            <w:r w:rsidRPr="00A66E75">
              <w:t>12 May 2015</w:t>
            </w:r>
          </w:p>
        </w:tc>
      </w:tr>
      <w:tr w:rsidR="00202450" w:rsidRPr="00A66E75" w:rsidTr="00E743C5">
        <w:tc>
          <w:tcPr>
            <w:tcW w:w="683" w:type="pct"/>
            <w:tcBorders>
              <w:top w:val="nil"/>
              <w:bottom w:val="nil"/>
            </w:tcBorders>
            <w:shd w:val="clear" w:color="auto" w:fill="auto"/>
          </w:tcPr>
          <w:p w:rsidR="00202450" w:rsidRPr="00A66E75" w:rsidRDefault="00202450" w:rsidP="00635D4D">
            <w:pPr>
              <w:pStyle w:val="Tabletext"/>
            </w:pPr>
          </w:p>
          <w:p w:rsidR="001C51B2" w:rsidRPr="00A66E75" w:rsidRDefault="001C51B2" w:rsidP="00635D4D">
            <w:pPr>
              <w:pStyle w:val="Tabletext"/>
            </w:pPr>
            <w:r w:rsidRPr="00A66E75">
              <w:t>Publications</w:t>
            </w:r>
          </w:p>
        </w:tc>
        <w:tc>
          <w:tcPr>
            <w:tcW w:w="2854" w:type="pct"/>
            <w:tcBorders>
              <w:top w:val="nil"/>
              <w:bottom w:val="nil"/>
            </w:tcBorders>
            <w:shd w:val="clear" w:color="auto" w:fill="auto"/>
          </w:tcPr>
          <w:p w:rsidR="001C51B2" w:rsidRPr="00A66E75" w:rsidRDefault="001C51B2" w:rsidP="00635D4D">
            <w:pPr>
              <w:pStyle w:val="Tabletext"/>
            </w:pPr>
          </w:p>
          <w:p w:rsidR="00202450" w:rsidRPr="00A66E75" w:rsidRDefault="00202450" w:rsidP="00635D4D">
            <w:pPr>
              <w:pStyle w:val="Tabletext"/>
            </w:pPr>
            <w:proofErr w:type="spellStart"/>
            <w:r w:rsidRPr="00A66E75">
              <w:t>Lonial</w:t>
            </w:r>
            <w:proofErr w:type="spellEnd"/>
            <w:r w:rsidRPr="00A66E75">
              <w:t xml:space="preserve">, S., Weiss, B., </w:t>
            </w:r>
            <w:proofErr w:type="spellStart"/>
            <w:r w:rsidRPr="00A66E75">
              <w:t>Usmani</w:t>
            </w:r>
            <w:proofErr w:type="spellEnd"/>
            <w:r w:rsidRPr="00A66E75">
              <w:t xml:space="preserve">, S. et al. </w:t>
            </w:r>
            <w:proofErr w:type="spellStart"/>
            <w:r w:rsidRPr="00A66E75">
              <w:t>Daratumumab</w:t>
            </w:r>
            <w:proofErr w:type="spellEnd"/>
            <w:r w:rsidRPr="00A66E75">
              <w:t xml:space="preserve"> monotherapy in patients with treatment-refractory multiple myeloma (SIRIUS): an open-label, randomised, phase 2 trial. </w:t>
            </w:r>
          </w:p>
        </w:tc>
        <w:tc>
          <w:tcPr>
            <w:tcW w:w="1462" w:type="pct"/>
            <w:tcBorders>
              <w:top w:val="nil"/>
              <w:bottom w:val="nil"/>
            </w:tcBorders>
            <w:shd w:val="clear" w:color="auto" w:fill="auto"/>
          </w:tcPr>
          <w:p w:rsidR="001C51B2" w:rsidRPr="00A66E75" w:rsidRDefault="001C51B2" w:rsidP="00635D4D">
            <w:pPr>
              <w:pStyle w:val="Tabletext"/>
            </w:pPr>
          </w:p>
          <w:p w:rsidR="00202450" w:rsidRPr="00A66E75" w:rsidRDefault="00202450" w:rsidP="00A55C38">
            <w:pPr>
              <w:pStyle w:val="Tabletext"/>
            </w:pPr>
            <w:r w:rsidRPr="00A66E75">
              <w:t>Lancet</w:t>
            </w:r>
            <w:r w:rsidR="00A55C38" w:rsidRPr="00A66E75">
              <w:t>.</w:t>
            </w:r>
            <w:r w:rsidRPr="00A66E75">
              <w:t xml:space="preserve"> 2016; 387: 1551</w:t>
            </w:r>
            <w:r w:rsidR="00A55C38" w:rsidRPr="00A66E75">
              <w:t>-</w:t>
            </w:r>
            <w:r w:rsidRPr="00A66E75">
              <w:t>60</w:t>
            </w:r>
          </w:p>
        </w:tc>
      </w:tr>
      <w:tr w:rsidR="00202450" w:rsidRPr="00A66E75" w:rsidTr="00E743C5">
        <w:tc>
          <w:tcPr>
            <w:tcW w:w="683" w:type="pct"/>
            <w:tcBorders>
              <w:top w:val="nil"/>
            </w:tcBorders>
            <w:shd w:val="clear" w:color="auto" w:fill="auto"/>
          </w:tcPr>
          <w:p w:rsidR="00202450" w:rsidRPr="00A66E75" w:rsidRDefault="00202450" w:rsidP="00635D4D">
            <w:pPr>
              <w:pStyle w:val="Tabletext"/>
            </w:pPr>
          </w:p>
        </w:tc>
        <w:tc>
          <w:tcPr>
            <w:tcW w:w="2854" w:type="pct"/>
            <w:tcBorders>
              <w:top w:val="nil"/>
            </w:tcBorders>
            <w:shd w:val="clear" w:color="auto" w:fill="auto"/>
          </w:tcPr>
          <w:p w:rsidR="00202450" w:rsidRPr="00A66E75" w:rsidRDefault="00202450" w:rsidP="00635D4D">
            <w:pPr>
              <w:pStyle w:val="Tabletext"/>
            </w:pPr>
            <w:proofErr w:type="spellStart"/>
            <w:r w:rsidRPr="00A66E75">
              <w:t>Usmani</w:t>
            </w:r>
            <w:proofErr w:type="spellEnd"/>
            <w:r w:rsidRPr="00A66E75">
              <w:t xml:space="preserve">, S., Weiss, B., </w:t>
            </w:r>
            <w:proofErr w:type="spellStart"/>
            <w:r w:rsidRPr="00A66E75">
              <w:t>Plesner</w:t>
            </w:r>
            <w:proofErr w:type="spellEnd"/>
            <w:r w:rsidRPr="00A66E75">
              <w:t xml:space="preserve">, T. et al. Clinical efficacy of </w:t>
            </w:r>
            <w:proofErr w:type="spellStart"/>
            <w:r w:rsidRPr="00A66E75">
              <w:t>daratumumab</w:t>
            </w:r>
            <w:proofErr w:type="spellEnd"/>
            <w:r w:rsidRPr="00A66E75">
              <w:t xml:space="preserve"> monotherapy in patients with heavily pre-treated relapsed or refractory multiple myeloma. </w:t>
            </w:r>
          </w:p>
        </w:tc>
        <w:tc>
          <w:tcPr>
            <w:tcW w:w="1462" w:type="pct"/>
            <w:tcBorders>
              <w:top w:val="nil"/>
            </w:tcBorders>
            <w:shd w:val="clear" w:color="auto" w:fill="auto"/>
          </w:tcPr>
          <w:p w:rsidR="00202450" w:rsidRPr="00A66E75" w:rsidRDefault="00A55C38" w:rsidP="00A55C38">
            <w:pPr>
              <w:pStyle w:val="Tabletext"/>
            </w:pPr>
            <w:r w:rsidRPr="00A66E75">
              <w:t>Blood.</w:t>
            </w:r>
            <w:r w:rsidR="00202450" w:rsidRPr="00A66E75">
              <w:t xml:space="preserve"> 2016; 128(1); 37-44</w:t>
            </w:r>
          </w:p>
        </w:tc>
      </w:tr>
    </w:tbl>
    <w:p w:rsidR="00202450" w:rsidRPr="00A66E75" w:rsidRDefault="00202450" w:rsidP="00635D4D">
      <w:pPr>
        <w:pStyle w:val="TableFooter"/>
      </w:pPr>
      <w:r w:rsidRPr="00A66E75">
        <w:t xml:space="preserve">a. This </w:t>
      </w:r>
      <w:proofErr w:type="gramStart"/>
      <w:r w:rsidRPr="00A66E75">
        <w:t>was identified</w:t>
      </w:r>
      <w:proofErr w:type="gramEnd"/>
      <w:r w:rsidRPr="00A66E75">
        <w:t xml:space="preserve"> during evaluation. However, the median follow-up was 19.4 months, which is less than the most updated data </w:t>
      </w:r>
      <w:r w:rsidR="00033E1D" w:rsidRPr="00A66E75">
        <w:t xml:space="preserve">(31.2 months) </w:t>
      </w:r>
      <w:r w:rsidRPr="00A66E75">
        <w:t xml:space="preserve">that </w:t>
      </w:r>
      <w:proofErr w:type="gramStart"/>
      <w:r w:rsidRPr="00A66E75">
        <w:t>was used</w:t>
      </w:r>
      <w:proofErr w:type="gramEnd"/>
      <w:r w:rsidRPr="00A66E75">
        <w:t xml:space="preserve"> in the resubmission.</w:t>
      </w:r>
    </w:p>
    <w:p w:rsidR="00202450" w:rsidRPr="00A66E75" w:rsidRDefault="00202450" w:rsidP="00635D4D">
      <w:pPr>
        <w:pStyle w:val="TableFooter"/>
        <w:rPr>
          <w:rStyle w:val="CommentReference"/>
          <w:b w:val="0"/>
          <w:sz w:val="18"/>
          <w:szCs w:val="22"/>
        </w:rPr>
      </w:pPr>
      <w:r w:rsidRPr="00A66E75">
        <w:t xml:space="preserve">Source: Table 2.4, p.9 Section 2a of the November 2017submission (information not presented in the resubmission); Table 2.5, p12 Section 2 of the resubmission; Table 2.1, p.3 </w:t>
      </w:r>
      <w:proofErr w:type="spellStart"/>
      <w:r w:rsidRPr="00A66E75">
        <w:t>Daratumumab</w:t>
      </w:r>
      <w:proofErr w:type="spellEnd"/>
      <w:r w:rsidRPr="00A66E75">
        <w:t xml:space="preserve"> monotherapy clinical data appendix of the resubmission.</w:t>
      </w:r>
    </w:p>
    <w:p w:rsidR="009367EB" w:rsidRDefault="00DC456D" w:rsidP="006A6231">
      <w:pPr>
        <w:pStyle w:val="ListParagraph"/>
        <w:widowControl/>
        <w:numPr>
          <w:ilvl w:val="1"/>
          <w:numId w:val="1"/>
        </w:numPr>
        <w:spacing w:before="120" w:after="120"/>
      </w:pPr>
      <w:r w:rsidRPr="00A66E75">
        <w:t xml:space="preserve">The key features of the </w:t>
      </w:r>
      <w:r w:rsidR="00A77779" w:rsidRPr="00A66E75">
        <w:t>included evidence</w:t>
      </w:r>
      <w:r w:rsidRPr="00A66E75">
        <w:t xml:space="preserve"> are summarised in the Table </w:t>
      </w:r>
      <w:r w:rsidR="008E0CEC" w:rsidRPr="00A66E75">
        <w:t>6</w:t>
      </w:r>
      <w:r w:rsidRPr="00A66E75">
        <w:t>.</w:t>
      </w:r>
    </w:p>
    <w:p w:rsidR="00DC456D" w:rsidRPr="009367EB" w:rsidRDefault="009367EB" w:rsidP="009367EB">
      <w:r>
        <w:br w:type="page"/>
      </w:r>
      <w:bookmarkStart w:id="7" w:name="_GoBack"/>
      <w:bookmarkEnd w:id="7"/>
    </w:p>
    <w:p w:rsidR="00DC456D" w:rsidRPr="00A66E75" w:rsidRDefault="00DC456D" w:rsidP="00635D4D">
      <w:pPr>
        <w:widowControl/>
        <w:rPr>
          <w:rStyle w:val="CommentReference"/>
        </w:rPr>
      </w:pPr>
      <w:r w:rsidRPr="00A66E75">
        <w:rPr>
          <w:rStyle w:val="CommentReference"/>
        </w:rPr>
        <w:t xml:space="preserve">Table </w:t>
      </w:r>
      <w:r w:rsidR="008E0CEC" w:rsidRPr="00A66E75">
        <w:rPr>
          <w:rStyle w:val="CommentReference"/>
        </w:rPr>
        <w:t>6</w:t>
      </w:r>
      <w:r w:rsidRPr="00A66E75">
        <w:rPr>
          <w:rStyle w:val="CommentReference"/>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features of the included evidence"/>
      </w:tblPr>
      <w:tblGrid>
        <w:gridCol w:w="848"/>
        <w:gridCol w:w="848"/>
        <w:gridCol w:w="2694"/>
        <w:gridCol w:w="710"/>
        <w:gridCol w:w="1275"/>
        <w:gridCol w:w="1134"/>
        <w:gridCol w:w="1507"/>
      </w:tblGrid>
      <w:tr w:rsidR="00DC456D" w:rsidRPr="00A66E75" w:rsidTr="008B3365">
        <w:trPr>
          <w:tblHeader/>
        </w:trPr>
        <w:tc>
          <w:tcPr>
            <w:tcW w:w="470" w:type="pct"/>
            <w:shd w:val="clear" w:color="auto" w:fill="auto"/>
            <w:vAlign w:val="center"/>
          </w:tcPr>
          <w:p w:rsidR="00DC456D" w:rsidRPr="00A66E75" w:rsidRDefault="00DC456D" w:rsidP="00635D4D">
            <w:pPr>
              <w:pStyle w:val="Tabletext"/>
              <w:rPr>
                <w:b/>
              </w:rPr>
            </w:pPr>
            <w:r w:rsidRPr="00A66E75">
              <w:rPr>
                <w:b/>
              </w:rPr>
              <w:t>Trial</w:t>
            </w:r>
          </w:p>
        </w:tc>
        <w:tc>
          <w:tcPr>
            <w:tcW w:w="470" w:type="pct"/>
            <w:shd w:val="clear" w:color="auto" w:fill="auto"/>
            <w:vAlign w:val="center"/>
          </w:tcPr>
          <w:p w:rsidR="00DC456D" w:rsidRPr="00A66E75" w:rsidRDefault="00DC456D" w:rsidP="00635D4D">
            <w:pPr>
              <w:pStyle w:val="Tabletext"/>
              <w:rPr>
                <w:b/>
              </w:rPr>
            </w:pPr>
            <w:r w:rsidRPr="00A66E75">
              <w:rPr>
                <w:b/>
              </w:rPr>
              <w:t>N</w:t>
            </w:r>
          </w:p>
        </w:tc>
        <w:tc>
          <w:tcPr>
            <w:tcW w:w="1494" w:type="pct"/>
            <w:shd w:val="clear" w:color="auto" w:fill="auto"/>
            <w:vAlign w:val="center"/>
          </w:tcPr>
          <w:p w:rsidR="00DC456D" w:rsidRPr="00A66E75" w:rsidRDefault="00DC456D" w:rsidP="00635D4D">
            <w:pPr>
              <w:pStyle w:val="Tabletext"/>
              <w:rPr>
                <w:b/>
              </w:rPr>
            </w:pPr>
            <w:r w:rsidRPr="00A66E75">
              <w:rPr>
                <w:b/>
              </w:rPr>
              <w:t>Design/ duration of follow-up</w:t>
            </w:r>
          </w:p>
        </w:tc>
        <w:tc>
          <w:tcPr>
            <w:tcW w:w="394" w:type="pct"/>
            <w:shd w:val="clear" w:color="auto" w:fill="auto"/>
            <w:vAlign w:val="center"/>
          </w:tcPr>
          <w:p w:rsidR="00DC456D" w:rsidRPr="00A66E75" w:rsidRDefault="00DC456D" w:rsidP="00635D4D">
            <w:pPr>
              <w:pStyle w:val="Tabletext"/>
              <w:rPr>
                <w:b/>
              </w:rPr>
            </w:pPr>
            <w:r w:rsidRPr="00A66E75">
              <w:rPr>
                <w:b/>
              </w:rPr>
              <w:t>Risk of bias</w:t>
            </w:r>
          </w:p>
        </w:tc>
        <w:tc>
          <w:tcPr>
            <w:tcW w:w="707" w:type="pct"/>
            <w:shd w:val="clear" w:color="auto" w:fill="auto"/>
            <w:vAlign w:val="center"/>
          </w:tcPr>
          <w:p w:rsidR="00DC456D" w:rsidRPr="00A66E75" w:rsidRDefault="00DC456D" w:rsidP="00635D4D">
            <w:pPr>
              <w:pStyle w:val="Tabletext"/>
              <w:rPr>
                <w:b/>
              </w:rPr>
            </w:pPr>
            <w:r w:rsidRPr="00A66E75">
              <w:rPr>
                <w:b/>
              </w:rPr>
              <w:t>Patient population</w:t>
            </w:r>
          </w:p>
        </w:tc>
        <w:tc>
          <w:tcPr>
            <w:tcW w:w="629" w:type="pct"/>
            <w:shd w:val="clear" w:color="auto" w:fill="auto"/>
            <w:vAlign w:val="center"/>
          </w:tcPr>
          <w:p w:rsidR="00DC456D" w:rsidRPr="00A66E75" w:rsidRDefault="00DC456D" w:rsidP="00635D4D">
            <w:pPr>
              <w:pStyle w:val="Tabletext"/>
              <w:rPr>
                <w:b/>
              </w:rPr>
            </w:pPr>
            <w:r w:rsidRPr="00A66E75">
              <w:rPr>
                <w:b/>
              </w:rPr>
              <w:t>Outcomes</w:t>
            </w:r>
          </w:p>
        </w:tc>
        <w:tc>
          <w:tcPr>
            <w:tcW w:w="836" w:type="pct"/>
            <w:shd w:val="clear" w:color="auto" w:fill="auto"/>
            <w:vAlign w:val="center"/>
          </w:tcPr>
          <w:p w:rsidR="00DC456D" w:rsidRPr="00A66E75" w:rsidRDefault="00DC456D" w:rsidP="00635D4D">
            <w:pPr>
              <w:pStyle w:val="Tabletext"/>
              <w:rPr>
                <w:b/>
              </w:rPr>
            </w:pPr>
            <w:r w:rsidRPr="00A66E75">
              <w:rPr>
                <w:b/>
              </w:rPr>
              <w:t>Use in modelled evaluation</w:t>
            </w:r>
          </w:p>
        </w:tc>
      </w:tr>
      <w:tr w:rsidR="00DC456D" w:rsidRPr="00A66E75" w:rsidTr="00F70E7C">
        <w:tc>
          <w:tcPr>
            <w:tcW w:w="5000" w:type="pct"/>
            <w:gridSpan w:val="7"/>
            <w:shd w:val="clear" w:color="auto" w:fill="auto"/>
            <w:vAlign w:val="center"/>
          </w:tcPr>
          <w:p w:rsidR="00DC456D" w:rsidRPr="00A66E75" w:rsidRDefault="00DC456D" w:rsidP="00635D4D">
            <w:pPr>
              <w:pStyle w:val="Tabletext"/>
              <w:rPr>
                <w:b/>
              </w:rPr>
            </w:pPr>
            <w:r w:rsidRPr="00A66E75">
              <w:rPr>
                <w:b/>
              </w:rPr>
              <w:t>Direct randomised trial (</w:t>
            </w:r>
            <w:proofErr w:type="spellStart"/>
            <w:r w:rsidRPr="00A66E75">
              <w:rPr>
                <w:b/>
              </w:rPr>
              <w:t>DBd</w:t>
            </w:r>
            <w:proofErr w:type="spellEnd"/>
            <w:r w:rsidRPr="00A66E75">
              <w:rPr>
                <w:b/>
              </w:rPr>
              <w:t>)</w:t>
            </w:r>
          </w:p>
        </w:tc>
      </w:tr>
      <w:tr w:rsidR="00DC456D" w:rsidRPr="00A66E75" w:rsidTr="008B3365">
        <w:tc>
          <w:tcPr>
            <w:tcW w:w="470" w:type="pct"/>
            <w:shd w:val="clear" w:color="auto" w:fill="auto"/>
            <w:vAlign w:val="center"/>
          </w:tcPr>
          <w:p w:rsidR="00DC456D" w:rsidRPr="00A66E75" w:rsidRDefault="00DC456D" w:rsidP="00635D4D">
            <w:pPr>
              <w:pStyle w:val="Tabletext"/>
            </w:pPr>
            <w:r w:rsidRPr="00A66E75">
              <w:t>CASTOR</w:t>
            </w:r>
          </w:p>
        </w:tc>
        <w:tc>
          <w:tcPr>
            <w:tcW w:w="470" w:type="pct"/>
            <w:shd w:val="clear" w:color="auto" w:fill="auto"/>
            <w:vAlign w:val="center"/>
          </w:tcPr>
          <w:p w:rsidR="00DC456D" w:rsidRPr="00A66E75" w:rsidRDefault="00DC456D" w:rsidP="00635D4D">
            <w:pPr>
              <w:pStyle w:val="Tabletext"/>
            </w:pPr>
            <w:proofErr w:type="spellStart"/>
            <w:r w:rsidRPr="00A66E75">
              <w:t>DBd</w:t>
            </w:r>
            <w:proofErr w:type="spellEnd"/>
            <w:r w:rsidRPr="00A66E75">
              <w:t>: 251</w:t>
            </w:r>
          </w:p>
          <w:p w:rsidR="00DC456D" w:rsidRPr="00A66E75" w:rsidRDefault="00DC456D" w:rsidP="00635D4D">
            <w:pPr>
              <w:pStyle w:val="Tabletext"/>
            </w:pPr>
            <w:proofErr w:type="spellStart"/>
            <w:r w:rsidRPr="00A66E75">
              <w:t>Bd</w:t>
            </w:r>
            <w:proofErr w:type="spellEnd"/>
            <w:r w:rsidRPr="00A66E75">
              <w:t>: 247</w:t>
            </w:r>
          </w:p>
          <w:p w:rsidR="00DC456D" w:rsidRPr="00A66E75" w:rsidRDefault="00DC456D" w:rsidP="00635D4D">
            <w:pPr>
              <w:pStyle w:val="Tabletext"/>
              <w:rPr>
                <w:rFonts w:ascii="Times" w:hAnsi="Times"/>
              </w:rPr>
            </w:pPr>
            <w:r w:rsidRPr="00A66E75">
              <w:t>N: 498</w:t>
            </w:r>
          </w:p>
        </w:tc>
        <w:tc>
          <w:tcPr>
            <w:tcW w:w="1494" w:type="pct"/>
            <w:shd w:val="clear" w:color="auto" w:fill="auto"/>
            <w:vAlign w:val="center"/>
          </w:tcPr>
          <w:p w:rsidR="00DC456D" w:rsidRPr="00A66E75" w:rsidRDefault="00DC456D" w:rsidP="00635D4D">
            <w:pPr>
              <w:pStyle w:val="Tabletext"/>
              <w:rPr>
                <w:rFonts w:ascii="Times" w:hAnsi="Times"/>
              </w:rPr>
            </w:pPr>
            <w:r w:rsidRPr="00A66E75">
              <w:t>Phase 3, OL, RCT, MC</w:t>
            </w:r>
          </w:p>
          <w:p w:rsidR="00DC456D" w:rsidRPr="00A66E75" w:rsidRDefault="004F08EC" w:rsidP="00635D4D">
            <w:pPr>
              <w:pStyle w:val="Tabletext"/>
            </w:pPr>
            <w:r w:rsidRPr="00A66E75">
              <w:t xml:space="preserve">Nov 2017: </w:t>
            </w:r>
            <w:r w:rsidR="00DC456D" w:rsidRPr="00A66E75">
              <w:t>120</w:t>
            </w:r>
            <w:r w:rsidR="008B3365" w:rsidRPr="00A66E75">
              <w:t xml:space="preserve"> </w:t>
            </w:r>
            <w:proofErr w:type="spellStart"/>
            <w:r w:rsidR="00DC456D" w:rsidRPr="00A66E75">
              <w:t>dsu</w:t>
            </w:r>
            <w:proofErr w:type="spellEnd"/>
            <w:r w:rsidR="00DC456D" w:rsidRPr="00A66E75">
              <w:t>: 13.3 m</w:t>
            </w:r>
            <w:r w:rsidR="008B3365" w:rsidRPr="00A66E75">
              <w:t>on</w:t>
            </w:r>
            <w:r w:rsidR="00DC456D" w:rsidRPr="00A66E75">
              <w:t>ths</w:t>
            </w:r>
          </w:p>
          <w:p w:rsidR="00DC456D" w:rsidRPr="00A66E75" w:rsidRDefault="004F08EC" w:rsidP="00635D4D">
            <w:pPr>
              <w:pStyle w:val="Tabletext"/>
            </w:pPr>
            <w:r w:rsidRPr="00A66E75">
              <w:t>Mar 2018: IA4</w:t>
            </w:r>
            <w:r w:rsidR="00DC456D" w:rsidRPr="00A66E75">
              <w:t>: 31.2 m</w:t>
            </w:r>
            <w:r w:rsidR="008B3365" w:rsidRPr="00A66E75">
              <w:t>on</w:t>
            </w:r>
            <w:r w:rsidR="00DC456D" w:rsidRPr="00A66E75">
              <w:t>ths</w:t>
            </w:r>
          </w:p>
          <w:p w:rsidR="00570A29" w:rsidRPr="00A66E75" w:rsidRDefault="00570A29" w:rsidP="004F08EC">
            <w:pPr>
              <w:pStyle w:val="Tabletext"/>
              <w:rPr>
                <w:rFonts w:ascii="Times" w:hAnsi="Times"/>
              </w:rPr>
            </w:pPr>
            <w:r w:rsidRPr="00A66E75">
              <w:t>PSCR</w:t>
            </w:r>
            <w:r w:rsidR="004F08EC" w:rsidRPr="00A66E75">
              <w:t>: IA5</w:t>
            </w:r>
            <w:r w:rsidRPr="00A66E75">
              <w:t>: 40 m</w:t>
            </w:r>
            <w:r w:rsidR="008B3365" w:rsidRPr="00A66E75">
              <w:t>on</w:t>
            </w:r>
            <w:r w:rsidRPr="00A66E75">
              <w:t>ths</w:t>
            </w:r>
          </w:p>
        </w:tc>
        <w:tc>
          <w:tcPr>
            <w:tcW w:w="394" w:type="pct"/>
            <w:shd w:val="clear" w:color="auto" w:fill="auto"/>
            <w:vAlign w:val="center"/>
          </w:tcPr>
          <w:p w:rsidR="00DC456D" w:rsidRPr="00A66E75" w:rsidRDefault="00DC456D" w:rsidP="008B3365">
            <w:pPr>
              <w:pStyle w:val="Tabletext"/>
              <w:jc w:val="center"/>
              <w:rPr>
                <w:rFonts w:ascii="Times" w:hAnsi="Times"/>
              </w:rPr>
            </w:pPr>
            <w:r w:rsidRPr="00A66E75">
              <w:t>Low</w:t>
            </w:r>
          </w:p>
        </w:tc>
        <w:tc>
          <w:tcPr>
            <w:tcW w:w="707" w:type="pct"/>
            <w:shd w:val="clear" w:color="auto" w:fill="auto"/>
            <w:vAlign w:val="center"/>
          </w:tcPr>
          <w:p w:rsidR="00DC456D" w:rsidRPr="00A66E75" w:rsidRDefault="00DC456D" w:rsidP="00635D4D">
            <w:pPr>
              <w:pStyle w:val="Tabletext"/>
            </w:pPr>
            <w:r w:rsidRPr="00A66E75">
              <w:t xml:space="preserve">Received ≥ 1 previous lines of </w:t>
            </w:r>
            <w:proofErr w:type="spellStart"/>
            <w:r w:rsidRPr="00A66E75">
              <w:t>therapy</w:t>
            </w:r>
            <w:r w:rsidRPr="00A66E75">
              <w:rPr>
                <w:vertAlign w:val="superscript"/>
              </w:rPr>
              <w:t>a</w:t>
            </w:r>
            <w:proofErr w:type="spellEnd"/>
          </w:p>
        </w:tc>
        <w:tc>
          <w:tcPr>
            <w:tcW w:w="629" w:type="pct"/>
            <w:shd w:val="clear" w:color="auto" w:fill="auto"/>
            <w:vAlign w:val="center"/>
          </w:tcPr>
          <w:p w:rsidR="00DC456D" w:rsidRPr="00A66E75" w:rsidRDefault="00DC456D" w:rsidP="008B3365">
            <w:pPr>
              <w:pStyle w:val="Tabletext"/>
              <w:jc w:val="center"/>
              <w:rPr>
                <w:rFonts w:ascii="Times" w:hAnsi="Times"/>
              </w:rPr>
            </w:pPr>
            <w:r w:rsidRPr="00A66E75">
              <w:t>PFS, OS, ORR, MRD, PROs, safety</w:t>
            </w:r>
          </w:p>
        </w:tc>
        <w:tc>
          <w:tcPr>
            <w:tcW w:w="836" w:type="pct"/>
            <w:shd w:val="clear" w:color="auto" w:fill="auto"/>
            <w:vAlign w:val="center"/>
          </w:tcPr>
          <w:p w:rsidR="00DC456D" w:rsidRPr="00A66E75" w:rsidRDefault="00DC456D" w:rsidP="00635D4D">
            <w:pPr>
              <w:pStyle w:val="Tabletext"/>
              <w:rPr>
                <w:rFonts w:ascii="Times" w:hAnsi="Times"/>
              </w:rPr>
            </w:pPr>
            <w:r w:rsidRPr="00A66E75">
              <w:t>All outcomes used (MRD used to justify time horizon) except ORR.</w:t>
            </w:r>
          </w:p>
        </w:tc>
      </w:tr>
      <w:tr w:rsidR="00DC456D" w:rsidRPr="00A66E75" w:rsidTr="00635D4D">
        <w:tc>
          <w:tcPr>
            <w:tcW w:w="5000" w:type="pct"/>
            <w:gridSpan w:val="7"/>
            <w:shd w:val="clear" w:color="auto" w:fill="auto"/>
            <w:vAlign w:val="center"/>
          </w:tcPr>
          <w:p w:rsidR="00DC456D" w:rsidRPr="00A66E75" w:rsidRDefault="00DC456D" w:rsidP="00635D4D">
            <w:pPr>
              <w:pStyle w:val="Tabletext"/>
              <w:rPr>
                <w:b/>
              </w:rPr>
            </w:pPr>
            <w:r w:rsidRPr="00A66E75">
              <w:rPr>
                <w:b/>
              </w:rPr>
              <w:t xml:space="preserve">Non randomised </w:t>
            </w:r>
            <w:r w:rsidR="00A77779" w:rsidRPr="00A66E75">
              <w:rPr>
                <w:b/>
              </w:rPr>
              <w:t>studies</w:t>
            </w:r>
            <w:r w:rsidRPr="00A66E75">
              <w:rPr>
                <w:b/>
              </w:rPr>
              <w:t xml:space="preserve"> (</w:t>
            </w:r>
            <w:proofErr w:type="spellStart"/>
            <w:r w:rsidRPr="00A66E75">
              <w:rPr>
                <w:b/>
              </w:rPr>
              <w:t>Daratumumab</w:t>
            </w:r>
            <w:proofErr w:type="spellEnd"/>
            <w:r w:rsidRPr="00A66E75">
              <w:rPr>
                <w:b/>
              </w:rPr>
              <w:t xml:space="preserve"> monotherapy)</w:t>
            </w:r>
          </w:p>
        </w:tc>
      </w:tr>
      <w:tr w:rsidR="00DC456D" w:rsidRPr="00A66E75" w:rsidTr="008B3365">
        <w:tc>
          <w:tcPr>
            <w:tcW w:w="470" w:type="pct"/>
            <w:shd w:val="clear" w:color="auto" w:fill="auto"/>
            <w:vAlign w:val="center"/>
          </w:tcPr>
          <w:p w:rsidR="00DC456D" w:rsidRPr="00A66E75" w:rsidRDefault="00DC456D" w:rsidP="00635D4D">
            <w:pPr>
              <w:pStyle w:val="Tabletext"/>
            </w:pPr>
            <w:r w:rsidRPr="00A66E75">
              <w:t>GEN501</w:t>
            </w:r>
          </w:p>
        </w:tc>
        <w:tc>
          <w:tcPr>
            <w:tcW w:w="470" w:type="pct"/>
            <w:shd w:val="clear" w:color="auto" w:fill="auto"/>
            <w:vAlign w:val="center"/>
          </w:tcPr>
          <w:p w:rsidR="00DC456D" w:rsidRPr="00A66E75" w:rsidRDefault="00DC456D" w:rsidP="00635D4D">
            <w:pPr>
              <w:pStyle w:val="Tabletext"/>
            </w:pPr>
            <w:r w:rsidRPr="00A66E75">
              <w:t>Part 1: 32</w:t>
            </w:r>
          </w:p>
          <w:p w:rsidR="00DC456D" w:rsidRPr="00A66E75" w:rsidRDefault="00DC456D" w:rsidP="00635D4D">
            <w:pPr>
              <w:pStyle w:val="Tabletext"/>
            </w:pPr>
            <w:r w:rsidRPr="00A66E75">
              <w:t>Part 2: 72</w:t>
            </w:r>
          </w:p>
          <w:p w:rsidR="00DC456D" w:rsidRPr="00A66E75" w:rsidRDefault="00DC456D" w:rsidP="00635D4D">
            <w:pPr>
              <w:pStyle w:val="Tabletext"/>
            </w:pPr>
            <w:r w:rsidRPr="00A66E75">
              <w:t>N:104</w:t>
            </w:r>
          </w:p>
        </w:tc>
        <w:tc>
          <w:tcPr>
            <w:tcW w:w="1494" w:type="pct"/>
            <w:shd w:val="clear" w:color="auto" w:fill="auto"/>
            <w:vAlign w:val="center"/>
          </w:tcPr>
          <w:p w:rsidR="00DC456D" w:rsidRPr="00A66E75" w:rsidRDefault="00DC456D" w:rsidP="00635D4D">
            <w:pPr>
              <w:pStyle w:val="Tabletext"/>
            </w:pPr>
            <w:r w:rsidRPr="00A66E75">
              <w:t>Phase 1/2, OL, single-arm, MC divided in 2 parts</w:t>
            </w:r>
          </w:p>
          <w:p w:rsidR="00DC456D" w:rsidRPr="00A66E75" w:rsidRDefault="00DC456D" w:rsidP="00635D4D">
            <w:pPr>
              <w:pStyle w:val="Tabletext"/>
            </w:pPr>
            <w:r w:rsidRPr="00A66E75">
              <w:t>CSR short</w:t>
            </w:r>
            <w:r w:rsidR="008B3365" w:rsidRPr="00A66E75">
              <w:t xml:space="preserve"> </w:t>
            </w:r>
            <w:r w:rsidRPr="00A66E75">
              <w:t>term data: 10.2 m</w:t>
            </w:r>
            <w:r w:rsidR="008B3365" w:rsidRPr="00A66E75">
              <w:t>on</w:t>
            </w:r>
            <w:r w:rsidRPr="00A66E75">
              <w:t>ths</w:t>
            </w:r>
          </w:p>
          <w:p w:rsidR="00DC456D" w:rsidRPr="00A66E75" w:rsidRDefault="00DC456D" w:rsidP="008B3365">
            <w:pPr>
              <w:pStyle w:val="Tabletext"/>
            </w:pPr>
            <w:r w:rsidRPr="00A66E75">
              <w:t>Long term follow-up: 35.3 m</w:t>
            </w:r>
            <w:r w:rsidR="008B3365" w:rsidRPr="00A66E75">
              <w:t>on</w:t>
            </w:r>
            <w:r w:rsidRPr="00A66E75">
              <w:t>ths</w:t>
            </w:r>
          </w:p>
        </w:tc>
        <w:tc>
          <w:tcPr>
            <w:tcW w:w="394" w:type="pct"/>
            <w:shd w:val="clear" w:color="auto" w:fill="auto"/>
            <w:vAlign w:val="center"/>
          </w:tcPr>
          <w:p w:rsidR="00DC456D" w:rsidRPr="00A66E75" w:rsidRDefault="00DC456D" w:rsidP="008B3365">
            <w:pPr>
              <w:pStyle w:val="Tabletext"/>
              <w:jc w:val="center"/>
              <w:rPr>
                <w:vertAlign w:val="superscript"/>
              </w:rPr>
            </w:pPr>
            <w:r w:rsidRPr="00A66E75">
              <w:t xml:space="preserve">Low to </w:t>
            </w:r>
            <w:proofErr w:type="spellStart"/>
            <w:r w:rsidRPr="00A66E75">
              <w:t>high</w:t>
            </w:r>
            <w:r w:rsidRPr="00A66E75">
              <w:rPr>
                <w:vertAlign w:val="superscript"/>
              </w:rPr>
              <w:t>b</w:t>
            </w:r>
            <w:proofErr w:type="spellEnd"/>
          </w:p>
        </w:tc>
        <w:tc>
          <w:tcPr>
            <w:tcW w:w="707" w:type="pct"/>
            <w:shd w:val="clear" w:color="auto" w:fill="auto"/>
            <w:vAlign w:val="center"/>
          </w:tcPr>
          <w:p w:rsidR="00DC456D" w:rsidRPr="00A66E75" w:rsidRDefault="00DC456D" w:rsidP="00635D4D">
            <w:pPr>
              <w:pStyle w:val="Tabletext"/>
              <w:rPr>
                <w:vertAlign w:val="superscript"/>
              </w:rPr>
            </w:pPr>
            <w:r w:rsidRPr="00A66E75">
              <w:t xml:space="preserve">Received ≥ 2 prior lines of </w:t>
            </w:r>
            <w:proofErr w:type="spellStart"/>
            <w:r w:rsidRPr="00A66E75">
              <w:t>therapy</w:t>
            </w:r>
            <w:r w:rsidRPr="00A66E75">
              <w:rPr>
                <w:vertAlign w:val="superscript"/>
              </w:rPr>
              <w:t>c</w:t>
            </w:r>
            <w:proofErr w:type="spellEnd"/>
          </w:p>
        </w:tc>
        <w:tc>
          <w:tcPr>
            <w:tcW w:w="629" w:type="pct"/>
            <w:shd w:val="clear" w:color="auto" w:fill="auto"/>
            <w:vAlign w:val="center"/>
          </w:tcPr>
          <w:p w:rsidR="00DC456D" w:rsidRPr="00A66E75" w:rsidRDefault="00DC456D" w:rsidP="008B3365">
            <w:pPr>
              <w:pStyle w:val="Tabletext"/>
              <w:jc w:val="center"/>
            </w:pPr>
            <w:r w:rsidRPr="00A66E75">
              <w:t>Safety, ORR, PFS, OS, DOR, TTR</w:t>
            </w:r>
          </w:p>
        </w:tc>
        <w:tc>
          <w:tcPr>
            <w:tcW w:w="836" w:type="pct"/>
            <w:vMerge w:val="restart"/>
            <w:shd w:val="clear" w:color="auto" w:fill="auto"/>
            <w:vAlign w:val="center"/>
          </w:tcPr>
          <w:p w:rsidR="00DC456D" w:rsidRPr="00A66E75" w:rsidRDefault="00DC456D" w:rsidP="00635D4D">
            <w:pPr>
              <w:pStyle w:val="Tabletext"/>
            </w:pPr>
            <w:r w:rsidRPr="00A66E75">
              <w:t xml:space="preserve">No modelled evaluation was presented for </w:t>
            </w:r>
            <w:proofErr w:type="spellStart"/>
            <w:r w:rsidRPr="00A66E75">
              <w:t>daratumumab</w:t>
            </w:r>
            <w:proofErr w:type="spellEnd"/>
            <w:r w:rsidRPr="00A66E75">
              <w:t xml:space="preserve"> monotherapy</w:t>
            </w:r>
          </w:p>
        </w:tc>
      </w:tr>
      <w:tr w:rsidR="00DC456D" w:rsidRPr="00A66E75" w:rsidTr="008B3365">
        <w:tc>
          <w:tcPr>
            <w:tcW w:w="470" w:type="pct"/>
            <w:shd w:val="clear" w:color="auto" w:fill="auto"/>
            <w:vAlign w:val="center"/>
          </w:tcPr>
          <w:p w:rsidR="00DC456D" w:rsidRPr="00A66E75" w:rsidRDefault="00DC456D" w:rsidP="00635D4D">
            <w:pPr>
              <w:pStyle w:val="Tabletext"/>
            </w:pPr>
            <w:r w:rsidRPr="00A66E75">
              <w:t>SIRIUS</w:t>
            </w:r>
          </w:p>
        </w:tc>
        <w:tc>
          <w:tcPr>
            <w:tcW w:w="470" w:type="pct"/>
            <w:shd w:val="clear" w:color="auto" w:fill="auto"/>
            <w:vAlign w:val="center"/>
          </w:tcPr>
          <w:p w:rsidR="00DC456D" w:rsidRPr="00A66E75" w:rsidRDefault="00DC456D" w:rsidP="00635D4D">
            <w:pPr>
              <w:pStyle w:val="Tabletext"/>
            </w:pPr>
            <w:r w:rsidRPr="00A66E75">
              <w:t>Part 1: 59</w:t>
            </w:r>
          </w:p>
          <w:p w:rsidR="00DC456D" w:rsidRPr="00A66E75" w:rsidRDefault="00DC456D" w:rsidP="00635D4D">
            <w:pPr>
              <w:pStyle w:val="Tabletext"/>
            </w:pPr>
            <w:r w:rsidRPr="00A66E75">
              <w:t>Part 2: 65</w:t>
            </w:r>
          </w:p>
          <w:p w:rsidR="00DC456D" w:rsidRPr="00A66E75" w:rsidRDefault="00DC456D" w:rsidP="00635D4D">
            <w:pPr>
              <w:pStyle w:val="Tabletext"/>
            </w:pPr>
            <w:r w:rsidRPr="00A66E75">
              <w:t>N:104</w:t>
            </w:r>
          </w:p>
        </w:tc>
        <w:tc>
          <w:tcPr>
            <w:tcW w:w="1494" w:type="pct"/>
            <w:shd w:val="clear" w:color="auto" w:fill="auto"/>
            <w:vAlign w:val="center"/>
          </w:tcPr>
          <w:p w:rsidR="00DC456D" w:rsidRPr="00A66E75" w:rsidRDefault="00DC456D" w:rsidP="00635D4D">
            <w:pPr>
              <w:pStyle w:val="Tabletext"/>
            </w:pPr>
            <w:r w:rsidRPr="00A66E75">
              <w:t>Phase 2, OL, single-arm, MC, divided in 2 parts</w:t>
            </w:r>
          </w:p>
          <w:p w:rsidR="00DC456D" w:rsidRPr="00A66E75" w:rsidRDefault="00DC456D" w:rsidP="00635D4D">
            <w:pPr>
              <w:pStyle w:val="Tabletext"/>
            </w:pPr>
            <w:r w:rsidRPr="00A66E75">
              <w:t>CSR short</w:t>
            </w:r>
            <w:r w:rsidR="008B3365" w:rsidRPr="00A66E75">
              <w:t xml:space="preserve"> </w:t>
            </w:r>
            <w:r w:rsidRPr="00A66E75">
              <w:t>term data: 9.3 m</w:t>
            </w:r>
            <w:r w:rsidR="008B3365" w:rsidRPr="00A66E75">
              <w:t>on</w:t>
            </w:r>
            <w:r w:rsidRPr="00A66E75">
              <w:t>ths</w:t>
            </w:r>
          </w:p>
          <w:p w:rsidR="00DC456D" w:rsidRPr="00A66E75" w:rsidRDefault="00DC456D" w:rsidP="008B3365">
            <w:pPr>
              <w:pStyle w:val="Tabletext"/>
            </w:pPr>
            <w:r w:rsidRPr="00A66E75">
              <w:t>Long term follow-up: 36.7</w:t>
            </w:r>
            <w:r w:rsidR="008B3365" w:rsidRPr="00A66E75">
              <w:t xml:space="preserve"> months</w:t>
            </w:r>
          </w:p>
        </w:tc>
        <w:tc>
          <w:tcPr>
            <w:tcW w:w="394" w:type="pct"/>
            <w:shd w:val="clear" w:color="auto" w:fill="auto"/>
            <w:vAlign w:val="center"/>
          </w:tcPr>
          <w:p w:rsidR="00DC456D" w:rsidRPr="00A66E75" w:rsidRDefault="00DC456D" w:rsidP="008B3365">
            <w:pPr>
              <w:pStyle w:val="Tabletext"/>
              <w:jc w:val="center"/>
              <w:rPr>
                <w:vertAlign w:val="superscript"/>
              </w:rPr>
            </w:pPr>
            <w:r w:rsidRPr="00A66E75">
              <w:t xml:space="preserve">Low to </w:t>
            </w:r>
            <w:proofErr w:type="spellStart"/>
            <w:r w:rsidRPr="00A66E75">
              <w:t>high</w:t>
            </w:r>
            <w:r w:rsidRPr="00A66E75">
              <w:rPr>
                <w:vertAlign w:val="superscript"/>
              </w:rPr>
              <w:t>b</w:t>
            </w:r>
            <w:proofErr w:type="spellEnd"/>
          </w:p>
        </w:tc>
        <w:tc>
          <w:tcPr>
            <w:tcW w:w="707" w:type="pct"/>
            <w:shd w:val="clear" w:color="auto" w:fill="auto"/>
            <w:vAlign w:val="center"/>
          </w:tcPr>
          <w:p w:rsidR="00DC456D" w:rsidRPr="00A66E75" w:rsidRDefault="00DC456D" w:rsidP="00635D4D">
            <w:pPr>
              <w:pStyle w:val="Tabletext"/>
              <w:rPr>
                <w:vertAlign w:val="superscript"/>
              </w:rPr>
            </w:pPr>
            <w:r w:rsidRPr="00A66E75">
              <w:t xml:space="preserve">Received ≥ 3 prior lines of </w:t>
            </w:r>
            <w:proofErr w:type="spellStart"/>
            <w:r w:rsidRPr="00A66E75">
              <w:t>therapy</w:t>
            </w:r>
            <w:r w:rsidRPr="00A66E75">
              <w:rPr>
                <w:vertAlign w:val="superscript"/>
              </w:rPr>
              <w:t>c</w:t>
            </w:r>
            <w:proofErr w:type="spellEnd"/>
          </w:p>
        </w:tc>
        <w:tc>
          <w:tcPr>
            <w:tcW w:w="629" w:type="pct"/>
            <w:shd w:val="clear" w:color="auto" w:fill="auto"/>
            <w:vAlign w:val="center"/>
          </w:tcPr>
          <w:p w:rsidR="00DC456D" w:rsidRPr="00A66E75" w:rsidRDefault="00DC456D" w:rsidP="008B3365">
            <w:pPr>
              <w:pStyle w:val="Tabletext"/>
              <w:jc w:val="center"/>
            </w:pPr>
            <w:r w:rsidRPr="00A66E75">
              <w:t>ORR, PFS, OS, DOR, TTR</w:t>
            </w:r>
          </w:p>
        </w:tc>
        <w:tc>
          <w:tcPr>
            <w:tcW w:w="836" w:type="pct"/>
            <w:vMerge/>
            <w:shd w:val="clear" w:color="auto" w:fill="auto"/>
            <w:vAlign w:val="center"/>
          </w:tcPr>
          <w:p w:rsidR="00DC456D" w:rsidRPr="00A66E75" w:rsidRDefault="00DC456D" w:rsidP="00635D4D">
            <w:pPr>
              <w:pStyle w:val="Tabletext"/>
            </w:pPr>
          </w:p>
        </w:tc>
      </w:tr>
    </w:tbl>
    <w:p w:rsidR="00DC456D" w:rsidRPr="00A66E75" w:rsidRDefault="00DC456D" w:rsidP="00DC456D">
      <w:pPr>
        <w:pStyle w:val="TableFooter"/>
      </w:pPr>
      <w:proofErr w:type="spellStart"/>
      <w:r w:rsidRPr="00A66E75">
        <w:t>Bd</w:t>
      </w:r>
      <w:proofErr w:type="spellEnd"/>
      <w:r w:rsidRPr="00A66E75">
        <w:t xml:space="preserve"> = </w:t>
      </w:r>
      <w:proofErr w:type="spellStart"/>
      <w:r w:rsidRPr="00A66E75">
        <w:t>bortezomib</w:t>
      </w:r>
      <w:proofErr w:type="spellEnd"/>
      <w:r w:rsidRPr="00A66E75">
        <w:t xml:space="preserve">-dexamethasone; CSR = clinical study report; </w:t>
      </w:r>
      <w:proofErr w:type="spellStart"/>
      <w:r w:rsidRPr="00A66E75">
        <w:t>DBd</w:t>
      </w:r>
      <w:proofErr w:type="spellEnd"/>
      <w:r w:rsidRPr="00A66E75">
        <w:t xml:space="preserve"> = </w:t>
      </w:r>
      <w:proofErr w:type="spellStart"/>
      <w:r w:rsidRPr="00A66E75">
        <w:t>daratumumab</w:t>
      </w:r>
      <w:proofErr w:type="spellEnd"/>
      <w:r w:rsidRPr="00A66E75">
        <w:t>-</w:t>
      </w:r>
      <w:proofErr w:type="spellStart"/>
      <w:r w:rsidRPr="00A66E75">
        <w:t>bortezomib</w:t>
      </w:r>
      <w:proofErr w:type="spellEnd"/>
      <w:r w:rsidRPr="00A66E75">
        <w:t xml:space="preserve">-dexamethasone; DOR = duration of response; </w:t>
      </w:r>
      <w:r w:rsidR="008B3365" w:rsidRPr="00A66E75">
        <w:t xml:space="preserve">IA4 = interim analysis 4; IA5 = interim analysis 5; </w:t>
      </w:r>
      <w:r w:rsidRPr="00A66E75">
        <w:t xml:space="preserve">MC = multi-centre; MRD = minimal residual disease; OL = open label; ORR = overall response rate; OS = overall survival; PFS = progression-free survival; </w:t>
      </w:r>
      <w:r w:rsidR="00C80DB0" w:rsidRPr="00A66E75">
        <w:t xml:space="preserve">PSCR = pre-Sub-Committee response; </w:t>
      </w:r>
      <w:r w:rsidRPr="00A66E75">
        <w:t>RCT = randomised controlled trial; TTR = time to response</w:t>
      </w:r>
      <w:r w:rsidR="008B3365" w:rsidRPr="00A66E75">
        <w:t xml:space="preserve">; 120 </w:t>
      </w:r>
      <w:proofErr w:type="spellStart"/>
      <w:r w:rsidR="008B3365" w:rsidRPr="00A66E75">
        <w:t>dsu</w:t>
      </w:r>
      <w:proofErr w:type="spellEnd"/>
      <w:r w:rsidR="008B3365" w:rsidRPr="00A66E75">
        <w:t>: 120 day safety update</w:t>
      </w:r>
      <w:r w:rsidRPr="00A66E75">
        <w:t>.</w:t>
      </w:r>
    </w:p>
    <w:p w:rsidR="00DC456D" w:rsidRPr="00A66E75" w:rsidRDefault="00DC456D" w:rsidP="00DC456D">
      <w:pPr>
        <w:pStyle w:val="TableFooter"/>
      </w:pPr>
      <w:r w:rsidRPr="00A66E75">
        <w:t xml:space="preserve">a. Documented MM and received ≥ </w:t>
      </w:r>
      <w:proofErr w:type="gramStart"/>
      <w:r w:rsidRPr="00A66E75">
        <w:t>1</w:t>
      </w:r>
      <w:proofErr w:type="gramEnd"/>
      <w:r w:rsidRPr="00A66E75">
        <w:t xml:space="preserve"> previous lines of therapy. At least a partial response to ≥ </w:t>
      </w:r>
      <w:proofErr w:type="gramStart"/>
      <w:r w:rsidRPr="00A66E75">
        <w:t>1</w:t>
      </w:r>
      <w:proofErr w:type="gramEnd"/>
      <w:r w:rsidRPr="00A66E75">
        <w:t xml:space="preserve"> previous therapies. Documented PD according to IMWG criteria during or after completion of last regimen.</w:t>
      </w:r>
    </w:p>
    <w:p w:rsidR="00DC456D" w:rsidRPr="00A66E75" w:rsidRDefault="00DC456D" w:rsidP="00DC456D">
      <w:pPr>
        <w:pStyle w:val="TableFooter"/>
      </w:pPr>
      <w:proofErr w:type="gramStart"/>
      <w:r w:rsidRPr="00A66E75">
        <w:t>b</w:t>
      </w:r>
      <w:proofErr w:type="gramEnd"/>
      <w:r w:rsidRPr="00A66E75">
        <w:t>. risk of confounding, selection and performance bias was high whilst risk of bias due to detection, attrition, reporting and misclassification was low.</w:t>
      </w:r>
    </w:p>
    <w:p w:rsidR="00DC456D" w:rsidRPr="00A66E75" w:rsidRDefault="00DC456D" w:rsidP="00DC456D">
      <w:pPr>
        <w:pStyle w:val="TableFooter"/>
      </w:pPr>
      <w:r w:rsidRPr="00A66E75">
        <w:t xml:space="preserve">c. Documented MM, who were relapsed or refractory to at least </w:t>
      </w:r>
      <w:proofErr w:type="gramStart"/>
      <w:r w:rsidRPr="00A66E75">
        <w:t>2</w:t>
      </w:r>
      <w:proofErr w:type="gramEnd"/>
      <w:r w:rsidRPr="00A66E75">
        <w:t xml:space="preserve"> (GEN501) or 3 (SIRIUS) prior lines of therapy using IMWG criteria</w:t>
      </w:r>
    </w:p>
    <w:p w:rsidR="00DC456D" w:rsidRPr="00A66E75" w:rsidRDefault="00DC456D" w:rsidP="00DC456D">
      <w:pPr>
        <w:pStyle w:val="TableFooter"/>
      </w:pPr>
      <w:r w:rsidRPr="00A66E75">
        <w:t>Source: compiled during the evaluation.</w:t>
      </w:r>
    </w:p>
    <w:p w:rsidR="00DC456D" w:rsidRPr="00A66E75" w:rsidRDefault="00DC456D" w:rsidP="00DD6564">
      <w:pPr>
        <w:pStyle w:val="Heading2"/>
        <w:spacing w:before="120"/>
      </w:pPr>
      <w:bookmarkStart w:id="8" w:name="_Toc535931549"/>
      <w:r w:rsidRPr="00A66E75">
        <w:t>Comparative effectiveness</w:t>
      </w:r>
      <w:bookmarkEnd w:id="8"/>
    </w:p>
    <w:p w:rsidR="00DC456D" w:rsidRPr="00A66E75" w:rsidRDefault="00DC456D" w:rsidP="00DD6564">
      <w:pPr>
        <w:spacing w:before="120" w:after="120"/>
        <w:rPr>
          <w:u w:val="single"/>
        </w:rPr>
      </w:pPr>
      <w:proofErr w:type="spellStart"/>
      <w:r w:rsidRPr="00A66E75">
        <w:rPr>
          <w:u w:val="single"/>
        </w:rPr>
        <w:t>DBd</w:t>
      </w:r>
      <w:proofErr w:type="spellEnd"/>
      <w:r w:rsidR="00A55C38" w:rsidRPr="00A66E75">
        <w:rPr>
          <w:u w:val="single"/>
        </w:rPr>
        <w:t xml:space="preserve"> versus </w:t>
      </w:r>
      <w:proofErr w:type="spellStart"/>
      <w:r w:rsidR="00A55C38" w:rsidRPr="00A66E75">
        <w:rPr>
          <w:u w:val="single"/>
        </w:rPr>
        <w:t>Bd</w:t>
      </w:r>
      <w:proofErr w:type="spellEnd"/>
    </w:p>
    <w:p w:rsidR="00A71474" w:rsidRPr="00A66E75" w:rsidRDefault="00DC456D" w:rsidP="00DD6564">
      <w:pPr>
        <w:numPr>
          <w:ilvl w:val="1"/>
          <w:numId w:val="1"/>
        </w:numPr>
        <w:spacing w:before="120" w:after="120"/>
      </w:pPr>
      <w:r w:rsidRPr="00A66E75">
        <w:rPr>
          <w:rFonts w:cs="Calibri"/>
          <w:snapToGrid/>
          <w:szCs w:val="24"/>
          <w:lang w:eastAsia="en-AU"/>
        </w:rPr>
        <w:t xml:space="preserve">The resubmission presented updated </w:t>
      </w:r>
      <w:r w:rsidR="008B3365" w:rsidRPr="00A66E75">
        <w:rPr>
          <w:rFonts w:cs="Calibri"/>
          <w:snapToGrid/>
          <w:szCs w:val="24"/>
          <w:lang w:eastAsia="en-AU"/>
        </w:rPr>
        <w:t>progression free survival (PFS) and overall survival (</w:t>
      </w:r>
      <w:r w:rsidRPr="00A66E75">
        <w:rPr>
          <w:rFonts w:cs="Calibri"/>
          <w:snapToGrid/>
          <w:szCs w:val="24"/>
          <w:lang w:eastAsia="en-AU"/>
        </w:rPr>
        <w:t>OS</w:t>
      </w:r>
      <w:r w:rsidR="008B3365" w:rsidRPr="00A66E75">
        <w:rPr>
          <w:rFonts w:cs="Calibri"/>
          <w:snapToGrid/>
          <w:szCs w:val="24"/>
          <w:lang w:eastAsia="en-AU"/>
        </w:rPr>
        <w:t>)</w:t>
      </w:r>
      <w:r w:rsidRPr="00A66E75">
        <w:rPr>
          <w:rFonts w:cs="Calibri"/>
          <w:snapToGrid/>
          <w:szCs w:val="24"/>
          <w:lang w:eastAsia="en-AU"/>
        </w:rPr>
        <w:t xml:space="preserve"> results (</w:t>
      </w:r>
      <w:r w:rsidR="008B3365" w:rsidRPr="00A66E75">
        <w:rPr>
          <w:rFonts w:cs="Calibri"/>
          <w:snapToGrid/>
          <w:szCs w:val="24"/>
          <w:lang w:eastAsia="en-AU"/>
        </w:rPr>
        <w:t>from the</w:t>
      </w:r>
      <w:r w:rsidRPr="00A66E75">
        <w:rPr>
          <w:rFonts w:cs="Calibri"/>
          <w:snapToGrid/>
          <w:szCs w:val="24"/>
          <w:lang w:eastAsia="en-AU"/>
        </w:rPr>
        <w:t xml:space="preserve"> IA4 data-cut), which provided </w:t>
      </w:r>
      <w:r w:rsidR="00F94850" w:rsidRPr="00A66E75">
        <w:rPr>
          <w:rFonts w:cs="Calibri"/>
          <w:snapToGrid/>
          <w:szCs w:val="24"/>
          <w:lang w:eastAsia="en-AU"/>
        </w:rPr>
        <w:t xml:space="preserve">an </w:t>
      </w:r>
      <w:r w:rsidRPr="00A66E75">
        <w:rPr>
          <w:rFonts w:cs="Calibri"/>
          <w:snapToGrid/>
          <w:szCs w:val="24"/>
          <w:lang w:eastAsia="en-AU"/>
        </w:rPr>
        <w:t xml:space="preserve">additional 17.9 months of data </w:t>
      </w:r>
      <w:r w:rsidR="00F94850" w:rsidRPr="00A66E75">
        <w:rPr>
          <w:rFonts w:cs="Calibri"/>
          <w:snapToGrid/>
          <w:szCs w:val="24"/>
          <w:lang w:eastAsia="en-AU"/>
        </w:rPr>
        <w:t xml:space="preserve">over </w:t>
      </w:r>
      <w:r w:rsidRPr="00A66E75">
        <w:rPr>
          <w:rFonts w:cs="Calibri"/>
          <w:snapToGrid/>
          <w:szCs w:val="24"/>
          <w:lang w:eastAsia="en-AU"/>
        </w:rPr>
        <w:t xml:space="preserve">the 120dsu. </w:t>
      </w:r>
      <w:r w:rsidR="00F94850" w:rsidRPr="00A66E75">
        <w:rPr>
          <w:rFonts w:cs="Calibri"/>
          <w:snapToGrid/>
          <w:szCs w:val="24"/>
          <w:lang w:eastAsia="en-AU"/>
        </w:rPr>
        <w:t>The results from the updated data continue</w:t>
      </w:r>
      <w:r w:rsidR="009A4644" w:rsidRPr="00A66E75">
        <w:rPr>
          <w:rFonts w:cs="Calibri"/>
          <w:snapToGrid/>
          <w:szCs w:val="24"/>
          <w:lang w:eastAsia="en-AU"/>
        </w:rPr>
        <w:t>d</w:t>
      </w:r>
      <w:r w:rsidR="00F94850" w:rsidRPr="00A66E75">
        <w:rPr>
          <w:rFonts w:cs="Calibri"/>
          <w:snapToGrid/>
          <w:szCs w:val="24"/>
          <w:lang w:eastAsia="en-AU"/>
        </w:rPr>
        <w:t xml:space="preserve"> to demonstrate significant improvements in PFS and OS for </w:t>
      </w:r>
      <w:proofErr w:type="spellStart"/>
      <w:r w:rsidR="00F94850" w:rsidRPr="00A66E75">
        <w:rPr>
          <w:rFonts w:cs="Calibri"/>
          <w:snapToGrid/>
          <w:szCs w:val="24"/>
          <w:lang w:eastAsia="en-AU"/>
        </w:rPr>
        <w:t>DBd</w:t>
      </w:r>
      <w:proofErr w:type="spellEnd"/>
      <w:r w:rsidR="00F94850" w:rsidRPr="00A66E75">
        <w:rPr>
          <w:rFonts w:cs="Calibri"/>
          <w:snapToGrid/>
          <w:szCs w:val="24"/>
          <w:lang w:eastAsia="en-AU"/>
        </w:rPr>
        <w:t xml:space="preserve"> compared to </w:t>
      </w:r>
      <w:proofErr w:type="spellStart"/>
      <w:r w:rsidR="00F94850" w:rsidRPr="00A66E75">
        <w:rPr>
          <w:rFonts w:cs="Calibri"/>
          <w:snapToGrid/>
          <w:szCs w:val="24"/>
          <w:lang w:eastAsia="en-AU"/>
        </w:rPr>
        <w:t>Bd</w:t>
      </w:r>
      <w:proofErr w:type="spellEnd"/>
      <w:r w:rsidR="00F94850" w:rsidRPr="00A66E75">
        <w:rPr>
          <w:rFonts w:cs="Calibri"/>
          <w:snapToGrid/>
          <w:szCs w:val="24"/>
          <w:lang w:eastAsia="en-AU"/>
        </w:rPr>
        <w:t xml:space="preserve">; see Table </w:t>
      </w:r>
      <w:r w:rsidR="008E0CEC" w:rsidRPr="00A66E75">
        <w:rPr>
          <w:rFonts w:cs="Calibri"/>
          <w:snapToGrid/>
          <w:szCs w:val="24"/>
          <w:lang w:eastAsia="en-AU"/>
        </w:rPr>
        <w:t>7</w:t>
      </w:r>
      <w:r w:rsidR="00A71474" w:rsidRPr="00A66E75">
        <w:rPr>
          <w:rFonts w:cs="Calibri"/>
          <w:snapToGrid/>
          <w:szCs w:val="24"/>
          <w:lang w:eastAsia="en-AU"/>
        </w:rPr>
        <w:t>, and Figure 1 and Figure 2 for the corresponding Kaplan-Meier curves</w:t>
      </w:r>
      <w:r w:rsidR="00F94850" w:rsidRPr="00A66E75">
        <w:rPr>
          <w:rFonts w:cs="Calibri"/>
          <w:snapToGrid/>
          <w:szCs w:val="24"/>
          <w:lang w:eastAsia="en-AU"/>
        </w:rPr>
        <w:t>.</w:t>
      </w:r>
    </w:p>
    <w:p w:rsidR="00F94850" w:rsidRPr="00A66E75" w:rsidRDefault="00DC456D" w:rsidP="00DD6564">
      <w:pPr>
        <w:pStyle w:val="ListParagraph"/>
        <w:widowControl/>
        <w:numPr>
          <w:ilvl w:val="1"/>
          <w:numId w:val="1"/>
        </w:numPr>
        <w:spacing w:before="120" w:after="120"/>
      </w:pPr>
      <w:r w:rsidRPr="00A66E75">
        <w:rPr>
          <w:rFonts w:cs="Calibri"/>
          <w:snapToGrid/>
          <w:szCs w:val="24"/>
          <w:lang w:eastAsia="en-AU"/>
        </w:rPr>
        <w:t>In the November 2017 submission</w:t>
      </w:r>
      <w:r w:rsidR="00B5560E" w:rsidRPr="00A66E75">
        <w:rPr>
          <w:rFonts w:cs="Calibri"/>
          <w:snapToGrid/>
          <w:szCs w:val="24"/>
          <w:lang w:eastAsia="en-AU"/>
        </w:rPr>
        <w:t xml:space="preserve"> (120dsu data cut)</w:t>
      </w:r>
      <w:r w:rsidRPr="00A66E75">
        <w:rPr>
          <w:rFonts w:cs="Calibri"/>
          <w:snapToGrid/>
          <w:szCs w:val="24"/>
          <w:lang w:eastAsia="en-AU"/>
        </w:rPr>
        <w:t xml:space="preserve">, the median PFS was </w:t>
      </w:r>
      <w:r w:rsidR="00B5560E" w:rsidRPr="00A66E75">
        <w:rPr>
          <w:rFonts w:cs="Calibri"/>
          <w:snapToGrid/>
          <w:szCs w:val="24"/>
          <w:lang w:eastAsia="en-AU"/>
        </w:rPr>
        <w:t xml:space="preserve">7.1 months (95% CI: 6.2, 7.7) for the </w:t>
      </w:r>
      <w:proofErr w:type="spellStart"/>
      <w:r w:rsidR="00B5560E" w:rsidRPr="00A66E75">
        <w:rPr>
          <w:rFonts w:cs="Calibri"/>
          <w:snapToGrid/>
          <w:szCs w:val="24"/>
          <w:lang w:eastAsia="en-AU"/>
        </w:rPr>
        <w:t>Bd</w:t>
      </w:r>
      <w:proofErr w:type="spellEnd"/>
      <w:r w:rsidR="00B5560E" w:rsidRPr="00A66E75">
        <w:rPr>
          <w:rFonts w:cs="Calibri"/>
          <w:snapToGrid/>
          <w:szCs w:val="24"/>
          <w:lang w:eastAsia="en-AU"/>
        </w:rPr>
        <w:t xml:space="preserve"> arm and </w:t>
      </w:r>
      <w:r w:rsidR="00D20DA5" w:rsidRPr="00A66E75">
        <w:rPr>
          <w:rFonts w:cs="Calibri"/>
          <w:snapToGrid/>
          <w:szCs w:val="24"/>
          <w:lang w:eastAsia="en-AU"/>
        </w:rPr>
        <w:t xml:space="preserve">was </w:t>
      </w:r>
      <w:r w:rsidRPr="00A66E75">
        <w:rPr>
          <w:rFonts w:cs="Calibri"/>
          <w:snapToGrid/>
          <w:szCs w:val="24"/>
          <w:lang w:eastAsia="en-AU"/>
        </w:rPr>
        <w:t xml:space="preserve">not reached in the </w:t>
      </w:r>
      <w:proofErr w:type="spellStart"/>
      <w:r w:rsidRPr="00A66E75">
        <w:rPr>
          <w:rFonts w:cs="Calibri"/>
          <w:snapToGrid/>
          <w:szCs w:val="24"/>
          <w:lang w:eastAsia="en-AU"/>
        </w:rPr>
        <w:t>DBd</w:t>
      </w:r>
      <w:proofErr w:type="spellEnd"/>
      <w:r w:rsidRPr="00A66E75">
        <w:rPr>
          <w:rFonts w:cs="Calibri"/>
          <w:snapToGrid/>
          <w:szCs w:val="24"/>
          <w:lang w:eastAsia="en-AU"/>
        </w:rPr>
        <w:t xml:space="preserve"> treatment arm. </w:t>
      </w:r>
      <w:r w:rsidR="00B5560E" w:rsidRPr="00A66E75">
        <w:rPr>
          <w:rFonts w:cs="Calibri"/>
          <w:snapToGrid/>
          <w:szCs w:val="24"/>
          <w:lang w:eastAsia="en-AU"/>
        </w:rPr>
        <w:t xml:space="preserve">In the resubmission (IA4 data cut), median PFS was reached for the </w:t>
      </w:r>
      <w:proofErr w:type="spellStart"/>
      <w:r w:rsidR="00B5560E" w:rsidRPr="00A66E75">
        <w:rPr>
          <w:rFonts w:cs="Calibri"/>
          <w:snapToGrid/>
          <w:szCs w:val="24"/>
          <w:lang w:eastAsia="en-AU"/>
        </w:rPr>
        <w:t>DBd</w:t>
      </w:r>
      <w:proofErr w:type="spellEnd"/>
      <w:r w:rsidR="00B5560E" w:rsidRPr="00A66E75">
        <w:rPr>
          <w:rFonts w:cs="Calibri"/>
          <w:snapToGrid/>
          <w:szCs w:val="24"/>
          <w:lang w:eastAsia="en-AU"/>
        </w:rPr>
        <w:t xml:space="preserve"> arm</w:t>
      </w:r>
      <w:r w:rsidR="00157452" w:rsidRPr="00A66E75">
        <w:rPr>
          <w:rFonts w:cs="Calibri"/>
          <w:snapToGrid/>
          <w:szCs w:val="24"/>
          <w:lang w:eastAsia="en-AU"/>
        </w:rPr>
        <w:t>,</w:t>
      </w:r>
      <w:r w:rsidR="00B5560E" w:rsidRPr="00A66E75">
        <w:rPr>
          <w:rFonts w:cs="Calibri"/>
          <w:snapToGrid/>
          <w:szCs w:val="24"/>
          <w:lang w:eastAsia="en-AU"/>
        </w:rPr>
        <w:t xml:space="preserve"> 16.7 months (95% CI: 13.4, 19.4)</w:t>
      </w:r>
      <w:r w:rsidR="00157452" w:rsidRPr="00A66E75">
        <w:rPr>
          <w:rFonts w:cs="Calibri"/>
          <w:snapToGrid/>
          <w:szCs w:val="24"/>
          <w:lang w:eastAsia="en-AU"/>
        </w:rPr>
        <w:t>,</w:t>
      </w:r>
      <w:r w:rsidR="00B5560E" w:rsidRPr="00A66E75">
        <w:rPr>
          <w:rFonts w:cs="Calibri"/>
          <w:snapToGrid/>
          <w:szCs w:val="24"/>
          <w:lang w:eastAsia="en-AU"/>
        </w:rPr>
        <w:t xml:space="preserve"> resulting in a difference in median PFS of 9.6 months. The estimated </w:t>
      </w:r>
      <w:r w:rsidR="008B3365" w:rsidRPr="00A66E75">
        <w:rPr>
          <w:rFonts w:cs="Calibri"/>
          <w:snapToGrid/>
          <w:szCs w:val="24"/>
          <w:lang w:eastAsia="en-AU"/>
        </w:rPr>
        <w:t>hazard ratios (</w:t>
      </w:r>
      <w:r w:rsidRPr="00A66E75">
        <w:rPr>
          <w:rFonts w:cs="Calibri"/>
          <w:snapToGrid/>
          <w:szCs w:val="24"/>
          <w:lang w:eastAsia="en-AU"/>
        </w:rPr>
        <w:t>HR</w:t>
      </w:r>
      <w:r w:rsidR="00B5560E" w:rsidRPr="00A66E75">
        <w:rPr>
          <w:rFonts w:cs="Calibri"/>
          <w:snapToGrid/>
          <w:szCs w:val="24"/>
          <w:lang w:eastAsia="en-AU"/>
        </w:rPr>
        <w:t>s</w:t>
      </w:r>
      <w:r w:rsidR="008B3365" w:rsidRPr="00A66E75">
        <w:rPr>
          <w:rFonts w:cs="Calibri"/>
          <w:snapToGrid/>
          <w:szCs w:val="24"/>
          <w:lang w:eastAsia="en-AU"/>
        </w:rPr>
        <w:t>)</w:t>
      </w:r>
      <w:r w:rsidRPr="00A66E75">
        <w:rPr>
          <w:rFonts w:cs="Calibri"/>
          <w:snapToGrid/>
          <w:szCs w:val="24"/>
          <w:lang w:eastAsia="en-AU"/>
        </w:rPr>
        <w:t xml:space="preserve"> </w:t>
      </w:r>
      <w:r w:rsidR="00B5560E" w:rsidRPr="00A66E75">
        <w:rPr>
          <w:rFonts w:cs="Calibri"/>
          <w:snapToGrid/>
          <w:szCs w:val="24"/>
          <w:lang w:eastAsia="en-AU"/>
        </w:rPr>
        <w:t xml:space="preserve">were </w:t>
      </w:r>
      <w:r w:rsidRPr="00A66E75">
        <w:rPr>
          <w:rFonts w:cs="Calibri"/>
          <w:snapToGrid/>
          <w:szCs w:val="24"/>
          <w:lang w:eastAsia="en-AU"/>
        </w:rPr>
        <w:t xml:space="preserve">similar for both data-cuts (120dsu: HR = 0.33; 95% CI: 0.26, 0.43 vs IA4 data-cut: HR = 0.32; 95% CI: 0.25, 0.40). </w:t>
      </w:r>
    </w:p>
    <w:p w:rsidR="00D247E0" w:rsidRPr="00A66E75" w:rsidRDefault="00DC456D" w:rsidP="00DD6564">
      <w:pPr>
        <w:pStyle w:val="ListParagraph"/>
        <w:widowControl/>
        <w:numPr>
          <w:ilvl w:val="1"/>
          <w:numId w:val="1"/>
        </w:numPr>
        <w:spacing w:before="120" w:after="120"/>
        <w:rPr>
          <w:rFonts w:cs="Calibri"/>
          <w:snapToGrid/>
          <w:szCs w:val="24"/>
          <w:lang w:eastAsia="en-AU"/>
        </w:rPr>
      </w:pPr>
      <w:r w:rsidRPr="00A66E75">
        <w:rPr>
          <w:rFonts w:cs="Calibri"/>
          <w:snapToGrid/>
          <w:szCs w:val="24"/>
          <w:lang w:eastAsia="en-AU"/>
        </w:rPr>
        <w:t xml:space="preserve">The median OS </w:t>
      </w:r>
      <w:proofErr w:type="gramStart"/>
      <w:r w:rsidRPr="00A66E75">
        <w:rPr>
          <w:rFonts w:cs="Calibri"/>
          <w:snapToGrid/>
          <w:szCs w:val="24"/>
          <w:lang w:eastAsia="en-AU"/>
        </w:rPr>
        <w:t>was not reached</w:t>
      </w:r>
      <w:proofErr w:type="gramEnd"/>
      <w:r w:rsidRPr="00A66E75">
        <w:rPr>
          <w:rFonts w:cs="Calibri"/>
          <w:snapToGrid/>
          <w:szCs w:val="24"/>
          <w:lang w:eastAsia="en-AU"/>
        </w:rPr>
        <w:t xml:space="preserve"> for </w:t>
      </w:r>
      <w:r w:rsidR="00F94850" w:rsidRPr="00A66E75">
        <w:rPr>
          <w:rFonts w:cs="Calibri"/>
          <w:snapToGrid/>
          <w:szCs w:val="24"/>
          <w:lang w:eastAsia="en-AU"/>
        </w:rPr>
        <w:t xml:space="preserve">either </w:t>
      </w:r>
      <w:r w:rsidR="00B5560E" w:rsidRPr="00A66E75">
        <w:rPr>
          <w:rFonts w:cs="Calibri"/>
          <w:snapToGrid/>
          <w:szCs w:val="24"/>
          <w:lang w:eastAsia="en-AU"/>
        </w:rPr>
        <w:t xml:space="preserve">arm at the IA4 </w:t>
      </w:r>
      <w:r w:rsidRPr="00A66E75">
        <w:rPr>
          <w:rFonts w:cs="Calibri"/>
          <w:snapToGrid/>
          <w:szCs w:val="24"/>
          <w:lang w:eastAsia="en-AU"/>
        </w:rPr>
        <w:t>data-cut, implying that the CASTOR data remain</w:t>
      </w:r>
      <w:r w:rsidR="009A4644" w:rsidRPr="00A66E75">
        <w:rPr>
          <w:rFonts w:cs="Calibri"/>
          <w:snapToGrid/>
          <w:szCs w:val="24"/>
          <w:lang w:eastAsia="en-AU"/>
        </w:rPr>
        <w:t>ed</w:t>
      </w:r>
      <w:r w:rsidRPr="00A66E75">
        <w:rPr>
          <w:rFonts w:cs="Calibri"/>
          <w:snapToGrid/>
          <w:szCs w:val="24"/>
          <w:lang w:eastAsia="en-AU"/>
        </w:rPr>
        <w:t xml:space="preserve"> immature and may not accurately reflect the </w:t>
      </w:r>
      <w:r w:rsidR="00051258" w:rsidRPr="00A66E75">
        <w:rPr>
          <w:rFonts w:cs="Calibri"/>
          <w:snapToGrid/>
          <w:szCs w:val="24"/>
          <w:lang w:eastAsia="en-AU"/>
        </w:rPr>
        <w:t xml:space="preserve">magnitude of clinical benefit or </w:t>
      </w:r>
      <w:r w:rsidRPr="00A66E75">
        <w:rPr>
          <w:rFonts w:cs="Calibri"/>
          <w:snapToGrid/>
          <w:szCs w:val="24"/>
          <w:lang w:eastAsia="en-AU"/>
        </w:rPr>
        <w:t>longer-ter</w:t>
      </w:r>
      <w:r w:rsidR="00037B1A" w:rsidRPr="00A66E75">
        <w:rPr>
          <w:rFonts w:cs="Calibri"/>
          <w:snapToGrid/>
          <w:szCs w:val="24"/>
          <w:lang w:eastAsia="en-AU"/>
        </w:rPr>
        <w:t>m</w:t>
      </w:r>
      <w:r w:rsidRPr="00A66E75">
        <w:rPr>
          <w:rFonts w:cs="Calibri"/>
          <w:snapToGrid/>
          <w:szCs w:val="24"/>
          <w:lang w:eastAsia="en-AU"/>
        </w:rPr>
        <w:t xml:space="preserve"> risks of death associated with </w:t>
      </w:r>
      <w:proofErr w:type="spellStart"/>
      <w:r w:rsidRPr="00A66E75">
        <w:rPr>
          <w:rFonts w:cs="Calibri"/>
          <w:snapToGrid/>
          <w:szCs w:val="24"/>
          <w:lang w:eastAsia="en-AU"/>
        </w:rPr>
        <w:t>daratumumab</w:t>
      </w:r>
      <w:proofErr w:type="spellEnd"/>
      <w:r w:rsidRPr="00A66E75">
        <w:rPr>
          <w:rFonts w:cs="Calibri"/>
          <w:snapToGrid/>
          <w:szCs w:val="24"/>
          <w:lang w:eastAsia="en-AU"/>
        </w:rPr>
        <w:t xml:space="preserve">-based </w:t>
      </w:r>
      <w:r w:rsidRPr="00A66E75">
        <w:rPr>
          <w:rFonts w:cs="Calibri"/>
          <w:snapToGrid/>
          <w:szCs w:val="24"/>
          <w:lang w:eastAsia="en-AU"/>
        </w:rPr>
        <w:lastRenderedPageBreak/>
        <w:t>regimens. The estimated HR</w:t>
      </w:r>
      <w:r w:rsidR="00D20DA5" w:rsidRPr="00A66E75">
        <w:rPr>
          <w:rFonts w:cs="Calibri"/>
          <w:snapToGrid/>
          <w:szCs w:val="24"/>
          <w:lang w:eastAsia="en-AU"/>
        </w:rPr>
        <w:t>s</w:t>
      </w:r>
      <w:r w:rsidRPr="00A66E75">
        <w:rPr>
          <w:rFonts w:cs="Calibri"/>
          <w:snapToGrid/>
          <w:szCs w:val="24"/>
          <w:lang w:eastAsia="en-AU"/>
        </w:rPr>
        <w:t xml:space="preserve"> for OS implied that </w:t>
      </w:r>
      <w:r w:rsidR="004929E3" w:rsidRPr="00A66E75">
        <w:rPr>
          <w:rFonts w:cs="Calibri"/>
          <w:snapToGrid/>
          <w:szCs w:val="24"/>
          <w:lang w:eastAsia="en-AU"/>
        </w:rPr>
        <w:t xml:space="preserve">the </w:t>
      </w:r>
      <w:proofErr w:type="gramStart"/>
      <w:r w:rsidR="006877D6">
        <w:rPr>
          <w:rFonts w:cs="Calibri"/>
          <w:noProof/>
          <w:snapToGrid/>
          <w:color w:val="000000"/>
          <w:szCs w:val="24"/>
          <w:highlight w:val="black"/>
          <w:lang w:eastAsia="en-AU"/>
        </w:rPr>
        <w:t>''''''</w:t>
      </w:r>
      <w:r w:rsidR="004929E3" w:rsidRPr="00A66E75">
        <w:rPr>
          <w:rFonts w:cs="Calibri"/>
          <w:snapToGrid/>
          <w:szCs w:val="24"/>
          <w:lang w:eastAsia="en-AU"/>
        </w:rPr>
        <w:t>%</w:t>
      </w:r>
      <w:proofErr w:type="gramEnd"/>
      <w:r w:rsidR="004929E3" w:rsidRPr="00A66E75">
        <w:rPr>
          <w:rFonts w:cs="Calibri"/>
          <w:snapToGrid/>
          <w:szCs w:val="24"/>
          <w:lang w:eastAsia="en-AU"/>
        </w:rPr>
        <w:t xml:space="preserve"> reduction in </w:t>
      </w:r>
      <w:r w:rsidR="00F94850" w:rsidRPr="00A66E75">
        <w:rPr>
          <w:rFonts w:cs="Calibri"/>
          <w:snapToGrid/>
          <w:szCs w:val="24"/>
          <w:lang w:eastAsia="en-AU"/>
        </w:rPr>
        <w:t>the</w:t>
      </w:r>
      <w:r w:rsidR="002817C2" w:rsidRPr="00A66E75">
        <w:rPr>
          <w:rFonts w:cs="Calibri"/>
          <w:snapToGrid/>
          <w:szCs w:val="24"/>
          <w:lang w:eastAsia="en-AU"/>
        </w:rPr>
        <w:t xml:space="preserve"> </w:t>
      </w:r>
      <w:r w:rsidRPr="00A66E75">
        <w:rPr>
          <w:rFonts w:cs="Calibri"/>
          <w:snapToGrid/>
          <w:szCs w:val="24"/>
          <w:lang w:eastAsia="en-AU"/>
        </w:rPr>
        <w:t xml:space="preserve">risk of death </w:t>
      </w:r>
      <w:r w:rsidR="004929E3" w:rsidRPr="00A66E75">
        <w:rPr>
          <w:rFonts w:cs="Calibri"/>
          <w:snapToGrid/>
          <w:szCs w:val="24"/>
          <w:lang w:eastAsia="en-AU"/>
        </w:rPr>
        <w:t xml:space="preserve">from any cause </w:t>
      </w:r>
      <w:r w:rsidRPr="00A66E75">
        <w:rPr>
          <w:rFonts w:cs="Calibri"/>
          <w:snapToGrid/>
          <w:szCs w:val="24"/>
          <w:lang w:eastAsia="en-AU"/>
        </w:rPr>
        <w:t xml:space="preserve">was </w:t>
      </w:r>
      <w:r w:rsidR="00883DCE" w:rsidRPr="00A66E75">
        <w:rPr>
          <w:rFonts w:cs="Calibri"/>
          <w:snapToGrid/>
          <w:szCs w:val="24"/>
          <w:lang w:eastAsia="en-AU"/>
        </w:rPr>
        <w:t xml:space="preserve">less </w:t>
      </w:r>
      <w:r w:rsidR="004929E3" w:rsidRPr="00A66E75">
        <w:rPr>
          <w:rFonts w:cs="Calibri"/>
          <w:snapToGrid/>
          <w:szCs w:val="24"/>
          <w:lang w:eastAsia="en-AU"/>
        </w:rPr>
        <w:t xml:space="preserve">than </w:t>
      </w:r>
      <w:r w:rsidR="00D20DA5" w:rsidRPr="00A66E75">
        <w:rPr>
          <w:rFonts w:cs="Calibri"/>
          <w:snapToGrid/>
          <w:szCs w:val="24"/>
          <w:lang w:eastAsia="en-AU"/>
        </w:rPr>
        <w:t xml:space="preserve">at the </w:t>
      </w:r>
      <w:r w:rsidR="00911576" w:rsidRPr="00A66E75">
        <w:t xml:space="preserve">at the 120dsu </w:t>
      </w:r>
      <w:r w:rsidR="00D20DA5" w:rsidRPr="00A66E75">
        <w:rPr>
          <w:rFonts w:cs="Calibri"/>
          <w:snapToGrid/>
          <w:szCs w:val="24"/>
          <w:lang w:eastAsia="en-AU"/>
        </w:rPr>
        <w:t xml:space="preserve">data cut </w:t>
      </w:r>
      <w:r w:rsidRPr="00A66E75">
        <w:rPr>
          <w:rFonts w:cs="Calibri"/>
          <w:snapToGrid/>
          <w:szCs w:val="24"/>
          <w:lang w:eastAsia="en-AU"/>
        </w:rPr>
        <w:t xml:space="preserve">(37%). The resubmission </w:t>
      </w:r>
      <w:r w:rsidR="008B3365" w:rsidRPr="00A66E75">
        <w:rPr>
          <w:rFonts w:cs="Calibri"/>
          <w:snapToGrid/>
          <w:szCs w:val="24"/>
          <w:lang w:eastAsia="en-AU"/>
        </w:rPr>
        <w:t xml:space="preserve">considered </w:t>
      </w:r>
      <w:r w:rsidRPr="00A66E75">
        <w:rPr>
          <w:rFonts w:cs="Calibri"/>
          <w:snapToGrid/>
          <w:szCs w:val="24"/>
          <w:lang w:eastAsia="en-AU"/>
        </w:rPr>
        <w:t>that th</w:t>
      </w:r>
      <w:r w:rsidR="00051258" w:rsidRPr="00A66E75">
        <w:rPr>
          <w:rFonts w:cs="Calibri"/>
          <w:snapToGrid/>
          <w:szCs w:val="24"/>
          <w:lang w:eastAsia="en-AU"/>
        </w:rPr>
        <w:t>is</w:t>
      </w:r>
      <w:r w:rsidRPr="00A66E75">
        <w:rPr>
          <w:rFonts w:cs="Calibri"/>
          <w:snapToGrid/>
          <w:szCs w:val="24"/>
          <w:lang w:eastAsia="en-AU"/>
        </w:rPr>
        <w:t xml:space="preserve"> observed difference </w:t>
      </w:r>
      <w:r w:rsidR="00D247E0" w:rsidRPr="00A66E75">
        <w:rPr>
          <w:rFonts w:cs="Calibri"/>
          <w:snapToGrid/>
          <w:szCs w:val="24"/>
          <w:lang w:eastAsia="en-AU"/>
        </w:rPr>
        <w:t xml:space="preserve">in HR </w:t>
      </w:r>
      <w:r w:rsidRPr="00A66E75">
        <w:rPr>
          <w:rFonts w:cs="Calibri"/>
          <w:snapToGrid/>
          <w:szCs w:val="24"/>
          <w:lang w:eastAsia="en-AU"/>
        </w:rPr>
        <w:t>resulted from the higher number of patients (</w:t>
      </w:r>
      <w:r w:rsidR="006877D6">
        <w:rPr>
          <w:rFonts w:cs="Calibri"/>
          <w:noProof/>
          <w:snapToGrid/>
          <w:color w:val="000000"/>
          <w:szCs w:val="24"/>
          <w:highlight w:val="black"/>
          <w:lang w:eastAsia="en-AU"/>
        </w:rPr>
        <w:t>'''''''''</w:t>
      </w:r>
      <w:r w:rsidRPr="00A66E75">
        <w:rPr>
          <w:rFonts w:cs="Calibri"/>
          <w:snapToGrid/>
          <w:szCs w:val="24"/>
          <w:lang w:eastAsia="en-AU"/>
        </w:rPr>
        <w:t>%) in th</w:t>
      </w:r>
      <w:r w:rsidR="00051258" w:rsidRPr="00A66E75">
        <w:rPr>
          <w:rFonts w:cs="Calibri"/>
          <w:snapToGrid/>
          <w:szCs w:val="24"/>
          <w:lang w:eastAsia="en-AU"/>
        </w:rPr>
        <w:t>e</w:t>
      </w:r>
      <w:r w:rsidRPr="00A66E75">
        <w:rPr>
          <w:rFonts w:cs="Calibri"/>
          <w:snapToGrid/>
          <w:szCs w:val="24"/>
          <w:lang w:eastAsia="en-AU"/>
        </w:rPr>
        <w:t xml:space="preserve"> </w:t>
      </w:r>
      <w:proofErr w:type="spellStart"/>
      <w:r w:rsidRPr="00A66E75">
        <w:rPr>
          <w:rFonts w:cs="Calibri"/>
          <w:snapToGrid/>
          <w:szCs w:val="24"/>
          <w:lang w:eastAsia="en-AU"/>
        </w:rPr>
        <w:t>Bd</w:t>
      </w:r>
      <w:proofErr w:type="spellEnd"/>
      <w:r w:rsidRPr="00A66E75">
        <w:rPr>
          <w:rFonts w:cs="Calibri"/>
          <w:snapToGrid/>
          <w:szCs w:val="24"/>
          <w:lang w:eastAsia="en-AU"/>
        </w:rPr>
        <w:t xml:space="preserve"> arm who </w:t>
      </w:r>
      <w:r w:rsidR="00051258" w:rsidRPr="00A66E75">
        <w:rPr>
          <w:rFonts w:cs="Calibri"/>
          <w:snapToGrid/>
          <w:szCs w:val="24"/>
          <w:lang w:eastAsia="en-AU"/>
        </w:rPr>
        <w:t xml:space="preserve">had </w:t>
      </w:r>
      <w:r w:rsidRPr="00A66E75">
        <w:rPr>
          <w:rFonts w:cs="Calibri"/>
          <w:snapToGrid/>
          <w:szCs w:val="24"/>
          <w:lang w:eastAsia="en-AU"/>
        </w:rPr>
        <w:t xml:space="preserve">switched onto a </w:t>
      </w:r>
      <w:proofErr w:type="spellStart"/>
      <w:r w:rsidRPr="00A66E75">
        <w:rPr>
          <w:rFonts w:cs="Calibri"/>
          <w:snapToGrid/>
          <w:szCs w:val="24"/>
          <w:lang w:eastAsia="en-AU"/>
        </w:rPr>
        <w:t>daratumumab</w:t>
      </w:r>
      <w:proofErr w:type="spellEnd"/>
      <w:r w:rsidRPr="00A66E75">
        <w:rPr>
          <w:rFonts w:cs="Calibri"/>
          <w:snapToGrid/>
          <w:szCs w:val="24"/>
          <w:lang w:eastAsia="en-AU"/>
        </w:rPr>
        <w:t xml:space="preserve">-based regimen </w:t>
      </w:r>
      <w:r w:rsidR="00051258" w:rsidRPr="00A66E75">
        <w:rPr>
          <w:rFonts w:cs="Calibri"/>
          <w:snapToGrid/>
          <w:szCs w:val="24"/>
          <w:lang w:eastAsia="en-AU"/>
        </w:rPr>
        <w:t>at</w:t>
      </w:r>
      <w:r w:rsidR="00563152" w:rsidRPr="00A66E75">
        <w:rPr>
          <w:rFonts w:cs="Calibri"/>
          <w:snapToGrid/>
          <w:szCs w:val="24"/>
          <w:lang w:eastAsia="en-AU"/>
        </w:rPr>
        <w:t xml:space="preserve"> the IA4 data-cut </w:t>
      </w:r>
      <w:r w:rsidR="00051258" w:rsidRPr="00A66E75">
        <w:rPr>
          <w:rFonts w:cs="Calibri"/>
          <w:snapToGrid/>
          <w:szCs w:val="24"/>
          <w:lang w:eastAsia="en-AU"/>
        </w:rPr>
        <w:t xml:space="preserve">compared to at the </w:t>
      </w:r>
      <w:r w:rsidR="00F94850" w:rsidRPr="00A66E75">
        <w:rPr>
          <w:rFonts w:cs="Calibri"/>
          <w:snapToGrid/>
          <w:szCs w:val="24"/>
          <w:lang w:eastAsia="en-AU"/>
        </w:rPr>
        <w:t>120dsu data</w:t>
      </w:r>
      <w:r w:rsidR="002C6A58" w:rsidRPr="00A66E75">
        <w:rPr>
          <w:rFonts w:cs="Calibri"/>
          <w:snapToGrid/>
          <w:szCs w:val="24"/>
          <w:lang w:eastAsia="en-AU"/>
        </w:rPr>
        <w:t>-c</w:t>
      </w:r>
      <w:r w:rsidR="00051258" w:rsidRPr="00A66E75">
        <w:rPr>
          <w:rFonts w:cs="Calibri"/>
          <w:snapToGrid/>
          <w:szCs w:val="24"/>
          <w:lang w:eastAsia="en-AU"/>
        </w:rPr>
        <w:t>ut (</w:t>
      </w:r>
      <w:proofErr w:type="gramStart"/>
      <w:r w:rsidR="006877D6">
        <w:rPr>
          <w:rFonts w:cs="Calibri"/>
          <w:noProof/>
          <w:snapToGrid/>
          <w:color w:val="000000"/>
          <w:szCs w:val="24"/>
          <w:highlight w:val="black"/>
          <w:lang w:eastAsia="en-AU"/>
        </w:rPr>
        <w:t>''''''</w:t>
      </w:r>
      <w:r w:rsidR="00051258" w:rsidRPr="00A66E75">
        <w:rPr>
          <w:rFonts w:cs="Calibri"/>
          <w:snapToGrid/>
          <w:szCs w:val="24"/>
          <w:lang w:eastAsia="en-AU"/>
        </w:rPr>
        <w:t>%</w:t>
      </w:r>
      <w:proofErr w:type="gramEnd"/>
      <w:r w:rsidR="00051258" w:rsidRPr="00A66E75">
        <w:rPr>
          <w:rFonts w:cs="Calibri"/>
          <w:snapToGrid/>
          <w:szCs w:val="24"/>
          <w:lang w:eastAsia="en-AU"/>
        </w:rPr>
        <w:t>)</w:t>
      </w:r>
      <w:r w:rsidR="004929E3" w:rsidRPr="00A66E75">
        <w:rPr>
          <w:rFonts w:cs="Calibri"/>
          <w:snapToGrid/>
          <w:szCs w:val="24"/>
          <w:lang w:eastAsia="en-AU"/>
        </w:rPr>
        <w:t xml:space="preserve">. This improved </w:t>
      </w:r>
      <w:r w:rsidR="00051258" w:rsidRPr="00A66E75">
        <w:rPr>
          <w:rFonts w:cs="Calibri"/>
          <w:snapToGrid/>
          <w:szCs w:val="24"/>
          <w:lang w:eastAsia="en-AU"/>
        </w:rPr>
        <w:t>OS</w:t>
      </w:r>
      <w:r w:rsidR="004929E3" w:rsidRPr="00A66E75">
        <w:rPr>
          <w:rFonts w:cs="Calibri"/>
          <w:snapToGrid/>
          <w:szCs w:val="24"/>
          <w:lang w:eastAsia="en-AU"/>
        </w:rPr>
        <w:t xml:space="preserve"> in the </w:t>
      </w:r>
      <w:proofErr w:type="spellStart"/>
      <w:r w:rsidR="004929E3" w:rsidRPr="00A66E75">
        <w:rPr>
          <w:rFonts w:cs="Calibri"/>
          <w:snapToGrid/>
          <w:szCs w:val="24"/>
          <w:lang w:eastAsia="en-AU"/>
        </w:rPr>
        <w:t>Bd</w:t>
      </w:r>
      <w:proofErr w:type="spellEnd"/>
      <w:r w:rsidR="004929E3" w:rsidRPr="00A66E75">
        <w:rPr>
          <w:rFonts w:cs="Calibri"/>
          <w:snapToGrid/>
          <w:szCs w:val="24"/>
          <w:lang w:eastAsia="en-AU"/>
        </w:rPr>
        <w:t xml:space="preserve"> arm</w:t>
      </w:r>
      <w:r w:rsidR="00051258" w:rsidRPr="00A66E75">
        <w:rPr>
          <w:rFonts w:cs="Calibri"/>
          <w:snapToGrid/>
          <w:szCs w:val="24"/>
          <w:lang w:eastAsia="en-AU"/>
        </w:rPr>
        <w:t>.</w:t>
      </w:r>
      <w:r w:rsidR="00F94850" w:rsidRPr="00A66E75">
        <w:rPr>
          <w:rFonts w:cs="Calibri"/>
          <w:snapToGrid/>
          <w:szCs w:val="24"/>
          <w:lang w:eastAsia="en-AU"/>
        </w:rPr>
        <w:t xml:space="preserve"> </w:t>
      </w:r>
    </w:p>
    <w:p w:rsidR="002817C2" w:rsidRPr="00A66E75" w:rsidRDefault="002817C2" w:rsidP="00DD6564">
      <w:pPr>
        <w:pStyle w:val="ListParagraph"/>
        <w:widowControl/>
        <w:numPr>
          <w:ilvl w:val="1"/>
          <w:numId w:val="1"/>
        </w:numPr>
        <w:spacing w:before="120" w:after="120"/>
      </w:pPr>
      <w:r w:rsidRPr="00A66E75">
        <w:rPr>
          <w:rFonts w:cs="Calibri"/>
          <w:snapToGrid/>
          <w:szCs w:val="24"/>
          <w:lang w:eastAsia="en-AU"/>
        </w:rPr>
        <w:t xml:space="preserve">The PSCR provided additional OS data from interim analysis 5 (IA5) which had a median duration of follow-up of 40 months. The </w:t>
      </w:r>
      <w:r w:rsidR="008076F4" w:rsidRPr="00A66E75">
        <w:rPr>
          <w:rFonts w:cs="Calibri"/>
          <w:snapToGrid/>
          <w:szCs w:val="24"/>
          <w:lang w:eastAsia="en-AU"/>
        </w:rPr>
        <w:t xml:space="preserve">reduction in the </w:t>
      </w:r>
      <w:r w:rsidRPr="00A66E75">
        <w:rPr>
          <w:rFonts w:cs="Calibri"/>
          <w:snapToGrid/>
          <w:szCs w:val="24"/>
          <w:lang w:eastAsia="en-AU"/>
        </w:rPr>
        <w:t xml:space="preserve">risk of death at IA5 was </w:t>
      </w:r>
      <w:r w:rsidR="006877D6">
        <w:rPr>
          <w:rFonts w:cs="Calibri"/>
          <w:noProof/>
          <w:snapToGrid/>
          <w:color w:val="000000"/>
          <w:szCs w:val="24"/>
          <w:highlight w:val="black"/>
          <w:lang w:eastAsia="en-AU"/>
        </w:rPr>
        <w:t>'''''</w:t>
      </w:r>
      <w:r w:rsidRPr="00A66E75">
        <w:rPr>
          <w:rFonts w:cs="Calibri"/>
          <w:snapToGrid/>
          <w:szCs w:val="24"/>
          <w:lang w:eastAsia="en-AU"/>
        </w:rPr>
        <w:t xml:space="preserve">% (compared to </w:t>
      </w:r>
      <w:r w:rsidR="006877D6">
        <w:rPr>
          <w:rFonts w:cs="Calibri"/>
          <w:noProof/>
          <w:snapToGrid/>
          <w:color w:val="000000"/>
          <w:szCs w:val="24"/>
          <w:highlight w:val="black"/>
          <w:lang w:eastAsia="en-AU"/>
        </w:rPr>
        <w:t>'''''</w:t>
      </w:r>
      <w:r w:rsidRPr="00A66E75">
        <w:rPr>
          <w:rFonts w:cs="Calibri"/>
          <w:snapToGrid/>
          <w:szCs w:val="24"/>
          <w:lang w:eastAsia="en-AU"/>
        </w:rPr>
        <w:t xml:space="preserve">% at IA4 and </w:t>
      </w:r>
      <w:proofErr w:type="gramStart"/>
      <w:r w:rsidR="006877D6">
        <w:rPr>
          <w:rFonts w:cs="Calibri"/>
          <w:noProof/>
          <w:snapToGrid/>
          <w:color w:val="000000"/>
          <w:szCs w:val="24"/>
          <w:highlight w:val="black"/>
          <w:lang w:eastAsia="en-AU"/>
        </w:rPr>
        <w:t>'''''</w:t>
      </w:r>
      <w:r w:rsidRPr="00A66E75">
        <w:rPr>
          <w:rFonts w:cs="Calibri"/>
          <w:snapToGrid/>
          <w:szCs w:val="24"/>
          <w:lang w:eastAsia="en-AU"/>
        </w:rPr>
        <w:t>%</w:t>
      </w:r>
      <w:proofErr w:type="gramEnd"/>
      <w:r w:rsidRPr="00A66E75">
        <w:rPr>
          <w:rFonts w:cs="Calibri"/>
          <w:snapToGrid/>
          <w:szCs w:val="24"/>
          <w:lang w:eastAsia="en-AU"/>
        </w:rPr>
        <w:t xml:space="preserve"> at 120dsu) in the ITT population. The PSCR claimed that the data provided at the IA5 data-cut demonstrated that </w:t>
      </w:r>
      <w:proofErr w:type="spellStart"/>
      <w:r w:rsidRPr="00A66E75">
        <w:rPr>
          <w:rFonts w:cs="Calibri"/>
          <w:snapToGrid/>
          <w:szCs w:val="24"/>
          <w:lang w:eastAsia="en-AU"/>
        </w:rPr>
        <w:t>DBd</w:t>
      </w:r>
      <w:proofErr w:type="spellEnd"/>
      <w:r w:rsidRPr="00A66E75">
        <w:rPr>
          <w:rFonts w:cs="Calibri"/>
          <w:snapToGrid/>
          <w:szCs w:val="24"/>
          <w:lang w:eastAsia="en-AU"/>
        </w:rPr>
        <w:t xml:space="preserve"> was associated with a long-term OS benefit over </w:t>
      </w:r>
      <w:proofErr w:type="spellStart"/>
      <w:r w:rsidRPr="00A66E75">
        <w:rPr>
          <w:rFonts w:cs="Calibri"/>
          <w:snapToGrid/>
          <w:szCs w:val="24"/>
          <w:lang w:eastAsia="en-AU"/>
        </w:rPr>
        <w:t>Bd</w:t>
      </w:r>
      <w:proofErr w:type="spellEnd"/>
      <w:r w:rsidRPr="00A66E75">
        <w:rPr>
          <w:rFonts w:cs="Calibri"/>
          <w:snapToGrid/>
          <w:szCs w:val="24"/>
          <w:lang w:eastAsia="en-AU"/>
        </w:rPr>
        <w:t xml:space="preserve"> in RRMM patients.</w:t>
      </w:r>
    </w:p>
    <w:p w:rsidR="000F6610" w:rsidRPr="00A66E75" w:rsidRDefault="002048E6" w:rsidP="00DD6564">
      <w:pPr>
        <w:pStyle w:val="ListParagraph"/>
        <w:widowControl/>
        <w:numPr>
          <w:ilvl w:val="1"/>
          <w:numId w:val="1"/>
        </w:numPr>
        <w:spacing w:before="120" w:after="120"/>
        <w:rPr>
          <w:i/>
        </w:rPr>
      </w:pPr>
      <w:r w:rsidRPr="00A66E75" w:rsidDel="00B5560E">
        <w:rPr>
          <w:rFonts w:cs="Calibri"/>
          <w:snapToGrid/>
          <w:szCs w:val="24"/>
          <w:lang w:eastAsia="en-AU"/>
        </w:rPr>
        <w:t>The updated data</w:t>
      </w:r>
      <w:r w:rsidR="00076E54" w:rsidRPr="00A66E75" w:rsidDel="00B5560E">
        <w:rPr>
          <w:rFonts w:cs="Calibri"/>
          <w:snapToGrid/>
          <w:szCs w:val="24"/>
          <w:lang w:eastAsia="en-AU"/>
        </w:rPr>
        <w:t xml:space="preserve"> </w:t>
      </w:r>
      <w:r w:rsidRPr="00A66E75" w:rsidDel="00B5560E">
        <w:rPr>
          <w:rFonts w:cs="Calibri"/>
          <w:snapToGrid/>
          <w:szCs w:val="24"/>
          <w:lang w:eastAsia="en-AU"/>
        </w:rPr>
        <w:t xml:space="preserve">provided for </w:t>
      </w:r>
      <w:r w:rsidR="00051258" w:rsidRPr="00A66E75" w:rsidDel="00B5560E">
        <w:rPr>
          <w:rFonts w:cs="Calibri"/>
          <w:snapToGrid/>
          <w:szCs w:val="24"/>
          <w:lang w:eastAsia="en-AU"/>
        </w:rPr>
        <w:t xml:space="preserve">the </w:t>
      </w:r>
      <w:proofErr w:type="spellStart"/>
      <w:r w:rsidRPr="00A66E75" w:rsidDel="00B5560E">
        <w:rPr>
          <w:rFonts w:cs="Calibri"/>
          <w:snapToGrid/>
          <w:szCs w:val="24"/>
          <w:lang w:eastAsia="en-AU"/>
        </w:rPr>
        <w:t>DLd</w:t>
      </w:r>
      <w:proofErr w:type="spellEnd"/>
      <w:r w:rsidRPr="00A66E75" w:rsidDel="00B5560E">
        <w:rPr>
          <w:rFonts w:cs="Calibri"/>
          <w:snapToGrid/>
          <w:szCs w:val="24"/>
          <w:lang w:eastAsia="en-AU"/>
        </w:rPr>
        <w:t xml:space="preserve"> vs </w:t>
      </w:r>
      <w:proofErr w:type="spellStart"/>
      <w:proofErr w:type="gramStart"/>
      <w:r w:rsidRPr="00A66E75" w:rsidDel="00B5560E">
        <w:rPr>
          <w:rFonts w:cs="Calibri"/>
          <w:snapToGrid/>
          <w:szCs w:val="24"/>
          <w:lang w:eastAsia="en-AU"/>
        </w:rPr>
        <w:t>Ld</w:t>
      </w:r>
      <w:proofErr w:type="spellEnd"/>
      <w:proofErr w:type="gramEnd"/>
      <w:r w:rsidRPr="00A66E75" w:rsidDel="00B5560E">
        <w:rPr>
          <w:rFonts w:cs="Calibri"/>
          <w:snapToGrid/>
          <w:szCs w:val="24"/>
          <w:lang w:eastAsia="en-AU"/>
        </w:rPr>
        <w:t xml:space="preserve"> </w:t>
      </w:r>
      <w:r w:rsidR="00051258" w:rsidRPr="00A66E75" w:rsidDel="00B5560E">
        <w:rPr>
          <w:rFonts w:cs="Calibri"/>
          <w:snapToGrid/>
          <w:szCs w:val="24"/>
          <w:lang w:eastAsia="en-AU"/>
        </w:rPr>
        <w:t xml:space="preserve">comparison (interim analysis 3 – IA3) </w:t>
      </w:r>
      <w:r w:rsidR="004929E3" w:rsidRPr="00A66E75">
        <w:rPr>
          <w:rFonts w:cs="Calibri"/>
          <w:snapToGrid/>
          <w:szCs w:val="24"/>
          <w:lang w:eastAsia="en-AU"/>
        </w:rPr>
        <w:t xml:space="preserve">also </w:t>
      </w:r>
      <w:r w:rsidRPr="00A66E75" w:rsidDel="00B5560E">
        <w:rPr>
          <w:rFonts w:cs="Calibri"/>
          <w:snapToGrid/>
          <w:szCs w:val="24"/>
          <w:lang w:eastAsia="en-AU"/>
        </w:rPr>
        <w:t xml:space="preserve">showed </w:t>
      </w:r>
      <w:r w:rsidR="004929E3" w:rsidRPr="00A66E75">
        <w:rPr>
          <w:rFonts w:cs="Calibri"/>
          <w:snapToGrid/>
          <w:szCs w:val="24"/>
          <w:lang w:eastAsia="en-AU"/>
        </w:rPr>
        <w:t xml:space="preserve">a </w:t>
      </w:r>
      <w:r w:rsidRPr="00A66E75" w:rsidDel="00B5560E">
        <w:rPr>
          <w:rFonts w:cs="Calibri"/>
          <w:snapToGrid/>
          <w:szCs w:val="24"/>
          <w:lang w:eastAsia="en-AU"/>
        </w:rPr>
        <w:t xml:space="preserve">similar effect for PFS </w:t>
      </w:r>
      <w:r w:rsidR="004929E3" w:rsidRPr="00A66E75">
        <w:rPr>
          <w:rFonts w:cs="Calibri"/>
          <w:snapToGrid/>
          <w:szCs w:val="24"/>
          <w:lang w:eastAsia="en-AU"/>
        </w:rPr>
        <w:t>and a</w:t>
      </w:r>
      <w:r w:rsidRPr="00A66E75" w:rsidDel="00B5560E">
        <w:rPr>
          <w:rFonts w:cs="Calibri"/>
          <w:snapToGrid/>
          <w:szCs w:val="24"/>
          <w:lang w:eastAsia="en-AU"/>
        </w:rPr>
        <w:t xml:space="preserve"> reduced effect for OS (when compared with 120dsu data)</w:t>
      </w:r>
      <w:r w:rsidR="004929E3" w:rsidRPr="00A66E75">
        <w:rPr>
          <w:rFonts w:cs="Calibri"/>
          <w:snapToGrid/>
          <w:szCs w:val="24"/>
          <w:lang w:eastAsia="en-AU"/>
        </w:rPr>
        <w:t xml:space="preserve">. The </w:t>
      </w:r>
      <w:r w:rsidR="006E4AD9" w:rsidRPr="00A66E75">
        <w:rPr>
          <w:rFonts w:cs="Calibri"/>
          <w:snapToGrid/>
          <w:szCs w:val="24"/>
          <w:lang w:eastAsia="en-AU"/>
        </w:rPr>
        <w:t xml:space="preserve">resubmission stated that the </w:t>
      </w:r>
      <w:r w:rsidR="004929E3" w:rsidRPr="00A66E75">
        <w:rPr>
          <w:rFonts w:cs="Calibri"/>
          <w:snapToGrid/>
          <w:szCs w:val="24"/>
          <w:lang w:eastAsia="en-AU"/>
        </w:rPr>
        <w:t xml:space="preserve">reduced effect in OS was </w:t>
      </w:r>
      <w:r w:rsidRPr="00A66E75" w:rsidDel="00B5560E">
        <w:rPr>
          <w:rFonts w:cs="Calibri"/>
          <w:snapToGrid/>
          <w:szCs w:val="24"/>
          <w:lang w:eastAsia="en-AU"/>
        </w:rPr>
        <w:t>due to higher proportion of patients (</w:t>
      </w:r>
      <w:proofErr w:type="gramStart"/>
      <w:r w:rsidR="006877D6">
        <w:rPr>
          <w:rFonts w:cs="Calibri"/>
          <w:noProof/>
          <w:snapToGrid/>
          <w:color w:val="000000"/>
          <w:szCs w:val="24"/>
          <w:highlight w:val="black"/>
          <w:lang w:eastAsia="en-AU"/>
        </w:rPr>
        <w:t>''''''''</w:t>
      </w:r>
      <w:r w:rsidRPr="00A66E75" w:rsidDel="00B5560E">
        <w:rPr>
          <w:rFonts w:cs="Calibri"/>
          <w:snapToGrid/>
          <w:szCs w:val="24"/>
          <w:lang w:eastAsia="en-AU"/>
        </w:rPr>
        <w:t>%</w:t>
      </w:r>
      <w:proofErr w:type="gramEnd"/>
      <w:r w:rsidRPr="00A66E75" w:rsidDel="00B5560E">
        <w:rPr>
          <w:rFonts w:cs="Calibri"/>
          <w:snapToGrid/>
          <w:szCs w:val="24"/>
          <w:lang w:eastAsia="en-AU"/>
        </w:rPr>
        <w:t xml:space="preserve">) crossing over in the </w:t>
      </w:r>
      <w:proofErr w:type="spellStart"/>
      <w:r w:rsidRPr="00A66E75" w:rsidDel="00B5560E">
        <w:rPr>
          <w:rFonts w:cs="Calibri"/>
          <w:snapToGrid/>
          <w:szCs w:val="24"/>
          <w:lang w:eastAsia="en-AU"/>
        </w:rPr>
        <w:t>Ld</w:t>
      </w:r>
      <w:proofErr w:type="spellEnd"/>
      <w:r w:rsidRPr="00A66E75" w:rsidDel="00B5560E">
        <w:rPr>
          <w:rFonts w:cs="Calibri"/>
          <w:snapToGrid/>
          <w:szCs w:val="24"/>
          <w:lang w:eastAsia="en-AU"/>
        </w:rPr>
        <w:t xml:space="preserve"> arm to use a </w:t>
      </w:r>
      <w:proofErr w:type="spellStart"/>
      <w:r w:rsidRPr="00A66E75" w:rsidDel="00B5560E">
        <w:rPr>
          <w:rFonts w:cs="Calibri"/>
          <w:snapToGrid/>
          <w:szCs w:val="24"/>
          <w:lang w:eastAsia="en-AU"/>
        </w:rPr>
        <w:t>daratumumab</w:t>
      </w:r>
      <w:proofErr w:type="spellEnd"/>
      <w:r w:rsidRPr="00A66E75" w:rsidDel="00B5560E">
        <w:rPr>
          <w:rFonts w:cs="Calibri"/>
          <w:snapToGrid/>
          <w:szCs w:val="24"/>
          <w:lang w:eastAsia="en-AU"/>
        </w:rPr>
        <w:t>-based regimen</w:t>
      </w:r>
      <w:r w:rsidR="00076E54" w:rsidRPr="00A66E75" w:rsidDel="00B5560E">
        <w:rPr>
          <w:rFonts w:cs="Calibri"/>
          <w:snapToGrid/>
          <w:szCs w:val="24"/>
          <w:lang w:eastAsia="en-AU"/>
        </w:rPr>
        <w:t xml:space="preserve"> </w:t>
      </w:r>
      <w:r w:rsidR="004929E3" w:rsidRPr="00A66E75">
        <w:rPr>
          <w:rFonts w:cs="Calibri"/>
          <w:snapToGrid/>
          <w:szCs w:val="24"/>
          <w:lang w:eastAsia="en-AU"/>
        </w:rPr>
        <w:t xml:space="preserve">at the IA3 data cut </w:t>
      </w:r>
      <w:r w:rsidR="00076E54" w:rsidRPr="00A66E75" w:rsidDel="00B5560E">
        <w:rPr>
          <w:rFonts w:cs="Calibri"/>
          <w:snapToGrid/>
          <w:szCs w:val="24"/>
          <w:lang w:eastAsia="en-AU"/>
        </w:rPr>
        <w:t xml:space="preserve">compared to </w:t>
      </w:r>
      <w:r w:rsidR="006877D6">
        <w:rPr>
          <w:rFonts w:cs="Calibri"/>
          <w:noProof/>
          <w:snapToGrid/>
          <w:color w:val="000000"/>
          <w:szCs w:val="24"/>
          <w:highlight w:val="black"/>
          <w:lang w:eastAsia="en-AU"/>
        </w:rPr>
        <w:t>'''</w:t>
      </w:r>
      <w:r w:rsidR="00076E54" w:rsidRPr="00A66E75" w:rsidDel="00B5560E">
        <w:rPr>
          <w:rFonts w:cs="Calibri"/>
          <w:snapToGrid/>
          <w:szCs w:val="24"/>
          <w:lang w:eastAsia="en-AU"/>
        </w:rPr>
        <w:t xml:space="preserve">% </w:t>
      </w:r>
      <w:r w:rsidR="00051258" w:rsidRPr="00A66E75" w:rsidDel="00B5560E">
        <w:rPr>
          <w:rFonts w:cs="Calibri"/>
          <w:snapToGrid/>
          <w:szCs w:val="24"/>
          <w:lang w:eastAsia="en-AU"/>
        </w:rPr>
        <w:t>at</w:t>
      </w:r>
      <w:r w:rsidR="00076E54" w:rsidRPr="00A66E75" w:rsidDel="00B5560E">
        <w:rPr>
          <w:rFonts w:cs="Calibri"/>
          <w:snapToGrid/>
          <w:szCs w:val="24"/>
          <w:lang w:eastAsia="en-AU"/>
        </w:rPr>
        <w:t xml:space="preserve"> the 120dsu data</w:t>
      </w:r>
      <w:r w:rsidR="002C6A58" w:rsidRPr="00A66E75" w:rsidDel="00B5560E">
        <w:rPr>
          <w:rFonts w:cs="Calibri"/>
          <w:snapToGrid/>
          <w:szCs w:val="24"/>
          <w:lang w:eastAsia="en-AU"/>
        </w:rPr>
        <w:t>-</w:t>
      </w:r>
      <w:r w:rsidR="00051258" w:rsidRPr="00A66E75" w:rsidDel="00B5560E">
        <w:rPr>
          <w:rFonts w:cs="Calibri"/>
          <w:snapToGrid/>
          <w:szCs w:val="24"/>
          <w:lang w:eastAsia="en-AU"/>
        </w:rPr>
        <w:t>cut</w:t>
      </w:r>
      <w:r w:rsidRPr="00A66E75" w:rsidDel="00B5560E">
        <w:rPr>
          <w:rFonts w:cs="Calibri"/>
          <w:snapToGrid/>
          <w:szCs w:val="24"/>
          <w:lang w:eastAsia="en-AU"/>
        </w:rPr>
        <w:t>.</w:t>
      </w:r>
    </w:p>
    <w:p w:rsidR="00DC456D" w:rsidRPr="00A66E75" w:rsidRDefault="00DC456D" w:rsidP="004F64B3">
      <w:pPr>
        <w:pStyle w:val="TableHeading1"/>
        <w:rPr>
          <w:snapToGrid w:val="0"/>
        </w:rPr>
      </w:pPr>
      <w:r w:rsidRPr="00A66E75">
        <w:t xml:space="preserve">Table </w:t>
      </w:r>
      <w:r w:rsidR="008E0CEC" w:rsidRPr="00A66E75">
        <w:t>7</w:t>
      </w:r>
      <w:r w:rsidRPr="00A66E75">
        <w:t xml:space="preserve">: Results of progression free survival </w:t>
      </w:r>
      <w:r w:rsidR="00FC7F18" w:rsidRPr="00A66E75">
        <w:t xml:space="preserve">and overall survival </w:t>
      </w:r>
      <w:r w:rsidRPr="00A66E75">
        <w:t>in the CASTOR trial (ITT populatio</w:t>
      </w:r>
      <w:r w:rsidR="00FC7F18" w:rsidRPr="00A66E75">
        <w:t>n</w:t>
      </w:r>
      <w:r w:rsidRPr="00A66E75">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esults of progression free survival and overall survival in the CASTOR trial (ITT population)"/>
      </w:tblPr>
      <w:tblGrid>
        <w:gridCol w:w="987"/>
        <w:gridCol w:w="851"/>
        <w:gridCol w:w="1700"/>
        <w:gridCol w:w="851"/>
        <w:gridCol w:w="1700"/>
        <w:gridCol w:w="849"/>
        <w:gridCol w:w="994"/>
        <w:gridCol w:w="1084"/>
      </w:tblGrid>
      <w:tr w:rsidR="00DC456D" w:rsidRPr="00A66E75" w:rsidTr="004929E3">
        <w:trPr>
          <w:trHeight w:val="680"/>
          <w:tblHeader/>
        </w:trPr>
        <w:tc>
          <w:tcPr>
            <w:tcW w:w="547" w:type="pct"/>
            <w:tcMar>
              <w:left w:w="28" w:type="dxa"/>
              <w:right w:w="28" w:type="dxa"/>
            </w:tcMar>
          </w:tcPr>
          <w:p w:rsidR="00DC456D" w:rsidRPr="00A66E75" w:rsidRDefault="00DC456D" w:rsidP="00F70E7C">
            <w:pPr>
              <w:pStyle w:val="Tabletext"/>
              <w:rPr>
                <w:b/>
              </w:rPr>
            </w:pPr>
          </w:p>
        </w:tc>
        <w:tc>
          <w:tcPr>
            <w:tcW w:w="472" w:type="pct"/>
            <w:tcMar>
              <w:left w:w="28" w:type="dxa"/>
              <w:right w:w="28" w:type="dxa"/>
            </w:tcMar>
            <w:vAlign w:val="center"/>
          </w:tcPr>
          <w:p w:rsidR="00DC456D" w:rsidRPr="00A66E75" w:rsidRDefault="00DC456D" w:rsidP="004929E3">
            <w:pPr>
              <w:pStyle w:val="Tabletext"/>
              <w:jc w:val="center"/>
              <w:rPr>
                <w:b/>
              </w:rPr>
            </w:pPr>
            <w:proofErr w:type="spellStart"/>
            <w:r w:rsidRPr="00A66E75">
              <w:rPr>
                <w:b/>
              </w:rPr>
              <w:t>DBd</w:t>
            </w:r>
            <w:proofErr w:type="spellEnd"/>
          </w:p>
          <w:p w:rsidR="00DC456D" w:rsidRPr="00A66E75" w:rsidRDefault="00DC456D" w:rsidP="004929E3">
            <w:pPr>
              <w:pStyle w:val="Tabletext"/>
              <w:jc w:val="center"/>
              <w:rPr>
                <w:b/>
              </w:rPr>
            </w:pPr>
            <w:proofErr w:type="gramStart"/>
            <w:r w:rsidRPr="00A66E75">
              <w:rPr>
                <w:b/>
              </w:rPr>
              <w:t>n/N</w:t>
            </w:r>
            <w:proofErr w:type="gramEnd"/>
            <w:r w:rsidRPr="00A66E75">
              <w:rPr>
                <w:b/>
              </w:rPr>
              <w:t xml:space="preserve"> (%)</w:t>
            </w:r>
          </w:p>
        </w:tc>
        <w:tc>
          <w:tcPr>
            <w:tcW w:w="943" w:type="pct"/>
            <w:tcMar>
              <w:left w:w="28" w:type="dxa"/>
              <w:right w:w="28" w:type="dxa"/>
            </w:tcMar>
            <w:vAlign w:val="center"/>
          </w:tcPr>
          <w:p w:rsidR="00DC456D" w:rsidRPr="00A66E75" w:rsidRDefault="00DC456D" w:rsidP="004929E3">
            <w:pPr>
              <w:pStyle w:val="Tabletext"/>
              <w:jc w:val="center"/>
              <w:rPr>
                <w:b/>
              </w:rPr>
            </w:pPr>
            <w:proofErr w:type="spellStart"/>
            <w:r w:rsidRPr="00A66E75">
              <w:rPr>
                <w:b/>
              </w:rPr>
              <w:t>DBd</w:t>
            </w:r>
            <w:proofErr w:type="spellEnd"/>
          </w:p>
          <w:p w:rsidR="00DC456D" w:rsidRPr="00A66E75" w:rsidRDefault="00DC456D" w:rsidP="004929E3">
            <w:pPr>
              <w:pStyle w:val="Tabletext"/>
              <w:jc w:val="center"/>
              <w:rPr>
                <w:b/>
              </w:rPr>
            </w:pPr>
            <w:r w:rsidRPr="00A66E75">
              <w:rPr>
                <w:b/>
              </w:rPr>
              <w:t>Median time to event</w:t>
            </w:r>
            <w:r w:rsidR="004929E3" w:rsidRPr="00A66E75">
              <w:rPr>
                <w:b/>
              </w:rPr>
              <w:t xml:space="preserve">, </w:t>
            </w:r>
            <w:proofErr w:type="spellStart"/>
            <w:r w:rsidR="004929E3" w:rsidRPr="00A66E75">
              <w:rPr>
                <w:b/>
              </w:rPr>
              <w:t>mths</w:t>
            </w:r>
            <w:proofErr w:type="spellEnd"/>
            <w:r w:rsidRPr="00A66E75">
              <w:rPr>
                <w:b/>
              </w:rPr>
              <w:t xml:space="preserve"> (95% CI)</w:t>
            </w:r>
          </w:p>
        </w:tc>
        <w:tc>
          <w:tcPr>
            <w:tcW w:w="472" w:type="pct"/>
            <w:tcMar>
              <w:left w:w="28" w:type="dxa"/>
              <w:right w:w="28" w:type="dxa"/>
            </w:tcMar>
            <w:vAlign w:val="center"/>
          </w:tcPr>
          <w:p w:rsidR="00DC456D" w:rsidRPr="00A66E75" w:rsidRDefault="00DC456D" w:rsidP="004929E3">
            <w:pPr>
              <w:pStyle w:val="Tabletext"/>
              <w:jc w:val="center"/>
              <w:rPr>
                <w:b/>
              </w:rPr>
            </w:pPr>
            <w:proofErr w:type="spellStart"/>
            <w:r w:rsidRPr="00A66E75">
              <w:rPr>
                <w:b/>
              </w:rPr>
              <w:t>Bd</w:t>
            </w:r>
            <w:proofErr w:type="spellEnd"/>
          </w:p>
          <w:p w:rsidR="00DC456D" w:rsidRPr="00A66E75" w:rsidRDefault="00DC456D" w:rsidP="004929E3">
            <w:pPr>
              <w:pStyle w:val="Tabletext"/>
              <w:jc w:val="center"/>
              <w:rPr>
                <w:b/>
              </w:rPr>
            </w:pPr>
            <w:proofErr w:type="gramStart"/>
            <w:r w:rsidRPr="00A66E75">
              <w:rPr>
                <w:b/>
              </w:rPr>
              <w:t>n/N</w:t>
            </w:r>
            <w:proofErr w:type="gramEnd"/>
            <w:r w:rsidRPr="00A66E75">
              <w:rPr>
                <w:b/>
              </w:rPr>
              <w:t xml:space="preserve"> (%)</w:t>
            </w:r>
          </w:p>
        </w:tc>
        <w:tc>
          <w:tcPr>
            <w:tcW w:w="943" w:type="pct"/>
            <w:tcMar>
              <w:left w:w="28" w:type="dxa"/>
              <w:right w:w="28" w:type="dxa"/>
            </w:tcMar>
            <w:vAlign w:val="center"/>
          </w:tcPr>
          <w:p w:rsidR="00DC456D" w:rsidRPr="00A66E75" w:rsidRDefault="00DC456D" w:rsidP="004929E3">
            <w:pPr>
              <w:pStyle w:val="Tabletext"/>
              <w:jc w:val="center"/>
              <w:rPr>
                <w:b/>
              </w:rPr>
            </w:pPr>
            <w:proofErr w:type="spellStart"/>
            <w:r w:rsidRPr="00A66E75">
              <w:rPr>
                <w:b/>
              </w:rPr>
              <w:t>Bd</w:t>
            </w:r>
            <w:proofErr w:type="spellEnd"/>
          </w:p>
          <w:p w:rsidR="00DC456D" w:rsidRPr="00A66E75" w:rsidRDefault="00DC456D" w:rsidP="004929E3">
            <w:pPr>
              <w:pStyle w:val="Tabletext"/>
              <w:jc w:val="center"/>
              <w:rPr>
                <w:b/>
              </w:rPr>
            </w:pPr>
            <w:r w:rsidRPr="00A66E75">
              <w:rPr>
                <w:b/>
              </w:rPr>
              <w:t>Median time to event</w:t>
            </w:r>
            <w:r w:rsidR="004929E3" w:rsidRPr="00A66E75">
              <w:rPr>
                <w:b/>
              </w:rPr>
              <w:t xml:space="preserve">, </w:t>
            </w:r>
            <w:proofErr w:type="spellStart"/>
            <w:r w:rsidR="004929E3" w:rsidRPr="00A66E75">
              <w:rPr>
                <w:b/>
              </w:rPr>
              <w:t>mths</w:t>
            </w:r>
            <w:proofErr w:type="spellEnd"/>
            <w:r w:rsidRPr="00A66E75">
              <w:rPr>
                <w:b/>
              </w:rPr>
              <w:t xml:space="preserve"> (95% CI)</w:t>
            </w:r>
          </w:p>
        </w:tc>
        <w:tc>
          <w:tcPr>
            <w:tcW w:w="471" w:type="pct"/>
            <w:tcMar>
              <w:left w:w="28" w:type="dxa"/>
              <w:right w:w="28" w:type="dxa"/>
            </w:tcMar>
            <w:vAlign w:val="center"/>
          </w:tcPr>
          <w:p w:rsidR="00DC456D" w:rsidRPr="00A66E75" w:rsidRDefault="00DC456D" w:rsidP="004929E3">
            <w:pPr>
              <w:pStyle w:val="Tabletext"/>
              <w:jc w:val="center"/>
              <w:rPr>
                <w:b/>
              </w:rPr>
            </w:pPr>
            <w:r w:rsidRPr="00A66E75">
              <w:rPr>
                <w:b/>
              </w:rPr>
              <w:t>Diff</w:t>
            </w:r>
            <w:r w:rsidR="00A71474" w:rsidRPr="00A66E75">
              <w:rPr>
                <w:b/>
              </w:rPr>
              <w:t>.</w:t>
            </w:r>
            <w:r w:rsidRPr="00A66E75">
              <w:rPr>
                <w:b/>
              </w:rPr>
              <w:t xml:space="preserve"> in median</w:t>
            </w:r>
          </w:p>
        </w:tc>
        <w:tc>
          <w:tcPr>
            <w:tcW w:w="551" w:type="pct"/>
            <w:tcMar>
              <w:left w:w="28" w:type="dxa"/>
              <w:right w:w="28" w:type="dxa"/>
            </w:tcMar>
            <w:vAlign w:val="center"/>
          </w:tcPr>
          <w:p w:rsidR="00DC456D" w:rsidRPr="00A66E75" w:rsidRDefault="00DC456D" w:rsidP="004929E3">
            <w:pPr>
              <w:pStyle w:val="Tabletext"/>
              <w:jc w:val="center"/>
              <w:rPr>
                <w:b/>
              </w:rPr>
            </w:pPr>
            <w:r w:rsidRPr="00A66E75">
              <w:rPr>
                <w:b/>
              </w:rPr>
              <w:t xml:space="preserve">P value </w:t>
            </w:r>
            <w:r w:rsidR="00DB7EEF" w:rsidRPr="00A66E75">
              <w:rPr>
                <w:b/>
              </w:rPr>
              <w:br/>
            </w:r>
            <w:r w:rsidRPr="00A66E75">
              <w:rPr>
                <w:b/>
              </w:rPr>
              <w:t>(log rank test)</w:t>
            </w:r>
          </w:p>
        </w:tc>
        <w:tc>
          <w:tcPr>
            <w:tcW w:w="600" w:type="pct"/>
            <w:tcMar>
              <w:left w:w="28" w:type="dxa"/>
              <w:right w:w="28" w:type="dxa"/>
            </w:tcMar>
            <w:vAlign w:val="center"/>
          </w:tcPr>
          <w:p w:rsidR="00DC456D" w:rsidRPr="00A66E75" w:rsidRDefault="00DC456D" w:rsidP="004929E3">
            <w:pPr>
              <w:pStyle w:val="Tabletext"/>
              <w:jc w:val="center"/>
              <w:rPr>
                <w:b/>
              </w:rPr>
            </w:pPr>
            <w:r w:rsidRPr="00A66E75">
              <w:rPr>
                <w:b/>
              </w:rPr>
              <w:t>Hazard ratio (95% CI)</w:t>
            </w:r>
          </w:p>
        </w:tc>
      </w:tr>
      <w:tr w:rsidR="00DC456D" w:rsidRPr="00A66E75" w:rsidTr="00DB7EEF">
        <w:tc>
          <w:tcPr>
            <w:tcW w:w="5000" w:type="pct"/>
            <w:gridSpan w:val="8"/>
            <w:tcMar>
              <w:left w:w="28" w:type="dxa"/>
              <w:right w:w="28" w:type="dxa"/>
            </w:tcMar>
          </w:tcPr>
          <w:p w:rsidR="00DC456D" w:rsidRPr="00A66E75" w:rsidRDefault="00DC456D" w:rsidP="00F70E7C">
            <w:pPr>
              <w:pStyle w:val="TableText0"/>
              <w:keepNext w:val="0"/>
              <w:spacing w:before="0" w:after="0"/>
              <w:rPr>
                <w:b/>
                <w:szCs w:val="20"/>
              </w:rPr>
            </w:pPr>
            <w:r w:rsidRPr="00A66E75">
              <w:rPr>
                <w:b/>
                <w:szCs w:val="20"/>
              </w:rPr>
              <w:t>November 2017 submission: 120</w:t>
            </w:r>
            <w:r w:rsidR="007618C9" w:rsidRPr="00A66E75">
              <w:rPr>
                <w:b/>
                <w:szCs w:val="20"/>
              </w:rPr>
              <w:t>-</w:t>
            </w:r>
            <w:r w:rsidRPr="00A66E75">
              <w:rPr>
                <w:b/>
                <w:szCs w:val="20"/>
              </w:rPr>
              <w:t xml:space="preserve">day safety </w:t>
            </w:r>
            <w:proofErr w:type="spellStart"/>
            <w:r w:rsidRPr="00A66E75">
              <w:rPr>
                <w:b/>
                <w:szCs w:val="20"/>
              </w:rPr>
              <w:t>update</w:t>
            </w:r>
            <w:r w:rsidRPr="00A66E75">
              <w:rPr>
                <w:b/>
                <w:szCs w:val="20"/>
                <w:vertAlign w:val="superscript"/>
              </w:rPr>
              <w:t>a,b</w:t>
            </w:r>
            <w:proofErr w:type="spellEnd"/>
          </w:p>
        </w:tc>
      </w:tr>
      <w:tr w:rsidR="00DC456D" w:rsidRPr="00A66E75" w:rsidTr="004929E3">
        <w:tc>
          <w:tcPr>
            <w:tcW w:w="547" w:type="pct"/>
            <w:tcMar>
              <w:left w:w="28" w:type="dxa"/>
              <w:right w:w="28" w:type="dxa"/>
            </w:tcMar>
            <w:vAlign w:val="center"/>
          </w:tcPr>
          <w:p w:rsidR="00DC456D" w:rsidRPr="00A66E75" w:rsidRDefault="00DC456D" w:rsidP="0001474E">
            <w:pPr>
              <w:pStyle w:val="TableText0"/>
              <w:keepNext w:val="0"/>
              <w:spacing w:before="0" w:after="0"/>
              <w:rPr>
                <w:szCs w:val="20"/>
              </w:rPr>
            </w:pPr>
            <w:r w:rsidRPr="00A66E75">
              <w:rPr>
                <w:szCs w:val="20"/>
              </w:rPr>
              <w:t>PFS</w:t>
            </w:r>
          </w:p>
        </w:tc>
        <w:tc>
          <w:tcPr>
            <w:tcW w:w="472" w:type="pct"/>
            <w:tcMar>
              <w:left w:w="28" w:type="dxa"/>
              <w:right w:w="28" w:type="dxa"/>
            </w:tcMar>
          </w:tcPr>
          <w:p w:rsidR="00DC456D" w:rsidRPr="00A66E75" w:rsidRDefault="00DC456D" w:rsidP="00F70E7C">
            <w:pPr>
              <w:pStyle w:val="TableText0"/>
              <w:keepNext w:val="0"/>
              <w:spacing w:before="0" w:after="0"/>
              <w:jc w:val="center"/>
              <w:rPr>
                <w:szCs w:val="20"/>
              </w:rPr>
            </w:pPr>
            <w:r w:rsidRPr="00A66E75">
              <w:rPr>
                <w:szCs w:val="20"/>
              </w:rPr>
              <w:t>100/251 (39.8</w:t>
            </w:r>
            <w:r w:rsidR="00570A29" w:rsidRPr="00A66E75">
              <w:rPr>
                <w:szCs w:val="20"/>
              </w:rPr>
              <w:t>%</w:t>
            </w:r>
            <w:r w:rsidRPr="00A66E75">
              <w:rPr>
                <w:szCs w:val="20"/>
              </w:rPr>
              <w:t>)</w:t>
            </w:r>
          </w:p>
        </w:tc>
        <w:tc>
          <w:tcPr>
            <w:tcW w:w="943" w:type="pct"/>
            <w:tcMar>
              <w:left w:w="28" w:type="dxa"/>
              <w:right w:w="28" w:type="dxa"/>
            </w:tcMar>
          </w:tcPr>
          <w:p w:rsidR="00DC456D" w:rsidRPr="00A66E75" w:rsidRDefault="00DC456D" w:rsidP="00F70E7C">
            <w:pPr>
              <w:pStyle w:val="TableText0"/>
              <w:keepNext w:val="0"/>
              <w:spacing w:before="0" w:after="0"/>
              <w:jc w:val="center"/>
              <w:rPr>
                <w:szCs w:val="20"/>
              </w:rPr>
            </w:pPr>
            <w:r w:rsidRPr="00A66E75">
              <w:rPr>
                <w:szCs w:val="20"/>
              </w:rPr>
              <w:t xml:space="preserve">NE </w:t>
            </w:r>
            <w:r w:rsidR="00570A29" w:rsidRPr="00A66E75">
              <w:rPr>
                <w:szCs w:val="20"/>
              </w:rPr>
              <w:br/>
            </w:r>
            <w:r w:rsidRPr="00A66E75">
              <w:rPr>
                <w:szCs w:val="20"/>
              </w:rPr>
              <w:t>(12.6, NE)</w:t>
            </w:r>
          </w:p>
        </w:tc>
        <w:tc>
          <w:tcPr>
            <w:tcW w:w="472" w:type="pct"/>
            <w:tcMar>
              <w:left w:w="28" w:type="dxa"/>
              <w:right w:w="28" w:type="dxa"/>
            </w:tcMar>
          </w:tcPr>
          <w:p w:rsidR="00DC456D" w:rsidRPr="00A66E75" w:rsidRDefault="00DC456D" w:rsidP="00F70E7C">
            <w:pPr>
              <w:pStyle w:val="TableText0"/>
              <w:keepNext w:val="0"/>
              <w:spacing w:before="0" w:after="0"/>
              <w:jc w:val="center"/>
              <w:rPr>
                <w:szCs w:val="20"/>
              </w:rPr>
            </w:pPr>
            <w:r w:rsidRPr="00A66E75">
              <w:rPr>
                <w:szCs w:val="20"/>
              </w:rPr>
              <w:t>177/247 (71.7</w:t>
            </w:r>
            <w:r w:rsidR="00570A29" w:rsidRPr="00A66E75">
              <w:rPr>
                <w:szCs w:val="20"/>
              </w:rPr>
              <w:t>%</w:t>
            </w:r>
            <w:r w:rsidRPr="00A66E75">
              <w:rPr>
                <w:szCs w:val="20"/>
              </w:rPr>
              <w:t>)</w:t>
            </w:r>
          </w:p>
        </w:tc>
        <w:tc>
          <w:tcPr>
            <w:tcW w:w="943" w:type="pct"/>
            <w:tcMar>
              <w:left w:w="28" w:type="dxa"/>
              <w:right w:w="28" w:type="dxa"/>
            </w:tcMar>
          </w:tcPr>
          <w:p w:rsidR="00DC456D" w:rsidRPr="00A66E75" w:rsidRDefault="00DC456D" w:rsidP="00F70E7C">
            <w:pPr>
              <w:pStyle w:val="TableText0"/>
              <w:keepNext w:val="0"/>
              <w:spacing w:before="0" w:after="0"/>
              <w:jc w:val="center"/>
              <w:rPr>
                <w:szCs w:val="20"/>
              </w:rPr>
            </w:pPr>
            <w:r w:rsidRPr="00A66E75">
              <w:rPr>
                <w:szCs w:val="20"/>
              </w:rPr>
              <w:t xml:space="preserve">7.1 </w:t>
            </w:r>
            <w:r w:rsidR="00570A29" w:rsidRPr="00A66E75">
              <w:rPr>
                <w:szCs w:val="20"/>
              </w:rPr>
              <w:br/>
            </w:r>
            <w:r w:rsidRPr="00A66E75">
              <w:rPr>
                <w:szCs w:val="20"/>
              </w:rPr>
              <w:t>(6.2, 7.7)</w:t>
            </w:r>
          </w:p>
        </w:tc>
        <w:tc>
          <w:tcPr>
            <w:tcW w:w="471" w:type="pct"/>
            <w:tcMar>
              <w:left w:w="28" w:type="dxa"/>
              <w:right w:w="28" w:type="dxa"/>
            </w:tcMar>
            <w:vAlign w:val="center"/>
          </w:tcPr>
          <w:p w:rsidR="00DC456D" w:rsidRPr="00A66E75" w:rsidRDefault="00DC456D" w:rsidP="0001474E">
            <w:pPr>
              <w:pStyle w:val="TableText0"/>
              <w:keepNext w:val="0"/>
              <w:spacing w:before="0" w:after="0"/>
              <w:jc w:val="center"/>
              <w:rPr>
                <w:szCs w:val="20"/>
              </w:rPr>
            </w:pPr>
            <w:r w:rsidRPr="00A66E75">
              <w:rPr>
                <w:szCs w:val="20"/>
              </w:rPr>
              <w:t>NE</w:t>
            </w:r>
          </w:p>
        </w:tc>
        <w:tc>
          <w:tcPr>
            <w:tcW w:w="551" w:type="pct"/>
            <w:tcMar>
              <w:left w:w="28" w:type="dxa"/>
              <w:right w:w="28" w:type="dxa"/>
            </w:tcMar>
            <w:vAlign w:val="center"/>
          </w:tcPr>
          <w:p w:rsidR="00DC456D" w:rsidRPr="00A66E75" w:rsidRDefault="00DC456D" w:rsidP="0001474E">
            <w:pPr>
              <w:pStyle w:val="TableText0"/>
              <w:keepNext w:val="0"/>
              <w:spacing w:before="0" w:after="0"/>
              <w:jc w:val="center"/>
              <w:rPr>
                <w:b/>
                <w:szCs w:val="20"/>
              </w:rPr>
            </w:pPr>
            <w:r w:rsidRPr="00A66E75">
              <w:rPr>
                <w:b/>
                <w:szCs w:val="20"/>
              </w:rPr>
              <w:t>&lt;</w:t>
            </w:r>
            <w:r w:rsidR="00DB7EEF" w:rsidRPr="00A66E75">
              <w:rPr>
                <w:b/>
                <w:szCs w:val="20"/>
              </w:rPr>
              <w:t xml:space="preserve"> </w:t>
            </w:r>
            <w:r w:rsidRPr="00A66E75">
              <w:rPr>
                <w:b/>
                <w:szCs w:val="20"/>
              </w:rPr>
              <w:t>0.0001</w:t>
            </w:r>
          </w:p>
        </w:tc>
        <w:tc>
          <w:tcPr>
            <w:tcW w:w="600" w:type="pct"/>
            <w:tcMar>
              <w:left w:w="28" w:type="dxa"/>
              <w:right w:w="28" w:type="dxa"/>
            </w:tcMar>
          </w:tcPr>
          <w:p w:rsidR="00DC456D" w:rsidRPr="00A66E75" w:rsidRDefault="00DC456D" w:rsidP="00F70E7C">
            <w:pPr>
              <w:pStyle w:val="TableText0"/>
              <w:keepNext w:val="0"/>
              <w:spacing w:before="0" w:after="0"/>
              <w:jc w:val="center"/>
              <w:rPr>
                <w:b/>
                <w:szCs w:val="20"/>
              </w:rPr>
            </w:pPr>
            <w:r w:rsidRPr="00A66E75">
              <w:rPr>
                <w:b/>
                <w:szCs w:val="20"/>
              </w:rPr>
              <w:t xml:space="preserve">0.33 </w:t>
            </w:r>
            <w:r w:rsidR="00570A29" w:rsidRPr="00A66E75">
              <w:rPr>
                <w:b/>
                <w:szCs w:val="20"/>
              </w:rPr>
              <w:br/>
            </w:r>
            <w:r w:rsidRPr="00A66E75">
              <w:rPr>
                <w:b/>
                <w:szCs w:val="20"/>
              </w:rPr>
              <w:t>(0.26, 0.43)</w:t>
            </w:r>
          </w:p>
        </w:tc>
      </w:tr>
      <w:tr w:rsidR="00DC456D" w:rsidRPr="00A66E75" w:rsidTr="004929E3">
        <w:tc>
          <w:tcPr>
            <w:tcW w:w="547" w:type="pct"/>
            <w:tcMar>
              <w:left w:w="28" w:type="dxa"/>
              <w:right w:w="28" w:type="dxa"/>
            </w:tcMar>
            <w:vAlign w:val="center"/>
          </w:tcPr>
          <w:p w:rsidR="00DC456D" w:rsidRPr="00A66E75" w:rsidRDefault="00DC456D" w:rsidP="0001474E">
            <w:pPr>
              <w:pStyle w:val="TableText0"/>
              <w:keepNext w:val="0"/>
              <w:spacing w:before="0" w:after="0"/>
              <w:rPr>
                <w:szCs w:val="20"/>
              </w:rPr>
            </w:pPr>
            <w:r w:rsidRPr="00A66E75">
              <w:rPr>
                <w:szCs w:val="20"/>
              </w:rPr>
              <w:t>OS</w:t>
            </w:r>
          </w:p>
        </w:tc>
        <w:tc>
          <w:tcPr>
            <w:tcW w:w="472" w:type="pct"/>
            <w:tcMar>
              <w:left w:w="28" w:type="dxa"/>
              <w:right w:w="28" w:type="dxa"/>
            </w:tcMar>
          </w:tcPr>
          <w:p w:rsidR="00DC456D" w:rsidRPr="00A66E75" w:rsidRDefault="00DC456D" w:rsidP="00F70E7C">
            <w:pPr>
              <w:pStyle w:val="TableText0"/>
              <w:keepNext w:val="0"/>
              <w:spacing w:before="0" w:after="0"/>
              <w:jc w:val="center"/>
              <w:rPr>
                <w:szCs w:val="20"/>
              </w:rPr>
            </w:pPr>
            <w:r w:rsidRPr="00A66E75">
              <w:t>37/251 (14.7</w:t>
            </w:r>
            <w:r w:rsidR="00570A29" w:rsidRPr="00A66E75">
              <w:t>%</w:t>
            </w:r>
            <w:r w:rsidRPr="00A66E75">
              <w:t>)</w:t>
            </w:r>
          </w:p>
        </w:tc>
        <w:tc>
          <w:tcPr>
            <w:tcW w:w="943" w:type="pct"/>
            <w:tcMar>
              <w:left w:w="28" w:type="dxa"/>
              <w:right w:w="28" w:type="dxa"/>
            </w:tcMar>
          </w:tcPr>
          <w:p w:rsidR="00DC456D" w:rsidRPr="00A66E75" w:rsidRDefault="00DC456D" w:rsidP="00F70E7C">
            <w:pPr>
              <w:pStyle w:val="TableText0"/>
              <w:keepNext w:val="0"/>
              <w:spacing w:before="0" w:after="0"/>
              <w:jc w:val="center"/>
              <w:rPr>
                <w:szCs w:val="20"/>
              </w:rPr>
            </w:pPr>
            <w:r w:rsidRPr="00A66E75">
              <w:t xml:space="preserve">NE </w:t>
            </w:r>
            <w:r w:rsidR="00570A29" w:rsidRPr="00A66E75">
              <w:br/>
            </w:r>
            <w:r w:rsidRPr="00A66E75">
              <w:t>(NE, NE)</w:t>
            </w:r>
          </w:p>
        </w:tc>
        <w:tc>
          <w:tcPr>
            <w:tcW w:w="472" w:type="pct"/>
            <w:tcMar>
              <w:left w:w="28" w:type="dxa"/>
              <w:right w:w="28" w:type="dxa"/>
            </w:tcMar>
          </w:tcPr>
          <w:p w:rsidR="00DC456D" w:rsidRPr="00A66E75" w:rsidRDefault="00DC456D" w:rsidP="00F70E7C">
            <w:pPr>
              <w:pStyle w:val="TableText0"/>
              <w:keepNext w:val="0"/>
              <w:spacing w:before="0" w:after="0"/>
              <w:jc w:val="center"/>
              <w:rPr>
                <w:szCs w:val="20"/>
              </w:rPr>
            </w:pPr>
            <w:r w:rsidRPr="00A66E75">
              <w:t>58/247 (23.5</w:t>
            </w:r>
            <w:r w:rsidR="00570A29" w:rsidRPr="00A66E75">
              <w:t>%</w:t>
            </w:r>
            <w:r w:rsidRPr="00A66E75">
              <w:t>)</w:t>
            </w:r>
          </w:p>
        </w:tc>
        <w:tc>
          <w:tcPr>
            <w:tcW w:w="943" w:type="pct"/>
            <w:tcMar>
              <w:left w:w="28" w:type="dxa"/>
              <w:right w:w="28" w:type="dxa"/>
            </w:tcMar>
          </w:tcPr>
          <w:p w:rsidR="00DC456D" w:rsidRPr="00A66E75" w:rsidRDefault="00DC456D" w:rsidP="00F70E7C">
            <w:pPr>
              <w:pStyle w:val="TableText0"/>
              <w:keepNext w:val="0"/>
              <w:spacing w:before="0" w:after="0"/>
              <w:jc w:val="center"/>
              <w:rPr>
                <w:szCs w:val="20"/>
              </w:rPr>
            </w:pPr>
            <w:r w:rsidRPr="00A66E75">
              <w:t xml:space="preserve">NE </w:t>
            </w:r>
            <w:r w:rsidR="00570A29" w:rsidRPr="00A66E75">
              <w:br/>
            </w:r>
            <w:r w:rsidRPr="00A66E75">
              <w:t>(NE, NE)</w:t>
            </w:r>
          </w:p>
        </w:tc>
        <w:tc>
          <w:tcPr>
            <w:tcW w:w="471" w:type="pct"/>
            <w:tcMar>
              <w:left w:w="28" w:type="dxa"/>
              <w:right w:w="28" w:type="dxa"/>
            </w:tcMar>
            <w:vAlign w:val="center"/>
          </w:tcPr>
          <w:p w:rsidR="00DC456D" w:rsidRPr="00A66E75" w:rsidRDefault="00DC456D" w:rsidP="0001474E">
            <w:pPr>
              <w:pStyle w:val="TableText0"/>
              <w:keepNext w:val="0"/>
              <w:spacing w:before="0" w:after="0"/>
              <w:jc w:val="center"/>
              <w:rPr>
                <w:szCs w:val="20"/>
              </w:rPr>
            </w:pPr>
            <w:r w:rsidRPr="00A66E75">
              <w:t>NE</w:t>
            </w:r>
          </w:p>
        </w:tc>
        <w:tc>
          <w:tcPr>
            <w:tcW w:w="551" w:type="pct"/>
            <w:tcMar>
              <w:left w:w="28" w:type="dxa"/>
              <w:right w:w="28" w:type="dxa"/>
            </w:tcMar>
            <w:vAlign w:val="center"/>
          </w:tcPr>
          <w:p w:rsidR="00DC456D" w:rsidRPr="00A66E75" w:rsidRDefault="00DC456D" w:rsidP="0001474E">
            <w:pPr>
              <w:pStyle w:val="TableText0"/>
              <w:keepNext w:val="0"/>
              <w:spacing w:before="0" w:after="0"/>
              <w:jc w:val="center"/>
              <w:rPr>
                <w:b/>
                <w:szCs w:val="20"/>
              </w:rPr>
            </w:pPr>
            <w:r w:rsidRPr="00A66E75">
              <w:rPr>
                <w:b/>
              </w:rPr>
              <w:t>0.029</w:t>
            </w:r>
          </w:p>
        </w:tc>
        <w:tc>
          <w:tcPr>
            <w:tcW w:w="600" w:type="pct"/>
            <w:tcMar>
              <w:left w:w="28" w:type="dxa"/>
              <w:right w:w="28" w:type="dxa"/>
            </w:tcMar>
          </w:tcPr>
          <w:p w:rsidR="00DC456D" w:rsidRPr="00A66E75" w:rsidRDefault="00DC456D" w:rsidP="00F70E7C">
            <w:pPr>
              <w:pStyle w:val="TableText0"/>
              <w:keepNext w:val="0"/>
              <w:spacing w:before="0" w:after="0"/>
              <w:jc w:val="center"/>
              <w:rPr>
                <w:b/>
                <w:szCs w:val="20"/>
              </w:rPr>
            </w:pPr>
            <w:r w:rsidRPr="00A66E75">
              <w:rPr>
                <w:b/>
              </w:rPr>
              <w:t xml:space="preserve">0.63 </w:t>
            </w:r>
            <w:r w:rsidR="00570A29" w:rsidRPr="00A66E75">
              <w:rPr>
                <w:b/>
              </w:rPr>
              <w:br/>
            </w:r>
            <w:r w:rsidRPr="00A66E75">
              <w:rPr>
                <w:b/>
              </w:rPr>
              <w:t>(0.42, 0.96)</w:t>
            </w:r>
          </w:p>
        </w:tc>
      </w:tr>
      <w:tr w:rsidR="00DC456D" w:rsidRPr="00A66E75" w:rsidTr="00DB7EEF">
        <w:trPr>
          <w:trHeight w:val="60"/>
        </w:trPr>
        <w:tc>
          <w:tcPr>
            <w:tcW w:w="5000" w:type="pct"/>
            <w:gridSpan w:val="8"/>
            <w:shd w:val="clear" w:color="auto" w:fill="auto"/>
            <w:tcMar>
              <w:left w:w="28" w:type="dxa"/>
              <w:right w:w="28" w:type="dxa"/>
            </w:tcMar>
          </w:tcPr>
          <w:p w:rsidR="00DC456D" w:rsidRPr="00A66E75" w:rsidRDefault="00DC456D" w:rsidP="00F70E7C">
            <w:pPr>
              <w:pStyle w:val="TableText0"/>
              <w:keepNext w:val="0"/>
              <w:spacing w:before="0" w:after="0"/>
              <w:rPr>
                <w:b/>
                <w:szCs w:val="20"/>
              </w:rPr>
            </w:pPr>
            <w:r w:rsidRPr="00A66E75">
              <w:rPr>
                <w:b/>
                <w:szCs w:val="20"/>
              </w:rPr>
              <w:t>March 2019 resubmission: Interim-analysis 4</w:t>
            </w:r>
            <w:r w:rsidR="00570A29" w:rsidRPr="00A66E75">
              <w:rPr>
                <w:b/>
                <w:szCs w:val="20"/>
              </w:rPr>
              <w:t xml:space="preserve"> (IA4)</w:t>
            </w:r>
            <w:r w:rsidRPr="00A66E75">
              <w:rPr>
                <w:b/>
                <w:szCs w:val="20"/>
                <w:vertAlign w:val="superscript"/>
              </w:rPr>
              <w:t>b</w:t>
            </w:r>
            <w:r w:rsidR="00570A29" w:rsidRPr="00A66E75">
              <w:rPr>
                <w:b/>
                <w:szCs w:val="20"/>
                <w:vertAlign w:val="superscript"/>
              </w:rPr>
              <w:t>, c</w:t>
            </w:r>
          </w:p>
        </w:tc>
      </w:tr>
      <w:tr w:rsidR="00DC456D" w:rsidRPr="00A66E75" w:rsidTr="004929E3">
        <w:trPr>
          <w:trHeight w:val="60"/>
        </w:trPr>
        <w:tc>
          <w:tcPr>
            <w:tcW w:w="547" w:type="pct"/>
            <w:shd w:val="clear" w:color="auto" w:fill="auto"/>
            <w:tcMar>
              <w:left w:w="28" w:type="dxa"/>
              <w:right w:w="28" w:type="dxa"/>
            </w:tcMar>
            <w:vAlign w:val="center"/>
          </w:tcPr>
          <w:p w:rsidR="00DC456D" w:rsidRPr="00A66E75" w:rsidRDefault="00DC456D" w:rsidP="0001474E">
            <w:pPr>
              <w:pStyle w:val="TableText0"/>
              <w:keepNext w:val="0"/>
              <w:spacing w:before="0" w:after="0"/>
              <w:rPr>
                <w:szCs w:val="20"/>
              </w:rPr>
            </w:pPr>
            <w:r w:rsidRPr="00A66E75">
              <w:rPr>
                <w:szCs w:val="20"/>
              </w:rPr>
              <w:t>PFS</w:t>
            </w:r>
          </w:p>
        </w:tc>
        <w:tc>
          <w:tcPr>
            <w:tcW w:w="472" w:type="pct"/>
            <w:shd w:val="clear" w:color="auto" w:fill="auto"/>
            <w:tcMar>
              <w:left w:w="28" w:type="dxa"/>
              <w:right w:w="28" w:type="dxa"/>
            </w:tcMar>
          </w:tcPr>
          <w:p w:rsidR="00DC456D" w:rsidRPr="00A66E75" w:rsidRDefault="00DC456D" w:rsidP="00F70E7C">
            <w:pPr>
              <w:pStyle w:val="TableText0"/>
              <w:keepNext w:val="0"/>
              <w:spacing w:before="0" w:after="0"/>
              <w:jc w:val="center"/>
              <w:rPr>
                <w:rFonts w:eastAsia="Calibri" w:cs="Arial"/>
                <w:szCs w:val="20"/>
              </w:rPr>
            </w:pPr>
            <w:r w:rsidRPr="00A66E75">
              <w:rPr>
                <w:rFonts w:eastAsia="Calibri" w:cs="Arial"/>
                <w:szCs w:val="20"/>
              </w:rPr>
              <w:t>172/251 (68.5%)</w:t>
            </w:r>
          </w:p>
        </w:tc>
        <w:tc>
          <w:tcPr>
            <w:tcW w:w="943" w:type="pct"/>
            <w:shd w:val="clear" w:color="auto" w:fill="auto"/>
            <w:tcMar>
              <w:left w:w="28" w:type="dxa"/>
              <w:right w:w="28" w:type="dxa"/>
            </w:tcMar>
          </w:tcPr>
          <w:p w:rsidR="00DC456D" w:rsidRPr="00A66E75" w:rsidRDefault="00DC456D" w:rsidP="00F70E7C">
            <w:pPr>
              <w:pStyle w:val="TableText0"/>
              <w:keepNext w:val="0"/>
              <w:spacing w:before="0" w:after="0"/>
              <w:jc w:val="center"/>
              <w:rPr>
                <w:rFonts w:eastAsia="Calibri" w:cs="Arial"/>
                <w:szCs w:val="20"/>
              </w:rPr>
            </w:pPr>
            <w:r w:rsidRPr="00A66E75">
              <w:rPr>
                <w:rFonts w:eastAsia="Calibri" w:cs="Arial"/>
                <w:szCs w:val="20"/>
              </w:rPr>
              <w:t xml:space="preserve">16.7 </w:t>
            </w:r>
            <w:r w:rsidR="00570A29" w:rsidRPr="00A66E75">
              <w:rPr>
                <w:rFonts w:eastAsia="Calibri" w:cs="Arial"/>
                <w:szCs w:val="20"/>
              </w:rPr>
              <w:br/>
            </w:r>
            <w:r w:rsidRPr="00A66E75">
              <w:rPr>
                <w:rFonts w:eastAsia="Calibri" w:cs="Arial"/>
                <w:szCs w:val="20"/>
              </w:rPr>
              <w:t>(13.14, 19.38)</w:t>
            </w:r>
          </w:p>
        </w:tc>
        <w:tc>
          <w:tcPr>
            <w:tcW w:w="472" w:type="pct"/>
            <w:shd w:val="clear" w:color="auto" w:fill="auto"/>
            <w:tcMar>
              <w:left w:w="28" w:type="dxa"/>
              <w:right w:w="28" w:type="dxa"/>
            </w:tcMar>
          </w:tcPr>
          <w:p w:rsidR="00DC456D" w:rsidRPr="00A66E75" w:rsidRDefault="00DC456D" w:rsidP="00F70E7C">
            <w:pPr>
              <w:pStyle w:val="TableText0"/>
              <w:keepNext w:val="0"/>
              <w:spacing w:before="0" w:after="0"/>
              <w:jc w:val="center"/>
              <w:rPr>
                <w:rFonts w:eastAsia="Calibri" w:cs="Arial"/>
                <w:szCs w:val="20"/>
              </w:rPr>
            </w:pPr>
            <w:r w:rsidRPr="00A66E75">
              <w:rPr>
                <w:rFonts w:eastAsia="Calibri" w:cs="Arial"/>
                <w:szCs w:val="20"/>
              </w:rPr>
              <w:t>204/247 (82.6</w:t>
            </w:r>
            <w:r w:rsidR="00570A29" w:rsidRPr="00A66E75">
              <w:rPr>
                <w:rFonts w:eastAsia="Calibri" w:cs="Arial"/>
                <w:szCs w:val="20"/>
              </w:rPr>
              <w:t>%</w:t>
            </w:r>
            <w:r w:rsidRPr="00A66E75">
              <w:rPr>
                <w:rFonts w:eastAsia="Calibri" w:cs="Arial"/>
                <w:szCs w:val="20"/>
              </w:rPr>
              <w:t>)</w:t>
            </w:r>
          </w:p>
        </w:tc>
        <w:tc>
          <w:tcPr>
            <w:tcW w:w="943" w:type="pct"/>
            <w:shd w:val="clear" w:color="auto" w:fill="auto"/>
            <w:tcMar>
              <w:left w:w="28" w:type="dxa"/>
              <w:right w:w="28" w:type="dxa"/>
            </w:tcMar>
          </w:tcPr>
          <w:p w:rsidR="00DC456D" w:rsidRPr="00A66E75" w:rsidRDefault="00DC456D" w:rsidP="00F70E7C">
            <w:pPr>
              <w:pStyle w:val="TableText0"/>
              <w:keepNext w:val="0"/>
              <w:spacing w:before="0" w:after="0"/>
              <w:jc w:val="center"/>
              <w:rPr>
                <w:szCs w:val="20"/>
              </w:rPr>
            </w:pPr>
            <w:r w:rsidRPr="00A66E75">
              <w:rPr>
                <w:szCs w:val="20"/>
              </w:rPr>
              <w:t xml:space="preserve">7.1 </w:t>
            </w:r>
            <w:r w:rsidR="00570A29" w:rsidRPr="00A66E75">
              <w:rPr>
                <w:szCs w:val="20"/>
              </w:rPr>
              <w:br/>
            </w:r>
            <w:r w:rsidRPr="00A66E75">
              <w:rPr>
                <w:szCs w:val="20"/>
              </w:rPr>
              <w:t>(6.21, 7.66)</w:t>
            </w:r>
          </w:p>
        </w:tc>
        <w:tc>
          <w:tcPr>
            <w:tcW w:w="471" w:type="pct"/>
            <w:shd w:val="clear" w:color="auto" w:fill="auto"/>
            <w:tcMar>
              <w:left w:w="28" w:type="dxa"/>
              <w:right w:w="28" w:type="dxa"/>
            </w:tcMar>
            <w:vAlign w:val="center"/>
          </w:tcPr>
          <w:p w:rsidR="00DC456D" w:rsidRPr="00A66E75" w:rsidRDefault="00DC456D" w:rsidP="0001474E">
            <w:pPr>
              <w:pStyle w:val="TableText0"/>
              <w:keepNext w:val="0"/>
              <w:spacing w:before="0" w:after="0"/>
              <w:jc w:val="center"/>
              <w:rPr>
                <w:szCs w:val="20"/>
              </w:rPr>
            </w:pPr>
            <w:r w:rsidRPr="00A66E75">
              <w:rPr>
                <w:szCs w:val="20"/>
              </w:rPr>
              <w:t>9.6</w:t>
            </w:r>
          </w:p>
        </w:tc>
        <w:tc>
          <w:tcPr>
            <w:tcW w:w="551" w:type="pct"/>
            <w:shd w:val="clear" w:color="auto" w:fill="auto"/>
            <w:tcMar>
              <w:left w:w="28" w:type="dxa"/>
              <w:right w:w="28" w:type="dxa"/>
            </w:tcMar>
            <w:vAlign w:val="center"/>
          </w:tcPr>
          <w:p w:rsidR="00DC456D" w:rsidRPr="00A66E75" w:rsidRDefault="00DC456D" w:rsidP="0001474E">
            <w:pPr>
              <w:pStyle w:val="TableText0"/>
              <w:keepNext w:val="0"/>
              <w:spacing w:before="0" w:after="0"/>
              <w:jc w:val="center"/>
              <w:rPr>
                <w:b/>
                <w:szCs w:val="20"/>
              </w:rPr>
            </w:pPr>
            <w:r w:rsidRPr="00A66E75">
              <w:rPr>
                <w:b/>
                <w:szCs w:val="20"/>
              </w:rPr>
              <w:t>&lt;</w:t>
            </w:r>
            <w:r w:rsidR="00DB7EEF" w:rsidRPr="00A66E75">
              <w:rPr>
                <w:b/>
                <w:szCs w:val="20"/>
              </w:rPr>
              <w:t xml:space="preserve"> </w:t>
            </w:r>
            <w:r w:rsidRPr="00A66E75">
              <w:rPr>
                <w:b/>
                <w:szCs w:val="20"/>
              </w:rPr>
              <w:t>0.0001</w:t>
            </w:r>
          </w:p>
        </w:tc>
        <w:tc>
          <w:tcPr>
            <w:tcW w:w="600" w:type="pct"/>
            <w:shd w:val="clear" w:color="auto" w:fill="auto"/>
            <w:tcMar>
              <w:left w:w="28" w:type="dxa"/>
              <w:right w:w="28" w:type="dxa"/>
            </w:tcMar>
          </w:tcPr>
          <w:p w:rsidR="00DC456D" w:rsidRPr="00A66E75" w:rsidRDefault="00DC456D" w:rsidP="00F70E7C">
            <w:pPr>
              <w:pStyle w:val="TableText0"/>
              <w:keepNext w:val="0"/>
              <w:spacing w:before="0" w:after="0"/>
              <w:jc w:val="center"/>
              <w:rPr>
                <w:b/>
                <w:szCs w:val="20"/>
              </w:rPr>
            </w:pPr>
            <w:r w:rsidRPr="00A66E75">
              <w:rPr>
                <w:b/>
                <w:szCs w:val="20"/>
              </w:rPr>
              <w:t xml:space="preserve">0.32 </w:t>
            </w:r>
            <w:r w:rsidR="00570A29" w:rsidRPr="00A66E75">
              <w:rPr>
                <w:b/>
                <w:szCs w:val="20"/>
              </w:rPr>
              <w:br/>
            </w:r>
            <w:r w:rsidRPr="00A66E75">
              <w:rPr>
                <w:b/>
                <w:szCs w:val="20"/>
              </w:rPr>
              <w:t>(0.25, 0.40)</w:t>
            </w:r>
          </w:p>
        </w:tc>
      </w:tr>
      <w:tr w:rsidR="00DC456D" w:rsidRPr="00A66E75" w:rsidTr="004929E3">
        <w:trPr>
          <w:trHeight w:val="60"/>
        </w:trPr>
        <w:tc>
          <w:tcPr>
            <w:tcW w:w="547" w:type="pct"/>
            <w:shd w:val="clear" w:color="auto" w:fill="auto"/>
            <w:tcMar>
              <w:left w:w="28" w:type="dxa"/>
              <w:right w:w="28" w:type="dxa"/>
            </w:tcMar>
            <w:vAlign w:val="center"/>
          </w:tcPr>
          <w:p w:rsidR="00DC456D" w:rsidRPr="00A66E75" w:rsidRDefault="00DC456D" w:rsidP="0001474E">
            <w:pPr>
              <w:pStyle w:val="TableText0"/>
              <w:keepNext w:val="0"/>
              <w:spacing w:before="0" w:after="0"/>
              <w:rPr>
                <w:szCs w:val="20"/>
              </w:rPr>
            </w:pPr>
            <w:r w:rsidRPr="00A66E75">
              <w:rPr>
                <w:szCs w:val="20"/>
              </w:rPr>
              <w:t>OS</w:t>
            </w:r>
          </w:p>
        </w:tc>
        <w:tc>
          <w:tcPr>
            <w:tcW w:w="472" w:type="pct"/>
            <w:shd w:val="clear" w:color="auto" w:fill="auto"/>
            <w:tcMar>
              <w:left w:w="28" w:type="dxa"/>
              <w:right w:w="28" w:type="dxa"/>
            </w:tcMar>
          </w:tcPr>
          <w:p w:rsidR="00DC456D" w:rsidRPr="006877D6" w:rsidRDefault="006877D6" w:rsidP="00F70E7C">
            <w:pPr>
              <w:pStyle w:val="TableText0"/>
              <w:keepNext w:val="0"/>
              <w:spacing w:before="0" w:after="0"/>
              <w:jc w:val="center"/>
              <w:rPr>
                <w:rFonts w:eastAsia="Calibri" w:cs="Arial"/>
                <w:szCs w:val="20"/>
                <w:highlight w:val="black"/>
              </w:rPr>
            </w:pPr>
            <w:r>
              <w:rPr>
                <w:rFonts w:eastAsia="Times New Roman" w:cs="Times New Roman"/>
                <w:noProof/>
                <w:color w:val="000000"/>
                <w:highlight w:val="black"/>
              </w:rPr>
              <w:t>''''''''''''''''' ''''''''''''''''''</w:t>
            </w:r>
          </w:p>
        </w:tc>
        <w:tc>
          <w:tcPr>
            <w:tcW w:w="943" w:type="pct"/>
            <w:shd w:val="clear" w:color="auto" w:fill="auto"/>
            <w:tcMar>
              <w:left w:w="28" w:type="dxa"/>
              <w:right w:w="28" w:type="dxa"/>
            </w:tcMar>
          </w:tcPr>
          <w:p w:rsidR="00DC456D" w:rsidRPr="006877D6" w:rsidRDefault="006877D6" w:rsidP="00F70E7C">
            <w:pPr>
              <w:pStyle w:val="TableText0"/>
              <w:keepNext w:val="0"/>
              <w:spacing w:before="0" w:after="0"/>
              <w:jc w:val="center"/>
              <w:rPr>
                <w:rFonts w:eastAsia="Calibri" w:cs="Arial"/>
                <w:szCs w:val="20"/>
                <w:highlight w:val="black"/>
              </w:rPr>
            </w:pPr>
            <w:r>
              <w:rPr>
                <w:noProof/>
                <w:color w:val="000000"/>
                <w:highlight w:val="black"/>
              </w:rPr>
              <w:t xml:space="preserve">'''''''' </w:t>
            </w:r>
            <w:r>
              <w:rPr>
                <w:noProof/>
                <w:color w:val="000000"/>
                <w:highlight w:val="black"/>
              </w:rPr>
              <w:br/>
              <w:t>'''''''''''' '''''''''</w:t>
            </w:r>
          </w:p>
        </w:tc>
        <w:tc>
          <w:tcPr>
            <w:tcW w:w="472" w:type="pct"/>
            <w:shd w:val="clear" w:color="auto" w:fill="auto"/>
            <w:tcMar>
              <w:left w:w="28" w:type="dxa"/>
              <w:right w:w="28" w:type="dxa"/>
            </w:tcMar>
          </w:tcPr>
          <w:p w:rsidR="00DC456D" w:rsidRPr="006877D6" w:rsidRDefault="006877D6" w:rsidP="00F70E7C">
            <w:pPr>
              <w:pStyle w:val="TableText0"/>
              <w:keepNext w:val="0"/>
              <w:spacing w:before="0" w:after="0"/>
              <w:jc w:val="center"/>
              <w:rPr>
                <w:rFonts w:eastAsia="Calibri" w:cs="Arial"/>
                <w:szCs w:val="20"/>
                <w:highlight w:val="black"/>
              </w:rPr>
            </w:pPr>
            <w:r>
              <w:rPr>
                <w:rFonts w:eastAsia="Times New Roman" w:cs="Times New Roman"/>
                <w:noProof/>
                <w:color w:val="000000"/>
                <w:highlight w:val="black"/>
              </w:rPr>
              <w:t>''''''''''''''''''''' ''''''''''''''''''''</w:t>
            </w:r>
          </w:p>
        </w:tc>
        <w:tc>
          <w:tcPr>
            <w:tcW w:w="943" w:type="pct"/>
            <w:shd w:val="clear" w:color="auto" w:fill="auto"/>
            <w:tcMar>
              <w:left w:w="28" w:type="dxa"/>
              <w:right w:w="28" w:type="dxa"/>
            </w:tcMar>
          </w:tcPr>
          <w:p w:rsidR="00DC456D" w:rsidRPr="006877D6" w:rsidRDefault="006877D6" w:rsidP="00F70E7C">
            <w:pPr>
              <w:pStyle w:val="TableText0"/>
              <w:keepNext w:val="0"/>
              <w:spacing w:before="0" w:after="0"/>
              <w:jc w:val="center"/>
              <w:rPr>
                <w:szCs w:val="20"/>
                <w:highlight w:val="black"/>
              </w:rPr>
            </w:pPr>
            <w:r>
              <w:rPr>
                <w:rFonts w:eastAsia="Times New Roman" w:cs="Times New Roman"/>
                <w:noProof/>
                <w:color w:val="000000"/>
                <w:highlight w:val="black"/>
              </w:rPr>
              <w:t xml:space="preserve">''''''''' </w:t>
            </w:r>
            <w:r>
              <w:rPr>
                <w:rFonts w:eastAsia="Times New Roman" w:cs="Times New Roman"/>
                <w:noProof/>
                <w:color w:val="000000"/>
                <w:highlight w:val="black"/>
              </w:rPr>
              <w:br/>
              <w:t>'''''''''''''''''' ''''''''</w:t>
            </w:r>
          </w:p>
        </w:tc>
        <w:tc>
          <w:tcPr>
            <w:tcW w:w="471" w:type="pct"/>
            <w:shd w:val="clear" w:color="auto" w:fill="auto"/>
            <w:tcMar>
              <w:left w:w="28" w:type="dxa"/>
              <w:right w:w="28" w:type="dxa"/>
            </w:tcMar>
            <w:vAlign w:val="center"/>
          </w:tcPr>
          <w:p w:rsidR="00DC456D" w:rsidRPr="006877D6" w:rsidRDefault="006877D6" w:rsidP="0001474E">
            <w:pPr>
              <w:pStyle w:val="TableText0"/>
              <w:keepNext w:val="0"/>
              <w:spacing w:before="0" w:after="0"/>
              <w:jc w:val="center"/>
              <w:rPr>
                <w:i/>
                <w:szCs w:val="20"/>
                <w:highlight w:val="black"/>
              </w:rPr>
            </w:pPr>
            <w:r>
              <w:rPr>
                <w:rFonts w:eastAsia="Times New Roman" w:cs="Times New Roman"/>
                <w:i/>
                <w:noProof/>
                <w:color w:val="000000"/>
                <w:highlight w:val="black"/>
              </w:rPr>
              <w:t>''''''''</w:t>
            </w:r>
          </w:p>
        </w:tc>
        <w:tc>
          <w:tcPr>
            <w:tcW w:w="551" w:type="pct"/>
            <w:shd w:val="clear" w:color="auto" w:fill="auto"/>
            <w:tcMar>
              <w:left w:w="28" w:type="dxa"/>
              <w:right w:w="28" w:type="dxa"/>
            </w:tcMar>
            <w:vAlign w:val="center"/>
          </w:tcPr>
          <w:p w:rsidR="00DC456D" w:rsidRPr="006877D6" w:rsidRDefault="006877D6" w:rsidP="0001474E">
            <w:pPr>
              <w:pStyle w:val="TableText0"/>
              <w:keepNext w:val="0"/>
              <w:spacing w:before="0" w:after="0"/>
              <w:jc w:val="center"/>
              <w:rPr>
                <w:szCs w:val="20"/>
                <w:highlight w:val="black"/>
                <w:vertAlign w:val="superscript"/>
              </w:rPr>
            </w:pPr>
            <w:r>
              <w:rPr>
                <w:rFonts w:eastAsia="Times New Roman" w:cs="Times New Roman"/>
                <w:noProof/>
                <w:color w:val="000000"/>
                <w:highlight w:val="black"/>
              </w:rPr>
              <w:t>'''''''''''''''''''''</w:t>
            </w:r>
          </w:p>
        </w:tc>
        <w:tc>
          <w:tcPr>
            <w:tcW w:w="600" w:type="pct"/>
            <w:shd w:val="clear" w:color="auto" w:fill="auto"/>
            <w:tcMar>
              <w:left w:w="28" w:type="dxa"/>
              <w:right w:w="28" w:type="dxa"/>
            </w:tcMar>
          </w:tcPr>
          <w:p w:rsidR="00DC456D" w:rsidRPr="006877D6" w:rsidRDefault="006877D6" w:rsidP="00F70E7C">
            <w:pPr>
              <w:pStyle w:val="TableText0"/>
              <w:keepNext w:val="0"/>
              <w:spacing w:before="0" w:after="0"/>
              <w:jc w:val="center"/>
              <w:rPr>
                <w:szCs w:val="20"/>
                <w:highlight w:val="black"/>
              </w:rPr>
            </w:pPr>
            <w:r>
              <w:rPr>
                <w:rFonts w:eastAsia="Times New Roman" w:cs="Times New Roman"/>
                <w:noProof/>
                <w:color w:val="000000"/>
                <w:highlight w:val="black"/>
              </w:rPr>
              <w:t xml:space="preserve">'''''''''' </w:t>
            </w:r>
            <w:r>
              <w:rPr>
                <w:rFonts w:eastAsia="Times New Roman" w:cs="Times New Roman"/>
                <w:noProof/>
                <w:color w:val="000000"/>
                <w:highlight w:val="black"/>
              </w:rPr>
              <w:br/>
              <w:t>''''''''''''' ''''''''''''''</w:t>
            </w:r>
          </w:p>
        </w:tc>
      </w:tr>
      <w:tr w:rsidR="00570A29" w:rsidRPr="00A66E75" w:rsidTr="00DB7EEF">
        <w:trPr>
          <w:trHeight w:val="60"/>
        </w:trPr>
        <w:tc>
          <w:tcPr>
            <w:tcW w:w="5000" w:type="pct"/>
            <w:gridSpan w:val="8"/>
            <w:shd w:val="clear" w:color="auto" w:fill="auto"/>
            <w:tcMar>
              <w:left w:w="28" w:type="dxa"/>
              <w:right w:w="28" w:type="dxa"/>
            </w:tcMar>
          </w:tcPr>
          <w:p w:rsidR="00570A29" w:rsidRPr="00A66E75" w:rsidRDefault="00570A29" w:rsidP="00570A29">
            <w:pPr>
              <w:pStyle w:val="TableText0"/>
              <w:keepNext w:val="0"/>
              <w:spacing w:before="0" w:after="0"/>
              <w:rPr>
                <w:rFonts w:eastAsia="Times New Roman" w:cs="Times New Roman"/>
                <w:b/>
              </w:rPr>
            </w:pPr>
            <w:r w:rsidRPr="00A66E75">
              <w:rPr>
                <w:rFonts w:eastAsia="Times New Roman" w:cs="Times New Roman"/>
                <w:b/>
              </w:rPr>
              <w:t>PSCR: Interim-analysis 5 (IA5)</w:t>
            </w:r>
            <w:r w:rsidRPr="00A66E75">
              <w:rPr>
                <w:rFonts w:eastAsia="Times New Roman" w:cs="Times New Roman"/>
                <w:b/>
                <w:vertAlign w:val="superscript"/>
              </w:rPr>
              <w:t>e</w:t>
            </w:r>
          </w:p>
        </w:tc>
      </w:tr>
      <w:tr w:rsidR="00570A29" w:rsidRPr="00A66E75" w:rsidTr="004929E3">
        <w:trPr>
          <w:trHeight w:val="60"/>
        </w:trPr>
        <w:tc>
          <w:tcPr>
            <w:tcW w:w="547" w:type="pct"/>
            <w:shd w:val="clear" w:color="auto" w:fill="auto"/>
            <w:tcMar>
              <w:left w:w="28" w:type="dxa"/>
              <w:right w:w="28" w:type="dxa"/>
            </w:tcMar>
            <w:vAlign w:val="center"/>
          </w:tcPr>
          <w:p w:rsidR="00570A29" w:rsidRPr="00A66E75" w:rsidRDefault="00570A29" w:rsidP="0001474E">
            <w:pPr>
              <w:pStyle w:val="TableText0"/>
              <w:keepNext w:val="0"/>
              <w:spacing w:before="0" w:after="0"/>
              <w:rPr>
                <w:szCs w:val="20"/>
              </w:rPr>
            </w:pPr>
            <w:r w:rsidRPr="00A66E75">
              <w:rPr>
                <w:szCs w:val="20"/>
              </w:rPr>
              <w:t>OS</w:t>
            </w:r>
          </w:p>
        </w:tc>
        <w:tc>
          <w:tcPr>
            <w:tcW w:w="472" w:type="pct"/>
            <w:shd w:val="clear" w:color="auto" w:fill="auto"/>
            <w:tcMar>
              <w:left w:w="28" w:type="dxa"/>
              <w:right w:w="28" w:type="dxa"/>
            </w:tcMar>
          </w:tcPr>
          <w:p w:rsidR="00570A29" w:rsidRPr="006877D6" w:rsidRDefault="006877D6" w:rsidP="00F70E7C">
            <w:pPr>
              <w:pStyle w:val="TableText0"/>
              <w:keepNext w:val="0"/>
              <w:spacing w:before="0" w:after="0"/>
              <w:jc w:val="center"/>
              <w:rPr>
                <w:rFonts w:eastAsia="Times New Roman" w:cs="Times New Roman"/>
                <w:highlight w:val="black"/>
              </w:rPr>
            </w:pPr>
            <w:r>
              <w:rPr>
                <w:rFonts w:eastAsia="Times New Roman" w:cs="Times New Roman"/>
                <w:noProof/>
                <w:color w:val="000000"/>
                <w:highlight w:val="black"/>
              </w:rPr>
              <w:t>''''''''''''''''''</w:t>
            </w:r>
            <w:r>
              <w:rPr>
                <w:rFonts w:eastAsia="Times New Roman" w:cs="Times New Roman"/>
                <w:noProof/>
                <w:color w:val="000000"/>
                <w:highlight w:val="black"/>
              </w:rPr>
              <w:br/>
              <w:t>''''''''''''''''''</w:t>
            </w:r>
          </w:p>
        </w:tc>
        <w:tc>
          <w:tcPr>
            <w:tcW w:w="943" w:type="pct"/>
            <w:shd w:val="clear" w:color="auto" w:fill="auto"/>
            <w:tcMar>
              <w:left w:w="28" w:type="dxa"/>
              <w:right w:w="28" w:type="dxa"/>
            </w:tcMar>
            <w:vAlign w:val="center"/>
          </w:tcPr>
          <w:p w:rsidR="00570A29" w:rsidRPr="006877D6" w:rsidRDefault="006877D6" w:rsidP="0001474E">
            <w:pPr>
              <w:pStyle w:val="TableText0"/>
              <w:keepNext w:val="0"/>
              <w:spacing w:before="0" w:after="0"/>
              <w:jc w:val="center"/>
              <w:rPr>
                <w:highlight w:val="black"/>
              </w:rPr>
            </w:pPr>
            <w:r>
              <w:rPr>
                <w:noProof/>
                <w:color w:val="000000"/>
                <w:highlight w:val="black"/>
              </w:rPr>
              <w:t>''''''''</w:t>
            </w:r>
          </w:p>
        </w:tc>
        <w:tc>
          <w:tcPr>
            <w:tcW w:w="472" w:type="pct"/>
            <w:shd w:val="clear" w:color="auto" w:fill="auto"/>
            <w:tcMar>
              <w:left w:w="28" w:type="dxa"/>
              <w:right w:w="28" w:type="dxa"/>
            </w:tcMar>
          </w:tcPr>
          <w:p w:rsidR="00570A29" w:rsidRPr="006877D6" w:rsidRDefault="006877D6" w:rsidP="00F70E7C">
            <w:pPr>
              <w:pStyle w:val="TableText0"/>
              <w:keepNext w:val="0"/>
              <w:spacing w:before="0" w:after="0"/>
              <w:jc w:val="center"/>
              <w:rPr>
                <w:rFonts w:eastAsia="Times New Roman" w:cs="Times New Roman"/>
                <w:highlight w:val="black"/>
              </w:rPr>
            </w:pPr>
            <w:r>
              <w:rPr>
                <w:rFonts w:eastAsia="Times New Roman" w:cs="Times New Roman"/>
                <w:noProof/>
                <w:color w:val="000000"/>
                <w:highlight w:val="black"/>
              </w:rPr>
              <w:t>'''''''''''''''''''</w:t>
            </w:r>
          </w:p>
          <w:p w:rsidR="00570A29" w:rsidRPr="006877D6" w:rsidRDefault="006877D6" w:rsidP="00F70E7C">
            <w:pPr>
              <w:pStyle w:val="TableText0"/>
              <w:keepNext w:val="0"/>
              <w:spacing w:before="0" w:after="0"/>
              <w:jc w:val="center"/>
              <w:rPr>
                <w:rFonts w:eastAsia="Times New Roman" w:cs="Times New Roman"/>
                <w:highlight w:val="black"/>
              </w:rPr>
            </w:pPr>
            <w:r>
              <w:rPr>
                <w:rFonts w:eastAsia="Times New Roman" w:cs="Times New Roman"/>
                <w:noProof/>
                <w:color w:val="000000"/>
                <w:highlight w:val="black"/>
              </w:rPr>
              <w:t>''''''''''''''''''</w:t>
            </w:r>
          </w:p>
        </w:tc>
        <w:tc>
          <w:tcPr>
            <w:tcW w:w="943" w:type="pct"/>
            <w:shd w:val="clear" w:color="auto" w:fill="auto"/>
            <w:tcMar>
              <w:left w:w="28" w:type="dxa"/>
              <w:right w:w="28" w:type="dxa"/>
            </w:tcMar>
            <w:vAlign w:val="center"/>
          </w:tcPr>
          <w:p w:rsidR="00570A29" w:rsidRPr="006877D6" w:rsidRDefault="006877D6" w:rsidP="0001474E">
            <w:pPr>
              <w:pStyle w:val="TableText0"/>
              <w:keepNext w:val="0"/>
              <w:spacing w:before="0" w:after="0"/>
              <w:jc w:val="center"/>
              <w:rPr>
                <w:rFonts w:eastAsia="Times New Roman" w:cs="Times New Roman"/>
                <w:highlight w:val="black"/>
              </w:rPr>
            </w:pPr>
            <w:r>
              <w:rPr>
                <w:rFonts w:eastAsia="Times New Roman" w:cs="Times New Roman"/>
                <w:noProof/>
                <w:color w:val="000000"/>
                <w:highlight w:val="black"/>
              </w:rPr>
              <w:t>'''''''''''''</w:t>
            </w:r>
          </w:p>
        </w:tc>
        <w:tc>
          <w:tcPr>
            <w:tcW w:w="471" w:type="pct"/>
            <w:shd w:val="clear" w:color="auto" w:fill="auto"/>
            <w:tcMar>
              <w:left w:w="28" w:type="dxa"/>
              <w:right w:w="28" w:type="dxa"/>
            </w:tcMar>
            <w:vAlign w:val="center"/>
          </w:tcPr>
          <w:p w:rsidR="00570A29" w:rsidRPr="006877D6" w:rsidRDefault="006877D6" w:rsidP="0001474E">
            <w:pPr>
              <w:pStyle w:val="TableText0"/>
              <w:keepNext w:val="0"/>
              <w:spacing w:before="0" w:after="0"/>
              <w:jc w:val="center"/>
              <w:rPr>
                <w:rFonts w:eastAsia="Times New Roman" w:cs="Times New Roman"/>
                <w:highlight w:val="black"/>
              </w:rPr>
            </w:pPr>
            <w:r>
              <w:rPr>
                <w:rFonts w:eastAsia="Times New Roman" w:cs="Times New Roman"/>
                <w:noProof/>
                <w:color w:val="000000"/>
                <w:highlight w:val="black"/>
              </w:rPr>
              <w:t>''''''''</w:t>
            </w:r>
          </w:p>
        </w:tc>
        <w:tc>
          <w:tcPr>
            <w:tcW w:w="551" w:type="pct"/>
            <w:shd w:val="clear" w:color="auto" w:fill="auto"/>
            <w:tcMar>
              <w:left w:w="28" w:type="dxa"/>
              <w:right w:w="28" w:type="dxa"/>
            </w:tcMar>
            <w:vAlign w:val="center"/>
          </w:tcPr>
          <w:p w:rsidR="00570A29" w:rsidRPr="006877D6" w:rsidRDefault="006877D6" w:rsidP="0001474E">
            <w:pPr>
              <w:pStyle w:val="TableText0"/>
              <w:keepNext w:val="0"/>
              <w:spacing w:before="0" w:after="0"/>
              <w:jc w:val="center"/>
              <w:rPr>
                <w:rFonts w:eastAsia="Times New Roman" w:cs="Times New Roman"/>
                <w:highlight w:val="black"/>
              </w:rPr>
            </w:pPr>
            <w:r>
              <w:rPr>
                <w:rFonts w:eastAsia="Times New Roman" w:cs="Times New Roman"/>
                <w:noProof/>
                <w:color w:val="000000"/>
                <w:highlight w:val="black"/>
              </w:rPr>
              <w:t>''''''''''''''''''</w:t>
            </w:r>
          </w:p>
        </w:tc>
        <w:tc>
          <w:tcPr>
            <w:tcW w:w="600" w:type="pct"/>
            <w:shd w:val="clear" w:color="auto" w:fill="auto"/>
            <w:tcMar>
              <w:left w:w="28" w:type="dxa"/>
              <w:right w:w="28" w:type="dxa"/>
            </w:tcMar>
          </w:tcPr>
          <w:p w:rsidR="00570A29" w:rsidRPr="006877D6" w:rsidRDefault="006877D6" w:rsidP="00F70E7C">
            <w:pPr>
              <w:pStyle w:val="TableText0"/>
              <w:keepNext w:val="0"/>
              <w:spacing w:before="0" w:after="0"/>
              <w:jc w:val="center"/>
              <w:rPr>
                <w:rFonts w:eastAsia="Times New Roman" w:cs="Times New Roman"/>
                <w:highlight w:val="black"/>
              </w:rPr>
            </w:pPr>
            <w:r>
              <w:rPr>
                <w:rFonts w:eastAsia="Times New Roman" w:cs="Times New Roman"/>
                <w:noProof/>
                <w:color w:val="000000"/>
                <w:highlight w:val="black"/>
              </w:rPr>
              <w:t>'''''''''''</w:t>
            </w:r>
            <w:r>
              <w:rPr>
                <w:rFonts w:eastAsia="Times New Roman" w:cs="Times New Roman"/>
                <w:noProof/>
                <w:color w:val="000000"/>
                <w:highlight w:val="black"/>
              </w:rPr>
              <w:br/>
              <w:t>''''''''''''''' ''''''''''''</w:t>
            </w:r>
          </w:p>
        </w:tc>
      </w:tr>
    </w:tbl>
    <w:p w:rsidR="00DC456D" w:rsidRPr="00A66E75" w:rsidRDefault="00DC456D" w:rsidP="00DC456D">
      <w:pPr>
        <w:pStyle w:val="TableFooter"/>
      </w:pPr>
      <w:proofErr w:type="spellStart"/>
      <w:r w:rsidRPr="00A66E75">
        <w:t>Bd</w:t>
      </w:r>
      <w:proofErr w:type="spellEnd"/>
      <w:r w:rsidRPr="00A66E75">
        <w:t xml:space="preserve"> = </w:t>
      </w:r>
      <w:proofErr w:type="spellStart"/>
      <w:r w:rsidRPr="00A66E75">
        <w:t>bortezomib</w:t>
      </w:r>
      <w:proofErr w:type="spellEnd"/>
      <w:r w:rsidRPr="00A66E75">
        <w:t xml:space="preserve">-dexamethasone; CI = confidence interval; </w:t>
      </w:r>
      <w:proofErr w:type="spellStart"/>
      <w:r w:rsidRPr="00A66E75">
        <w:t>DBd</w:t>
      </w:r>
      <w:proofErr w:type="spellEnd"/>
      <w:r w:rsidRPr="00A66E75">
        <w:t xml:space="preserve"> = </w:t>
      </w:r>
      <w:proofErr w:type="spellStart"/>
      <w:r w:rsidRPr="00A66E75">
        <w:t>daratumumab-bortezomib</w:t>
      </w:r>
      <w:proofErr w:type="spellEnd"/>
      <w:r w:rsidRPr="00A66E75">
        <w:t xml:space="preserve">- dexamethasone; </w:t>
      </w:r>
      <w:r w:rsidR="004929E3" w:rsidRPr="00A66E75">
        <w:t xml:space="preserve">ITT = intention-to-treat; </w:t>
      </w:r>
      <w:proofErr w:type="spellStart"/>
      <w:r w:rsidR="004929E3" w:rsidRPr="00A66E75">
        <w:t>mths</w:t>
      </w:r>
      <w:proofErr w:type="spellEnd"/>
      <w:r w:rsidR="004929E3" w:rsidRPr="00A66E75">
        <w:t xml:space="preserve"> = months</w:t>
      </w:r>
      <w:r w:rsidRPr="00A66E75">
        <w:t xml:space="preserve"> NE = not evaluable</w:t>
      </w:r>
      <w:r w:rsidR="004929E3" w:rsidRPr="00A66E75">
        <w:t xml:space="preserve">; OS = overall survival; PFS = progression free survival; </w:t>
      </w:r>
      <w:r w:rsidR="004929E3" w:rsidRPr="00A66E75">
        <w:rPr>
          <w:i/>
        </w:rPr>
        <w:t>PSCR = pre-Sub-Committee response</w:t>
      </w:r>
    </w:p>
    <w:p w:rsidR="00DC456D" w:rsidRPr="00A66E75" w:rsidRDefault="00DC456D" w:rsidP="00DC456D">
      <w:pPr>
        <w:pStyle w:val="TableFooter"/>
      </w:pPr>
      <w:proofErr w:type="gramStart"/>
      <w:r w:rsidRPr="00A66E75">
        <w:t>a</w:t>
      </w:r>
      <w:proofErr w:type="gramEnd"/>
      <w:r w:rsidR="00AB42FE" w:rsidRPr="00A66E75">
        <w:t>.</w:t>
      </w:r>
      <w:r w:rsidRPr="00A66E75">
        <w:t xml:space="preserve"> median follow-up for CASTOR is 13.3 months</w:t>
      </w:r>
    </w:p>
    <w:p w:rsidR="00DC456D" w:rsidRPr="00A66E75" w:rsidRDefault="00DC456D" w:rsidP="00DC456D">
      <w:pPr>
        <w:pStyle w:val="TableFooter"/>
      </w:pPr>
      <w:r w:rsidRPr="00A66E75">
        <w:t>b. PFS measured by computerised algorithm.</w:t>
      </w:r>
    </w:p>
    <w:p w:rsidR="00DC456D" w:rsidRPr="00A66E75" w:rsidRDefault="00DC456D" w:rsidP="00DC456D">
      <w:pPr>
        <w:pStyle w:val="TableFooter"/>
      </w:pPr>
      <w:proofErr w:type="gramStart"/>
      <w:r w:rsidRPr="00A66E75">
        <w:t>c</w:t>
      </w:r>
      <w:proofErr w:type="gramEnd"/>
      <w:r w:rsidRPr="00A66E75">
        <w:t xml:space="preserve">. median follow-up </w:t>
      </w:r>
      <w:r w:rsidR="00570A29" w:rsidRPr="00A66E75">
        <w:t>at IA4</w:t>
      </w:r>
      <w:r w:rsidRPr="00A66E75">
        <w:t xml:space="preserve"> is 31.2 months.</w:t>
      </w:r>
    </w:p>
    <w:p w:rsidR="00DC456D" w:rsidRPr="00A66E75" w:rsidRDefault="00DC456D" w:rsidP="00DC456D">
      <w:pPr>
        <w:pStyle w:val="TableFooter"/>
      </w:pPr>
      <w:proofErr w:type="gramStart"/>
      <w:r w:rsidRPr="00A66E75">
        <w:t>d</w:t>
      </w:r>
      <w:proofErr w:type="gramEnd"/>
      <w:r w:rsidRPr="00A66E75">
        <w:t xml:space="preserve">. p-value was verified from source during evaluation </w:t>
      </w:r>
    </w:p>
    <w:p w:rsidR="00570A29" w:rsidRPr="00A66E75" w:rsidRDefault="00570A29" w:rsidP="00DC456D">
      <w:pPr>
        <w:pStyle w:val="TableFooter"/>
      </w:pPr>
      <w:proofErr w:type="gramStart"/>
      <w:r w:rsidRPr="00A66E75">
        <w:t>e</w:t>
      </w:r>
      <w:proofErr w:type="gramEnd"/>
      <w:r w:rsidRPr="00A66E75">
        <w:t>. median follow-up at IA5 is 40 months</w:t>
      </w:r>
    </w:p>
    <w:p w:rsidR="00A71474" w:rsidRPr="00A66E75" w:rsidRDefault="00A71474" w:rsidP="00DC456D">
      <w:pPr>
        <w:pStyle w:val="TableFooter"/>
      </w:pPr>
      <w:r w:rsidRPr="00A66E75">
        <w:t>Bold indicates a statistically significant difference.</w:t>
      </w:r>
    </w:p>
    <w:p w:rsidR="00DC456D" w:rsidRPr="00A66E75" w:rsidRDefault="00DC456D" w:rsidP="00DC456D">
      <w:pPr>
        <w:pStyle w:val="TableFooter"/>
      </w:pPr>
      <w:r w:rsidRPr="00A66E75">
        <w:t>Source: Table 2.26, p.52 Section 2a of the November 2017 submission (information not presented in the resubmission); Table 3.2, p.8 Section 3; Table 2.28, p.58 Section 2a of the November 2017 submission (information not presented in the resubmission)</w:t>
      </w:r>
      <w:r w:rsidRPr="00A66E75">
        <w:rPr>
          <w:i/>
        </w:rPr>
        <w:t xml:space="preserve">. </w:t>
      </w:r>
      <w:r w:rsidRPr="00A66E75">
        <w:t>Table 2.10, p.22, Table 2.11, p.24, Table 2.13, p.27, Table 2.19, p.40 Section 2 of the resubmission; Table 2.14, p.29 Section 2 CASTOR IA4 data TEFPFS01 TEFPFS01_1PL_PRIMID_MAF, TEFPFS01_1PL_PRLENA_2_MAF, Janssen internal analyses, Submission Figures Excel file, Appendix 4 of the resubmission</w:t>
      </w:r>
      <w:r w:rsidR="00570A29" w:rsidRPr="00A66E75">
        <w:t>;</w:t>
      </w:r>
      <w:r w:rsidRPr="00A66E75">
        <w:t xml:space="preserve"> compiled during the evaluation</w:t>
      </w:r>
      <w:r w:rsidR="00570A29" w:rsidRPr="00A66E75">
        <w:t xml:space="preserve"> and Table 1, p</w:t>
      </w:r>
      <w:r w:rsidR="00B30201" w:rsidRPr="00A66E75">
        <w:t>5 of the PSCR</w:t>
      </w:r>
    </w:p>
    <w:p w:rsidR="00DC456D" w:rsidRPr="00A66E75" w:rsidRDefault="00DC456D" w:rsidP="00DC456D">
      <w:pPr>
        <w:widowControl/>
      </w:pPr>
    </w:p>
    <w:p w:rsidR="00DC456D" w:rsidRPr="00A66E75" w:rsidRDefault="00DC456D" w:rsidP="00DC456D">
      <w:pPr>
        <w:pStyle w:val="TableHeading1"/>
        <w:rPr>
          <w:snapToGrid w:val="0"/>
        </w:rPr>
      </w:pPr>
      <w:r w:rsidRPr="00A66E75">
        <w:lastRenderedPageBreak/>
        <w:t>Figure 1: Kaplan-Meier Curve of PFS (CASTOR IA4, ITT population, computerised algorithm)</w:t>
      </w:r>
    </w:p>
    <w:p w:rsidR="00DC456D" w:rsidRPr="00A66E75" w:rsidRDefault="006877D6" w:rsidP="00DC456D">
      <w:pPr>
        <w:pStyle w:val="ListParagraph"/>
        <w:widowControl/>
      </w:pPr>
      <w:r>
        <w:rPr>
          <w:noProof/>
          <w:snapToGrid/>
          <w:lang w:eastAsia="en-AU"/>
        </w:rPr>
        <w:drawing>
          <wp:inline distT="0" distB="0" distL="0" distR="0">
            <wp:extent cx="4256405" cy="3661410"/>
            <wp:effectExtent l="0" t="0" r="0" b="0"/>
            <wp:docPr id="7" name="Picture 7" title="Kaplan-Meier Curve of PFS (CASTOR IA4, ITT population, computerised algorithm)"/>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a:extLst>
                        <a:ext uri="{28A0092B-C50C-407E-A947-70E740481C1C}">
                          <a14:useLocalDpi xmlns:a14="http://schemas.microsoft.com/office/drawing/2010/main" val="0"/>
                        </a:ext>
                      </a:extLst>
                    </a:blip>
                    <a:stretch>
                      <a:fillRect/>
                    </a:stretch>
                  </pic:blipFill>
                  <pic:spPr>
                    <a:xfrm>
                      <a:off x="0" y="0"/>
                      <a:ext cx="4256405" cy="3661410"/>
                    </a:xfrm>
                    <a:prstGeom prst="rect">
                      <a:avLst/>
                    </a:prstGeom>
                  </pic:spPr>
                </pic:pic>
              </a:graphicData>
            </a:graphic>
          </wp:inline>
        </w:drawing>
      </w:r>
    </w:p>
    <w:p w:rsidR="00DC456D" w:rsidRPr="00A66E75" w:rsidRDefault="00DC456D" w:rsidP="00DC456D">
      <w:pPr>
        <w:pStyle w:val="TableFooter"/>
      </w:pPr>
      <w:r w:rsidRPr="00A66E75">
        <w:t xml:space="preserve">CI = confidence intervals; </w:t>
      </w:r>
      <w:proofErr w:type="spellStart"/>
      <w:proofErr w:type="gramStart"/>
      <w:r w:rsidRPr="00A66E75">
        <w:t>DVd</w:t>
      </w:r>
      <w:proofErr w:type="spellEnd"/>
      <w:proofErr w:type="gramEnd"/>
      <w:r w:rsidRPr="00A66E75">
        <w:t xml:space="preserve"> = </w:t>
      </w:r>
      <w:proofErr w:type="spellStart"/>
      <w:r w:rsidRPr="00A66E75">
        <w:t>daratumumab</w:t>
      </w:r>
      <w:proofErr w:type="spellEnd"/>
      <w:r w:rsidRPr="00A66E75">
        <w:t>-</w:t>
      </w:r>
      <w:proofErr w:type="spellStart"/>
      <w:r w:rsidRPr="00A66E75">
        <w:t>bortezomib</w:t>
      </w:r>
      <w:proofErr w:type="spellEnd"/>
      <w:r w:rsidRPr="00A66E75">
        <w:t xml:space="preserve">-dexamethasone; </w:t>
      </w:r>
      <w:r w:rsidR="004929E3" w:rsidRPr="00A66E75">
        <w:t xml:space="preserve">ITT = intention-to-treat; </w:t>
      </w:r>
      <w:r w:rsidRPr="00A66E75">
        <w:t>PFS = progression free survival</w:t>
      </w:r>
      <w:r w:rsidR="004929E3" w:rsidRPr="00A66E75">
        <w:t xml:space="preserve">; </w:t>
      </w:r>
      <w:proofErr w:type="spellStart"/>
      <w:r w:rsidR="004929E3" w:rsidRPr="00A66E75">
        <w:t>Vd</w:t>
      </w:r>
      <w:proofErr w:type="spellEnd"/>
      <w:r w:rsidR="004929E3" w:rsidRPr="00A66E75">
        <w:t xml:space="preserve"> = </w:t>
      </w:r>
      <w:proofErr w:type="spellStart"/>
      <w:r w:rsidR="004929E3" w:rsidRPr="00A66E75">
        <w:t>bortezomib</w:t>
      </w:r>
      <w:proofErr w:type="spellEnd"/>
      <w:r w:rsidR="004929E3" w:rsidRPr="00A66E75">
        <w:t>-dexamethasone</w:t>
      </w:r>
      <w:r w:rsidRPr="00A66E75">
        <w:t xml:space="preserve"> </w:t>
      </w:r>
    </w:p>
    <w:p w:rsidR="00DC456D" w:rsidRPr="00A66E75" w:rsidRDefault="00DC456D" w:rsidP="00DC456D">
      <w:pPr>
        <w:pStyle w:val="TableFooter"/>
      </w:pPr>
      <w:r w:rsidRPr="00A66E75">
        <w:t>Note: median follow-up for CASTOR is 31.2 months.</w:t>
      </w:r>
    </w:p>
    <w:p w:rsidR="00DC456D" w:rsidRPr="00A66E75" w:rsidRDefault="00DC456D" w:rsidP="00DC456D">
      <w:pPr>
        <w:pStyle w:val="TableFooter"/>
      </w:pPr>
      <w:r w:rsidRPr="00A66E75">
        <w:t>Source: Figure 2.2, p.23 Section 2 of the resubmission.</w:t>
      </w:r>
    </w:p>
    <w:p w:rsidR="00DA0202" w:rsidRPr="00A66E75" w:rsidRDefault="00DA0202" w:rsidP="00DC456D">
      <w:pPr>
        <w:pStyle w:val="TableFooter"/>
      </w:pPr>
    </w:p>
    <w:p w:rsidR="00DC456D" w:rsidRPr="00F0089F" w:rsidRDefault="00DC456D" w:rsidP="00DC456D">
      <w:pPr>
        <w:pStyle w:val="TableHeading1"/>
      </w:pPr>
      <w:r w:rsidRPr="00F0089F">
        <w:lastRenderedPageBreak/>
        <w:t xml:space="preserve">Figure 2: Kaplan-Meier curve of </w:t>
      </w:r>
      <w:r w:rsidR="00181A1A" w:rsidRPr="00F0089F">
        <w:t>OS</w:t>
      </w:r>
      <w:r w:rsidRPr="00F0089F">
        <w:t xml:space="preserve"> (CASTOR IA4, ITT population)</w:t>
      </w:r>
    </w:p>
    <w:p w:rsidR="00DC456D" w:rsidRPr="00B801AB" w:rsidRDefault="006877D6" w:rsidP="00DC456D">
      <w:pPr>
        <w:pStyle w:val="TableFooter"/>
        <w:rPr>
          <w:highlight w:val="yellow"/>
        </w:rPr>
      </w:pPr>
      <w:r>
        <w:rPr>
          <w:noProof/>
          <w:snapToGrid/>
          <w:lang w:eastAsia="en-AU"/>
        </w:rPr>
        <w:drawing>
          <wp:inline distT="0" distB="0" distL="0" distR="0">
            <wp:extent cx="4331970" cy="3733165"/>
            <wp:effectExtent l="0" t="0" r="0" b="635"/>
            <wp:docPr id="6" name="Picture 6" title="Kaplan-Meier curve of OS (CASTOR IA4, ITT population)"/>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a:extLst>
                        <a:ext uri="{28A0092B-C50C-407E-A947-70E740481C1C}">
                          <a14:useLocalDpi xmlns:a14="http://schemas.microsoft.com/office/drawing/2010/main" val="0"/>
                        </a:ext>
                      </a:extLst>
                    </a:blip>
                    <a:stretch>
                      <a:fillRect/>
                    </a:stretch>
                  </pic:blipFill>
                  <pic:spPr>
                    <a:xfrm>
                      <a:off x="0" y="0"/>
                      <a:ext cx="4331970" cy="3733165"/>
                    </a:xfrm>
                    <a:prstGeom prst="rect">
                      <a:avLst/>
                    </a:prstGeom>
                  </pic:spPr>
                </pic:pic>
              </a:graphicData>
            </a:graphic>
          </wp:inline>
        </w:drawing>
      </w:r>
    </w:p>
    <w:p w:rsidR="00DC456D" w:rsidRPr="00F0089F" w:rsidRDefault="00DC456D" w:rsidP="00DC456D">
      <w:pPr>
        <w:pStyle w:val="TableFooter"/>
        <w:ind w:left="1134" w:hanging="1134"/>
        <w:rPr>
          <w:rFonts w:eastAsia="Calibri"/>
        </w:rPr>
      </w:pPr>
      <w:proofErr w:type="spellStart"/>
      <w:proofErr w:type="gramStart"/>
      <w:r w:rsidRPr="00F0089F">
        <w:rPr>
          <w:rFonts w:eastAsia="Calibri"/>
        </w:rPr>
        <w:t>DVd</w:t>
      </w:r>
      <w:proofErr w:type="spellEnd"/>
      <w:proofErr w:type="gramEnd"/>
      <w:r w:rsidRPr="00F0089F">
        <w:rPr>
          <w:rFonts w:eastAsia="Calibri"/>
        </w:rPr>
        <w:t xml:space="preserve"> = </w:t>
      </w:r>
      <w:proofErr w:type="spellStart"/>
      <w:r w:rsidRPr="00F0089F">
        <w:rPr>
          <w:rFonts w:eastAsia="Calibri"/>
        </w:rPr>
        <w:t>daratumumab</w:t>
      </w:r>
      <w:proofErr w:type="spellEnd"/>
      <w:r w:rsidRPr="00F0089F">
        <w:rPr>
          <w:rFonts w:eastAsia="Calibri"/>
        </w:rPr>
        <w:t>-</w:t>
      </w:r>
      <w:proofErr w:type="spellStart"/>
      <w:r w:rsidRPr="00F0089F">
        <w:rPr>
          <w:rFonts w:eastAsia="Calibri"/>
        </w:rPr>
        <w:t>bortezomib</w:t>
      </w:r>
      <w:proofErr w:type="spellEnd"/>
      <w:r w:rsidRPr="00F0089F">
        <w:rPr>
          <w:rFonts w:eastAsia="Calibri"/>
        </w:rPr>
        <w:t xml:space="preserve">-dexamethasone; ITT = intent-to-treat; </w:t>
      </w:r>
      <w:r w:rsidR="00181A1A" w:rsidRPr="00F0089F">
        <w:rPr>
          <w:rFonts w:eastAsia="Calibri"/>
        </w:rPr>
        <w:t xml:space="preserve">OS = overall survival; </w:t>
      </w:r>
      <w:proofErr w:type="spellStart"/>
      <w:r w:rsidRPr="00F0089F">
        <w:rPr>
          <w:rFonts w:eastAsia="Calibri"/>
        </w:rPr>
        <w:t>Vd</w:t>
      </w:r>
      <w:proofErr w:type="spellEnd"/>
      <w:r w:rsidRPr="00F0089F">
        <w:rPr>
          <w:rFonts w:eastAsia="Calibri"/>
        </w:rPr>
        <w:t xml:space="preserve"> = </w:t>
      </w:r>
      <w:proofErr w:type="spellStart"/>
      <w:r w:rsidRPr="00F0089F">
        <w:rPr>
          <w:rFonts w:eastAsia="Calibri"/>
        </w:rPr>
        <w:t>bortezomib</w:t>
      </w:r>
      <w:proofErr w:type="spellEnd"/>
      <w:r w:rsidRPr="00F0089F">
        <w:rPr>
          <w:rFonts w:eastAsia="Calibri"/>
        </w:rPr>
        <w:t xml:space="preserve">-dexamethasone. </w:t>
      </w:r>
    </w:p>
    <w:p w:rsidR="00DC456D" w:rsidRPr="00F0089F" w:rsidRDefault="00DC456D" w:rsidP="00DC456D">
      <w:pPr>
        <w:pStyle w:val="TableFooter"/>
        <w:ind w:left="1134" w:hanging="1134"/>
        <w:rPr>
          <w:rFonts w:eastAsia="Calibri"/>
        </w:rPr>
      </w:pPr>
      <w:r w:rsidRPr="00F0089F">
        <w:rPr>
          <w:rFonts w:eastAsia="Calibri"/>
        </w:rPr>
        <w:t>Note: median follow-up is 31.2 months.</w:t>
      </w:r>
    </w:p>
    <w:p w:rsidR="00DC456D" w:rsidRPr="00A66E75" w:rsidRDefault="00DC456D" w:rsidP="00DC456D">
      <w:pPr>
        <w:pStyle w:val="TableFooter"/>
        <w:ind w:left="1134" w:hanging="1134"/>
        <w:rPr>
          <w:rFonts w:eastAsia="Calibri"/>
        </w:rPr>
      </w:pPr>
      <w:r w:rsidRPr="00F0089F">
        <w:rPr>
          <w:rFonts w:eastAsia="Calibri"/>
        </w:rPr>
        <w:t>Source: Figure 2.7, p.35 Section 2 of the resubmission.</w:t>
      </w:r>
    </w:p>
    <w:p w:rsidR="00DC456D" w:rsidRPr="00A66E75" w:rsidRDefault="00DC456D" w:rsidP="00DD6564">
      <w:pPr>
        <w:pStyle w:val="ListParagraph"/>
        <w:widowControl/>
        <w:numPr>
          <w:ilvl w:val="1"/>
          <w:numId w:val="1"/>
        </w:numPr>
        <w:spacing w:before="120" w:after="120"/>
      </w:pPr>
      <w:r w:rsidRPr="00A66E75">
        <w:rPr>
          <w:rFonts w:cs="Calibri"/>
          <w:snapToGrid/>
          <w:szCs w:val="24"/>
          <w:lang w:eastAsia="en-AU"/>
        </w:rPr>
        <w:t>The PFS and OS results for th</w:t>
      </w:r>
      <w:r w:rsidR="00A253DD" w:rsidRPr="00A66E75">
        <w:rPr>
          <w:rFonts w:cs="Calibri"/>
          <w:snapToGrid/>
          <w:szCs w:val="24"/>
          <w:lang w:eastAsia="en-AU"/>
        </w:rPr>
        <w:t>e</w:t>
      </w:r>
      <w:r w:rsidRPr="00A66E75">
        <w:rPr>
          <w:rFonts w:cs="Calibri"/>
          <w:snapToGrid/>
          <w:szCs w:val="24"/>
          <w:lang w:eastAsia="en-AU"/>
        </w:rPr>
        <w:t xml:space="preserve"> subgroup</w:t>
      </w:r>
      <w:r w:rsidR="00A253DD" w:rsidRPr="00A66E75">
        <w:rPr>
          <w:rFonts w:cs="Calibri"/>
          <w:snapToGrid/>
          <w:szCs w:val="24"/>
          <w:lang w:eastAsia="en-AU"/>
        </w:rPr>
        <w:t xml:space="preserve"> of patients who</w:t>
      </w:r>
      <w:r w:rsidRPr="00A66E75">
        <w:rPr>
          <w:rFonts w:cs="Calibri"/>
          <w:snapToGrid/>
          <w:szCs w:val="24"/>
          <w:lang w:eastAsia="en-AU"/>
        </w:rPr>
        <w:t xml:space="preserve"> </w:t>
      </w:r>
      <w:r w:rsidR="00A253DD" w:rsidRPr="00A66E75">
        <w:rPr>
          <w:rFonts w:cs="Calibri"/>
          <w:snapToGrid/>
          <w:szCs w:val="24"/>
          <w:lang w:eastAsia="en-AU"/>
        </w:rPr>
        <w:t xml:space="preserve">had received only one prior therapy </w:t>
      </w:r>
      <w:proofErr w:type="gramStart"/>
      <w:r w:rsidR="00A71474" w:rsidRPr="00A66E75">
        <w:rPr>
          <w:rFonts w:cs="Calibri"/>
          <w:snapToGrid/>
          <w:szCs w:val="24"/>
          <w:lang w:eastAsia="en-AU"/>
        </w:rPr>
        <w:t xml:space="preserve">are </w:t>
      </w:r>
      <w:r w:rsidRPr="00A66E75">
        <w:rPr>
          <w:rFonts w:cs="Calibri"/>
          <w:snapToGrid/>
          <w:szCs w:val="24"/>
          <w:lang w:eastAsia="en-AU"/>
        </w:rPr>
        <w:t>presented</w:t>
      </w:r>
      <w:proofErr w:type="gramEnd"/>
      <w:r w:rsidRPr="00A66E75">
        <w:rPr>
          <w:rFonts w:cs="Calibri"/>
          <w:snapToGrid/>
          <w:szCs w:val="24"/>
          <w:lang w:eastAsia="en-AU"/>
        </w:rPr>
        <w:t xml:space="preserve"> in Table </w:t>
      </w:r>
      <w:r w:rsidR="008E0CEC" w:rsidRPr="00A66E75">
        <w:rPr>
          <w:rFonts w:cs="Calibri"/>
          <w:snapToGrid/>
          <w:szCs w:val="24"/>
          <w:lang w:eastAsia="en-AU"/>
        </w:rPr>
        <w:t>8</w:t>
      </w:r>
      <w:r w:rsidR="00C61E0E" w:rsidRPr="00A66E75">
        <w:rPr>
          <w:rFonts w:cs="Calibri"/>
          <w:snapToGrid/>
          <w:szCs w:val="24"/>
          <w:lang w:eastAsia="en-AU"/>
        </w:rPr>
        <w:t>,</w:t>
      </w:r>
      <w:r w:rsidR="00194F58" w:rsidRPr="00A66E75">
        <w:rPr>
          <w:rFonts w:cs="Calibri"/>
          <w:snapToGrid/>
          <w:szCs w:val="24"/>
          <w:lang w:eastAsia="en-AU"/>
        </w:rPr>
        <w:t xml:space="preserve"> </w:t>
      </w:r>
      <w:r w:rsidRPr="00A66E75">
        <w:rPr>
          <w:rFonts w:cs="Calibri"/>
          <w:snapToGrid/>
          <w:szCs w:val="24"/>
          <w:lang w:eastAsia="en-AU"/>
        </w:rPr>
        <w:t>with Kaplan Meier plots presented in Figure 3 and Figure 4.</w:t>
      </w:r>
      <w:r w:rsidR="003129CB" w:rsidRPr="00A66E75">
        <w:rPr>
          <w:rFonts w:cs="Calibri"/>
          <w:snapToGrid/>
          <w:szCs w:val="24"/>
          <w:lang w:eastAsia="en-AU"/>
        </w:rPr>
        <w:t xml:space="preserve"> </w:t>
      </w:r>
      <w:r w:rsidR="003129CB" w:rsidRPr="00A66E75">
        <w:t xml:space="preserve">The resubmission highlighted statistically significant differences in favour of </w:t>
      </w:r>
      <w:proofErr w:type="spellStart"/>
      <w:r w:rsidR="003129CB" w:rsidRPr="00A66E75">
        <w:t>DBd</w:t>
      </w:r>
      <w:proofErr w:type="spellEnd"/>
      <w:r w:rsidR="00C935CA" w:rsidRPr="00A66E75">
        <w:t xml:space="preserve"> for</w:t>
      </w:r>
      <w:r w:rsidR="003129CB" w:rsidRPr="00A66E75">
        <w:t xml:space="preserve"> </w:t>
      </w:r>
      <w:r w:rsidR="00891DC8" w:rsidRPr="00A66E75">
        <w:t xml:space="preserve">both </w:t>
      </w:r>
      <w:r w:rsidR="003129CB" w:rsidRPr="00A66E75">
        <w:t>PFS (HR</w:t>
      </w:r>
      <w:r w:rsidR="00C935CA" w:rsidRPr="00A66E75">
        <w:t xml:space="preserve"> </w:t>
      </w:r>
      <w:r w:rsidR="003129CB" w:rsidRPr="00A66E75">
        <w:t>=</w:t>
      </w:r>
      <w:r w:rsidR="00C935CA" w:rsidRPr="00A66E75">
        <w:t xml:space="preserve"> </w:t>
      </w:r>
      <w:r w:rsidR="003129CB" w:rsidRPr="00A66E75">
        <w:t>0.23; 95% CI: 0.16, 0.33 and OS (HR</w:t>
      </w:r>
      <w:r w:rsidR="00C935CA" w:rsidRPr="00A66E75">
        <w:t xml:space="preserve"> </w:t>
      </w:r>
      <w:r w:rsidR="003129CB" w:rsidRPr="00A66E75">
        <w:t>=</w:t>
      </w:r>
      <w:r w:rsidR="006877D6">
        <w:rPr>
          <w:noProof/>
          <w:color w:val="000000"/>
          <w:highlight w:val="black"/>
        </w:rPr>
        <w:t>'''''''''</w:t>
      </w:r>
      <w:r w:rsidR="003129CB" w:rsidRPr="00A66E75">
        <w:t xml:space="preserve">; 95% CI: </w:t>
      </w:r>
      <w:r w:rsidR="006877D6">
        <w:rPr>
          <w:noProof/>
          <w:color w:val="000000"/>
          <w:highlight w:val="black"/>
        </w:rPr>
        <w:t>''''''''</w:t>
      </w:r>
      <w:r w:rsidR="003129CB" w:rsidRPr="00A66E75">
        <w:t xml:space="preserve">, </w:t>
      </w:r>
      <w:r w:rsidR="006877D6">
        <w:rPr>
          <w:noProof/>
          <w:color w:val="000000"/>
          <w:highlight w:val="black"/>
        </w:rPr>
        <w:t>''''''''</w:t>
      </w:r>
      <w:r w:rsidR="003129CB" w:rsidRPr="00A66E75">
        <w:t xml:space="preserve">). </w:t>
      </w:r>
      <w:r w:rsidR="00C61E0E" w:rsidRPr="00A66E75">
        <w:t xml:space="preserve">The ESC noted that this subgroup population did not match the requested indication (at least one prior therapy), </w:t>
      </w:r>
      <w:r w:rsidR="003129CB" w:rsidRPr="00A66E75">
        <w:t>was not a predefined subgroup analysis,</w:t>
      </w:r>
      <w:r w:rsidR="00315911" w:rsidRPr="00A66E75">
        <w:t xml:space="preserve"> the complement to the subgroup </w:t>
      </w:r>
      <w:r w:rsidR="00335A12" w:rsidRPr="00A66E75">
        <w:t xml:space="preserve">was </w:t>
      </w:r>
      <w:r w:rsidR="00315911" w:rsidRPr="00A66E75">
        <w:t>not reported</w:t>
      </w:r>
      <w:r w:rsidR="003129CB" w:rsidRPr="00A66E75">
        <w:t xml:space="preserve"> and there were no treatment by subgroup interactions presented.</w:t>
      </w:r>
    </w:p>
    <w:p w:rsidR="00657668" w:rsidRDefault="00A77337" w:rsidP="00657668">
      <w:pPr>
        <w:pStyle w:val="ListParagraph"/>
        <w:widowControl/>
        <w:numPr>
          <w:ilvl w:val="1"/>
          <w:numId w:val="1"/>
        </w:numPr>
        <w:spacing w:before="120" w:after="120"/>
      </w:pPr>
      <w:r w:rsidRPr="00A66E75">
        <w:rPr>
          <w:rFonts w:cs="Calibri"/>
          <w:snapToGrid/>
          <w:szCs w:val="24"/>
          <w:lang w:eastAsia="en-AU"/>
        </w:rPr>
        <w:t>The PSCR presented OS data for the second-</w:t>
      </w:r>
      <w:r w:rsidRPr="00A66E75">
        <w:t xml:space="preserve">line population at IA5. </w:t>
      </w:r>
      <w:r w:rsidR="00112C5C" w:rsidRPr="00A66E75">
        <w:t>A m</w:t>
      </w:r>
      <w:r w:rsidRPr="00A66E75">
        <w:t xml:space="preserve">edian OS </w:t>
      </w:r>
      <w:r w:rsidR="00112C5C" w:rsidRPr="00A66E75">
        <w:t xml:space="preserve">of </w:t>
      </w:r>
      <w:r w:rsidR="006877D6">
        <w:rPr>
          <w:noProof/>
          <w:color w:val="000000"/>
          <w:highlight w:val="black"/>
        </w:rPr>
        <w:t>''''''''''</w:t>
      </w:r>
      <w:r w:rsidR="00112C5C" w:rsidRPr="00A66E75">
        <w:t xml:space="preserve"> months </w:t>
      </w:r>
      <w:r w:rsidRPr="00A66E75">
        <w:t xml:space="preserve">had been reached in the </w:t>
      </w:r>
      <w:proofErr w:type="spellStart"/>
      <w:r w:rsidRPr="00A66E75">
        <w:t>Bd</w:t>
      </w:r>
      <w:proofErr w:type="spellEnd"/>
      <w:r w:rsidRPr="00A66E75">
        <w:t xml:space="preserve"> arm. The </w:t>
      </w:r>
      <w:r w:rsidR="00C935CA" w:rsidRPr="00A66E75">
        <w:t>HR</w:t>
      </w:r>
      <w:r w:rsidRPr="00A66E75">
        <w:t xml:space="preserve"> </w:t>
      </w:r>
      <w:r w:rsidR="00C935CA" w:rsidRPr="00A66E75">
        <w:t xml:space="preserve">at the IA5 data cut </w:t>
      </w:r>
      <w:r w:rsidRPr="00A66E75">
        <w:t>was similar to that at the IA4 data</w:t>
      </w:r>
      <w:r w:rsidR="00C935CA" w:rsidRPr="00A66E75">
        <w:t xml:space="preserve"> </w:t>
      </w:r>
      <w:r w:rsidRPr="00A66E75">
        <w:t>cut.</w:t>
      </w:r>
    </w:p>
    <w:p w:rsidR="00DA0202" w:rsidRPr="00A66E75" w:rsidRDefault="00657668" w:rsidP="00657668">
      <w:r>
        <w:br w:type="page"/>
      </w:r>
    </w:p>
    <w:p w:rsidR="0001474E" w:rsidRPr="00A66E75" w:rsidRDefault="0001474E" w:rsidP="0001474E">
      <w:pPr>
        <w:pStyle w:val="PBACHeading1"/>
        <w:numPr>
          <w:ilvl w:val="0"/>
          <w:numId w:val="0"/>
        </w:numPr>
        <w:rPr>
          <w:rFonts w:ascii="Arial Narrow" w:hAnsi="Arial Narrow"/>
          <w:sz w:val="20"/>
          <w:szCs w:val="20"/>
        </w:rPr>
      </w:pPr>
      <w:r w:rsidRPr="00A66E75">
        <w:rPr>
          <w:rFonts w:ascii="Arial Narrow" w:hAnsi="Arial Narrow"/>
          <w:sz w:val="20"/>
          <w:szCs w:val="20"/>
        </w:rPr>
        <w:lastRenderedPageBreak/>
        <w:t>T</w:t>
      </w:r>
      <w:r w:rsidR="008E0CEC" w:rsidRPr="00A66E75">
        <w:rPr>
          <w:rFonts w:ascii="Arial Narrow" w:hAnsi="Arial Narrow"/>
          <w:sz w:val="20"/>
          <w:szCs w:val="20"/>
        </w:rPr>
        <w:t>able 8</w:t>
      </w:r>
      <w:r w:rsidRPr="00A66E75">
        <w:rPr>
          <w:rFonts w:ascii="Arial Narrow" w:hAnsi="Arial Narrow"/>
          <w:sz w:val="20"/>
          <w:szCs w:val="20"/>
        </w:rPr>
        <w:t xml:space="preserve">: Results of OS and PFS in the second-line population of CASTOR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esults of OS and PFS in the second-line population of CASTOR "/>
      </w:tblPr>
      <w:tblGrid>
        <w:gridCol w:w="1129"/>
        <w:gridCol w:w="851"/>
        <w:gridCol w:w="1700"/>
        <w:gridCol w:w="844"/>
        <w:gridCol w:w="1706"/>
        <w:gridCol w:w="707"/>
        <w:gridCol w:w="992"/>
        <w:gridCol w:w="1087"/>
      </w:tblGrid>
      <w:tr w:rsidR="0001474E" w:rsidRPr="00A66E75" w:rsidTr="00FC7F18">
        <w:trPr>
          <w:trHeight w:val="680"/>
          <w:tblHeader/>
        </w:trPr>
        <w:tc>
          <w:tcPr>
            <w:tcW w:w="626" w:type="pct"/>
            <w:shd w:val="clear" w:color="auto" w:fill="auto"/>
            <w:tcMar>
              <w:left w:w="28" w:type="dxa"/>
              <w:right w:w="28" w:type="dxa"/>
            </w:tcMar>
          </w:tcPr>
          <w:p w:rsidR="0001474E" w:rsidRPr="00A66E75" w:rsidRDefault="0001474E" w:rsidP="005F20DF">
            <w:pPr>
              <w:pStyle w:val="Tabletext"/>
              <w:rPr>
                <w:b/>
              </w:rPr>
            </w:pPr>
          </w:p>
        </w:tc>
        <w:tc>
          <w:tcPr>
            <w:tcW w:w="472" w:type="pct"/>
            <w:shd w:val="clear" w:color="auto" w:fill="auto"/>
            <w:tcMar>
              <w:left w:w="28" w:type="dxa"/>
              <w:right w:w="28" w:type="dxa"/>
            </w:tcMar>
            <w:vAlign w:val="center"/>
          </w:tcPr>
          <w:p w:rsidR="0001474E" w:rsidRPr="00A66E75" w:rsidRDefault="0001474E" w:rsidP="00C935CA">
            <w:pPr>
              <w:pStyle w:val="Tabletext"/>
              <w:jc w:val="center"/>
              <w:rPr>
                <w:b/>
              </w:rPr>
            </w:pPr>
            <w:proofErr w:type="spellStart"/>
            <w:r w:rsidRPr="00A66E75">
              <w:rPr>
                <w:b/>
              </w:rPr>
              <w:t>DBd</w:t>
            </w:r>
            <w:proofErr w:type="spellEnd"/>
          </w:p>
          <w:p w:rsidR="0001474E" w:rsidRPr="00A66E75" w:rsidRDefault="0001474E" w:rsidP="00C935CA">
            <w:pPr>
              <w:pStyle w:val="Tabletext"/>
              <w:jc w:val="center"/>
              <w:rPr>
                <w:b/>
              </w:rPr>
            </w:pPr>
            <w:proofErr w:type="gramStart"/>
            <w:r w:rsidRPr="00A66E75">
              <w:rPr>
                <w:b/>
              </w:rPr>
              <w:t>n/N</w:t>
            </w:r>
            <w:proofErr w:type="gramEnd"/>
            <w:r w:rsidRPr="00A66E75">
              <w:rPr>
                <w:b/>
              </w:rPr>
              <w:t xml:space="preserve"> (%)</w:t>
            </w:r>
          </w:p>
        </w:tc>
        <w:tc>
          <w:tcPr>
            <w:tcW w:w="943" w:type="pct"/>
            <w:shd w:val="clear" w:color="auto" w:fill="auto"/>
            <w:tcMar>
              <w:left w:w="28" w:type="dxa"/>
              <w:right w:w="28" w:type="dxa"/>
            </w:tcMar>
            <w:vAlign w:val="center"/>
          </w:tcPr>
          <w:p w:rsidR="0001474E" w:rsidRPr="00A66E75" w:rsidRDefault="0001474E" w:rsidP="00C935CA">
            <w:pPr>
              <w:pStyle w:val="Tabletext"/>
              <w:jc w:val="center"/>
              <w:rPr>
                <w:b/>
              </w:rPr>
            </w:pPr>
            <w:proofErr w:type="spellStart"/>
            <w:r w:rsidRPr="00A66E75">
              <w:rPr>
                <w:b/>
              </w:rPr>
              <w:t>DBd</w:t>
            </w:r>
            <w:proofErr w:type="spellEnd"/>
          </w:p>
          <w:p w:rsidR="0001474E" w:rsidRPr="00A66E75" w:rsidRDefault="0001474E" w:rsidP="00C935CA">
            <w:pPr>
              <w:pStyle w:val="Tabletext"/>
              <w:jc w:val="center"/>
              <w:rPr>
                <w:b/>
              </w:rPr>
            </w:pPr>
            <w:r w:rsidRPr="00A66E75">
              <w:rPr>
                <w:b/>
              </w:rPr>
              <w:t>Median time to event</w:t>
            </w:r>
            <w:r w:rsidR="00C935CA" w:rsidRPr="00A66E75">
              <w:rPr>
                <w:b/>
              </w:rPr>
              <w:t xml:space="preserve">, </w:t>
            </w:r>
            <w:proofErr w:type="spellStart"/>
            <w:r w:rsidR="00C935CA" w:rsidRPr="00A66E75">
              <w:rPr>
                <w:b/>
              </w:rPr>
              <w:t>mths</w:t>
            </w:r>
            <w:proofErr w:type="spellEnd"/>
            <w:r w:rsidRPr="00A66E75">
              <w:rPr>
                <w:b/>
              </w:rPr>
              <w:t xml:space="preserve"> (95% CI)</w:t>
            </w:r>
          </w:p>
        </w:tc>
        <w:tc>
          <w:tcPr>
            <w:tcW w:w="468" w:type="pct"/>
            <w:shd w:val="clear" w:color="auto" w:fill="auto"/>
            <w:tcMar>
              <w:left w:w="28" w:type="dxa"/>
              <w:right w:w="28" w:type="dxa"/>
            </w:tcMar>
            <w:vAlign w:val="center"/>
          </w:tcPr>
          <w:p w:rsidR="0001474E" w:rsidRPr="00A66E75" w:rsidRDefault="0001474E" w:rsidP="00C935CA">
            <w:pPr>
              <w:pStyle w:val="Tabletext"/>
              <w:jc w:val="center"/>
              <w:rPr>
                <w:b/>
              </w:rPr>
            </w:pPr>
            <w:proofErr w:type="spellStart"/>
            <w:r w:rsidRPr="00A66E75">
              <w:rPr>
                <w:b/>
              </w:rPr>
              <w:t>Bd</w:t>
            </w:r>
            <w:proofErr w:type="spellEnd"/>
          </w:p>
          <w:p w:rsidR="0001474E" w:rsidRPr="00A66E75" w:rsidRDefault="0001474E" w:rsidP="00C935CA">
            <w:pPr>
              <w:pStyle w:val="Tabletext"/>
              <w:jc w:val="center"/>
              <w:rPr>
                <w:b/>
              </w:rPr>
            </w:pPr>
            <w:proofErr w:type="gramStart"/>
            <w:r w:rsidRPr="00A66E75">
              <w:rPr>
                <w:b/>
              </w:rPr>
              <w:t>n/N</w:t>
            </w:r>
            <w:proofErr w:type="gramEnd"/>
            <w:r w:rsidRPr="00A66E75">
              <w:rPr>
                <w:b/>
              </w:rPr>
              <w:t xml:space="preserve"> (%)</w:t>
            </w:r>
          </w:p>
        </w:tc>
        <w:tc>
          <w:tcPr>
            <w:tcW w:w="946" w:type="pct"/>
            <w:shd w:val="clear" w:color="auto" w:fill="auto"/>
            <w:tcMar>
              <w:left w:w="28" w:type="dxa"/>
              <w:right w:w="28" w:type="dxa"/>
            </w:tcMar>
            <w:vAlign w:val="center"/>
          </w:tcPr>
          <w:p w:rsidR="0001474E" w:rsidRPr="00A66E75" w:rsidRDefault="0001474E" w:rsidP="00C935CA">
            <w:pPr>
              <w:pStyle w:val="Tabletext"/>
              <w:jc w:val="center"/>
              <w:rPr>
                <w:b/>
              </w:rPr>
            </w:pPr>
            <w:proofErr w:type="spellStart"/>
            <w:r w:rsidRPr="00A66E75">
              <w:rPr>
                <w:b/>
              </w:rPr>
              <w:t>Bd</w:t>
            </w:r>
            <w:proofErr w:type="spellEnd"/>
          </w:p>
          <w:p w:rsidR="0001474E" w:rsidRPr="00A66E75" w:rsidRDefault="0001474E" w:rsidP="00C935CA">
            <w:pPr>
              <w:pStyle w:val="Tabletext"/>
              <w:jc w:val="center"/>
              <w:rPr>
                <w:b/>
              </w:rPr>
            </w:pPr>
            <w:r w:rsidRPr="00A66E75">
              <w:rPr>
                <w:b/>
              </w:rPr>
              <w:t>Median time to event</w:t>
            </w:r>
            <w:r w:rsidR="00C935CA" w:rsidRPr="00A66E75">
              <w:rPr>
                <w:b/>
              </w:rPr>
              <w:t xml:space="preserve">, </w:t>
            </w:r>
            <w:proofErr w:type="spellStart"/>
            <w:r w:rsidR="00C935CA" w:rsidRPr="00A66E75">
              <w:rPr>
                <w:b/>
              </w:rPr>
              <w:t>mths</w:t>
            </w:r>
            <w:proofErr w:type="spellEnd"/>
            <w:r w:rsidRPr="00A66E75">
              <w:rPr>
                <w:b/>
              </w:rPr>
              <w:t xml:space="preserve"> (95% CI)</w:t>
            </w:r>
          </w:p>
        </w:tc>
        <w:tc>
          <w:tcPr>
            <w:tcW w:w="392" w:type="pct"/>
            <w:shd w:val="clear" w:color="auto" w:fill="auto"/>
            <w:tcMar>
              <w:left w:w="28" w:type="dxa"/>
              <w:right w:w="28" w:type="dxa"/>
            </w:tcMar>
            <w:vAlign w:val="center"/>
          </w:tcPr>
          <w:p w:rsidR="0001474E" w:rsidRPr="00A66E75" w:rsidRDefault="0001474E" w:rsidP="00C935CA">
            <w:pPr>
              <w:pStyle w:val="Tabletext"/>
              <w:jc w:val="center"/>
              <w:rPr>
                <w:b/>
              </w:rPr>
            </w:pPr>
            <w:r w:rsidRPr="00A66E75">
              <w:rPr>
                <w:b/>
              </w:rPr>
              <w:t>Diff. in median</w:t>
            </w:r>
          </w:p>
        </w:tc>
        <w:tc>
          <w:tcPr>
            <w:tcW w:w="550" w:type="pct"/>
            <w:shd w:val="clear" w:color="auto" w:fill="auto"/>
            <w:tcMar>
              <w:left w:w="28" w:type="dxa"/>
              <w:right w:w="28" w:type="dxa"/>
            </w:tcMar>
            <w:vAlign w:val="center"/>
          </w:tcPr>
          <w:p w:rsidR="0001474E" w:rsidRPr="00A66E75" w:rsidRDefault="0001474E" w:rsidP="00C935CA">
            <w:pPr>
              <w:pStyle w:val="Tabletext"/>
              <w:jc w:val="center"/>
              <w:rPr>
                <w:b/>
              </w:rPr>
            </w:pPr>
            <w:r w:rsidRPr="00A66E75">
              <w:rPr>
                <w:b/>
              </w:rPr>
              <w:t xml:space="preserve">P value </w:t>
            </w:r>
            <w:r w:rsidR="00EC799D" w:rsidRPr="00A66E75">
              <w:rPr>
                <w:b/>
              </w:rPr>
              <w:br/>
            </w:r>
            <w:r w:rsidRPr="00A66E75">
              <w:rPr>
                <w:b/>
              </w:rPr>
              <w:t>(log rank test)</w:t>
            </w:r>
          </w:p>
        </w:tc>
        <w:tc>
          <w:tcPr>
            <w:tcW w:w="603" w:type="pct"/>
            <w:shd w:val="clear" w:color="auto" w:fill="auto"/>
            <w:tcMar>
              <w:left w:w="28" w:type="dxa"/>
              <w:right w:w="28" w:type="dxa"/>
            </w:tcMar>
            <w:vAlign w:val="center"/>
          </w:tcPr>
          <w:p w:rsidR="0001474E" w:rsidRPr="00A66E75" w:rsidRDefault="0001474E" w:rsidP="00C935CA">
            <w:pPr>
              <w:pStyle w:val="Tabletext"/>
              <w:jc w:val="center"/>
              <w:rPr>
                <w:b/>
              </w:rPr>
            </w:pPr>
            <w:r w:rsidRPr="00A66E75">
              <w:rPr>
                <w:b/>
              </w:rPr>
              <w:t>Hazard ratio (95% CI)</w:t>
            </w:r>
          </w:p>
        </w:tc>
      </w:tr>
      <w:tr w:rsidR="00DB7EEF" w:rsidRPr="00A66E75" w:rsidTr="00FC7F18">
        <w:tc>
          <w:tcPr>
            <w:tcW w:w="5000" w:type="pct"/>
            <w:gridSpan w:val="8"/>
            <w:shd w:val="clear" w:color="auto" w:fill="auto"/>
            <w:tcMar>
              <w:left w:w="28" w:type="dxa"/>
              <w:right w:w="28" w:type="dxa"/>
            </w:tcMar>
            <w:vAlign w:val="center"/>
          </w:tcPr>
          <w:p w:rsidR="00DB7EEF" w:rsidRPr="00A66E75" w:rsidRDefault="00DB7EEF" w:rsidP="00DB7EEF">
            <w:pPr>
              <w:pStyle w:val="TableText0"/>
              <w:keepNext w:val="0"/>
              <w:spacing w:before="0" w:after="0"/>
              <w:rPr>
                <w:b/>
              </w:rPr>
            </w:pPr>
            <w:r w:rsidRPr="00A66E75">
              <w:rPr>
                <w:b/>
              </w:rPr>
              <w:t>Interim analysis 4 (IA4)</w:t>
            </w:r>
            <w:r w:rsidRPr="00A66E75">
              <w:rPr>
                <w:b/>
                <w:vertAlign w:val="superscript"/>
              </w:rPr>
              <w:t>a</w:t>
            </w:r>
          </w:p>
        </w:tc>
      </w:tr>
      <w:tr w:rsidR="0001474E" w:rsidRPr="00A66E75" w:rsidTr="00FC7F18">
        <w:tc>
          <w:tcPr>
            <w:tcW w:w="626" w:type="pct"/>
            <w:shd w:val="clear" w:color="auto" w:fill="auto"/>
            <w:tcMar>
              <w:left w:w="28" w:type="dxa"/>
              <w:right w:w="28" w:type="dxa"/>
            </w:tcMar>
            <w:vAlign w:val="center"/>
          </w:tcPr>
          <w:p w:rsidR="0001474E" w:rsidRPr="00A66E75" w:rsidRDefault="0001474E" w:rsidP="005F20DF">
            <w:pPr>
              <w:pStyle w:val="TableText0"/>
              <w:keepNext w:val="0"/>
              <w:spacing w:before="0" w:after="0"/>
              <w:rPr>
                <w:szCs w:val="20"/>
              </w:rPr>
            </w:pPr>
            <w:r w:rsidRPr="00A66E75">
              <w:rPr>
                <w:szCs w:val="20"/>
              </w:rPr>
              <w:t>PFS</w:t>
            </w:r>
          </w:p>
        </w:tc>
        <w:tc>
          <w:tcPr>
            <w:tcW w:w="472" w:type="pct"/>
            <w:shd w:val="clear" w:color="auto" w:fill="auto"/>
            <w:tcMar>
              <w:left w:w="28" w:type="dxa"/>
              <w:right w:w="28" w:type="dxa"/>
            </w:tcMar>
            <w:vAlign w:val="center"/>
          </w:tcPr>
          <w:p w:rsidR="0001474E" w:rsidRPr="00A66E75" w:rsidRDefault="0001474E" w:rsidP="00EC799D">
            <w:pPr>
              <w:pStyle w:val="TableText0"/>
              <w:keepNext w:val="0"/>
              <w:spacing w:before="0" w:after="0"/>
              <w:jc w:val="center"/>
              <w:rPr>
                <w:szCs w:val="20"/>
              </w:rPr>
            </w:pPr>
            <w:r w:rsidRPr="00A66E75">
              <w:rPr>
                <w:rFonts w:eastAsia="Calibri" w:cs="Arial"/>
              </w:rPr>
              <w:t>71/122 (58.2%)</w:t>
            </w:r>
          </w:p>
        </w:tc>
        <w:tc>
          <w:tcPr>
            <w:tcW w:w="943" w:type="pct"/>
            <w:shd w:val="clear" w:color="auto" w:fill="auto"/>
            <w:tcMar>
              <w:left w:w="28" w:type="dxa"/>
              <w:right w:w="28" w:type="dxa"/>
            </w:tcMar>
            <w:vAlign w:val="center"/>
          </w:tcPr>
          <w:p w:rsidR="0001474E" w:rsidRPr="00A66E75" w:rsidRDefault="0001474E" w:rsidP="00EC799D">
            <w:pPr>
              <w:pStyle w:val="TableText0"/>
              <w:keepNext w:val="0"/>
              <w:spacing w:before="0" w:after="0"/>
              <w:jc w:val="center"/>
              <w:rPr>
                <w:szCs w:val="20"/>
              </w:rPr>
            </w:pPr>
            <w:r w:rsidRPr="00A66E75">
              <w:rPr>
                <w:rFonts w:eastAsia="Calibri" w:cs="Arial"/>
              </w:rPr>
              <w:t xml:space="preserve">27.01 </w:t>
            </w:r>
            <w:r w:rsidRPr="00A66E75">
              <w:rPr>
                <w:rFonts w:eastAsia="Calibri" w:cs="Arial"/>
              </w:rPr>
              <w:br/>
              <w:t>(21.19, 30.62)</w:t>
            </w:r>
          </w:p>
        </w:tc>
        <w:tc>
          <w:tcPr>
            <w:tcW w:w="468" w:type="pct"/>
            <w:shd w:val="clear" w:color="auto" w:fill="auto"/>
            <w:tcMar>
              <w:left w:w="28" w:type="dxa"/>
              <w:right w:w="28" w:type="dxa"/>
            </w:tcMar>
            <w:vAlign w:val="center"/>
          </w:tcPr>
          <w:p w:rsidR="0001474E" w:rsidRPr="00A66E75" w:rsidRDefault="0001474E" w:rsidP="00EC799D">
            <w:pPr>
              <w:pStyle w:val="TableText0"/>
              <w:keepNext w:val="0"/>
              <w:spacing w:before="0" w:after="0"/>
              <w:jc w:val="center"/>
              <w:rPr>
                <w:szCs w:val="20"/>
              </w:rPr>
            </w:pPr>
            <w:r w:rsidRPr="00A66E75">
              <w:rPr>
                <w:rFonts w:eastAsia="Calibri" w:cs="Arial"/>
              </w:rPr>
              <w:t>94/113 (83.2%)</w:t>
            </w:r>
          </w:p>
        </w:tc>
        <w:tc>
          <w:tcPr>
            <w:tcW w:w="946" w:type="pct"/>
            <w:shd w:val="clear" w:color="auto" w:fill="auto"/>
            <w:tcMar>
              <w:left w:w="28" w:type="dxa"/>
              <w:right w:w="28" w:type="dxa"/>
            </w:tcMar>
            <w:vAlign w:val="center"/>
          </w:tcPr>
          <w:p w:rsidR="0001474E" w:rsidRPr="00A66E75" w:rsidRDefault="0001474E" w:rsidP="00EC799D">
            <w:pPr>
              <w:pStyle w:val="TableText0"/>
              <w:keepNext w:val="0"/>
              <w:spacing w:before="0" w:after="0"/>
              <w:jc w:val="center"/>
              <w:rPr>
                <w:szCs w:val="20"/>
              </w:rPr>
            </w:pPr>
            <w:r w:rsidRPr="00A66E75">
              <w:t xml:space="preserve">7.92 </w:t>
            </w:r>
            <w:r w:rsidRPr="00A66E75">
              <w:br/>
              <w:t>(6.77, 9.03)</w:t>
            </w:r>
          </w:p>
        </w:tc>
        <w:tc>
          <w:tcPr>
            <w:tcW w:w="392" w:type="pct"/>
            <w:shd w:val="clear" w:color="auto" w:fill="auto"/>
            <w:tcMar>
              <w:left w:w="28" w:type="dxa"/>
              <w:right w:w="28" w:type="dxa"/>
            </w:tcMar>
            <w:vAlign w:val="center"/>
          </w:tcPr>
          <w:p w:rsidR="0001474E" w:rsidRPr="00A66E75" w:rsidRDefault="0001474E" w:rsidP="00EC799D">
            <w:pPr>
              <w:pStyle w:val="TableText0"/>
              <w:keepNext w:val="0"/>
              <w:spacing w:before="0" w:after="0"/>
              <w:jc w:val="center"/>
              <w:rPr>
                <w:szCs w:val="20"/>
              </w:rPr>
            </w:pPr>
            <w:r w:rsidRPr="00A66E75">
              <w:t>19.09</w:t>
            </w:r>
          </w:p>
        </w:tc>
        <w:tc>
          <w:tcPr>
            <w:tcW w:w="550" w:type="pct"/>
            <w:shd w:val="clear" w:color="auto" w:fill="auto"/>
            <w:tcMar>
              <w:left w:w="28" w:type="dxa"/>
              <w:right w:w="28" w:type="dxa"/>
            </w:tcMar>
            <w:vAlign w:val="center"/>
          </w:tcPr>
          <w:p w:rsidR="0001474E" w:rsidRPr="00A66E75" w:rsidRDefault="0001474E" w:rsidP="00EC799D">
            <w:pPr>
              <w:pStyle w:val="TableText0"/>
              <w:keepNext w:val="0"/>
              <w:spacing w:before="0" w:after="0"/>
              <w:jc w:val="center"/>
              <w:rPr>
                <w:b/>
                <w:szCs w:val="20"/>
              </w:rPr>
            </w:pPr>
            <w:r w:rsidRPr="00A66E75">
              <w:rPr>
                <w:b/>
              </w:rPr>
              <w:t>&lt;</w:t>
            </w:r>
            <w:r w:rsidR="000F6610" w:rsidRPr="00A66E75">
              <w:rPr>
                <w:b/>
              </w:rPr>
              <w:t xml:space="preserve"> </w:t>
            </w:r>
            <w:r w:rsidRPr="00A66E75">
              <w:rPr>
                <w:b/>
              </w:rPr>
              <w:t>0.0001</w:t>
            </w:r>
          </w:p>
        </w:tc>
        <w:tc>
          <w:tcPr>
            <w:tcW w:w="603" w:type="pct"/>
            <w:shd w:val="clear" w:color="auto" w:fill="auto"/>
            <w:tcMar>
              <w:left w:w="28" w:type="dxa"/>
              <w:right w:w="28" w:type="dxa"/>
            </w:tcMar>
            <w:vAlign w:val="center"/>
          </w:tcPr>
          <w:p w:rsidR="0001474E" w:rsidRPr="00A66E75" w:rsidRDefault="0001474E" w:rsidP="00EC799D">
            <w:pPr>
              <w:pStyle w:val="TableText0"/>
              <w:keepNext w:val="0"/>
              <w:spacing w:before="0" w:after="0"/>
              <w:jc w:val="center"/>
              <w:rPr>
                <w:b/>
                <w:szCs w:val="20"/>
              </w:rPr>
            </w:pPr>
            <w:r w:rsidRPr="00A66E75">
              <w:rPr>
                <w:b/>
              </w:rPr>
              <w:t>0.23 (0.16,0.33)</w:t>
            </w:r>
          </w:p>
        </w:tc>
      </w:tr>
      <w:tr w:rsidR="0001474E" w:rsidRPr="00A66E75" w:rsidTr="00FC7F18">
        <w:tc>
          <w:tcPr>
            <w:tcW w:w="626" w:type="pct"/>
            <w:shd w:val="clear" w:color="auto" w:fill="auto"/>
            <w:tcMar>
              <w:left w:w="28" w:type="dxa"/>
              <w:right w:w="28" w:type="dxa"/>
            </w:tcMar>
            <w:vAlign w:val="center"/>
          </w:tcPr>
          <w:p w:rsidR="0001474E" w:rsidRPr="00A66E75" w:rsidRDefault="0001474E" w:rsidP="005F20DF">
            <w:pPr>
              <w:pStyle w:val="TableText0"/>
              <w:keepNext w:val="0"/>
              <w:spacing w:before="0" w:after="0"/>
              <w:rPr>
                <w:szCs w:val="20"/>
              </w:rPr>
            </w:pPr>
            <w:r w:rsidRPr="00A66E75">
              <w:rPr>
                <w:szCs w:val="20"/>
              </w:rPr>
              <w:t>OS</w:t>
            </w:r>
          </w:p>
        </w:tc>
        <w:tc>
          <w:tcPr>
            <w:tcW w:w="472" w:type="pct"/>
            <w:shd w:val="clear" w:color="auto" w:fill="auto"/>
            <w:tcMar>
              <w:left w:w="28" w:type="dxa"/>
              <w:right w:w="28" w:type="dxa"/>
            </w:tcMar>
            <w:vAlign w:val="center"/>
          </w:tcPr>
          <w:p w:rsidR="0001474E" w:rsidRPr="00A66E75" w:rsidRDefault="006877D6" w:rsidP="00EC799D">
            <w:pPr>
              <w:pStyle w:val="TableText0"/>
              <w:keepNext w:val="0"/>
              <w:spacing w:before="0" w:after="0"/>
              <w:jc w:val="center"/>
              <w:rPr>
                <w:szCs w:val="20"/>
              </w:rPr>
            </w:pPr>
            <w:r>
              <w:rPr>
                <w:noProof/>
                <w:color w:val="000000"/>
                <w:highlight w:val="black"/>
              </w:rPr>
              <w:t>''''''''''''''''''</w:t>
            </w:r>
            <w:r w:rsidR="0001474E" w:rsidRPr="00A66E75">
              <w:t xml:space="preserve"> </w:t>
            </w:r>
            <w:r>
              <w:rPr>
                <w:noProof/>
                <w:color w:val="000000"/>
                <w:highlight w:val="black"/>
              </w:rPr>
              <w:t>'''''''''''''''''</w:t>
            </w:r>
          </w:p>
        </w:tc>
        <w:tc>
          <w:tcPr>
            <w:tcW w:w="943" w:type="pct"/>
            <w:shd w:val="clear" w:color="auto" w:fill="auto"/>
            <w:tcMar>
              <w:left w:w="28" w:type="dxa"/>
              <w:right w:w="28" w:type="dxa"/>
            </w:tcMar>
            <w:vAlign w:val="center"/>
          </w:tcPr>
          <w:p w:rsidR="0001474E" w:rsidRPr="006877D6" w:rsidRDefault="006877D6" w:rsidP="00EC799D">
            <w:pPr>
              <w:pStyle w:val="TableText0"/>
              <w:keepNext w:val="0"/>
              <w:spacing w:before="0" w:after="0"/>
              <w:jc w:val="center"/>
              <w:rPr>
                <w:szCs w:val="20"/>
                <w:highlight w:val="black"/>
              </w:rPr>
            </w:pPr>
            <w:r>
              <w:rPr>
                <w:noProof/>
                <w:color w:val="000000"/>
                <w:highlight w:val="black"/>
              </w:rPr>
              <w:t xml:space="preserve">''''''' </w:t>
            </w:r>
            <w:r>
              <w:rPr>
                <w:noProof/>
                <w:color w:val="000000"/>
                <w:highlight w:val="black"/>
              </w:rPr>
              <w:br/>
              <w:t>''''''''''' ''''''''''</w:t>
            </w:r>
          </w:p>
        </w:tc>
        <w:tc>
          <w:tcPr>
            <w:tcW w:w="468" w:type="pct"/>
            <w:shd w:val="clear" w:color="auto" w:fill="auto"/>
            <w:tcMar>
              <w:left w:w="28" w:type="dxa"/>
              <w:right w:w="28" w:type="dxa"/>
            </w:tcMar>
            <w:vAlign w:val="center"/>
          </w:tcPr>
          <w:p w:rsidR="0001474E" w:rsidRPr="006877D6" w:rsidRDefault="006877D6" w:rsidP="00EC799D">
            <w:pPr>
              <w:pStyle w:val="TableText0"/>
              <w:keepNext w:val="0"/>
              <w:spacing w:before="0" w:after="0"/>
              <w:jc w:val="center"/>
              <w:rPr>
                <w:szCs w:val="20"/>
                <w:highlight w:val="black"/>
              </w:rPr>
            </w:pPr>
            <w:r>
              <w:rPr>
                <w:noProof/>
                <w:color w:val="000000"/>
                <w:highlight w:val="black"/>
              </w:rPr>
              <w:t>'''''''''''''''' '''''''''''''''''''</w:t>
            </w:r>
          </w:p>
        </w:tc>
        <w:tc>
          <w:tcPr>
            <w:tcW w:w="946" w:type="pct"/>
            <w:shd w:val="clear" w:color="auto" w:fill="auto"/>
            <w:tcMar>
              <w:left w:w="28" w:type="dxa"/>
              <w:right w:w="28" w:type="dxa"/>
            </w:tcMar>
            <w:vAlign w:val="center"/>
          </w:tcPr>
          <w:p w:rsidR="0001474E" w:rsidRPr="006877D6" w:rsidRDefault="006877D6" w:rsidP="00EC799D">
            <w:pPr>
              <w:pStyle w:val="TableText0"/>
              <w:keepNext w:val="0"/>
              <w:spacing w:before="0" w:after="0"/>
              <w:jc w:val="center"/>
              <w:rPr>
                <w:szCs w:val="20"/>
                <w:highlight w:val="black"/>
              </w:rPr>
            </w:pPr>
            <w:r>
              <w:rPr>
                <w:noProof/>
                <w:color w:val="000000"/>
                <w:highlight w:val="black"/>
              </w:rPr>
              <w:t xml:space="preserve">''''''' </w:t>
            </w:r>
            <w:r>
              <w:rPr>
                <w:noProof/>
                <w:color w:val="000000"/>
                <w:highlight w:val="black"/>
              </w:rPr>
              <w:br/>
              <w:t>'''''''''' ''''''''''</w:t>
            </w:r>
          </w:p>
        </w:tc>
        <w:tc>
          <w:tcPr>
            <w:tcW w:w="392" w:type="pct"/>
            <w:shd w:val="clear" w:color="auto" w:fill="auto"/>
            <w:tcMar>
              <w:left w:w="28" w:type="dxa"/>
              <w:right w:w="28" w:type="dxa"/>
            </w:tcMar>
            <w:vAlign w:val="center"/>
          </w:tcPr>
          <w:p w:rsidR="0001474E" w:rsidRPr="006877D6" w:rsidRDefault="006877D6" w:rsidP="00EC799D">
            <w:pPr>
              <w:pStyle w:val="TableText0"/>
              <w:keepNext w:val="0"/>
              <w:spacing w:before="0" w:after="0"/>
              <w:jc w:val="center"/>
              <w:rPr>
                <w:szCs w:val="20"/>
                <w:highlight w:val="black"/>
              </w:rPr>
            </w:pPr>
            <w:r>
              <w:rPr>
                <w:noProof/>
                <w:color w:val="000000"/>
                <w:highlight w:val="black"/>
              </w:rPr>
              <w:t>''''''''</w:t>
            </w:r>
          </w:p>
        </w:tc>
        <w:tc>
          <w:tcPr>
            <w:tcW w:w="550" w:type="pct"/>
            <w:shd w:val="clear" w:color="auto" w:fill="auto"/>
            <w:tcMar>
              <w:left w:w="28" w:type="dxa"/>
              <w:right w:w="28" w:type="dxa"/>
            </w:tcMar>
            <w:vAlign w:val="center"/>
          </w:tcPr>
          <w:p w:rsidR="0001474E" w:rsidRPr="006877D6" w:rsidRDefault="006877D6" w:rsidP="00EC799D">
            <w:pPr>
              <w:pStyle w:val="TableText0"/>
              <w:keepNext w:val="0"/>
              <w:spacing w:before="0" w:after="0"/>
              <w:jc w:val="center"/>
              <w:rPr>
                <w:b/>
                <w:szCs w:val="20"/>
                <w:highlight w:val="black"/>
              </w:rPr>
            </w:pPr>
            <w:r>
              <w:rPr>
                <w:b/>
                <w:noProof/>
                <w:color w:val="000000"/>
                <w:highlight w:val="black"/>
              </w:rPr>
              <w:t>'''''''''''''</w:t>
            </w:r>
          </w:p>
        </w:tc>
        <w:tc>
          <w:tcPr>
            <w:tcW w:w="603" w:type="pct"/>
            <w:shd w:val="clear" w:color="auto" w:fill="auto"/>
            <w:tcMar>
              <w:left w:w="28" w:type="dxa"/>
              <w:right w:w="28" w:type="dxa"/>
            </w:tcMar>
            <w:vAlign w:val="center"/>
          </w:tcPr>
          <w:p w:rsidR="0001474E" w:rsidRPr="006877D6" w:rsidRDefault="006877D6" w:rsidP="00EC799D">
            <w:pPr>
              <w:pStyle w:val="TableText0"/>
              <w:keepNext w:val="0"/>
              <w:spacing w:before="0" w:after="0"/>
              <w:jc w:val="center"/>
              <w:rPr>
                <w:b/>
                <w:szCs w:val="20"/>
                <w:highlight w:val="black"/>
              </w:rPr>
            </w:pPr>
            <w:r>
              <w:rPr>
                <w:b/>
                <w:noProof/>
                <w:color w:val="000000"/>
                <w:highlight w:val="black"/>
              </w:rPr>
              <w:t xml:space="preserve">''''''''' </w:t>
            </w:r>
            <w:r>
              <w:rPr>
                <w:b/>
                <w:noProof/>
                <w:color w:val="000000"/>
                <w:highlight w:val="black"/>
              </w:rPr>
              <w:br/>
              <w:t>''''''''''' ''''''''''</w:t>
            </w:r>
          </w:p>
        </w:tc>
      </w:tr>
      <w:tr w:rsidR="0001474E" w:rsidRPr="00A66E75" w:rsidTr="00FC7F18">
        <w:trPr>
          <w:trHeight w:val="60"/>
        </w:trPr>
        <w:tc>
          <w:tcPr>
            <w:tcW w:w="5000" w:type="pct"/>
            <w:gridSpan w:val="8"/>
            <w:shd w:val="clear" w:color="auto" w:fill="auto"/>
            <w:tcMar>
              <w:left w:w="28" w:type="dxa"/>
              <w:right w:w="28" w:type="dxa"/>
            </w:tcMar>
          </w:tcPr>
          <w:p w:rsidR="0001474E" w:rsidRPr="00A66E75" w:rsidRDefault="0001474E" w:rsidP="005F20DF">
            <w:pPr>
              <w:pStyle w:val="TableText0"/>
              <w:keepNext w:val="0"/>
              <w:spacing w:before="0" w:after="0"/>
              <w:rPr>
                <w:rFonts w:eastAsia="Times New Roman" w:cs="Times New Roman"/>
                <w:b/>
              </w:rPr>
            </w:pPr>
            <w:r w:rsidRPr="00A66E75">
              <w:rPr>
                <w:rFonts w:eastAsia="Times New Roman" w:cs="Times New Roman"/>
                <w:b/>
              </w:rPr>
              <w:t>PSCR: Interim-analysis 5 (IA5)</w:t>
            </w:r>
            <w:r w:rsidRPr="00A66E75">
              <w:rPr>
                <w:rFonts w:eastAsia="Times New Roman" w:cs="Times New Roman"/>
                <w:b/>
                <w:vertAlign w:val="superscript"/>
              </w:rPr>
              <w:t>b</w:t>
            </w:r>
          </w:p>
        </w:tc>
      </w:tr>
      <w:tr w:rsidR="0001474E" w:rsidRPr="00A66E75" w:rsidTr="00FC7F18">
        <w:tc>
          <w:tcPr>
            <w:tcW w:w="626" w:type="pct"/>
            <w:shd w:val="clear" w:color="auto" w:fill="auto"/>
            <w:tcMar>
              <w:left w:w="28" w:type="dxa"/>
              <w:right w:w="28" w:type="dxa"/>
            </w:tcMar>
            <w:vAlign w:val="center"/>
          </w:tcPr>
          <w:p w:rsidR="0001474E" w:rsidRPr="00A66E75" w:rsidRDefault="0001474E" w:rsidP="005F20DF">
            <w:pPr>
              <w:pStyle w:val="TableText0"/>
              <w:keepNext w:val="0"/>
              <w:spacing w:before="0" w:after="0"/>
              <w:rPr>
                <w:szCs w:val="20"/>
              </w:rPr>
            </w:pPr>
            <w:r w:rsidRPr="00A66E75">
              <w:rPr>
                <w:szCs w:val="20"/>
              </w:rPr>
              <w:t>OS</w:t>
            </w:r>
          </w:p>
        </w:tc>
        <w:tc>
          <w:tcPr>
            <w:tcW w:w="472" w:type="pct"/>
            <w:shd w:val="clear" w:color="auto" w:fill="auto"/>
            <w:tcMar>
              <w:left w:w="28" w:type="dxa"/>
              <w:right w:w="28" w:type="dxa"/>
            </w:tcMar>
            <w:vAlign w:val="center"/>
          </w:tcPr>
          <w:p w:rsidR="0001474E" w:rsidRPr="006877D6" w:rsidRDefault="006877D6" w:rsidP="00EC799D">
            <w:pPr>
              <w:pStyle w:val="TableText0"/>
              <w:keepNext w:val="0"/>
              <w:spacing w:before="0" w:after="0"/>
              <w:jc w:val="center"/>
              <w:rPr>
                <w:highlight w:val="black"/>
              </w:rPr>
            </w:pPr>
            <w:r>
              <w:rPr>
                <w:noProof/>
                <w:color w:val="000000"/>
                <w:highlight w:val="black"/>
              </w:rPr>
              <w:t>''''''''''''''''' ''''''''''''''''''''</w:t>
            </w:r>
          </w:p>
        </w:tc>
        <w:tc>
          <w:tcPr>
            <w:tcW w:w="943" w:type="pct"/>
            <w:shd w:val="clear" w:color="auto" w:fill="auto"/>
            <w:tcMar>
              <w:left w:w="28" w:type="dxa"/>
              <w:right w:w="28" w:type="dxa"/>
            </w:tcMar>
            <w:vAlign w:val="center"/>
          </w:tcPr>
          <w:p w:rsidR="0001474E" w:rsidRPr="006877D6" w:rsidRDefault="006877D6" w:rsidP="00EC799D">
            <w:pPr>
              <w:pStyle w:val="TableText0"/>
              <w:keepNext w:val="0"/>
              <w:spacing w:before="0" w:after="0"/>
              <w:jc w:val="center"/>
              <w:rPr>
                <w:highlight w:val="black"/>
              </w:rPr>
            </w:pPr>
            <w:r>
              <w:rPr>
                <w:noProof/>
                <w:color w:val="000000"/>
                <w:highlight w:val="black"/>
              </w:rPr>
              <w:t>''''''''</w:t>
            </w:r>
          </w:p>
        </w:tc>
        <w:tc>
          <w:tcPr>
            <w:tcW w:w="468" w:type="pct"/>
            <w:shd w:val="clear" w:color="auto" w:fill="auto"/>
            <w:tcMar>
              <w:left w:w="28" w:type="dxa"/>
              <w:right w:w="28" w:type="dxa"/>
            </w:tcMar>
            <w:vAlign w:val="center"/>
          </w:tcPr>
          <w:p w:rsidR="0001474E" w:rsidRPr="006877D6" w:rsidRDefault="006877D6" w:rsidP="00EC799D">
            <w:pPr>
              <w:pStyle w:val="TableText0"/>
              <w:keepNext w:val="0"/>
              <w:spacing w:before="0" w:after="0"/>
              <w:jc w:val="center"/>
              <w:rPr>
                <w:highlight w:val="black"/>
              </w:rPr>
            </w:pPr>
            <w:r>
              <w:rPr>
                <w:noProof/>
                <w:color w:val="000000"/>
                <w:highlight w:val="black"/>
              </w:rPr>
              <w:t>''''''''''''''''' '''''''''''''''''</w:t>
            </w:r>
          </w:p>
        </w:tc>
        <w:tc>
          <w:tcPr>
            <w:tcW w:w="946" w:type="pct"/>
            <w:shd w:val="clear" w:color="auto" w:fill="auto"/>
            <w:tcMar>
              <w:left w:w="28" w:type="dxa"/>
              <w:right w:w="28" w:type="dxa"/>
            </w:tcMar>
            <w:vAlign w:val="center"/>
          </w:tcPr>
          <w:p w:rsidR="0001474E" w:rsidRPr="006877D6" w:rsidRDefault="006877D6" w:rsidP="00EC799D">
            <w:pPr>
              <w:pStyle w:val="TableText0"/>
              <w:keepNext w:val="0"/>
              <w:spacing w:before="0" w:after="0"/>
              <w:jc w:val="center"/>
              <w:rPr>
                <w:highlight w:val="black"/>
              </w:rPr>
            </w:pPr>
            <w:r>
              <w:rPr>
                <w:noProof/>
                <w:color w:val="000000"/>
                <w:highlight w:val="black"/>
              </w:rPr>
              <w:t>'''''''''''''''</w:t>
            </w:r>
          </w:p>
        </w:tc>
        <w:tc>
          <w:tcPr>
            <w:tcW w:w="392" w:type="pct"/>
            <w:shd w:val="clear" w:color="auto" w:fill="auto"/>
            <w:tcMar>
              <w:left w:w="28" w:type="dxa"/>
              <w:right w:w="28" w:type="dxa"/>
            </w:tcMar>
            <w:vAlign w:val="center"/>
          </w:tcPr>
          <w:p w:rsidR="0001474E" w:rsidRPr="006877D6" w:rsidRDefault="006877D6" w:rsidP="00EC799D">
            <w:pPr>
              <w:pStyle w:val="TableText0"/>
              <w:keepNext w:val="0"/>
              <w:spacing w:before="0" w:after="0"/>
              <w:jc w:val="center"/>
              <w:rPr>
                <w:highlight w:val="black"/>
              </w:rPr>
            </w:pPr>
            <w:r>
              <w:rPr>
                <w:noProof/>
                <w:color w:val="000000"/>
                <w:highlight w:val="black"/>
              </w:rPr>
              <w:t>'''''''</w:t>
            </w:r>
          </w:p>
        </w:tc>
        <w:tc>
          <w:tcPr>
            <w:tcW w:w="550" w:type="pct"/>
            <w:shd w:val="clear" w:color="auto" w:fill="auto"/>
            <w:tcMar>
              <w:left w:w="28" w:type="dxa"/>
              <w:right w:w="28" w:type="dxa"/>
            </w:tcMar>
            <w:vAlign w:val="center"/>
          </w:tcPr>
          <w:p w:rsidR="0001474E" w:rsidRPr="006877D6" w:rsidRDefault="006877D6" w:rsidP="00EC799D">
            <w:pPr>
              <w:pStyle w:val="TableText0"/>
              <w:keepNext w:val="0"/>
              <w:spacing w:before="0" w:after="0"/>
              <w:jc w:val="center"/>
              <w:rPr>
                <w:b/>
                <w:highlight w:val="black"/>
              </w:rPr>
            </w:pPr>
            <w:r>
              <w:rPr>
                <w:b/>
                <w:noProof/>
                <w:color w:val="000000"/>
                <w:highlight w:val="black"/>
              </w:rPr>
              <w:t>''''''''''''</w:t>
            </w:r>
          </w:p>
        </w:tc>
        <w:tc>
          <w:tcPr>
            <w:tcW w:w="603" w:type="pct"/>
            <w:shd w:val="clear" w:color="auto" w:fill="auto"/>
            <w:tcMar>
              <w:left w:w="28" w:type="dxa"/>
              <w:right w:w="28" w:type="dxa"/>
            </w:tcMar>
            <w:vAlign w:val="center"/>
          </w:tcPr>
          <w:p w:rsidR="0001474E" w:rsidRPr="006877D6" w:rsidRDefault="006877D6" w:rsidP="00EC799D">
            <w:pPr>
              <w:pStyle w:val="TableText0"/>
              <w:keepNext w:val="0"/>
              <w:spacing w:before="0" w:after="0"/>
              <w:jc w:val="center"/>
              <w:rPr>
                <w:b/>
                <w:highlight w:val="black"/>
              </w:rPr>
            </w:pPr>
            <w:r>
              <w:rPr>
                <w:b/>
                <w:noProof/>
                <w:color w:val="000000"/>
                <w:highlight w:val="black"/>
              </w:rPr>
              <w:t>''''''''''</w:t>
            </w:r>
            <w:r>
              <w:rPr>
                <w:b/>
                <w:noProof/>
                <w:color w:val="000000"/>
                <w:highlight w:val="black"/>
              </w:rPr>
              <w:br/>
              <w:t>''''''''''' ''''''''''</w:t>
            </w:r>
          </w:p>
        </w:tc>
      </w:tr>
    </w:tbl>
    <w:p w:rsidR="0001474E" w:rsidRPr="00A66E75" w:rsidRDefault="00C935CA" w:rsidP="006E4AD9">
      <w:pPr>
        <w:pStyle w:val="PBACHeading1"/>
        <w:numPr>
          <w:ilvl w:val="0"/>
          <w:numId w:val="0"/>
        </w:numPr>
        <w:rPr>
          <w:rFonts w:ascii="Arial Narrow" w:hAnsi="Arial Narrow"/>
          <w:b w:val="0"/>
          <w:sz w:val="18"/>
          <w:szCs w:val="18"/>
        </w:rPr>
      </w:pPr>
      <w:proofErr w:type="spellStart"/>
      <w:r w:rsidRPr="00A66E75">
        <w:rPr>
          <w:rFonts w:ascii="Arial Narrow" w:hAnsi="Arial Narrow"/>
          <w:b w:val="0"/>
          <w:sz w:val="18"/>
          <w:szCs w:val="18"/>
        </w:rPr>
        <w:t>Bd</w:t>
      </w:r>
      <w:proofErr w:type="spellEnd"/>
      <w:r w:rsidRPr="00A66E75">
        <w:rPr>
          <w:rFonts w:ascii="Arial Narrow" w:hAnsi="Arial Narrow"/>
          <w:b w:val="0"/>
          <w:sz w:val="18"/>
          <w:szCs w:val="18"/>
        </w:rPr>
        <w:t xml:space="preserve"> = </w:t>
      </w:r>
      <w:proofErr w:type="spellStart"/>
      <w:r w:rsidRPr="00A66E75">
        <w:rPr>
          <w:rFonts w:ascii="Arial Narrow" w:hAnsi="Arial Narrow"/>
          <w:b w:val="0"/>
          <w:sz w:val="18"/>
          <w:szCs w:val="18"/>
        </w:rPr>
        <w:t>bortezomib</w:t>
      </w:r>
      <w:proofErr w:type="spellEnd"/>
      <w:r w:rsidRPr="00A66E75">
        <w:rPr>
          <w:rFonts w:ascii="Arial Narrow" w:hAnsi="Arial Narrow"/>
          <w:b w:val="0"/>
          <w:sz w:val="18"/>
          <w:szCs w:val="18"/>
        </w:rPr>
        <w:t xml:space="preserve">-dexamethasone; CI = confidence interval; </w:t>
      </w:r>
      <w:proofErr w:type="spellStart"/>
      <w:r w:rsidRPr="00A66E75">
        <w:rPr>
          <w:rFonts w:ascii="Arial Narrow" w:hAnsi="Arial Narrow"/>
          <w:b w:val="0"/>
          <w:sz w:val="18"/>
          <w:szCs w:val="18"/>
        </w:rPr>
        <w:t>DBd</w:t>
      </w:r>
      <w:proofErr w:type="spellEnd"/>
      <w:r w:rsidRPr="00A66E75">
        <w:rPr>
          <w:rFonts w:ascii="Arial Narrow" w:hAnsi="Arial Narrow"/>
          <w:b w:val="0"/>
          <w:sz w:val="18"/>
          <w:szCs w:val="18"/>
        </w:rPr>
        <w:t xml:space="preserve"> = </w:t>
      </w:r>
      <w:proofErr w:type="spellStart"/>
      <w:r w:rsidRPr="00A66E75">
        <w:rPr>
          <w:rFonts w:ascii="Arial Narrow" w:hAnsi="Arial Narrow"/>
          <w:b w:val="0"/>
          <w:sz w:val="18"/>
          <w:szCs w:val="18"/>
        </w:rPr>
        <w:t>daratumumab</w:t>
      </w:r>
      <w:proofErr w:type="spellEnd"/>
      <w:r w:rsidRPr="00A66E75">
        <w:rPr>
          <w:rFonts w:ascii="Arial Narrow" w:hAnsi="Arial Narrow"/>
          <w:b w:val="0"/>
          <w:sz w:val="18"/>
          <w:szCs w:val="18"/>
        </w:rPr>
        <w:t>-</w:t>
      </w:r>
      <w:proofErr w:type="spellStart"/>
      <w:r w:rsidRPr="00A66E75">
        <w:rPr>
          <w:rFonts w:ascii="Arial Narrow" w:hAnsi="Arial Narrow"/>
          <w:b w:val="0"/>
          <w:sz w:val="18"/>
          <w:szCs w:val="18"/>
        </w:rPr>
        <w:t>bortezomib</w:t>
      </w:r>
      <w:proofErr w:type="spellEnd"/>
      <w:r w:rsidRPr="00A66E75">
        <w:rPr>
          <w:rFonts w:ascii="Arial Narrow" w:hAnsi="Arial Narrow"/>
          <w:b w:val="0"/>
          <w:sz w:val="18"/>
          <w:szCs w:val="18"/>
        </w:rPr>
        <w:t xml:space="preserve">-dexamethasone; </w:t>
      </w:r>
      <w:r w:rsidR="0001474E" w:rsidRPr="00A66E75">
        <w:rPr>
          <w:rFonts w:ascii="Arial Narrow" w:hAnsi="Arial Narrow"/>
          <w:b w:val="0"/>
          <w:sz w:val="18"/>
          <w:szCs w:val="18"/>
        </w:rPr>
        <w:t>NE = not estimable; PFS =progression free survival;</w:t>
      </w:r>
      <w:r w:rsidRPr="00A66E75">
        <w:rPr>
          <w:rFonts w:ascii="Arial Narrow" w:hAnsi="Arial Narrow"/>
          <w:b w:val="0"/>
          <w:sz w:val="18"/>
          <w:szCs w:val="18"/>
        </w:rPr>
        <w:t xml:space="preserve"> </w:t>
      </w:r>
      <w:r w:rsidR="0001474E" w:rsidRPr="00A66E75">
        <w:rPr>
          <w:rFonts w:ascii="Arial Narrow" w:hAnsi="Arial Narrow"/>
          <w:b w:val="0"/>
          <w:sz w:val="18"/>
          <w:szCs w:val="18"/>
        </w:rPr>
        <w:t>OS = overall survival</w:t>
      </w:r>
    </w:p>
    <w:p w:rsidR="0001474E" w:rsidRPr="00A66E75" w:rsidRDefault="0001474E" w:rsidP="0001474E">
      <w:pPr>
        <w:pStyle w:val="PBACHeading1"/>
        <w:numPr>
          <w:ilvl w:val="0"/>
          <w:numId w:val="0"/>
        </w:numPr>
        <w:ind w:left="720" w:hanging="720"/>
        <w:rPr>
          <w:rFonts w:ascii="Arial Narrow" w:hAnsi="Arial Narrow"/>
          <w:b w:val="0"/>
          <w:sz w:val="18"/>
          <w:szCs w:val="18"/>
        </w:rPr>
      </w:pPr>
      <w:proofErr w:type="gramStart"/>
      <w:r w:rsidRPr="00A66E75">
        <w:rPr>
          <w:rFonts w:ascii="Arial Narrow" w:hAnsi="Arial Narrow"/>
          <w:b w:val="0"/>
          <w:sz w:val="18"/>
          <w:szCs w:val="18"/>
        </w:rPr>
        <w:t>a</w:t>
      </w:r>
      <w:proofErr w:type="gramEnd"/>
      <w:r w:rsidRPr="00A66E75">
        <w:rPr>
          <w:rFonts w:ascii="Arial Narrow" w:hAnsi="Arial Narrow"/>
          <w:b w:val="0"/>
          <w:sz w:val="18"/>
          <w:szCs w:val="18"/>
        </w:rPr>
        <w:t>. median follow-up for CASTOR IA4 is 31.2 months.</w:t>
      </w:r>
    </w:p>
    <w:p w:rsidR="0001474E" w:rsidRPr="00A66E75" w:rsidRDefault="0001474E" w:rsidP="0001474E">
      <w:pPr>
        <w:pStyle w:val="PBACHeading1"/>
        <w:numPr>
          <w:ilvl w:val="0"/>
          <w:numId w:val="0"/>
        </w:numPr>
        <w:ind w:left="720" w:hanging="720"/>
        <w:rPr>
          <w:rFonts w:ascii="Arial Narrow" w:hAnsi="Arial Narrow"/>
          <w:b w:val="0"/>
          <w:sz w:val="18"/>
          <w:szCs w:val="18"/>
        </w:rPr>
      </w:pPr>
      <w:proofErr w:type="gramStart"/>
      <w:r w:rsidRPr="00A66E75">
        <w:rPr>
          <w:rFonts w:ascii="Arial Narrow" w:hAnsi="Arial Narrow"/>
          <w:b w:val="0"/>
          <w:sz w:val="18"/>
          <w:szCs w:val="18"/>
        </w:rPr>
        <w:t>b</w:t>
      </w:r>
      <w:proofErr w:type="gramEnd"/>
      <w:r w:rsidRPr="00A66E75">
        <w:rPr>
          <w:rFonts w:ascii="Arial Narrow" w:hAnsi="Arial Narrow"/>
          <w:b w:val="0"/>
          <w:sz w:val="18"/>
          <w:szCs w:val="18"/>
        </w:rPr>
        <w:t>. median follow-up at IA5 is 40 months</w:t>
      </w:r>
    </w:p>
    <w:p w:rsidR="0001474E" w:rsidRPr="00A66E75" w:rsidRDefault="0001474E" w:rsidP="0001474E">
      <w:pPr>
        <w:pStyle w:val="PBACHeading1"/>
        <w:numPr>
          <w:ilvl w:val="0"/>
          <w:numId w:val="0"/>
        </w:numPr>
        <w:ind w:left="720" w:hanging="720"/>
        <w:rPr>
          <w:rFonts w:ascii="Arial Narrow" w:hAnsi="Arial Narrow"/>
          <w:b w:val="0"/>
          <w:sz w:val="18"/>
          <w:szCs w:val="18"/>
        </w:rPr>
      </w:pPr>
      <w:r w:rsidRPr="00A66E75">
        <w:rPr>
          <w:rFonts w:ascii="Arial Narrow" w:hAnsi="Arial Narrow"/>
          <w:b w:val="0"/>
          <w:sz w:val="18"/>
          <w:szCs w:val="18"/>
        </w:rPr>
        <w:t>Bold indicates a statistically significant difference.</w:t>
      </w:r>
    </w:p>
    <w:p w:rsidR="0001474E" w:rsidRPr="00A66E75" w:rsidRDefault="0001474E" w:rsidP="0001474E">
      <w:pPr>
        <w:pStyle w:val="PBACHeading1"/>
        <w:numPr>
          <w:ilvl w:val="0"/>
          <w:numId w:val="0"/>
        </w:numPr>
        <w:ind w:left="720" w:hanging="720"/>
        <w:rPr>
          <w:rFonts w:ascii="Arial Narrow" w:hAnsi="Arial Narrow"/>
          <w:b w:val="0"/>
          <w:sz w:val="18"/>
          <w:szCs w:val="18"/>
        </w:rPr>
      </w:pPr>
      <w:r w:rsidRPr="00A66E75">
        <w:rPr>
          <w:rFonts w:ascii="Arial Narrow" w:hAnsi="Arial Narrow"/>
          <w:b w:val="0"/>
          <w:sz w:val="18"/>
          <w:szCs w:val="18"/>
        </w:rPr>
        <w:t xml:space="preserve">Source: Table 2.11, p.24 and Table 2.15, p.30 of the resubmission. </w:t>
      </w:r>
    </w:p>
    <w:p w:rsidR="0001474E" w:rsidRPr="00A66E75" w:rsidRDefault="0001474E" w:rsidP="0001474E">
      <w:pPr>
        <w:widowControl/>
      </w:pPr>
    </w:p>
    <w:p w:rsidR="00DC456D" w:rsidRPr="00A66E75" w:rsidRDefault="00DC456D" w:rsidP="001E28FD">
      <w:pPr>
        <w:pStyle w:val="TableHeading1"/>
      </w:pPr>
      <w:r w:rsidRPr="00A66E75">
        <w:t xml:space="preserve">Figure 3: Kaplan-Meier Curve of PFS in </w:t>
      </w:r>
      <w:r w:rsidR="00511AE8" w:rsidRPr="00A66E75">
        <w:t xml:space="preserve">the second-line population of CASTOR </w:t>
      </w:r>
      <w:r w:rsidRPr="00A66E75">
        <w:t>(IA4</w:t>
      </w:r>
      <w:r w:rsidR="001E28FD" w:rsidRPr="00A66E75">
        <w:t>, computerised algorithm)</w:t>
      </w:r>
    </w:p>
    <w:p w:rsidR="00DC456D" w:rsidRPr="00A66E75" w:rsidRDefault="006877D6" w:rsidP="00DC456D">
      <w:pPr>
        <w:pStyle w:val="TableFooter"/>
      </w:pPr>
      <w:r>
        <w:rPr>
          <w:noProof/>
          <w:snapToGrid/>
          <w:lang w:eastAsia="en-AU"/>
        </w:rPr>
        <w:drawing>
          <wp:inline distT="0" distB="0" distL="0" distR="0">
            <wp:extent cx="4476750" cy="3858895"/>
            <wp:effectExtent l="0" t="0" r="0" b="8255"/>
            <wp:docPr id="5" name="Picture 5" title="Kaplan-Meier Curve of PFS in the second-line population of CASTOR (IA4, computerised algorithm)"/>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a:extLst>
                        <a:ext uri="{28A0092B-C50C-407E-A947-70E740481C1C}">
                          <a14:useLocalDpi xmlns:a14="http://schemas.microsoft.com/office/drawing/2010/main" val="0"/>
                        </a:ext>
                      </a:extLst>
                    </a:blip>
                    <a:stretch>
                      <a:fillRect/>
                    </a:stretch>
                  </pic:blipFill>
                  <pic:spPr>
                    <a:xfrm>
                      <a:off x="0" y="0"/>
                      <a:ext cx="4476750" cy="3858895"/>
                    </a:xfrm>
                    <a:prstGeom prst="rect">
                      <a:avLst/>
                    </a:prstGeom>
                  </pic:spPr>
                </pic:pic>
              </a:graphicData>
            </a:graphic>
          </wp:inline>
        </w:drawing>
      </w:r>
    </w:p>
    <w:p w:rsidR="00DC456D" w:rsidRPr="00A66E75" w:rsidRDefault="00DC456D" w:rsidP="00DC456D">
      <w:pPr>
        <w:pStyle w:val="TableHeading1"/>
        <w:keepNext w:val="0"/>
        <w:spacing w:after="0"/>
        <w:ind w:left="1134" w:hanging="1134"/>
        <w:rPr>
          <w:b w:val="0"/>
          <w:sz w:val="18"/>
          <w:szCs w:val="18"/>
        </w:rPr>
      </w:pPr>
      <w:r w:rsidRPr="00A66E75">
        <w:rPr>
          <w:b w:val="0"/>
          <w:sz w:val="18"/>
          <w:szCs w:val="18"/>
        </w:rPr>
        <w:t>CI</w:t>
      </w:r>
      <w:r w:rsidR="00CE5F4D" w:rsidRPr="00A66E75">
        <w:rPr>
          <w:b w:val="0"/>
          <w:sz w:val="18"/>
          <w:szCs w:val="18"/>
        </w:rPr>
        <w:t xml:space="preserve"> </w:t>
      </w:r>
      <w:r w:rsidRPr="00A66E75">
        <w:rPr>
          <w:b w:val="0"/>
          <w:sz w:val="18"/>
          <w:szCs w:val="18"/>
        </w:rPr>
        <w:t>=</w:t>
      </w:r>
      <w:r w:rsidR="00CE5F4D" w:rsidRPr="00A66E75">
        <w:rPr>
          <w:b w:val="0"/>
          <w:sz w:val="18"/>
          <w:szCs w:val="18"/>
        </w:rPr>
        <w:t xml:space="preserve"> </w:t>
      </w:r>
      <w:r w:rsidRPr="00A66E75">
        <w:rPr>
          <w:b w:val="0"/>
          <w:sz w:val="18"/>
          <w:szCs w:val="18"/>
        </w:rPr>
        <w:t xml:space="preserve">confidence intervals; </w:t>
      </w:r>
      <w:proofErr w:type="spellStart"/>
      <w:proofErr w:type="gramStart"/>
      <w:r w:rsidRPr="00A66E75">
        <w:rPr>
          <w:b w:val="0"/>
          <w:sz w:val="18"/>
          <w:szCs w:val="18"/>
        </w:rPr>
        <w:t>DVd</w:t>
      </w:r>
      <w:proofErr w:type="spellEnd"/>
      <w:proofErr w:type="gramEnd"/>
      <w:r w:rsidR="00CE5F4D" w:rsidRPr="00A66E75">
        <w:rPr>
          <w:b w:val="0"/>
          <w:sz w:val="18"/>
          <w:szCs w:val="18"/>
        </w:rPr>
        <w:t xml:space="preserve"> </w:t>
      </w:r>
      <w:r w:rsidRPr="00A66E75">
        <w:rPr>
          <w:b w:val="0"/>
          <w:sz w:val="18"/>
          <w:szCs w:val="18"/>
        </w:rPr>
        <w:t xml:space="preserve">= </w:t>
      </w:r>
      <w:proofErr w:type="spellStart"/>
      <w:r w:rsidRPr="00A66E75">
        <w:rPr>
          <w:b w:val="0"/>
          <w:sz w:val="18"/>
          <w:szCs w:val="18"/>
        </w:rPr>
        <w:t>daratumumab</w:t>
      </w:r>
      <w:proofErr w:type="spellEnd"/>
      <w:r w:rsidRPr="00A66E75">
        <w:rPr>
          <w:b w:val="0"/>
          <w:sz w:val="18"/>
          <w:szCs w:val="18"/>
        </w:rPr>
        <w:t>-</w:t>
      </w:r>
      <w:proofErr w:type="spellStart"/>
      <w:r w:rsidRPr="00A66E75">
        <w:rPr>
          <w:b w:val="0"/>
          <w:sz w:val="18"/>
          <w:szCs w:val="18"/>
        </w:rPr>
        <w:t>bortezomib</w:t>
      </w:r>
      <w:proofErr w:type="spellEnd"/>
      <w:r w:rsidRPr="00A66E75">
        <w:rPr>
          <w:b w:val="0"/>
          <w:sz w:val="18"/>
          <w:szCs w:val="18"/>
        </w:rPr>
        <w:t>-dexamethasone; PFS</w:t>
      </w:r>
      <w:r w:rsidR="00CE5F4D" w:rsidRPr="00A66E75">
        <w:rPr>
          <w:b w:val="0"/>
          <w:sz w:val="18"/>
          <w:szCs w:val="18"/>
        </w:rPr>
        <w:t xml:space="preserve"> </w:t>
      </w:r>
      <w:r w:rsidRPr="00A66E75">
        <w:rPr>
          <w:b w:val="0"/>
          <w:sz w:val="18"/>
          <w:szCs w:val="18"/>
        </w:rPr>
        <w:t>=</w:t>
      </w:r>
      <w:r w:rsidR="00CE5F4D" w:rsidRPr="00A66E75">
        <w:rPr>
          <w:b w:val="0"/>
          <w:sz w:val="18"/>
          <w:szCs w:val="18"/>
        </w:rPr>
        <w:t xml:space="preserve"> </w:t>
      </w:r>
      <w:r w:rsidRPr="00A66E75">
        <w:rPr>
          <w:b w:val="0"/>
          <w:sz w:val="18"/>
          <w:szCs w:val="18"/>
        </w:rPr>
        <w:t xml:space="preserve">progression free survival. </w:t>
      </w:r>
    </w:p>
    <w:p w:rsidR="00DC456D" w:rsidRPr="00A66E75" w:rsidRDefault="00DC456D" w:rsidP="00DC456D">
      <w:pPr>
        <w:pStyle w:val="TableHeading1"/>
        <w:keepNext w:val="0"/>
        <w:spacing w:after="0"/>
        <w:ind w:left="1134" w:hanging="1134"/>
        <w:rPr>
          <w:b w:val="0"/>
          <w:sz w:val="18"/>
          <w:szCs w:val="18"/>
        </w:rPr>
      </w:pPr>
      <w:r w:rsidRPr="00A66E75">
        <w:rPr>
          <w:b w:val="0"/>
          <w:sz w:val="18"/>
          <w:szCs w:val="18"/>
        </w:rPr>
        <w:t>Note: median follow-up for is 31.2 months</w:t>
      </w:r>
    </w:p>
    <w:p w:rsidR="00DC456D" w:rsidRPr="00A66E75" w:rsidRDefault="00DC456D" w:rsidP="00DC456D">
      <w:pPr>
        <w:pStyle w:val="TableHeading1"/>
        <w:keepNext w:val="0"/>
        <w:widowControl w:val="0"/>
        <w:rPr>
          <w:b w:val="0"/>
          <w:sz w:val="18"/>
          <w:szCs w:val="18"/>
        </w:rPr>
      </w:pPr>
      <w:r w:rsidRPr="00A66E75">
        <w:rPr>
          <w:b w:val="0"/>
          <w:sz w:val="18"/>
          <w:szCs w:val="18"/>
        </w:rPr>
        <w:t>Source: Figure 2.3, p.25 Section 2 of the resubmission</w:t>
      </w:r>
      <w:r w:rsidR="00270932" w:rsidRPr="00A66E75">
        <w:rPr>
          <w:b w:val="0"/>
          <w:sz w:val="18"/>
          <w:szCs w:val="18"/>
        </w:rPr>
        <w:t>.</w:t>
      </w:r>
    </w:p>
    <w:p w:rsidR="00270932" w:rsidRPr="00A66E75" w:rsidRDefault="00270932" w:rsidP="00DC456D">
      <w:pPr>
        <w:pStyle w:val="TableHeading1"/>
        <w:keepNext w:val="0"/>
        <w:widowControl w:val="0"/>
        <w:rPr>
          <w:b w:val="0"/>
          <w:sz w:val="18"/>
          <w:szCs w:val="18"/>
        </w:rPr>
      </w:pPr>
    </w:p>
    <w:p w:rsidR="00DC456D" w:rsidRPr="00F0089F" w:rsidRDefault="00DC456D" w:rsidP="00DC456D">
      <w:pPr>
        <w:pStyle w:val="TableHeading1"/>
      </w:pPr>
      <w:r w:rsidRPr="00F0089F">
        <w:lastRenderedPageBreak/>
        <w:t xml:space="preserve">Figure 4: Kaplan-Meier curve of </w:t>
      </w:r>
      <w:r w:rsidR="00511AE8" w:rsidRPr="00F0089F">
        <w:t>OS</w:t>
      </w:r>
      <w:r w:rsidRPr="00F0089F">
        <w:t xml:space="preserve"> </w:t>
      </w:r>
      <w:r w:rsidR="00511AE8" w:rsidRPr="00F0089F">
        <w:t>in the second-line population of CASTOR</w:t>
      </w:r>
      <w:r w:rsidR="00511AE8" w:rsidRPr="00F0089F" w:rsidDel="00511AE8">
        <w:t xml:space="preserve"> </w:t>
      </w:r>
      <w:r w:rsidRPr="00F0089F">
        <w:t>(</w:t>
      </w:r>
      <w:r w:rsidR="00DB7EEF" w:rsidRPr="00F0089F">
        <w:t xml:space="preserve">LEFT panel: </w:t>
      </w:r>
      <w:r w:rsidRPr="00F0089F">
        <w:t>IA4 data</w:t>
      </w:r>
      <w:r w:rsidR="00DB7EEF" w:rsidRPr="00F0089F">
        <w:t xml:space="preserve"> </w:t>
      </w:r>
      <w:proofErr w:type="spellStart"/>
      <w:r w:rsidR="00DB7EEF" w:rsidRPr="00F0089F">
        <w:t>cut</w:t>
      </w:r>
      <w:r w:rsidR="00112C5C" w:rsidRPr="00F0089F">
        <w:rPr>
          <w:vertAlign w:val="superscript"/>
        </w:rPr>
        <w:t>a</w:t>
      </w:r>
      <w:proofErr w:type="spellEnd"/>
      <w:r w:rsidR="00DB7EEF" w:rsidRPr="00F0089F">
        <w:t xml:space="preserve">; RIGHT panel: IA5 data </w:t>
      </w:r>
      <w:proofErr w:type="spellStart"/>
      <w:r w:rsidR="00DB7EEF" w:rsidRPr="00F0089F">
        <w:t>cut</w:t>
      </w:r>
      <w:r w:rsidR="00112C5C" w:rsidRPr="00F0089F">
        <w:rPr>
          <w:vertAlign w:val="superscript"/>
        </w:rPr>
        <w:t>b</w:t>
      </w:r>
      <w:proofErr w:type="spellEnd"/>
      <w:r w:rsidRPr="00F0089F">
        <w:t>)</w:t>
      </w:r>
    </w:p>
    <w:p w:rsidR="00DC456D" w:rsidRPr="006877D6" w:rsidRDefault="006877D6" w:rsidP="00FA023A">
      <w:pPr>
        <w:rPr>
          <w:highlight w:val="black"/>
        </w:rPr>
      </w:pPr>
      <w:r>
        <w:rPr>
          <w:noProof/>
          <w:snapToGrid/>
          <w:lang w:eastAsia="en-AU"/>
        </w:rPr>
        <w:drawing>
          <wp:inline distT="0" distB="0" distL="0" distR="0">
            <wp:extent cx="2721610" cy="2346325"/>
            <wp:effectExtent l="0" t="0" r="2540" b="0"/>
            <wp:docPr id="4" name="Picture 4" title="Kaplan-Meier curve of OS in the second-line population of CASTOR (LEFT panel: IA4 data cuta; RIGHT panel: IA5 data cutb)"/>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extLst>
                        <a:ext uri="{28A0092B-C50C-407E-A947-70E740481C1C}">
                          <a14:useLocalDpi xmlns:a14="http://schemas.microsoft.com/office/drawing/2010/main" val="0"/>
                        </a:ext>
                      </a:extLst>
                    </a:blip>
                    <a:stretch>
                      <a:fillRect/>
                    </a:stretch>
                  </pic:blipFill>
                  <pic:spPr>
                    <a:xfrm>
                      <a:off x="0" y="0"/>
                      <a:ext cx="2721610" cy="2346325"/>
                    </a:xfrm>
                    <a:prstGeom prst="rect">
                      <a:avLst/>
                    </a:prstGeom>
                  </pic:spPr>
                </pic:pic>
              </a:graphicData>
            </a:graphic>
          </wp:inline>
        </w:drawing>
      </w:r>
      <w:r>
        <w:rPr>
          <w:noProof/>
          <w:snapToGrid/>
          <w:lang w:eastAsia="en-AU"/>
        </w:rPr>
        <w:drawing>
          <wp:inline distT="0" distB="0" distL="0" distR="0">
            <wp:extent cx="2967355" cy="2353310"/>
            <wp:effectExtent l="0" t="0" r="4445" b="8890"/>
            <wp:docPr id="3" name="Picture 3" title="Kaplan-Meier curve of OS in the second-line population of CASTOR (LEFT panel: IA4 data cuta; RIGHT panel: IA5 data cutb)"/>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Lst>
                    </a:blip>
                    <a:stretch>
                      <a:fillRect/>
                    </a:stretch>
                  </pic:blipFill>
                  <pic:spPr>
                    <a:xfrm>
                      <a:off x="0" y="0"/>
                      <a:ext cx="2967355" cy="2353310"/>
                    </a:xfrm>
                    <a:prstGeom prst="rect">
                      <a:avLst/>
                    </a:prstGeom>
                  </pic:spPr>
                </pic:pic>
              </a:graphicData>
            </a:graphic>
          </wp:inline>
        </w:drawing>
      </w:r>
      <w:r w:rsidR="00CB2F65" w:rsidRPr="006877D6">
        <w:rPr>
          <w:highlight w:val="black"/>
        </w:rPr>
        <w:tab/>
      </w:r>
    </w:p>
    <w:p w:rsidR="00DC456D" w:rsidRPr="00F0089F" w:rsidRDefault="00DC456D" w:rsidP="00DC456D">
      <w:pPr>
        <w:pStyle w:val="TableFooter"/>
        <w:ind w:left="1134" w:hanging="1134"/>
        <w:rPr>
          <w:rFonts w:eastAsia="Calibri"/>
        </w:rPr>
      </w:pPr>
      <w:proofErr w:type="spellStart"/>
      <w:proofErr w:type="gramStart"/>
      <w:r w:rsidRPr="00F0089F">
        <w:rPr>
          <w:rFonts w:eastAsia="Calibri"/>
        </w:rPr>
        <w:t>DVd</w:t>
      </w:r>
      <w:proofErr w:type="spellEnd"/>
      <w:proofErr w:type="gramEnd"/>
      <w:r w:rsidRPr="00F0089F">
        <w:rPr>
          <w:rFonts w:eastAsia="Calibri"/>
        </w:rPr>
        <w:t xml:space="preserve"> = </w:t>
      </w:r>
      <w:proofErr w:type="spellStart"/>
      <w:r w:rsidRPr="00F0089F">
        <w:rPr>
          <w:rFonts w:eastAsia="Calibri"/>
        </w:rPr>
        <w:t>daratumumab</w:t>
      </w:r>
      <w:proofErr w:type="spellEnd"/>
      <w:r w:rsidRPr="00F0089F">
        <w:rPr>
          <w:rFonts w:eastAsia="Calibri"/>
        </w:rPr>
        <w:t>-</w:t>
      </w:r>
      <w:proofErr w:type="spellStart"/>
      <w:r w:rsidRPr="00F0089F">
        <w:rPr>
          <w:rFonts w:eastAsia="Calibri"/>
        </w:rPr>
        <w:t>bortezomib</w:t>
      </w:r>
      <w:proofErr w:type="spellEnd"/>
      <w:r w:rsidRPr="00F0089F">
        <w:rPr>
          <w:rFonts w:eastAsia="Calibri"/>
        </w:rPr>
        <w:t xml:space="preserve">-dexamethasone; </w:t>
      </w:r>
      <w:r w:rsidR="00112C5C" w:rsidRPr="00F0089F">
        <w:rPr>
          <w:rFonts w:eastAsia="Calibri"/>
        </w:rPr>
        <w:t xml:space="preserve">OS = overall survival; </w:t>
      </w:r>
      <w:proofErr w:type="spellStart"/>
      <w:r w:rsidRPr="00F0089F">
        <w:rPr>
          <w:rFonts w:eastAsia="Calibri"/>
        </w:rPr>
        <w:t>Vd</w:t>
      </w:r>
      <w:proofErr w:type="spellEnd"/>
      <w:r w:rsidRPr="00F0089F">
        <w:rPr>
          <w:rFonts w:eastAsia="Calibri"/>
        </w:rPr>
        <w:t xml:space="preserve"> = </w:t>
      </w:r>
      <w:proofErr w:type="spellStart"/>
      <w:r w:rsidRPr="00F0089F">
        <w:rPr>
          <w:rFonts w:eastAsia="Calibri"/>
        </w:rPr>
        <w:t>bortezomib</w:t>
      </w:r>
      <w:proofErr w:type="spellEnd"/>
      <w:r w:rsidRPr="00F0089F">
        <w:rPr>
          <w:rFonts w:eastAsia="Calibri"/>
        </w:rPr>
        <w:t xml:space="preserve">-dexamethasone. </w:t>
      </w:r>
    </w:p>
    <w:p w:rsidR="00112C5C" w:rsidRPr="00F0089F" w:rsidRDefault="00112C5C" w:rsidP="00DC456D">
      <w:pPr>
        <w:pStyle w:val="TableFooter"/>
        <w:ind w:left="1134" w:hanging="1134"/>
        <w:rPr>
          <w:rFonts w:eastAsia="Calibri"/>
        </w:rPr>
      </w:pPr>
      <w:proofErr w:type="gramStart"/>
      <w:r w:rsidRPr="00F0089F">
        <w:rPr>
          <w:rFonts w:eastAsia="Calibri"/>
        </w:rPr>
        <w:t>a</w:t>
      </w:r>
      <w:proofErr w:type="gramEnd"/>
      <w:r w:rsidRPr="00F0089F">
        <w:rPr>
          <w:rFonts w:eastAsia="Calibri"/>
        </w:rPr>
        <w:t xml:space="preserve">. </w:t>
      </w:r>
      <w:r w:rsidR="00DC456D" w:rsidRPr="00F0089F">
        <w:rPr>
          <w:rFonts w:eastAsia="Calibri"/>
        </w:rPr>
        <w:t xml:space="preserve">median follow-up </w:t>
      </w:r>
      <w:r w:rsidRPr="00F0089F">
        <w:rPr>
          <w:rFonts w:eastAsia="Calibri"/>
        </w:rPr>
        <w:t xml:space="preserve">at IA4 </w:t>
      </w:r>
      <w:r w:rsidR="00DC456D" w:rsidRPr="00F0089F">
        <w:rPr>
          <w:rFonts w:eastAsia="Calibri"/>
        </w:rPr>
        <w:t>is 31.2 months</w:t>
      </w:r>
    </w:p>
    <w:p w:rsidR="00DC456D" w:rsidRPr="00F0089F" w:rsidRDefault="00112C5C" w:rsidP="00DC456D">
      <w:pPr>
        <w:pStyle w:val="TableFooter"/>
        <w:ind w:left="1134" w:hanging="1134"/>
        <w:rPr>
          <w:rFonts w:eastAsia="Calibri"/>
        </w:rPr>
      </w:pPr>
      <w:proofErr w:type="gramStart"/>
      <w:r w:rsidRPr="00F0089F">
        <w:rPr>
          <w:rFonts w:eastAsia="Calibri"/>
        </w:rPr>
        <w:t>b</w:t>
      </w:r>
      <w:proofErr w:type="gramEnd"/>
      <w:r w:rsidR="00DC456D" w:rsidRPr="00F0089F">
        <w:rPr>
          <w:rFonts w:eastAsia="Calibri"/>
        </w:rPr>
        <w:t>.</w:t>
      </w:r>
      <w:r w:rsidRPr="00F0089F">
        <w:rPr>
          <w:rFonts w:eastAsia="Calibri"/>
        </w:rPr>
        <w:t xml:space="preserve"> median follow-up at IA5 is 40 months</w:t>
      </w:r>
    </w:p>
    <w:p w:rsidR="00DC456D" w:rsidRPr="00A66E75" w:rsidRDefault="00DC456D" w:rsidP="00DC456D">
      <w:pPr>
        <w:pStyle w:val="TableFooter"/>
        <w:ind w:left="1134" w:hanging="1134"/>
        <w:rPr>
          <w:rFonts w:eastAsia="Calibri"/>
        </w:rPr>
      </w:pPr>
      <w:r w:rsidRPr="00F0089F">
        <w:rPr>
          <w:rFonts w:eastAsia="Calibri"/>
        </w:rPr>
        <w:t>Source: Figure 2.5, p.35 Section 2 of the resubmission</w:t>
      </w:r>
      <w:r w:rsidR="00112C5C" w:rsidRPr="00F0089F">
        <w:rPr>
          <w:rFonts w:eastAsia="Calibri"/>
        </w:rPr>
        <w:t xml:space="preserve"> and Figure 1, p5 of the PSCR</w:t>
      </w:r>
      <w:r w:rsidRPr="00F0089F">
        <w:rPr>
          <w:rFonts w:eastAsia="Calibri"/>
        </w:rPr>
        <w:t>.</w:t>
      </w:r>
    </w:p>
    <w:p w:rsidR="00DC456D" w:rsidRPr="00A66E75" w:rsidRDefault="00DC456D" w:rsidP="00DC456D">
      <w:pPr>
        <w:pStyle w:val="TableFooter"/>
      </w:pPr>
    </w:p>
    <w:p w:rsidR="00E90FD6" w:rsidRPr="00A66E75" w:rsidRDefault="00E90FD6" w:rsidP="00AB7ECB">
      <w:pPr>
        <w:pStyle w:val="ListParagraph"/>
        <w:widowControl/>
        <w:numPr>
          <w:ilvl w:val="1"/>
          <w:numId w:val="1"/>
        </w:numPr>
        <w:spacing w:before="120" w:after="120"/>
      </w:pPr>
      <w:r w:rsidRPr="00A66E75">
        <w:t xml:space="preserve">The PSCR argued that the use of the second-line subgroup population would not affect the clinical claim; however, the ESC noted the </w:t>
      </w:r>
      <w:r w:rsidR="006E4AD9" w:rsidRPr="00A66E75">
        <w:t xml:space="preserve">HR for </w:t>
      </w:r>
      <w:r w:rsidRPr="00A66E75">
        <w:t>OS, which was statistically was statistically significant in the subgroup population, was not statistically significant in the ITT analysis.</w:t>
      </w:r>
      <w:r w:rsidR="00540CF6" w:rsidRPr="00A66E75">
        <w:t xml:space="preserve"> The pre-PBAC response noted that the </w:t>
      </w:r>
      <w:r w:rsidR="006E4AD9" w:rsidRPr="00A66E75">
        <w:t>HR</w:t>
      </w:r>
      <w:r w:rsidR="00540CF6" w:rsidRPr="00A66E75">
        <w:t xml:space="preserve"> was statistically significant in the ITT population at the 120dsu data-cut (HR = 0.63; 95% CI: 0.42, 0.96), which was not confounded by treatment switching in the </w:t>
      </w:r>
      <w:proofErr w:type="spellStart"/>
      <w:r w:rsidR="00540CF6" w:rsidRPr="00A66E75">
        <w:t>Bd</w:t>
      </w:r>
      <w:proofErr w:type="spellEnd"/>
      <w:r w:rsidR="00540CF6" w:rsidRPr="00A66E75">
        <w:t xml:space="preserve"> arm. The pre-PBAC response stated that the loss of statistical significance at IA4 data-cut was due to the high use of </w:t>
      </w:r>
      <w:proofErr w:type="spellStart"/>
      <w:r w:rsidR="00540CF6" w:rsidRPr="00A66E75">
        <w:t>daratumumab</w:t>
      </w:r>
      <w:proofErr w:type="spellEnd"/>
      <w:r w:rsidR="00540CF6" w:rsidRPr="00A66E75">
        <w:t xml:space="preserve"> in the </w:t>
      </w:r>
      <w:proofErr w:type="spellStart"/>
      <w:r w:rsidR="00540CF6" w:rsidRPr="00A66E75">
        <w:t>Bd</w:t>
      </w:r>
      <w:proofErr w:type="spellEnd"/>
      <w:r w:rsidR="00540CF6" w:rsidRPr="00A66E75">
        <w:t xml:space="preserve"> arm.</w:t>
      </w:r>
    </w:p>
    <w:p w:rsidR="009E5370" w:rsidRPr="00A66E75" w:rsidRDefault="00FB4C92" w:rsidP="00AB7ECB">
      <w:pPr>
        <w:pStyle w:val="ListParagraph"/>
        <w:widowControl/>
        <w:numPr>
          <w:ilvl w:val="1"/>
          <w:numId w:val="1"/>
        </w:numPr>
        <w:spacing w:before="120" w:after="120"/>
      </w:pPr>
      <w:proofErr w:type="gramStart"/>
      <w:r w:rsidRPr="00A66E75">
        <w:rPr>
          <w:rFonts w:cs="Calibri"/>
          <w:snapToGrid/>
          <w:szCs w:val="24"/>
          <w:lang w:eastAsia="en-AU"/>
        </w:rPr>
        <w:t xml:space="preserve">At the November 2017 PBAC meeting, the PBAC </w:t>
      </w:r>
      <w:r w:rsidR="00DC456D" w:rsidRPr="00A66E75">
        <w:t xml:space="preserve">“noted that while the improvement in PFS for patients who had previous </w:t>
      </w:r>
      <w:proofErr w:type="spellStart"/>
      <w:r w:rsidR="00DC456D" w:rsidRPr="00A66E75">
        <w:t>bortezomib</w:t>
      </w:r>
      <w:proofErr w:type="spellEnd"/>
      <w:r w:rsidR="00DC456D" w:rsidRPr="00A66E75">
        <w:t xml:space="preserve"> was statistically significant</w:t>
      </w:r>
      <w:r w:rsidRPr="00A66E75">
        <w:t xml:space="preserve"> (HR = </w:t>
      </w:r>
      <w:r w:rsidR="006877D6">
        <w:rPr>
          <w:noProof/>
          <w:color w:val="000000"/>
          <w:highlight w:val="black"/>
        </w:rPr>
        <w:t>''''''''</w:t>
      </w:r>
      <w:r w:rsidRPr="00A66E75">
        <w:t xml:space="preserve">; 95% CI: </w:t>
      </w:r>
      <w:r w:rsidR="006877D6">
        <w:rPr>
          <w:noProof/>
          <w:color w:val="000000"/>
          <w:highlight w:val="black"/>
        </w:rPr>
        <w:t>''''''''' '''''''''</w:t>
      </w:r>
      <w:r w:rsidRPr="00A66E75">
        <w:t>)</w:t>
      </w:r>
      <w:r w:rsidR="00DC456D" w:rsidRPr="00A66E75">
        <w:t xml:space="preserve">, based on the point estimates, </w:t>
      </w:r>
      <w:proofErr w:type="spellStart"/>
      <w:r w:rsidR="00DC456D" w:rsidRPr="00A66E75">
        <w:t>DBd</w:t>
      </w:r>
      <w:proofErr w:type="spellEnd"/>
      <w:r w:rsidR="00DC456D" w:rsidRPr="00A66E75">
        <w:t xml:space="preserve"> was less effective in these patients [compared to </w:t>
      </w:r>
      <w:proofErr w:type="spellStart"/>
      <w:r w:rsidR="00DC456D" w:rsidRPr="00A66E75">
        <w:t>DBd</w:t>
      </w:r>
      <w:proofErr w:type="spellEnd"/>
      <w:r w:rsidR="00DC456D" w:rsidRPr="00A66E75">
        <w:t xml:space="preserve"> in patients who had not received prior </w:t>
      </w:r>
      <w:proofErr w:type="spellStart"/>
      <w:r w:rsidR="00DC456D" w:rsidRPr="00A66E75">
        <w:t>bortezomib</w:t>
      </w:r>
      <w:proofErr w:type="spellEnd"/>
      <w:r w:rsidRPr="00A66E75">
        <w:t xml:space="preserve"> (HR = </w:t>
      </w:r>
      <w:r w:rsidR="006877D6">
        <w:rPr>
          <w:noProof/>
          <w:color w:val="000000"/>
          <w:highlight w:val="black"/>
        </w:rPr>
        <w:t>'''''''''</w:t>
      </w:r>
      <w:r w:rsidRPr="00A66E75">
        <w:t xml:space="preserve">; 95% CI: </w:t>
      </w:r>
      <w:r w:rsidR="006877D6">
        <w:rPr>
          <w:noProof/>
          <w:color w:val="000000"/>
          <w:highlight w:val="black"/>
        </w:rPr>
        <w:t>'''''''''' '''''''''</w:t>
      </w:r>
      <w:r w:rsidRPr="00A66E75">
        <w:t>)</w:t>
      </w:r>
      <w:r w:rsidR="00DC456D" w:rsidRPr="00A66E75">
        <w:t>]” (</w:t>
      </w:r>
      <w:r w:rsidR="006E4AD9" w:rsidRPr="00A66E75">
        <w:t xml:space="preserve">paragraphs 6.12 and 7.3, </w:t>
      </w:r>
      <w:proofErr w:type="spellStart"/>
      <w:r w:rsidR="006E4AD9" w:rsidRPr="00A66E75">
        <w:t>D</w:t>
      </w:r>
      <w:r w:rsidR="00DC456D" w:rsidRPr="00A66E75">
        <w:t>aratumumab</w:t>
      </w:r>
      <w:proofErr w:type="spellEnd"/>
      <w:r w:rsidR="00DC456D" w:rsidRPr="00A66E75">
        <w:t xml:space="preserve"> </w:t>
      </w:r>
      <w:r w:rsidR="00463696" w:rsidRPr="00A66E75">
        <w:t>PSD</w:t>
      </w:r>
      <w:r w:rsidR="00DC456D" w:rsidRPr="00A66E75">
        <w:t>, November 2017).</w:t>
      </w:r>
      <w:proofErr w:type="gramEnd"/>
      <w:r w:rsidRPr="00A66E75">
        <w:t xml:space="preserve"> The November 2017 results were in the ITT population</w:t>
      </w:r>
      <w:r w:rsidR="00911576" w:rsidRPr="00A66E75">
        <w:t xml:space="preserve"> at the 120dsu data-cut</w:t>
      </w:r>
      <w:r w:rsidRPr="00A66E75">
        <w:t xml:space="preserve">. Results in the ITT population at the IA4 data-cut indicated that PFS point estimates were </w:t>
      </w:r>
      <w:r w:rsidR="00D16459" w:rsidRPr="00A66E75">
        <w:t xml:space="preserve">more </w:t>
      </w:r>
      <w:r w:rsidRPr="00A66E75">
        <w:t xml:space="preserve">similar in those who had received prior </w:t>
      </w:r>
      <w:proofErr w:type="spellStart"/>
      <w:r w:rsidRPr="00A66E75">
        <w:t>bortezomib</w:t>
      </w:r>
      <w:proofErr w:type="spellEnd"/>
      <w:r w:rsidRPr="00A66E75">
        <w:t xml:space="preserve"> (HR = </w:t>
      </w:r>
      <w:r w:rsidR="006877D6">
        <w:rPr>
          <w:noProof/>
          <w:color w:val="000000"/>
          <w:highlight w:val="black"/>
        </w:rPr>
        <w:t>''''''''</w:t>
      </w:r>
      <w:r w:rsidRPr="00A66E75">
        <w:t xml:space="preserve">; 95% CI: </w:t>
      </w:r>
      <w:r w:rsidR="006877D6">
        <w:rPr>
          <w:noProof/>
          <w:color w:val="000000"/>
          <w:highlight w:val="black"/>
        </w:rPr>
        <w:t>''''''''</w:t>
      </w:r>
      <w:r w:rsidRPr="00A66E75">
        <w:t xml:space="preserve">, </w:t>
      </w:r>
      <w:r w:rsidR="006877D6">
        <w:rPr>
          <w:noProof/>
          <w:color w:val="000000"/>
          <w:highlight w:val="black"/>
        </w:rPr>
        <w:t>''''''''</w:t>
      </w:r>
      <w:r w:rsidRPr="00A66E75">
        <w:t xml:space="preserve">) and those who had not (HR = </w:t>
      </w:r>
      <w:r w:rsidR="006877D6">
        <w:rPr>
          <w:noProof/>
          <w:color w:val="000000"/>
          <w:highlight w:val="black"/>
        </w:rPr>
        <w:t>''''''''</w:t>
      </w:r>
      <w:r w:rsidRPr="00A66E75">
        <w:t xml:space="preserve">; 95% CI: </w:t>
      </w:r>
      <w:r w:rsidR="006877D6">
        <w:rPr>
          <w:noProof/>
          <w:color w:val="000000"/>
          <w:highlight w:val="black"/>
        </w:rPr>
        <w:t>'''''''''</w:t>
      </w:r>
      <w:r w:rsidRPr="00A66E75">
        <w:t xml:space="preserve">, </w:t>
      </w:r>
      <w:r w:rsidR="006877D6">
        <w:rPr>
          <w:noProof/>
          <w:color w:val="000000"/>
          <w:highlight w:val="black"/>
        </w:rPr>
        <w:t>''''''''</w:t>
      </w:r>
      <w:r w:rsidRPr="00A66E75">
        <w:t>).</w:t>
      </w:r>
      <w:r w:rsidR="00861DAF" w:rsidRPr="00A66E75">
        <w:rPr>
          <w:rFonts w:cs="Calibri"/>
          <w:snapToGrid/>
          <w:szCs w:val="24"/>
          <w:lang w:eastAsia="en-AU"/>
        </w:rPr>
        <w:t xml:space="preserve"> The resubmission conducted additional subgroup analyses for the second-line population based on prior therapies, including for prior </w:t>
      </w:r>
      <w:proofErr w:type="spellStart"/>
      <w:r w:rsidR="00861DAF" w:rsidRPr="00A66E75">
        <w:rPr>
          <w:rFonts w:cs="Calibri"/>
          <w:snapToGrid/>
          <w:szCs w:val="24"/>
          <w:lang w:eastAsia="en-AU"/>
        </w:rPr>
        <w:t>bortezomib</w:t>
      </w:r>
      <w:proofErr w:type="spellEnd"/>
      <w:r w:rsidR="00861DAF" w:rsidRPr="00A66E75">
        <w:rPr>
          <w:rFonts w:cs="Calibri"/>
          <w:snapToGrid/>
          <w:szCs w:val="24"/>
          <w:lang w:eastAsia="en-AU"/>
        </w:rPr>
        <w:t xml:space="preserve"> exposure.</w:t>
      </w:r>
      <w:r w:rsidR="00DC456D" w:rsidRPr="00A66E75">
        <w:t xml:space="preserve"> The</w:t>
      </w:r>
      <w:r w:rsidR="00511AE8" w:rsidRPr="00A66E75">
        <w:t xml:space="preserve"> results in the resubmission showed that the</w:t>
      </w:r>
      <w:r w:rsidR="00DC456D" w:rsidRPr="00A66E75">
        <w:t xml:space="preserve"> rate of progression was similar in patients who had (HR = </w:t>
      </w:r>
      <w:r w:rsidR="006877D6">
        <w:rPr>
          <w:noProof/>
          <w:color w:val="000000"/>
          <w:highlight w:val="black"/>
        </w:rPr>
        <w:t>''''''''</w:t>
      </w:r>
      <w:r w:rsidR="00DC456D" w:rsidRPr="00A66E75">
        <w:t xml:space="preserve">; 95% CI: </w:t>
      </w:r>
      <w:r w:rsidR="006877D6">
        <w:rPr>
          <w:noProof/>
          <w:color w:val="000000"/>
          <w:highlight w:val="black"/>
        </w:rPr>
        <w:t>'''''''''' '''''''''</w:t>
      </w:r>
      <w:r w:rsidR="00DC456D" w:rsidRPr="00A66E75">
        <w:t xml:space="preserve">) or had not (HR = </w:t>
      </w:r>
      <w:r w:rsidR="006877D6">
        <w:rPr>
          <w:noProof/>
          <w:color w:val="000000"/>
          <w:highlight w:val="black"/>
        </w:rPr>
        <w:t>'''''''''</w:t>
      </w:r>
      <w:r w:rsidR="00DC456D" w:rsidRPr="00A66E75">
        <w:t xml:space="preserve">; 95% CI: </w:t>
      </w:r>
      <w:r w:rsidR="006877D6">
        <w:rPr>
          <w:noProof/>
          <w:color w:val="000000"/>
          <w:highlight w:val="black"/>
        </w:rPr>
        <w:t xml:space="preserve">''''''''' </w:t>
      </w:r>
      <w:proofErr w:type="gramStart"/>
      <w:r w:rsidR="006877D6">
        <w:rPr>
          <w:noProof/>
          <w:color w:val="000000"/>
          <w:highlight w:val="black"/>
        </w:rPr>
        <w:t>''''''''</w:t>
      </w:r>
      <w:r w:rsidR="002F73E7" w:rsidRPr="00A66E75">
        <w:t>;</w:t>
      </w:r>
      <w:proofErr w:type="gramEnd"/>
      <w:r w:rsidR="00DC456D" w:rsidRPr="00A66E75">
        <w:t xml:space="preserve">) been exposed to </w:t>
      </w:r>
      <w:proofErr w:type="spellStart"/>
      <w:r w:rsidR="00DC456D" w:rsidRPr="00A66E75">
        <w:t>bortezomib</w:t>
      </w:r>
      <w:proofErr w:type="spellEnd"/>
      <w:r w:rsidR="00DC456D" w:rsidRPr="00A66E75">
        <w:t xml:space="preserve">. </w:t>
      </w:r>
    </w:p>
    <w:p w:rsidR="00CD154D" w:rsidRPr="00A66E75" w:rsidRDefault="00DC456D" w:rsidP="00AB7ECB">
      <w:pPr>
        <w:pStyle w:val="ListParagraph"/>
        <w:widowControl/>
        <w:numPr>
          <w:ilvl w:val="1"/>
          <w:numId w:val="1"/>
        </w:numPr>
        <w:spacing w:before="120" w:after="120"/>
      </w:pPr>
      <w:r w:rsidRPr="00A66E75">
        <w:t>The resubmission presented additional analysis</w:t>
      </w:r>
      <w:r w:rsidR="008E76E1" w:rsidRPr="00A66E75">
        <w:t xml:space="preserve"> of the OS data</w:t>
      </w:r>
      <w:r w:rsidRPr="00A66E75">
        <w:t xml:space="preserve"> to account for the higher survival rates observed in the </w:t>
      </w:r>
      <w:proofErr w:type="gramStart"/>
      <w:r w:rsidR="006877D6">
        <w:rPr>
          <w:noProof/>
          <w:color w:val="000000"/>
          <w:highlight w:val="black"/>
        </w:rPr>
        <w:t>''''''''</w:t>
      </w:r>
      <w:r w:rsidRPr="00A66E75">
        <w:t>%</w:t>
      </w:r>
      <w:proofErr w:type="gramEnd"/>
      <w:r w:rsidRPr="00A66E75">
        <w:t xml:space="preserve"> patients in the </w:t>
      </w:r>
      <w:proofErr w:type="spellStart"/>
      <w:r w:rsidRPr="00A66E75">
        <w:t>Bd</w:t>
      </w:r>
      <w:proofErr w:type="spellEnd"/>
      <w:r w:rsidRPr="00A66E75">
        <w:t xml:space="preserve"> arm </w:t>
      </w:r>
      <w:r w:rsidR="008E76E1" w:rsidRPr="00A66E75">
        <w:t xml:space="preserve">who </w:t>
      </w:r>
      <w:r w:rsidRPr="00A66E75">
        <w:t xml:space="preserve">switched to </w:t>
      </w:r>
      <w:r w:rsidR="006E4AD9" w:rsidRPr="00A66E75">
        <w:t xml:space="preserve">a </w:t>
      </w:r>
      <w:proofErr w:type="spellStart"/>
      <w:r w:rsidRPr="00A66E75">
        <w:lastRenderedPageBreak/>
        <w:t>daratumumab</w:t>
      </w:r>
      <w:proofErr w:type="spellEnd"/>
      <w:r w:rsidRPr="00A66E75">
        <w:t xml:space="preserve">-based regimen after disease progression. However, the resubmission did not base this analysis </w:t>
      </w:r>
      <w:r w:rsidR="00511AE8" w:rsidRPr="00A66E75">
        <w:t xml:space="preserve">on </w:t>
      </w:r>
      <w:r w:rsidRPr="00A66E75">
        <w:t>any standardised statistical methods,</w:t>
      </w:r>
      <w:r w:rsidR="008076F4" w:rsidRPr="00A66E75">
        <w:t xml:space="preserve"> instead OS in the </w:t>
      </w:r>
      <w:proofErr w:type="spellStart"/>
      <w:r w:rsidR="008076F4" w:rsidRPr="00A66E75">
        <w:t>Bd</w:t>
      </w:r>
      <w:proofErr w:type="spellEnd"/>
      <w:r w:rsidR="008076F4" w:rsidRPr="00A66E75">
        <w:t xml:space="preserve"> arm was estimated </w:t>
      </w:r>
      <w:r w:rsidRPr="00A66E75">
        <w:t xml:space="preserve">using the </w:t>
      </w:r>
      <w:r w:rsidR="00511AE8" w:rsidRPr="00A66E75">
        <w:t xml:space="preserve">results from </w:t>
      </w:r>
      <w:r w:rsidRPr="00A66E75">
        <w:t>the 120dsu data</w:t>
      </w:r>
      <w:r w:rsidR="00511AE8" w:rsidRPr="00A66E75">
        <w:t>-cut</w:t>
      </w:r>
      <w:r w:rsidRPr="00A66E75">
        <w:t xml:space="preserve"> and </w:t>
      </w:r>
      <w:r w:rsidR="008076F4" w:rsidRPr="00A66E75">
        <w:t xml:space="preserve">in </w:t>
      </w:r>
      <w:r w:rsidRPr="00A66E75">
        <w:t xml:space="preserve">the </w:t>
      </w:r>
      <w:proofErr w:type="spellStart"/>
      <w:r w:rsidRPr="00A66E75">
        <w:t>DBd</w:t>
      </w:r>
      <w:proofErr w:type="spellEnd"/>
      <w:r w:rsidRPr="00A66E75">
        <w:t xml:space="preserve"> </w:t>
      </w:r>
      <w:proofErr w:type="gramStart"/>
      <w:r w:rsidRPr="00A66E75">
        <w:t>arm</w:t>
      </w:r>
      <w:proofErr w:type="gramEnd"/>
      <w:r w:rsidRPr="00A66E75">
        <w:t xml:space="preserve"> </w:t>
      </w:r>
      <w:r w:rsidR="008076F4" w:rsidRPr="00A66E75">
        <w:t xml:space="preserve">OS results from </w:t>
      </w:r>
      <w:r w:rsidRPr="00A66E75">
        <w:t xml:space="preserve">the IA4 </w:t>
      </w:r>
      <w:r w:rsidR="00511AE8" w:rsidRPr="00A66E75">
        <w:t>data-cut</w:t>
      </w:r>
      <w:r w:rsidR="008076F4" w:rsidRPr="00A66E75">
        <w:t xml:space="preserve"> were used</w:t>
      </w:r>
      <w:r w:rsidR="00511AE8" w:rsidRPr="00A66E75">
        <w:t xml:space="preserve">. This </w:t>
      </w:r>
      <w:r w:rsidRPr="00A66E75">
        <w:t>assum</w:t>
      </w:r>
      <w:r w:rsidR="00511AE8" w:rsidRPr="00A66E75">
        <w:t xml:space="preserve">ed </w:t>
      </w:r>
      <w:r w:rsidRPr="00A66E75">
        <w:t xml:space="preserve">that the 120dsu </w:t>
      </w:r>
      <w:r w:rsidR="00511AE8" w:rsidRPr="00A66E75">
        <w:t xml:space="preserve">data </w:t>
      </w:r>
      <w:r w:rsidRPr="00A66E75">
        <w:t xml:space="preserve">for the </w:t>
      </w:r>
      <w:proofErr w:type="spellStart"/>
      <w:r w:rsidRPr="00A66E75">
        <w:t>Bd</w:t>
      </w:r>
      <w:proofErr w:type="spellEnd"/>
      <w:r w:rsidRPr="00A66E75">
        <w:t xml:space="preserve"> arm better represented the OS among </w:t>
      </w:r>
      <w:proofErr w:type="spellStart"/>
      <w:r w:rsidRPr="00A66E75">
        <w:t>Bd</w:t>
      </w:r>
      <w:proofErr w:type="spellEnd"/>
      <w:r w:rsidRPr="00A66E75">
        <w:t xml:space="preserve"> patients</w:t>
      </w:r>
      <w:r w:rsidR="00511AE8" w:rsidRPr="00A66E75">
        <w:t xml:space="preserve"> (i.e. they were free of crossover)</w:t>
      </w:r>
      <w:r w:rsidRPr="00A66E75">
        <w:t xml:space="preserve">. The resubmission justified </w:t>
      </w:r>
      <w:r w:rsidR="00511AE8" w:rsidRPr="00A66E75">
        <w:t xml:space="preserve">its </w:t>
      </w:r>
      <w:r w:rsidRPr="00A66E75">
        <w:t xml:space="preserve">approach </w:t>
      </w:r>
      <w:proofErr w:type="gramStart"/>
      <w:r w:rsidRPr="00A66E75">
        <w:t>on the basis of</w:t>
      </w:r>
      <w:proofErr w:type="gramEnd"/>
      <w:r w:rsidRPr="00A66E75">
        <w:t xml:space="preserve"> immortal time bias,</w:t>
      </w:r>
      <w:r w:rsidRPr="00A66E75">
        <w:rPr>
          <w:i/>
        </w:rPr>
        <w:t xml:space="preserve"> </w:t>
      </w:r>
      <w:r w:rsidRPr="00A66E75">
        <w:t xml:space="preserve">treatment switch bias and </w:t>
      </w:r>
      <w:r w:rsidR="006E4AD9" w:rsidRPr="00A66E75">
        <w:t xml:space="preserve">as </w:t>
      </w:r>
      <w:r w:rsidRPr="00A66E75">
        <w:t xml:space="preserve">multiple types of </w:t>
      </w:r>
      <w:proofErr w:type="spellStart"/>
      <w:r w:rsidRPr="00A66E75">
        <w:t>daratumumab</w:t>
      </w:r>
      <w:proofErr w:type="spellEnd"/>
      <w:r w:rsidRPr="00A66E75">
        <w:t xml:space="preserve"> regimen</w:t>
      </w:r>
      <w:r w:rsidR="00D17EF4" w:rsidRPr="00A66E75">
        <w:t>s</w:t>
      </w:r>
      <w:r w:rsidRPr="00A66E75">
        <w:t xml:space="preserve"> used </w:t>
      </w:r>
      <w:r w:rsidR="00D17EF4" w:rsidRPr="00A66E75">
        <w:t xml:space="preserve">as subsequent treatment </w:t>
      </w:r>
      <w:r w:rsidRPr="00A66E75">
        <w:t xml:space="preserve">in the </w:t>
      </w:r>
      <w:proofErr w:type="spellStart"/>
      <w:r w:rsidRPr="00A66E75">
        <w:t>Bd</w:t>
      </w:r>
      <w:proofErr w:type="spellEnd"/>
      <w:r w:rsidRPr="00A66E75">
        <w:t xml:space="preserve"> arm. The estimated OS </w:t>
      </w:r>
      <w:r w:rsidR="00511AE8" w:rsidRPr="00A66E75">
        <w:t xml:space="preserve">was </w:t>
      </w:r>
      <w:r w:rsidRPr="00A66E75">
        <w:t xml:space="preserve">statistically significantly </w:t>
      </w:r>
      <w:r w:rsidR="00011764" w:rsidRPr="00A66E75">
        <w:t xml:space="preserve">different in favour of </w:t>
      </w:r>
      <w:proofErr w:type="spellStart"/>
      <w:r w:rsidRPr="00A66E75">
        <w:t>DBd</w:t>
      </w:r>
      <w:proofErr w:type="spellEnd"/>
      <w:r w:rsidRPr="00A66E75">
        <w:t xml:space="preserve"> compared to </w:t>
      </w:r>
      <w:proofErr w:type="spellStart"/>
      <w:r w:rsidRPr="00A66E75">
        <w:t>Bd</w:t>
      </w:r>
      <w:proofErr w:type="spellEnd"/>
      <w:r w:rsidRPr="00A66E75">
        <w:t xml:space="preserve">, </w:t>
      </w:r>
      <w:r w:rsidR="00AB4CAB" w:rsidRPr="00A66E75">
        <w:t xml:space="preserve">and resulted in </w:t>
      </w:r>
      <w:r w:rsidR="00011764" w:rsidRPr="00A66E75">
        <w:t xml:space="preserve">a reduction in the risk of death of </w:t>
      </w:r>
      <w:r w:rsidR="006877D6">
        <w:rPr>
          <w:noProof/>
          <w:color w:val="000000"/>
          <w:highlight w:val="black"/>
        </w:rPr>
        <w:t>'''''</w:t>
      </w:r>
      <w:r w:rsidR="00011764" w:rsidRPr="00A66E75">
        <w:t xml:space="preserve">% for the crossover analysis </w:t>
      </w:r>
      <w:r w:rsidRPr="00A66E75">
        <w:t xml:space="preserve">compared with </w:t>
      </w:r>
      <w:proofErr w:type="gramStart"/>
      <w:r w:rsidR="006877D6">
        <w:rPr>
          <w:noProof/>
          <w:color w:val="000000"/>
          <w:highlight w:val="black"/>
        </w:rPr>
        <w:t>'''''</w:t>
      </w:r>
      <w:r w:rsidR="00011764" w:rsidRPr="00A66E75">
        <w:t>%</w:t>
      </w:r>
      <w:proofErr w:type="gramEnd"/>
      <w:r w:rsidR="00011764" w:rsidRPr="00A66E75">
        <w:t xml:space="preserve"> in </w:t>
      </w:r>
      <w:r w:rsidRPr="00A66E75">
        <w:t>the analysis</w:t>
      </w:r>
      <w:r w:rsidR="00011764" w:rsidRPr="00A66E75">
        <w:t xml:space="preserve"> using only IA4 data (i.e. not ‘adjusting’ for the effects of crossover)</w:t>
      </w:r>
      <w:r w:rsidRPr="00A66E75">
        <w:t>.</w:t>
      </w:r>
      <w:r w:rsidR="00CD154D" w:rsidRPr="00A66E75">
        <w:t xml:space="preserve"> </w:t>
      </w:r>
      <w:proofErr w:type="gramStart"/>
      <w:r w:rsidR="003E32C6" w:rsidRPr="00A66E75">
        <w:rPr>
          <w:bCs/>
        </w:rPr>
        <w:t>T</w:t>
      </w:r>
      <w:r w:rsidR="00CD154D" w:rsidRPr="00A66E75">
        <w:rPr>
          <w:bCs/>
        </w:rPr>
        <w:t>he</w:t>
      </w:r>
      <w:r w:rsidR="007A0AC3" w:rsidRPr="00A66E75">
        <w:rPr>
          <w:bCs/>
        </w:rPr>
        <w:t xml:space="preserve"> evaluation considered that the use of </w:t>
      </w:r>
      <w:r w:rsidR="0011786E" w:rsidRPr="00A66E75">
        <w:rPr>
          <w:bCs/>
        </w:rPr>
        <w:t xml:space="preserve">the two-stage estimation (TSE), </w:t>
      </w:r>
      <w:r w:rsidR="007A0AC3" w:rsidRPr="00A66E75">
        <w:rPr>
          <w:bCs/>
        </w:rPr>
        <w:t xml:space="preserve">the rank preserving structural failure time model (RPSFTM) and inverse probability of censoring weights (IPCW) to account for cross-over were not appropriate in this setting due to the lack of baseline data; however, the </w:t>
      </w:r>
      <w:r w:rsidR="0011786E" w:rsidRPr="00A66E75">
        <w:rPr>
          <w:bCs/>
        </w:rPr>
        <w:t xml:space="preserve">ESC considered the </w:t>
      </w:r>
      <w:r w:rsidR="00335A12" w:rsidRPr="00A66E75">
        <w:rPr>
          <w:bCs/>
        </w:rPr>
        <w:t>appropriateness of the methods adopted in the resubmission</w:t>
      </w:r>
      <w:r w:rsidR="00CD154D" w:rsidRPr="00A66E75">
        <w:rPr>
          <w:bCs/>
        </w:rPr>
        <w:t xml:space="preserve"> could not be ascertained due to the absence of information on the characteristics of patients at the time of switching.</w:t>
      </w:r>
      <w:proofErr w:type="gramEnd"/>
      <w:r w:rsidR="00CD154D" w:rsidRPr="00A66E75">
        <w:rPr>
          <w:bCs/>
        </w:rPr>
        <w:t xml:space="preserve"> </w:t>
      </w:r>
      <w:r w:rsidR="00A77337" w:rsidRPr="00A66E75">
        <w:rPr>
          <w:bCs/>
        </w:rPr>
        <w:t xml:space="preserve">The PSCR </w:t>
      </w:r>
      <w:r w:rsidR="0011786E" w:rsidRPr="00A66E75">
        <w:rPr>
          <w:bCs/>
        </w:rPr>
        <w:t xml:space="preserve">had </w:t>
      </w:r>
      <w:r w:rsidR="00A77337" w:rsidRPr="00A66E75">
        <w:rPr>
          <w:bCs/>
        </w:rPr>
        <w:t xml:space="preserve">stated that the characteristics of the patients at the time of switching </w:t>
      </w:r>
      <w:proofErr w:type="gramStart"/>
      <w:r w:rsidR="00A77337" w:rsidRPr="00A66E75">
        <w:rPr>
          <w:bCs/>
        </w:rPr>
        <w:t>were not collected</w:t>
      </w:r>
      <w:proofErr w:type="gramEnd"/>
      <w:r w:rsidR="00A77337" w:rsidRPr="00A66E75">
        <w:rPr>
          <w:bCs/>
        </w:rPr>
        <w:t xml:space="preserve"> in the CASTOR trial</w:t>
      </w:r>
      <w:r w:rsidR="003E32C6" w:rsidRPr="00A66E75">
        <w:rPr>
          <w:bCs/>
        </w:rPr>
        <w:t xml:space="preserve"> and t</w:t>
      </w:r>
      <w:r w:rsidR="00A77337" w:rsidRPr="00A66E75">
        <w:rPr>
          <w:bCs/>
        </w:rPr>
        <w:t xml:space="preserve">herefore, it was not possible to implement the TSE method to adjust the survival of </w:t>
      </w:r>
      <w:proofErr w:type="spellStart"/>
      <w:r w:rsidR="00A77337" w:rsidRPr="00A66E75">
        <w:rPr>
          <w:bCs/>
        </w:rPr>
        <w:t>Bd</w:t>
      </w:r>
      <w:proofErr w:type="spellEnd"/>
      <w:r w:rsidR="00A77337" w:rsidRPr="00A66E75">
        <w:rPr>
          <w:bCs/>
        </w:rPr>
        <w:t xml:space="preserve"> patients who received </w:t>
      </w:r>
      <w:proofErr w:type="spellStart"/>
      <w:r w:rsidR="00A77337" w:rsidRPr="00A66E75">
        <w:rPr>
          <w:bCs/>
        </w:rPr>
        <w:t>daratumumab</w:t>
      </w:r>
      <w:proofErr w:type="spellEnd"/>
      <w:r w:rsidR="003E32C6" w:rsidRPr="00A66E75">
        <w:rPr>
          <w:bCs/>
        </w:rPr>
        <w:t xml:space="preserve">. </w:t>
      </w:r>
      <w:r w:rsidR="00112C5C" w:rsidRPr="00A66E75">
        <w:rPr>
          <w:bCs/>
        </w:rPr>
        <w:t xml:space="preserve">The ESC considered the method used in the submission was </w:t>
      </w:r>
      <w:r w:rsidR="00F24DFF" w:rsidRPr="00A66E75">
        <w:rPr>
          <w:bCs/>
        </w:rPr>
        <w:t>uncommon and its reliability remained uncertain</w:t>
      </w:r>
      <w:r w:rsidR="00112C5C" w:rsidRPr="00A66E75">
        <w:rPr>
          <w:bCs/>
        </w:rPr>
        <w:t>.</w:t>
      </w:r>
      <w:r w:rsidR="00104F02" w:rsidRPr="00A66E75">
        <w:rPr>
          <w:bCs/>
        </w:rPr>
        <w:t xml:space="preserve"> </w:t>
      </w:r>
    </w:p>
    <w:p w:rsidR="0016066E" w:rsidRPr="00A66E75" w:rsidRDefault="00DC456D" w:rsidP="00AB7ECB">
      <w:pPr>
        <w:pStyle w:val="ListParagraph"/>
        <w:widowControl/>
        <w:numPr>
          <w:ilvl w:val="1"/>
          <w:numId w:val="1"/>
        </w:numPr>
        <w:spacing w:before="120" w:after="120"/>
      </w:pPr>
      <w:proofErr w:type="spellStart"/>
      <w:r w:rsidRPr="00A66E75">
        <w:rPr>
          <w:rFonts w:cs="Calibri"/>
          <w:snapToGrid/>
          <w:szCs w:val="24"/>
          <w:lang w:eastAsia="en-AU"/>
        </w:rPr>
        <w:t>QoL</w:t>
      </w:r>
      <w:proofErr w:type="spellEnd"/>
      <w:r w:rsidRPr="00A66E75">
        <w:rPr>
          <w:rFonts w:cs="Calibri"/>
          <w:snapToGrid/>
          <w:szCs w:val="24"/>
          <w:lang w:eastAsia="en-AU"/>
        </w:rPr>
        <w:t xml:space="preserve"> data </w:t>
      </w:r>
      <w:proofErr w:type="gramStart"/>
      <w:r w:rsidRPr="00A66E75">
        <w:rPr>
          <w:rFonts w:cs="Calibri"/>
          <w:snapToGrid/>
          <w:szCs w:val="24"/>
          <w:lang w:eastAsia="en-AU"/>
        </w:rPr>
        <w:t>were collected</w:t>
      </w:r>
      <w:proofErr w:type="gramEnd"/>
      <w:r w:rsidRPr="00A66E75">
        <w:rPr>
          <w:rFonts w:cs="Calibri"/>
          <w:snapToGrid/>
          <w:szCs w:val="24"/>
          <w:lang w:eastAsia="en-AU"/>
        </w:rPr>
        <w:t xml:space="preserve"> </w:t>
      </w:r>
      <w:r w:rsidR="005977A2" w:rsidRPr="00A66E75">
        <w:rPr>
          <w:rFonts w:cs="Calibri"/>
          <w:snapToGrid/>
          <w:szCs w:val="24"/>
          <w:lang w:eastAsia="en-AU"/>
        </w:rPr>
        <w:t xml:space="preserve">until a median follow up of </w:t>
      </w:r>
      <w:r w:rsidR="00C92E47" w:rsidRPr="00A66E75">
        <w:rPr>
          <w:rFonts w:cs="Calibri"/>
          <w:snapToGrid/>
          <w:szCs w:val="24"/>
          <w:lang w:eastAsia="en-AU"/>
        </w:rPr>
        <w:t>7.4 months</w:t>
      </w:r>
      <w:r w:rsidR="00335A12" w:rsidRPr="00A66E75">
        <w:rPr>
          <w:rFonts w:cs="Calibri"/>
          <w:snapToGrid/>
          <w:szCs w:val="24"/>
          <w:lang w:eastAsia="en-AU"/>
        </w:rPr>
        <w:t xml:space="preserve">, as </w:t>
      </w:r>
      <w:r w:rsidR="00C92E47" w:rsidRPr="00A66E75">
        <w:rPr>
          <w:rFonts w:cs="Calibri"/>
          <w:snapToGrid/>
          <w:szCs w:val="24"/>
          <w:lang w:eastAsia="en-AU"/>
        </w:rPr>
        <w:t xml:space="preserve">described </w:t>
      </w:r>
      <w:r w:rsidR="00335A12" w:rsidRPr="00A66E75">
        <w:rPr>
          <w:rFonts w:cs="Calibri"/>
          <w:snapToGrid/>
          <w:szCs w:val="24"/>
          <w:lang w:eastAsia="en-AU"/>
        </w:rPr>
        <w:t>in</w:t>
      </w:r>
      <w:r w:rsidR="003C2B6E" w:rsidRPr="00A66E75">
        <w:rPr>
          <w:rFonts w:cs="Calibri"/>
          <w:snapToGrid/>
          <w:szCs w:val="24"/>
          <w:lang w:eastAsia="en-AU"/>
        </w:rPr>
        <w:t xml:space="preserve"> the November 2017 submission</w:t>
      </w:r>
      <w:r w:rsidR="00335A12" w:rsidRPr="00A66E75">
        <w:rPr>
          <w:rFonts w:cs="Calibri"/>
          <w:snapToGrid/>
          <w:szCs w:val="24"/>
          <w:lang w:eastAsia="en-AU"/>
        </w:rPr>
        <w:t xml:space="preserve">, </w:t>
      </w:r>
      <w:r w:rsidRPr="00A66E75">
        <w:rPr>
          <w:rFonts w:cs="Calibri"/>
          <w:snapToGrid/>
          <w:szCs w:val="24"/>
          <w:lang w:eastAsia="en-AU"/>
        </w:rPr>
        <w:t xml:space="preserve">using the </w:t>
      </w:r>
      <w:r w:rsidRPr="00A66E75">
        <w:rPr>
          <w:rFonts w:asciiTheme="minorHAnsi" w:hAnsiTheme="minorHAnsi"/>
          <w:szCs w:val="24"/>
        </w:rPr>
        <w:t xml:space="preserve">EORTC QLQ-C30 and </w:t>
      </w:r>
      <w:proofErr w:type="spellStart"/>
      <w:r w:rsidRPr="00A66E75">
        <w:rPr>
          <w:rFonts w:asciiTheme="minorHAnsi" w:hAnsiTheme="minorHAnsi"/>
          <w:szCs w:val="24"/>
        </w:rPr>
        <w:t>EuroQoL</w:t>
      </w:r>
      <w:proofErr w:type="spellEnd"/>
      <w:r w:rsidRPr="00A66E75">
        <w:rPr>
          <w:rFonts w:asciiTheme="minorHAnsi" w:hAnsiTheme="minorHAnsi"/>
          <w:szCs w:val="24"/>
        </w:rPr>
        <w:t xml:space="preserve"> EQ-5D-5L questionnaires. There w</w:t>
      </w:r>
      <w:r w:rsidR="00344455" w:rsidRPr="00A66E75">
        <w:rPr>
          <w:rFonts w:asciiTheme="minorHAnsi" w:hAnsiTheme="minorHAnsi"/>
          <w:szCs w:val="24"/>
        </w:rPr>
        <w:t>ere</w:t>
      </w:r>
      <w:r w:rsidRPr="00A66E75">
        <w:rPr>
          <w:rFonts w:asciiTheme="minorHAnsi" w:hAnsiTheme="minorHAnsi"/>
          <w:szCs w:val="24"/>
        </w:rPr>
        <w:t xml:space="preserve"> no statistically significant difference</w:t>
      </w:r>
      <w:r w:rsidR="00344455" w:rsidRPr="00A66E75">
        <w:rPr>
          <w:rFonts w:asciiTheme="minorHAnsi" w:hAnsiTheme="minorHAnsi"/>
          <w:szCs w:val="24"/>
        </w:rPr>
        <w:t>s</w:t>
      </w:r>
      <w:r w:rsidRPr="00A66E75">
        <w:rPr>
          <w:rFonts w:asciiTheme="minorHAnsi" w:hAnsiTheme="minorHAnsi"/>
          <w:szCs w:val="24"/>
        </w:rPr>
        <w:t xml:space="preserve"> in the median time to worsening and time to improvement for EORTC QLQ-C30 and </w:t>
      </w:r>
      <w:proofErr w:type="spellStart"/>
      <w:r w:rsidRPr="00A66E75">
        <w:rPr>
          <w:rFonts w:asciiTheme="minorHAnsi" w:hAnsiTheme="minorHAnsi"/>
          <w:szCs w:val="24"/>
        </w:rPr>
        <w:t>EuroQoL</w:t>
      </w:r>
      <w:proofErr w:type="spellEnd"/>
      <w:r w:rsidRPr="00A66E75">
        <w:rPr>
          <w:rFonts w:asciiTheme="minorHAnsi" w:hAnsiTheme="minorHAnsi"/>
          <w:szCs w:val="24"/>
        </w:rPr>
        <w:t xml:space="preserve"> EQ-5D-5L (utility scores or VAS)). The November 2017 submission presented the mean utility scores as calculated from the individual patient data. The resubmission noted that </w:t>
      </w:r>
      <w:proofErr w:type="spellStart"/>
      <w:r w:rsidRPr="00A66E75">
        <w:rPr>
          <w:rFonts w:asciiTheme="minorHAnsi" w:hAnsiTheme="minorHAnsi"/>
          <w:szCs w:val="24"/>
        </w:rPr>
        <w:t>DBd</w:t>
      </w:r>
      <w:proofErr w:type="spellEnd"/>
      <w:r w:rsidRPr="00A66E75">
        <w:rPr>
          <w:rFonts w:asciiTheme="minorHAnsi" w:hAnsiTheme="minorHAnsi"/>
          <w:szCs w:val="24"/>
        </w:rPr>
        <w:t xml:space="preserve"> </w:t>
      </w:r>
      <w:proofErr w:type="gramStart"/>
      <w:r w:rsidRPr="00A66E75">
        <w:rPr>
          <w:rFonts w:asciiTheme="minorHAnsi" w:hAnsiTheme="minorHAnsi"/>
          <w:szCs w:val="24"/>
        </w:rPr>
        <w:t>is generally tolerated</w:t>
      </w:r>
      <w:proofErr w:type="gramEnd"/>
      <w:r w:rsidRPr="00A66E75">
        <w:rPr>
          <w:rFonts w:asciiTheme="minorHAnsi" w:hAnsiTheme="minorHAnsi"/>
          <w:szCs w:val="24"/>
        </w:rPr>
        <w:t xml:space="preserve"> and any additional AEs d</w:t>
      </w:r>
      <w:r w:rsidR="00D17EF4" w:rsidRPr="00A66E75">
        <w:rPr>
          <w:rFonts w:asciiTheme="minorHAnsi" w:hAnsiTheme="minorHAnsi"/>
          <w:szCs w:val="24"/>
        </w:rPr>
        <w:t>id</w:t>
      </w:r>
      <w:r w:rsidRPr="00A66E75">
        <w:rPr>
          <w:rFonts w:asciiTheme="minorHAnsi" w:hAnsiTheme="minorHAnsi"/>
          <w:szCs w:val="24"/>
        </w:rPr>
        <w:t xml:space="preserve"> not result in impairment of patients’ HRQOL.</w:t>
      </w:r>
    </w:p>
    <w:p w:rsidR="0016066E" w:rsidRPr="00A66E75" w:rsidRDefault="0016066E" w:rsidP="00AB7ECB">
      <w:pPr>
        <w:widowControl/>
        <w:spacing w:before="120" w:after="120"/>
        <w:rPr>
          <w:rFonts w:cs="Calibri"/>
          <w:snapToGrid/>
          <w:u w:val="single"/>
          <w:lang w:eastAsia="en-AU"/>
        </w:rPr>
      </w:pPr>
      <w:r w:rsidRPr="00A66E75">
        <w:rPr>
          <w:rFonts w:cs="Calibri"/>
          <w:snapToGrid/>
          <w:u w:val="single"/>
          <w:lang w:eastAsia="en-AU"/>
        </w:rPr>
        <w:t xml:space="preserve">Indirect treatment comparison between </w:t>
      </w:r>
      <w:proofErr w:type="spellStart"/>
      <w:r w:rsidRPr="00A66E75">
        <w:rPr>
          <w:rFonts w:cs="Calibri"/>
          <w:snapToGrid/>
          <w:u w:val="single"/>
          <w:lang w:eastAsia="en-AU"/>
        </w:rPr>
        <w:t>DBd</w:t>
      </w:r>
      <w:proofErr w:type="spellEnd"/>
      <w:r w:rsidRPr="00A66E75">
        <w:rPr>
          <w:rFonts w:cs="Calibri"/>
          <w:snapToGrid/>
          <w:u w:val="single"/>
          <w:lang w:eastAsia="en-AU"/>
        </w:rPr>
        <w:t xml:space="preserve"> and Cd</w:t>
      </w:r>
    </w:p>
    <w:p w:rsidR="0016066E" w:rsidRPr="00A66E75" w:rsidRDefault="00A1209B" w:rsidP="00AB7ECB">
      <w:pPr>
        <w:pStyle w:val="ListParagraph"/>
        <w:widowControl/>
        <w:numPr>
          <w:ilvl w:val="1"/>
          <w:numId w:val="1"/>
        </w:numPr>
        <w:spacing w:before="120" w:after="120"/>
        <w:rPr>
          <w:rFonts w:cs="Calibri"/>
          <w:snapToGrid/>
          <w:lang w:eastAsia="en-AU"/>
        </w:rPr>
      </w:pPr>
      <w:r w:rsidRPr="00A66E75">
        <w:rPr>
          <w:rFonts w:cs="Calibri"/>
          <w:snapToGrid/>
          <w:lang w:eastAsia="en-AU"/>
        </w:rPr>
        <w:t xml:space="preserve">The indirect comparison between </w:t>
      </w:r>
      <w:proofErr w:type="spellStart"/>
      <w:r w:rsidRPr="00A66E75">
        <w:rPr>
          <w:rFonts w:cs="Calibri"/>
          <w:snapToGrid/>
          <w:lang w:eastAsia="en-AU"/>
        </w:rPr>
        <w:t>DBd</w:t>
      </w:r>
      <w:proofErr w:type="spellEnd"/>
      <w:r w:rsidRPr="00A66E75">
        <w:rPr>
          <w:rFonts w:cs="Calibri"/>
          <w:snapToGrid/>
          <w:lang w:eastAsia="en-AU"/>
        </w:rPr>
        <w:t xml:space="preserve"> and Cd</w:t>
      </w:r>
      <w:r w:rsidR="00F94C4B" w:rsidRPr="00A66E75">
        <w:rPr>
          <w:rFonts w:cs="Calibri"/>
          <w:snapToGrid/>
          <w:lang w:eastAsia="en-AU"/>
        </w:rPr>
        <w:t xml:space="preserve">, which used </w:t>
      </w:r>
      <w:proofErr w:type="spellStart"/>
      <w:r w:rsidR="00F94C4B" w:rsidRPr="00A66E75">
        <w:rPr>
          <w:rFonts w:cs="Calibri"/>
          <w:snapToGrid/>
          <w:lang w:eastAsia="en-AU"/>
        </w:rPr>
        <w:t>Bd</w:t>
      </w:r>
      <w:proofErr w:type="spellEnd"/>
      <w:r w:rsidR="00F94C4B" w:rsidRPr="00A66E75">
        <w:rPr>
          <w:rFonts w:cs="Calibri"/>
          <w:snapToGrid/>
          <w:lang w:eastAsia="en-AU"/>
        </w:rPr>
        <w:t xml:space="preserve"> as a common comparator,</w:t>
      </w:r>
      <w:r w:rsidRPr="00A66E75">
        <w:rPr>
          <w:rFonts w:cs="Calibri"/>
          <w:snapToGrid/>
          <w:lang w:eastAsia="en-AU"/>
        </w:rPr>
        <w:t xml:space="preserve"> demonstrated that t</w:t>
      </w:r>
      <w:r w:rsidR="0016066E" w:rsidRPr="00A66E75">
        <w:rPr>
          <w:rFonts w:cs="Calibri"/>
          <w:snapToGrid/>
          <w:lang w:eastAsia="en-AU"/>
        </w:rPr>
        <w:t xml:space="preserve">here was </w:t>
      </w:r>
      <w:r w:rsidR="00A8141C" w:rsidRPr="00A66E75">
        <w:rPr>
          <w:rFonts w:cs="Calibri"/>
          <w:snapToGrid/>
          <w:lang w:eastAsia="en-AU"/>
        </w:rPr>
        <w:t xml:space="preserve">a </w:t>
      </w:r>
      <w:r w:rsidR="0016066E" w:rsidRPr="00A66E75">
        <w:t xml:space="preserve">statistically significant difference in PFS in favour of </w:t>
      </w:r>
      <w:proofErr w:type="spellStart"/>
      <w:r w:rsidR="0016066E" w:rsidRPr="00A66E75">
        <w:t>DBd</w:t>
      </w:r>
      <w:proofErr w:type="spellEnd"/>
      <w:r w:rsidR="0016066E" w:rsidRPr="00A66E75">
        <w:t xml:space="preserve"> (HR</w:t>
      </w:r>
      <w:r w:rsidR="001B5811" w:rsidRPr="00A66E75">
        <w:t xml:space="preserve"> </w:t>
      </w:r>
      <w:r w:rsidR="0016066E" w:rsidRPr="00A66E75">
        <w:t>=</w:t>
      </w:r>
      <w:r w:rsidR="001B5811" w:rsidRPr="00A66E75">
        <w:t xml:space="preserve"> </w:t>
      </w:r>
      <w:r w:rsidR="006877D6">
        <w:rPr>
          <w:noProof/>
          <w:color w:val="000000"/>
          <w:highlight w:val="black"/>
        </w:rPr>
        <w:t>'''''''''</w:t>
      </w:r>
      <w:r w:rsidR="0016066E" w:rsidRPr="00A66E75">
        <w:t xml:space="preserve">; 95% CI: </w:t>
      </w:r>
      <w:r w:rsidR="006877D6">
        <w:rPr>
          <w:noProof/>
          <w:color w:val="000000"/>
          <w:highlight w:val="black"/>
        </w:rPr>
        <w:t>''''''''' ''''''''</w:t>
      </w:r>
      <w:r w:rsidR="0016066E" w:rsidRPr="00A66E75">
        <w:t xml:space="preserve">) </w:t>
      </w:r>
      <w:r w:rsidR="00A8141C" w:rsidRPr="00A66E75">
        <w:t>in the ITT analysis</w:t>
      </w:r>
      <w:r w:rsidR="00EC1BD3" w:rsidRPr="00A66E75">
        <w:t>.</w:t>
      </w:r>
    </w:p>
    <w:p w:rsidR="00A97334" w:rsidRPr="00A66E75" w:rsidRDefault="001B5811" w:rsidP="00AB7ECB">
      <w:pPr>
        <w:pStyle w:val="ListParagraph"/>
        <w:widowControl/>
        <w:numPr>
          <w:ilvl w:val="1"/>
          <w:numId w:val="1"/>
        </w:numPr>
        <w:spacing w:before="120" w:after="120"/>
        <w:rPr>
          <w:rFonts w:cs="Calibri"/>
          <w:snapToGrid/>
          <w:lang w:eastAsia="en-AU"/>
        </w:rPr>
      </w:pPr>
      <w:r w:rsidRPr="00A66E75">
        <w:t xml:space="preserve">Although the OS point estimate favoured </w:t>
      </w:r>
      <w:proofErr w:type="spellStart"/>
      <w:r w:rsidRPr="00A66E75">
        <w:t>DB</w:t>
      </w:r>
      <w:r w:rsidR="004270B1" w:rsidRPr="00A66E75">
        <w:t>d</w:t>
      </w:r>
      <w:proofErr w:type="spellEnd"/>
      <w:r w:rsidRPr="00A66E75">
        <w:t xml:space="preserve">, the </w:t>
      </w:r>
      <w:r w:rsidR="003C4609" w:rsidRPr="00A66E75">
        <w:t xml:space="preserve">ESC noted that the </w:t>
      </w:r>
      <w:r w:rsidRPr="00A66E75">
        <w:t>result did not reach statistical significance (</w:t>
      </w:r>
      <w:r w:rsidR="0016066E" w:rsidRPr="00A66E75">
        <w:t xml:space="preserve">HR = </w:t>
      </w:r>
      <w:r w:rsidR="006877D6">
        <w:rPr>
          <w:noProof/>
          <w:color w:val="000000"/>
          <w:highlight w:val="black"/>
        </w:rPr>
        <w:t>'''''''''</w:t>
      </w:r>
      <w:r w:rsidRPr="00A66E75">
        <w:t xml:space="preserve">; </w:t>
      </w:r>
      <w:r w:rsidR="0016066E" w:rsidRPr="00A66E75">
        <w:t xml:space="preserve">95% CI: </w:t>
      </w:r>
      <w:r w:rsidR="006877D6">
        <w:rPr>
          <w:noProof/>
          <w:color w:val="000000"/>
          <w:highlight w:val="black"/>
        </w:rPr>
        <w:t>''''''''''' '''''''''</w:t>
      </w:r>
      <w:r w:rsidR="0016066E" w:rsidRPr="00A66E75">
        <w:t xml:space="preserve">). The OS remained statistically insignificant when incorporating the resubmission’s analysis that accounted for crossover in the </w:t>
      </w:r>
      <w:proofErr w:type="spellStart"/>
      <w:r w:rsidR="0016066E" w:rsidRPr="00A66E75">
        <w:t>Bd</w:t>
      </w:r>
      <w:proofErr w:type="spellEnd"/>
      <w:r w:rsidR="0016066E" w:rsidRPr="00A66E75">
        <w:t xml:space="preserve"> arm of CASTOR</w:t>
      </w:r>
      <w:r w:rsidRPr="00A66E75">
        <w:t xml:space="preserve"> (</w:t>
      </w:r>
      <w:r w:rsidR="0016066E" w:rsidRPr="00A66E75">
        <w:t xml:space="preserve">HR = </w:t>
      </w:r>
      <w:r w:rsidR="006877D6">
        <w:rPr>
          <w:noProof/>
          <w:color w:val="000000"/>
          <w:highlight w:val="black"/>
        </w:rPr>
        <w:t>''''''''</w:t>
      </w:r>
      <w:r w:rsidRPr="00A66E75">
        <w:t>;</w:t>
      </w:r>
      <w:r w:rsidR="0016066E" w:rsidRPr="00A66E75">
        <w:t xml:space="preserve"> 95%</w:t>
      </w:r>
      <w:r w:rsidRPr="00A66E75">
        <w:t xml:space="preserve"> </w:t>
      </w:r>
      <w:r w:rsidR="0016066E" w:rsidRPr="00A66E75">
        <w:t xml:space="preserve">CI: </w:t>
      </w:r>
      <w:r w:rsidR="006877D6">
        <w:rPr>
          <w:noProof/>
          <w:color w:val="000000"/>
          <w:highlight w:val="black"/>
        </w:rPr>
        <w:t>''''''''' ''''''''</w:t>
      </w:r>
      <w:r w:rsidR="0016066E" w:rsidRPr="00A66E75">
        <w:t xml:space="preserve">). </w:t>
      </w:r>
      <w:r w:rsidR="003C4609" w:rsidRPr="00A66E75">
        <w:t xml:space="preserve">The ESC was </w:t>
      </w:r>
      <w:r w:rsidRPr="00A66E75">
        <w:t>un</w:t>
      </w:r>
      <w:r w:rsidR="003C4609" w:rsidRPr="00A66E75">
        <w:t>sure</w:t>
      </w:r>
      <w:r w:rsidRPr="00A66E75">
        <w:t xml:space="preserve"> if </w:t>
      </w:r>
      <w:r w:rsidR="008F0068" w:rsidRPr="00A66E75">
        <w:t>the absence</w:t>
      </w:r>
      <w:r w:rsidR="0016066E" w:rsidRPr="00A66E75">
        <w:t xml:space="preserve"> of a difference in OS </w:t>
      </w:r>
      <w:r w:rsidRPr="00A66E75">
        <w:t xml:space="preserve">was due to </w:t>
      </w:r>
      <w:r w:rsidR="003C4609" w:rsidRPr="00A66E75">
        <w:t xml:space="preserve">the lack of </w:t>
      </w:r>
      <w:r w:rsidRPr="00A66E75">
        <w:t xml:space="preserve">differences between the treatments or </w:t>
      </w:r>
      <w:r w:rsidR="0016066E" w:rsidRPr="00A66E75">
        <w:t xml:space="preserve">due to underlying differences </w:t>
      </w:r>
      <w:r w:rsidR="00994A13" w:rsidRPr="00A66E75">
        <w:t>between the trials.</w:t>
      </w:r>
    </w:p>
    <w:p w:rsidR="0016066E" w:rsidRPr="00A66E75" w:rsidRDefault="0016066E" w:rsidP="00AB7ECB">
      <w:pPr>
        <w:widowControl/>
        <w:spacing w:before="120" w:after="120"/>
        <w:rPr>
          <w:rFonts w:cs="Calibri"/>
          <w:snapToGrid/>
          <w:u w:val="single"/>
          <w:lang w:eastAsia="en-AU"/>
        </w:rPr>
      </w:pPr>
      <w:r w:rsidRPr="00A66E75">
        <w:rPr>
          <w:rFonts w:cs="Calibri"/>
          <w:snapToGrid/>
          <w:u w:val="single"/>
          <w:lang w:eastAsia="en-AU"/>
        </w:rPr>
        <w:t xml:space="preserve">Descriptive comparison between </w:t>
      </w:r>
      <w:proofErr w:type="spellStart"/>
      <w:r w:rsidRPr="00A66E75">
        <w:rPr>
          <w:rFonts w:cs="Calibri"/>
          <w:snapToGrid/>
          <w:u w:val="single"/>
          <w:lang w:eastAsia="en-AU"/>
        </w:rPr>
        <w:t>DBd</w:t>
      </w:r>
      <w:proofErr w:type="spellEnd"/>
      <w:r w:rsidRPr="00A66E75">
        <w:rPr>
          <w:rFonts w:cs="Calibri"/>
          <w:snapToGrid/>
          <w:u w:val="single"/>
          <w:lang w:eastAsia="en-AU"/>
        </w:rPr>
        <w:t xml:space="preserve"> and </w:t>
      </w:r>
      <w:proofErr w:type="spellStart"/>
      <w:r w:rsidRPr="00A66E75">
        <w:rPr>
          <w:rFonts w:cs="Calibri"/>
          <w:snapToGrid/>
          <w:u w:val="single"/>
          <w:lang w:eastAsia="en-AU"/>
        </w:rPr>
        <w:t>VC</w:t>
      </w:r>
      <w:r w:rsidR="00A55C38" w:rsidRPr="00A66E75">
        <w:rPr>
          <w:rFonts w:cs="Calibri"/>
          <w:snapToGrid/>
          <w:u w:val="single"/>
          <w:lang w:eastAsia="en-AU"/>
        </w:rPr>
        <w:t>d</w:t>
      </w:r>
      <w:proofErr w:type="spellEnd"/>
    </w:p>
    <w:p w:rsidR="0016066E" w:rsidRPr="00A66E75" w:rsidRDefault="002B5FC2" w:rsidP="00AB7ECB">
      <w:pPr>
        <w:pStyle w:val="ListParagraph"/>
        <w:widowControl/>
        <w:numPr>
          <w:ilvl w:val="1"/>
          <w:numId w:val="1"/>
        </w:numPr>
        <w:spacing w:before="120" w:after="120"/>
      </w:pPr>
      <w:proofErr w:type="gramStart"/>
      <w:r w:rsidRPr="00A66E75">
        <w:t>Based on a descriptive comparison, the</w:t>
      </w:r>
      <w:r w:rsidR="0016066E" w:rsidRPr="00A66E75">
        <w:t xml:space="preserve"> resubmission claimed that </w:t>
      </w:r>
      <w:proofErr w:type="spellStart"/>
      <w:r w:rsidR="0016066E" w:rsidRPr="00A66E75">
        <w:t>DBd</w:t>
      </w:r>
      <w:proofErr w:type="spellEnd"/>
      <w:r w:rsidR="0016066E" w:rsidRPr="00A66E75">
        <w:t xml:space="preserve"> was superior to </w:t>
      </w:r>
      <w:proofErr w:type="spellStart"/>
      <w:r w:rsidR="0016066E" w:rsidRPr="00A66E75">
        <w:t>VC</w:t>
      </w:r>
      <w:r w:rsidR="00A55C38" w:rsidRPr="00A66E75">
        <w:t>d</w:t>
      </w:r>
      <w:proofErr w:type="spellEnd"/>
      <w:r w:rsidR="005F7FBB" w:rsidRPr="00A66E75">
        <w:t xml:space="preserve"> </w:t>
      </w:r>
      <w:r w:rsidR="00F94C4B" w:rsidRPr="00A66E75">
        <w:t xml:space="preserve">in </w:t>
      </w:r>
      <w:r w:rsidR="00105520" w:rsidRPr="00A66E75">
        <w:t xml:space="preserve">terms of </w:t>
      </w:r>
      <w:r w:rsidR="00F94C4B" w:rsidRPr="00A66E75">
        <w:t>e</w:t>
      </w:r>
      <w:r w:rsidR="005F7FBB" w:rsidRPr="00A66E75">
        <w:t>fficacy</w:t>
      </w:r>
      <w:r w:rsidR="0016066E" w:rsidRPr="00A66E75">
        <w:t xml:space="preserve">, given that </w:t>
      </w:r>
      <w:proofErr w:type="spellStart"/>
      <w:r w:rsidR="0016066E" w:rsidRPr="00A66E75">
        <w:t>DBd</w:t>
      </w:r>
      <w:proofErr w:type="spellEnd"/>
      <w:r w:rsidR="0016066E" w:rsidRPr="00A66E75">
        <w:t xml:space="preserve"> was superior to </w:t>
      </w:r>
      <w:proofErr w:type="spellStart"/>
      <w:r w:rsidR="0016066E" w:rsidRPr="00A66E75">
        <w:t>Bd</w:t>
      </w:r>
      <w:proofErr w:type="spellEnd"/>
      <w:r w:rsidR="0016066E" w:rsidRPr="00A66E75">
        <w:t xml:space="preserve"> in </w:t>
      </w:r>
      <w:r w:rsidR="001B5811" w:rsidRPr="00A66E75">
        <w:t xml:space="preserve">the </w:t>
      </w:r>
      <w:r w:rsidR="0016066E" w:rsidRPr="00A66E75">
        <w:t>CASTOR</w:t>
      </w:r>
      <w:r w:rsidR="00105520" w:rsidRPr="00A66E75">
        <w:t xml:space="preserve"> trial in </w:t>
      </w:r>
      <w:r w:rsidR="00105520" w:rsidRPr="00A66E75">
        <w:lastRenderedPageBreak/>
        <w:t>terms of PFS and OS</w:t>
      </w:r>
      <w:r w:rsidR="001B5811" w:rsidRPr="00A66E75">
        <w:t xml:space="preserve"> </w:t>
      </w:r>
      <w:r w:rsidR="0016066E" w:rsidRPr="00A66E75">
        <w:t xml:space="preserve">and </w:t>
      </w:r>
      <w:r w:rsidR="00105520" w:rsidRPr="00A66E75">
        <w:t xml:space="preserve">that </w:t>
      </w:r>
      <w:proofErr w:type="spellStart"/>
      <w:r w:rsidR="0016066E" w:rsidRPr="00A66E75">
        <w:t>VC</w:t>
      </w:r>
      <w:r w:rsidR="00A55C38" w:rsidRPr="00A66E75">
        <w:t>d</w:t>
      </w:r>
      <w:proofErr w:type="spellEnd"/>
      <w:r w:rsidR="0016066E" w:rsidRPr="00A66E75">
        <w:t xml:space="preserve"> was similar to </w:t>
      </w:r>
      <w:proofErr w:type="spellStart"/>
      <w:r w:rsidR="0016066E" w:rsidRPr="00A66E75">
        <w:t>Bd</w:t>
      </w:r>
      <w:proofErr w:type="spellEnd"/>
      <w:r w:rsidR="0016066E" w:rsidRPr="00A66E75">
        <w:t xml:space="preserve"> in </w:t>
      </w:r>
      <w:proofErr w:type="spellStart"/>
      <w:r w:rsidR="0016066E" w:rsidRPr="00A66E75">
        <w:t>Kropff</w:t>
      </w:r>
      <w:proofErr w:type="spellEnd"/>
      <w:r w:rsidR="00105520" w:rsidRPr="00A66E75">
        <w:t>,</w:t>
      </w:r>
      <w:r w:rsidR="0016066E" w:rsidRPr="00A66E75">
        <w:t xml:space="preserve"> 2017</w:t>
      </w:r>
      <w:r w:rsidR="00105520" w:rsidRPr="00A66E75">
        <w:t xml:space="preserve"> in terms of </w:t>
      </w:r>
      <w:r w:rsidR="00A97334" w:rsidRPr="00A66E75">
        <w:t>PFS (HR = 0.71; 95% CI: 0.43, 1.19; p = 0.196) and OS (HR = 0.85; 95% CI: 0.41, 1.73; p= 0.645).</w:t>
      </w:r>
      <w:proofErr w:type="gramEnd"/>
      <w:r w:rsidRPr="00A66E75">
        <w:t xml:space="preserve"> This </w:t>
      </w:r>
      <w:r w:rsidR="00577018" w:rsidRPr="00A66E75">
        <w:t xml:space="preserve">evaluation considered that </w:t>
      </w:r>
      <w:r w:rsidRPr="00A66E75">
        <w:t xml:space="preserve">claim </w:t>
      </w:r>
      <w:r w:rsidR="00105520" w:rsidRPr="00A66E75">
        <w:t>was</w:t>
      </w:r>
      <w:r w:rsidRPr="00A66E75">
        <w:t xml:space="preserve"> inconclusive given the descriptive nature of this comparison.</w:t>
      </w:r>
    </w:p>
    <w:p w:rsidR="00DC456D" w:rsidRPr="00A66E75" w:rsidRDefault="00DC456D" w:rsidP="00AB7ECB">
      <w:pPr>
        <w:spacing w:before="120" w:after="120"/>
        <w:rPr>
          <w:rStyle w:val="CommentReference"/>
          <w:rFonts w:asciiTheme="minorHAnsi" w:hAnsiTheme="minorHAnsi" w:cstheme="minorHAnsi"/>
          <w:b w:val="0"/>
          <w:sz w:val="24"/>
          <w:szCs w:val="24"/>
          <w:u w:val="single"/>
        </w:rPr>
      </w:pPr>
      <w:proofErr w:type="spellStart"/>
      <w:r w:rsidRPr="00A66E75">
        <w:rPr>
          <w:rStyle w:val="CommentReference"/>
          <w:rFonts w:asciiTheme="minorHAnsi" w:hAnsiTheme="minorHAnsi" w:cstheme="minorHAnsi"/>
          <w:b w:val="0"/>
          <w:sz w:val="24"/>
          <w:szCs w:val="24"/>
          <w:u w:val="single"/>
        </w:rPr>
        <w:t>Daratumumab</w:t>
      </w:r>
      <w:proofErr w:type="spellEnd"/>
      <w:r w:rsidRPr="00A66E75">
        <w:rPr>
          <w:rStyle w:val="CommentReference"/>
          <w:rFonts w:asciiTheme="minorHAnsi" w:hAnsiTheme="minorHAnsi" w:cstheme="minorHAnsi"/>
          <w:b w:val="0"/>
          <w:sz w:val="24"/>
          <w:szCs w:val="24"/>
          <w:u w:val="single"/>
        </w:rPr>
        <w:t xml:space="preserve"> monotherapy</w:t>
      </w:r>
    </w:p>
    <w:p w:rsidR="00C80DB0" w:rsidRPr="00A66E75" w:rsidRDefault="00DC456D" w:rsidP="00AB7ECB">
      <w:pPr>
        <w:pStyle w:val="ListParagraph"/>
        <w:widowControl/>
        <w:numPr>
          <w:ilvl w:val="1"/>
          <w:numId w:val="1"/>
        </w:numPr>
        <w:spacing w:before="120" w:after="120"/>
        <w:rPr>
          <w:rStyle w:val="CommentReference"/>
          <w:rFonts w:ascii="Calibri" w:hAnsi="Calibri" w:cs="Calibri"/>
          <w:b w:val="0"/>
          <w:snapToGrid/>
          <w:sz w:val="24"/>
          <w:szCs w:val="22"/>
          <w:lang w:eastAsia="en-AU"/>
        </w:rPr>
      </w:pPr>
      <w:r w:rsidRPr="00A66E75">
        <w:rPr>
          <w:rFonts w:cs="Calibri"/>
          <w:snapToGrid/>
          <w:lang w:eastAsia="en-AU"/>
        </w:rPr>
        <w:t xml:space="preserve">No comparative data </w:t>
      </w:r>
      <w:proofErr w:type="gramStart"/>
      <w:r w:rsidR="00011764" w:rsidRPr="00A66E75">
        <w:rPr>
          <w:rFonts w:cs="Calibri"/>
          <w:snapToGrid/>
          <w:lang w:eastAsia="en-AU"/>
        </w:rPr>
        <w:t xml:space="preserve">were </w:t>
      </w:r>
      <w:r w:rsidRPr="00A66E75">
        <w:rPr>
          <w:rFonts w:cs="Calibri"/>
          <w:snapToGrid/>
          <w:lang w:eastAsia="en-AU"/>
        </w:rPr>
        <w:t>presented</w:t>
      </w:r>
      <w:proofErr w:type="gramEnd"/>
      <w:r w:rsidRPr="00A66E75">
        <w:rPr>
          <w:rFonts w:cs="Calibri"/>
          <w:snapToGrid/>
          <w:lang w:eastAsia="en-AU"/>
        </w:rPr>
        <w:t xml:space="preserve"> for </w:t>
      </w:r>
      <w:proofErr w:type="spellStart"/>
      <w:r w:rsidRPr="00A66E75">
        <w:rPr>
          <w:rFonts w:cs="Calibri"/>
          <w:snapToGrid/>
          <w:lang w:eastAsia="en-AU"/>
        </w:rPr>
        <w:t>daratumumab</w:t>
      </w:r>
      <w:proofErr w:type="spellEnd"/>
      <w:r w:rsidRPr="00A66E75">
        <w:rPr>
          <w:rFonts w:cs="Calibri"/>
          <w:snapToGrid/>
          <w:lang w:eastAsia="en-AU"/>
        </w:rPr>
        <w:t xml:space="preserve"> monotherapy.</w:t>
      </w:r>
      <w:r w:rsidR="003129CB" w:rsidRPr="00A66E75">
        <w:rPr>
          <w:rFonts w:cs="Calibri"/>
          <w:snapToGrid/>
          <w:lang w:eastAsia="en-AU"/>
        </w:rPr>
        <w:t xml:space="preserve"> </w:t>
      </w:r>
      <w:r w:rsidR="003129CB" w:rsidRPr="00A66E75">
        <w:t xml:space="preserve">Evidence from two small non-comparative clinical trials (GEN501 and SIRIUS) </w:t>
      </w:r>
      <w:r w:rsidR="00854CC2" w:rsidRPr="00A66E75">
        <w:t xml:space="preserve">demonstrated </w:t>
      </w:r>
      <w:r w:rsidR="003129CB" w:rsidRPr="00A66E75">
        <w:t xml:space="preserve">that </w:t>
      </w:r>
      <w:proofErr w:type="spellStart"/>
      <w:r w:rsidR="003129CB" w:rsidRPr="00A66E75">
        <w:t>daratumumab</w:t>
      </w:r>
      <w:proofErr w:type="spellEnd"/>
      <w:r w:rsidR="003129CB" w:rsidRPr="00A66E75">
        <w:t xml:space="preserve"> </w:t>
      </w:r>
      <w:r w:rsidR="001B5811" w:rsidRPr="00A66E75">
        <w:t>provided some benefits in terms of</w:t>
      </w:r>
      <w:r w:rsidR="005808E4" w:rsidRPr="00A66E75">
        <w:t xml:space="preserve"> PFS</w:t>
      </w:r>
      <w:r w:rsidR="0078425B" w:rsidRPr="00A66E75">
        <w:t>, OS</w:t>
      </w:r>
      <w:r w:rsidR="005808E4" w:rsidRPr="00A66E75">
        <w:t xml:space="preserve"> </w:t>
      </w:r>
      <w:r w:rsidR="0078425B" w:rsidRPr="00A66E75">
        <w:t>and</w:t>
      </w:r>
      <w:r w:rsidR="005808E4" w:rsidRPr="00A66E75">
        <w:t xml:space="preserve"> </w:t>
      </w:r>
      <w:r w:rsidR="00577018" w:rsidRPr="00A66E75">
        <w:t>overall response rate (</w:t>
      </w:r>
      <w:r w:rsidR="003129CB" w:rsidRPr="00A66E75">
        <w:t>ORR</w:t>
      </w:r>
      <w:r w:rsidR="00577018" w:rsidRPr="00A66E75">
        <w:t>)</w:t>
      </w:r>
      <w:r w:rsidR="003129CB" w:rsidRPr="00A66E75">
        <w:t xml:space="preserve"> in highly treatment experienced and refractory patients.</w:t>
      </w:r>
      <w:r w:rsidR="0078425B" w:rsidRPr="00A66E75">
        <w:t xml:space="preserve"> The </w:t>
      </w:r>
      <w:r w:rsidR="00EF3134" w:rsidRPr="00A66E75">
        <w:t xml:space="preserve">median </w:t>
      </w:r>
      <w:r w:rsidR="0078425B" w:rsidRPr="00A66E75">
        <w:t>PFS and OS f</w:t>
      </w:r>
      <w:r w:rsidR="00105520" w:rsidRPr="00A66E75">
        <w:t>rom</w:t>
      </w:r>
      <w:r w:rsidR="0078425B" w:rsidRPr="00A66E75">
        <w:t xml:space="preserve"> GEN502 was 6.2</w:t>
      </w:r>
      <w:r w:rsidR="00EF3134" w:rsidRPr="00A66E75">
        <w:t xml:space="preserve"> months</w:t>
      </w:r>
      <w:r w:rsidR="0078425B" w:rsidRPr="00A66E75">
        <w:t xml:space="preserve"> (</w:t>
      </w:r>
      <w:r w:rsidR="00EF3134" w:rsidRPr="00A66E75">
        <w:t xml:space="preserve">95% CI: </w:t>
      </w:r>
      <w:r w:rsidR="0078425B" w:rsidRPr="00A66E75">
        <w:t>4.2, 11.6) and 34.3 (</w:t>
      </w:r>
      <w:r w:rsidR="00EF3134" w:rsidRPr="00A66E75">
        <w:t xml:space="preserve">95% CI: </w:t>
      </w:r>
      <w:r w:rsidR="0078425B" w:rsidRPr="00A66E75">
        <w:t xml:space="preserve">19.9, NE) respectively at a median follow-up of 35.3 months. The </w:t>
      </w:r>
      <w:r w:rsidR="00EF3134" w:rsidRPr="00A66E75">
        <w:t xml:space="preserve">median </w:t>
      </w:r>
      <w:r w:rsidR="0078425B" w:rsidRPr="00A66E75">
        <w:t>PFS and OS f</w:t>
      </w:r>
      <w:r w:rsidR="00105520" w:rsidRPr="00A66E75">
        <w:t>rom</w:t>
      </w:r>
      <w:r w:rsidR="0078425B" w:rsidRPr="00A66E75">
        <w:t xml:space="preserve"> SIRIUS was 3.7 </w:t>
      </w:r>
      <w:r w:rsidR="00EF3134" w:rsidRPr="00A66E75">
        <w:t xml:space="preserve">months </w:t>
      </w:r>
      <w:r w:rsidR="0078425B" w:rsidRPr="00A66E75">
        <w:t>(</w:t>
      </w:r>
      <w:r w:rsidR="00EF3134" w:rsidRPr="00A66E75">
        <w:t xml:space="preserve">95% CI: </w:t>
      </w:r>
      <w:r w:rsidR="0078425B" w:rsidRPr="00A66E75">
        <w:t>2.8, 4.6) and 18.60 (</w:t>
      </w:r>
      <w:r w:rsidR="00EF3134" w:rsidRPr="00A66E75">
        <w:t xml:space="preserve">95% CI: </w:t>
      </w:r>
      <w:r w:rsidR="0078425B" w:rsidRPr="00A66E75">
        <w:t>13.7, 24.0) at a median follow-up of 36.7 months.</w:t>
      </w:r>
      <w:r w:rsidR="003129CB" w:rsidRPr="00A66E75">
        <w:t xml:space="preserve"> </w:t>
      </w:r>
      <w:r w:rsidR="0078425B" w:rsidRPr="00A66E75">
        <w:t>The ORR was 30.4% at median follow-up of 36.6 month</w:t>
      </w:r>
      <w:r w:rsidR="00105520" w:rsidRPr="00A66E75">
        <w:t>s</w:t>
      </w:r>
      <w:r w:rsidR="0078425B" w:rsidRPr="00A66E75">
        <w:t xml:space="preserve"> in a pooled analysis of both </w:t>
      </w:r>
      <w:r w:rsidR="002C6A58" w:rsidRPr="00A66E75">
        <w:t>trials.</w:t>
      </w:r>
      <w:r w:rsidR="002C6A58" w:rsidRPr="00A66E75">
        <w:rPr>
          <w:i/>
        </w:rPr>
        <w:t xml:space="preserve"> </w:t>
      </w:r>
      <w:r w:rsidR="002C6A58" w:rsidRPr="00A66E75">
        <w:t>Th</w:t>
      </w:r>
      <w:r w:rsidR="00105520" w:rsidRPr="00A66E75">
        <w:t>e</w:t>
      </w:r>
      <w:r w:rsidR="003129CB" w:rsidRPr="00A66E75">
        <w:t xml:space="preserve"> evidence </w:t>
      </w:r>
      <w:r w:rsidR="00105520" w:rsidRPr="00A66E75">
        <w:t xml:space="preserve">from GEN501 and SIRIUS </w:t>
      </w:r>
      <w:r w:rsidR="00A34A10" w:rsidRPr="00A66E75">
        <w:t>wa</w:t>
      </w:r>
      <w:r w:rsidR="003129CB" w:rsidRPr="00A66E75">
        <w:t xml:space="preserve">s subject to potential transitivity issues </w:t>
      </w:r>
      <w:r w:rsidR="00854CC2" w:rsidRPr="00A66E75">
        <w:t>including</w:t>
      </w:r>
      <w:r w:rsidR="003129CB" w:rsidRPr="00A66E75">
        <w:t xml:space="preserve"> differences between the proportion with a clinical benefit at their respective interim analyses (45.2% vs. 34.0%), the median prior therapies (4 vs. 5) and duration of treatment (5.4 months vs. 2.8 months). The safety of </w:t>
      </w:r>
      <w:proofErr w:type="spellStart"/>
      <w:r w:rsidR="003129CB" w:rsidRPr="00A66E75">
        <w:t>daratumumab</w:t>
      </w:r>
      <w:proofErr w:type="spellEnd"/>
      <w:r w:rsidR="003129CB" w:rsidRPr="00A66E75">
        <w:t xml:space="preserve"> monotherapy was consistent with </w:t>
      </w:r>
      <w:proofErr w:type="spellStart"/>
      <w:r w:rsidR="00D73650" w:rsidRPr="00A66E75">
        <w:t>daratumumab</w:t>
      </w:r>
      <w:proofErr w:type="spellEnd"/>
      <w:r w:rsidR="00D73650" w:rsidRPr="00A66E75">
        <w:t xml:space="preserve"> when used in combination as </w:t>
      </w:r>
      <w:proofErr w:type="spellStart"/>
      <w:r w:rsidR="003129CB" w:rsidRPr="00A66E75">
        <w:t>DBd</w:t>
      </w:r>
      <w:proofErr w:type="spellEnd"/>
      <w:r w:rsidR="003129CB" w:rsidRPr="00A66E75">
        <w:t>.</w:t>
      </w:r>
      <w:r w:rsidR="00112C5C" w:rsidRPr="00A66E75">
        <w:t xml:space="preserve"> </w:t>
      </w:r>
    </w:p>
    <w:p w:rsidR="00DC456D" w:rsidRPr="00A66E75" w:rsidRDefault="00DC456D" w:rsidP="00AB7ECB">
      <w:pPr>
        <w:pStyle w:val="Heading2"/>
        <w:spacing w:before="120"/>
      </w:pPr>
      <w:bookmarkStart w:id="9" w:name="_Toc535931550"/>
      <w:r w:rsidRPr="00A66E75">
        <w:t>Comparative harms</w:t>
      </w:r>
      <w:bookmarkEnd w:id="9"/>
    </w:p>
    <w:p w:rsidR="00DC456D" w:rsidRPr="00A66E75" w:rsidRDefault="00DC456D" w:rsidP="00AB7ECB">
      <w:pPr>
        <w:spacing w:before="120" w:after="120"/>
        <w:ind w:left="720" w:hanging="720"/>
        <w:rPr>
          <w:u w:val="single"/>
        </w:rPr>
      </w:pPr>
      <w:proofErr w:type="spellStart"/>
      <w:r w:rsidRPr="00A66E75">
        <w:rPr>
          <w:u w:val="single"/>
        </w:rPr>
        <w:t>DBd</w:t>
      </w:r>
      <w:proofErr w:type="spellEnd"/>
    </w:p>
    <w:p w:rsidR="00DC456D" w:rsidRPr="00A66E75" w:rsidRDefault="00DC456D" w:rsidP="00AB7ECB">
      <w:pPr>
        <w:pStyle w:val="ListParagraph"/>
        <w:widowControl/>
        <w:numPr>
          <w:ilvl w:val="1"/>
          <w:numId w:val="1"/>
        </w:numPr>
        <w:spacing w:before="120" w:after="120"/>
      </w:pPr>
      <w:r w:rsidRPr="00A66E75">
        <w:t xml:space="preserve">The safety profile of </w:t>
      </w:r>
      <w:proofErr w:type="spellStart"/>
      <w:r w:rsidRPr="00A66E75">
        <w:t>daratumumab</w:t>
      </w:r>
      <w:proofErr w:type="spellEnd"/>
      <w:r w:rsidRPr="00A66E75">
        <w:t xml:space="preserve"> </w:t>
      </w:r>
      <w:r w:rsidR="00577018" w:rsidRPr="00A66E75">
        <w:t xml:space="preserve">at the IA4 data-cut </w:t>
      </w:r>
      <w:r w:rsidR="0032371E" w:rsidRPr="00A66E75">
        <w:t xml:space="preserve">was </w:t>
      </w:r>
      <w:r w:rsidR="007B6AD2" w:rsidRPr="00A66E75">
        <w:t xml:space="preserve">relatively </w:t>
      </w:r>
      <w:r w:rsidR="0032371E" w:rsidRPr="00A66E75">
        <w:t>unchanged</w:t>
      </w:r>
      <w:r w:rsidRPr="00A66E75">
        <w:t xml:space="preserve"> </w:t>
      </w:r>
      <w:r w:rsidR="00577018" w:rsidRPr="00A66E75">
        <w:t xml:space="preserve">compared to at the 120 </w:t>
      </w:r>
      <w:proofErr w:type="spellStart"/>
      <w:r w:rsidR="00577018" w:rsidRPr="00A66E75">
        <w:t>dsu</w:t>
      </w:r>
      <w:proofErr w:type="spellEnd"/>
      <w:r w:rsidRPr="00A66E75">
        <w:t xml:space="preserve"> (Table </w:t>
      </w:r>
      <w:r w:rsidR="008E0CEC" w:rsidRPr="00A66E75">
        <w:t>9</w:t>
      </w:r>
      <w:r w:rsidRPr="00A66E75">
        <w:t xml:space="preserve">). Overall, treatment with </w:t>
      </w:r>
      <w:proofErr w:type="spellStart"/>
      <w:r w:rsidR="00D73650" w:rsidRPr="00A66E75">
        <w:t>DBd</w:t>
      </w:r>
      <w:proofErr w:type="spellEnd"/>
      <w:r w:rsidR="00D73650" w:rsidRPr="00A66E75">
        <w:t xml:space="preserve"> </w:t>
      </w:r>
      <w:r w:rsidRPr="00A66E75">
        <w:t xml:space="preserve">was associated with more </w:t>
      </w:r>
      <w:r w:rsidR="00577018" w:rsidRPr="00A66E75">
        <w:t>adverse events</w:t>
      </w:r>
      <w:r w:rsidRPr="00A66E75">
        <w:t xml:space="preserve"> than Bd. In the November 2017 assessment, the PBAC considered </w:t>
      </w:r>
      <w:r w:rsidR="007B6AD2" w:rsidRPr="00A66E75">
        <w:t xml:space="preserve">that </w:t>
      </w:r>
      <w:r w:rsidRPr="00A66E75">
        <w:t xml:space="preserve">the clinical claim of inferior safety of </w:t>
      </w:r>
      <w:proofErr w:type="spellStart"/>
      <w:r w:rsidRPr="00A66E75">
        <w:t>DBd</w:t>
      </w:r>
      <w:proofErr w:type="spellEnd"/>
      <w:r w:rsidRPr="00A66E75">
        <w:t xml:space="preserve"> </w:t>
      </w:r>
      <w:r w:rsidR="007B6AD2" w:rsidRPr="00A66E75">
        <w:t xml:space="preserve">compared to </w:t>
      </w:r>
      <w:proofErr w:type="spellStart"/>
      <w:r w:rsidR="007B6AD2" w:rsidRPr="00A66E75">
        <w:t>Bd</w:t>
      </w:r>
      <w:proofErr w:type="spellEnd"/>
      <w:r w:rsidR="007B6AD2" w:rsidRPr="00A66E75">
        <w:t xml:space="preserve"> </w:t>
      </w:r>
      <w:proofErr w:type="gramStart"/>
      <w:r w:rsidRPr="00A66E75">
        <w:t>was supported</w:t>
      </w:r>
      <w:proofErr w:type="gramEnd"/>
      <w:r w:rsidRPr="00A66E75">
        <w:t xml:space="preserve"> by the data presented and that the similar and relatively low discontinuation rates in both </w:t>
      </w:r>
      <w:proofErr w:type="spellStart"/>
      <w:r w:rsidRPr="00A66E75">
        <w:t>DBd</w:t>
      </w:r>
      <w:proofErr w:type="spellEnd"/>
      <w:r w:rsidRPr="00A66E75">
        <w:t xml:space="preserve"> and </w:t>
      </w:r>
      <w:proofErr w:type="spellStart"/>
      <w:r w:rsidRPr="00A66E75">
        <w:t>Bd</w:t>
      </w:r>
      <w:proofErr w:type="spellEnd"/>
      <w:r w:rsidRPr="00A66E75">
        <w:t xml:space="preserve"> arms of CASTOR implied that the toxicity of </w:t>
      </w:r>
      <w:proofErr w:type="spellStart"/>
      <w:r w:rsidRPr="00A66E75">
        <w:t>daratumumab</w:t>
      </w:r>
      <w:proofErr w:type="spellEnd"/>
      <w:r w:rsidRPr="00A66E75">
        <w:t xml:space="preserve"> was manageable (</w:t>
      </w:r>
      <w:r w:rsidR="00577018" w:rsidRPr="00A66E75">
        <w:t xml:space="preserve">paragraph 6.28, </w:t>
      </w:r>
      <w:proofErr w:type="spellStart"/>
      <w:r w:rsidRPr="00A66E75">
        <w:t>Daratumumab</w:t>
      </w:r>
      <w:proofErr w:type="spellEnd"/>
      <w:r w:rsidRPr="00A66E75">
        <w:t xml:space="preserve"> </w:t>
      </w:r>
      <w:r w:rsidR="00463696" w:rsidRPr="00A66E75">
        <w:t>PSD</w:t>
      </w:r>
      <w:r w:rsidRPr="00A66E75">
        <w:t>, November 2017).</w:t>
      </w:r>
    </w:p>
    <w:p w:rsidR="00DC456D" w:rsidRPr="00A66E75" w:rsidRDefault="00DC456D" w:rsidP="00DC456D">
      <w:pPr>
        <w:pStyle w:val="ListParagraph"/>
        <w:keepNext/>
        <w:spacing w:after="0"/>
        <w:ind w:left="0"/>
        <w:rPr>
          <w:rStyle w:val="CommentReference"/>
        </w:rPr>
      </w:pPr>
      <w:r w:rsidRPr="00A66E75">
        <w:rPr>
          <w:rStyle w:val="CommentReference"/>
        </w:rPr>
        <w:lastRenderedPageBreak/>
        <w:t xml:space="preserve">Table </w:t>
      </w:r>
      <w:r w:rsidR="008E0CEC" w:rsidRPr="00A66E75">
        <w:rPr>
          <w:rStyle w:val="CommentReference"/>
        </w:rPr>
        <w:t>9</w:t>
      </w:r>
      <w:r w:rsidRPr="00A66E75">
        <w:rPr>
          <w:rStyle w:val="CommentReference"/>
        </w:rPr>
        <w:t>: Summary of key adverse events in the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Summary of key adverse events in the trials"/>
      </w:tblPr>
      <w:tblGrid>
        <w:gridCol w:w="2547"/>
        <w:gridCol w:w="1560"/>
        <w:gridCol w:w="1700"/>
        <w:gridCol w:w="1702"/>
        <w:gridCol w:w="1507"/>
      </w:tblGrid>
      <w:tr w:rsidR="00DC456D" w:rsidRPr="00A66E75" w:rsidTr="006138AB">
        <w:trPr>
          <w:trHeight w:val="20"/>
        </w:trPr>
        <w:tc>
          <w:tcPr>
            <w:tcW w:w="1412" w:type="pct"/>
          </w:tcPr>
          <w:p w:rsidR="00DC456D" w:rsidRPr="00A66E75" w:rsidRDefault="00DC456D" w:rsidP="006138AB">
            <w:pPr>
              <w:pStyle w:val="TableText0"/>
              <w:spacing w:before="0" w:after="0"/>
              <w:rPr>
                <w:b/>
                <w:szCs w:val="20"/>
              </w:rPr>
            </w:pPr>
            <w:r w:rsidRPr="00A66E75">
              <w:rPr>
                <w:b/>
                <w:szCs w:val="20"/>
              </w:rPr>
              <w:t>Trial ID: CASTOR</w:t>
            </w:r>
          </w:p>
        </w:tc>
        <w:tc>
          <w:tcPr>
            <w:tcW w:w="865" w:type="pct"/>
          </w:tcPr>
          <w:p w:rsidR="00DC456D" w:rsidRPr="00A66E75" w:rsidRDefault="00DC456D" w:rsidP="006138AB">
            <w:pPr>
              <w:pStyle w:val="TableText0"/>
              <w:spacing w:before="0" w:after="0"/>
              <w:jc w:val="center"/>
              <w:rPr>
                <w:b/>
                <w:szCs w:val="20"/>
              </w:rPr>
            </w:pPr>
            <w:proofErr w:type="spellStart"/>
            <w:r w:rsidRPr="00A66E75">
              <w:rPr>
                <w:b/>
                <w:szCs w:val="20"/>
              </w:rPr>
              <w:t>DBd</w:t>
            </w:r>
            <w:proofErr w:type="spellEnd"/>
          </w:p>
          <w:p w:rsidR="00DC456D" w:rsidRPr="00A66E75" w:rsidRDefault="00DC456D" w:rsidP="00CE5F4D">
            <w:pPr>
              <w:pStyle w:val="TableText0"/>
              <w:spacing w:before="0" w:after="0"/>
              <w:jc w:val="center"/>
              <w:rPr>
                <w:b/>
                <w:szCs w:val="20"/>
              </w:rPr>
            </w:pPr>
            <w:proofErr w:type="gramStart"/>
            <w:r w:rsidRPr="00A66E75">
              <w:rPr>
                <w:b/>
                <w:szCs w:val="20"/>
              </w:rPr>
              <w:t>n</w:t>
            </w:r>
            <w:proofErr w:type="gramEnd"/>
            <w:r w:rsidRPr="00A66E75">
              <w:rPr>
                <w:b/>
                <w:szCs w:val="20"/>
              </w:rPr>
              <w:t xml:space="preserve"> /N (%)</w:t>
            </w:r>
          </w:p>
        </w:tc>
        <w:tc>
          <w:tcPr>
            <w:tcW w:w="943" w:type="pct"/>
          </w:tcPr>
          <w:p w:rsidR="00DC456D" w:rsidRPr="00A66E75" w:rsidRDefault="00DC456D" w:rsidP="006138AB">
            <w:pPr>
              <w:pStyle w:val="TableText0"/>
              <w:spacing w:before="0" w:after="0"/>
              <w:jc w:val="center"/>
              <w:rPr>
                <w:b/>
                <w:szCs w:val="20"/>
              </w:rPr>
            </w:pPr>
            <w:proofErr w:type="spellStart"/>
            <w:r w:rsidRPr="00A66E75">
              <w:rPr>
                <w:b/>
                <w:szCs w:val="20"/>
              </w:rPr>
              <w:t>Bd</w:t>
            </w:r>
            <w:proofErr w:type="spellEnd"/>
          </w:p>
          <w:p w:rsidR="00DC456D" w:rsidRPr="00A66E75" w:rsidRDefault="00DC456D" w:rsidP="00CE5F4D">
            <w:pPr>
              <w:pStyle w:val="TableText0"/>
              <w:spacing w:before="0" w:after="0"/>
              <w:jc w:val="center"/>
              <w:rPr>
                <w:b/>
                <w:szCs w:val="20"/>
              </w:rPr>
            </w:pPr>
            <w:proofErr w:type="gramStart"/>
            <w:r w:rsidRPr="00A66E75">
              <w:rPr>
                <w:b/>
                <w:szCs w:val="20"/>
              </w:rPr>
              <w:t>n</w:t>
            </w:r>
            <w:proofErr w:type="gramEnd"/>
            <w:r w:rsidRPr="00A66E75">
              <w:rPr>
                <w:b/>
                <w:szCs w:val="20"/>
              </w:rPr>
              <w:t xml:space="preserve"> /N (%)</w:t>
            </w:r>
          </w:p>
        </w:tc>
        <w:tc>
          <w:tcPr>
            <w:tcW w:w="944" w:type="pct"/>
          </w:tcPr>
          <w:p w:rsidR="00717D3B" w:rsidRPr="00A66E75" w:rsidRDefault="00DC456D" w:rsidP="006138AB">
            <w:pPr>
              <w:pStyle w:val="TableText0"/>
              <w:spacing w:before="0" w:after="0"/>
              <w:jc w:val="center"/>
              <w:rPr>
                <w:b/>
                <w:szCs w:val="20"/>
              </w:rPr>
            </w:pPr>
            <w:r w:rsidRPr="00A66E75">
              <w:rPr>
                <w:b/>
                <w:szCs w:val="20"/>
              </w:rPr>
              <w:t xml:space="preserve">Risk Difference </w:t>
            </w:r>
          </w:p>
          <w:p w:rsidR="00DC456D" w:rsidRPr="00A66E75" w:rsidRDefault="00DC456D" w:rsidP="006138AB">
            <w:pPr>
              <w:pStyle w:val="TableText0"/>
              <w:spacing w:before="0" w:after="0"/>
              <w:jc w:val="center"/>
              <w:rPr>
                <w:b/>
                <w:szCs w:val="20"/>
              </w:rPr>
            </w:pPr>
            <w:r w:rsidRPr="00A66E75">
              <w:rPr>
                <w:b/>
                <w:szCs w:val="20"/>
              </w:rPr>
              <w:t>(95% CI)</w:t>
            </w:r>
          </w:p>
        </w:tc>
        <w:tc>
          <w:tcPr>
            <w:tcW w:w="836" w:type="pct"/>
          </w:tcPr>
          <w:p w:rsidR="00DC456D" w:rsidRPr="00A66E75" w:rsidRDefault="00DC456D" w:rsidP="006138AB">
            <w:pPr>
              <w:pStyle w:val="TableText0"/>
              <w:spacing w:before="0" w:after="0"/>
              <w:jc w:val="center"/>
              <w:rPr>
                <w:b/>
                <w:szCs w:val="20"/>
              </w:rPr>
            </w:pPr>
            <w:r w:rsidRPr="00A66E75">
              <w:rPr>
                <w:b/>
                <w:szCs w:val="20"/>
              </w:rPr>
              <w:t xml:space="preserve">Relative risk </w:t>
            </w:r>
            <w:r w:rsidR="00717D3B" w:rsidRPr="00A66E75">
              <w:rPr>
                <w:b/>
                <w:szCs w:val="20"/>
              </w:rPr>
              <w:br/>
            </w:r>
            <w:r w:rsidRPr="00A66E75">
              <w:rPr>
                <w:b/>
                <w:szCs w:val="20"/>
              </w:rPr>
              <w:t>(95% CI)</w:t>
            </w:r>
          </w:p>
        </w:tc>
      </w:tr>
      <w:tr w:rsidR="00DC456D" w:rsidRPr="00A66E75" w:rsidTr="006138AB">
        <w:trPr>
          <w:trHeight w:val="20"/>
        </w:trPr>
        <w:tc>
          <w:tcPr>
            <w:tcW w:w="5000" w:type="pct"/>
            <w:gridSpan w:val="5"/>
          </w:tcPr>
          <w:p w:rsidR="00DC456D" w:rsidRPr="00A66E75" w:rsidRDefault="00DC456D" w:rsidP="006138AB">
            <w:pPr>
              <w:pStyle w:val="TableText0"/>
              <w:spacing w:before="0" w:after="0"/>
              <w:rPr>
                <w:szCs w:val="20"/>
              </w:rPr>
            </w:pPr>
            <w:r w:rsidRPr="00A66E75">
              <w:rPr>
                <w:szCs w:val="20"/>
              </w:rPr>
              <w:t>November 2017 submission: 120dsu</w:t>
            </w:r>
            <w:r w:rsidR="00AB42FE" w:rsidRPr="00A66E75">
              <w:rPr>
                <w:szCs w:val="20"/>
                <w:vertAlign w:val="superscript"/>
              </w:rPr>
              <w:t>a</w:t>
            </w:r>
          </w:p>
        </w:tc>
      </w:tr>
      <w:tr w:rsidR="00DC456D" w:rsidRPr="00A66E75" w:rsidTr="00CE5F4D">
        <w:trPr>
          <w:trHeight w:val="20"/>
        </w:trPr>
        <w:tc>
          <w:tcPr>
            <w:tcW w:w="1412" w:type="pct"/>
          </w:tcPr>
          <w:p w:rsidR="00DC456D" w:rsidRPr="00A66E75" w:rsidRDefault="00DC456D" w:rsidP="006138AB">
            <w:pPr>
              <w:pStyle w:val="TableText0"/>
              <w:spacing w:before="0" w:after="0"/>
              <w:rPr>
                <w:rFonts w:cs="Arial"/>
                <w:szCs w:val="20"/>
              </w:rPr>
            </w:pPr>
            <w:r w:rsidRPr="00A66E75">
              <w:rPr>
                <w:szCs w:val="20"/>
              </w:rPr>
              <w:t>Any AE, n (%)</w:t>
            </w:r>
          </w:p>
        </w:tc>
        <w:tc>
          <w:tcPr>
            <w:tcW w:w="865" w:type="pct"/>
            <w:vAlign w:val="center"/>
          </w:tcPr>
          <w:p w:rsidR="00DC456D" w:rsidRPr="00A66E75" w:rsidRDefault="00DC456D" w:rsidP="00CE5F4D">
            <w:pPr>
              <w:pStyle w:val="TableText0"/>
              <w:spacing w:before="0" w:after="0"/>
              <w:jc w:val="center"/>
              <w:rPr>
                <w:rFonts w:cs="Arial"/>
                <w:color w:val="000000"/>
                <w:szCs w:val="20"/>
              </w:rPr>
            </w:pPr>
            <w:r w:rsidRPr="00A66E75">
              <w:rPr>
                <w:rFonts w:cs="Arial"/>
                <w:szCs w:val="20"/>
              </w:rPr>
              <w:t>240/243 (98.8</w:t>
            </w:r>
            <w:r w:rsidR="00717D3B" w:rsidRPr="00A66E75">
              <w:rPr>
                <w:rFonts w:cs="Arial"/>
                <w:szCs w:val="20"/>
              </w:rPr>
              <w:t>%</w:t>
            </w:r>
            <w:r w:rsidRPr="00A66E75">
              <w:rPr>
                <w:rFonts w:cs="Arial"/>
                <w:szCs w:val="20"/>
              </w:rPr>
              <w:t>)</w:t>
            </w:r>
          </w:p>
        </w:tc>
        <w:tc>
          <w:tcPr>
            <w:tcW w:w="943" w:type="pct"/>
            <w:vAlign w:val="center"/>
          </w:tcPr>
          <w:p w:rsidR="00DC456D" w:rsidRPr="00A66E75" w:rsidRDefault="00DC456D" w:rsidP="00CE5F4D">
            <w:pPr>
              <w:pStyle w:val="TableText0"/>
              <w:spacing w:before="0" w:after="0"/>
              <w:jc w:val="center"/>
              <w:rPr>
                <w:rFonts w:cs="Arial"/>
                <w:color w:val="000000"/>
                <w:szCs w:val="20"/>
              </w:rPr>
            </w:pPr>
            <w:r w:rsidRPr="00A66E75">
              <w:rPr>
                <w:rFonts w:cs="Arial"/>
                <w:szCs w:val="20"/>
              </w:rPr>
              <w:t>226/237 (95.4</w:t>
            </w:r>
            <w:r w:rsidR="00717D3B" w:rsidRPr="00A66E75">
              <w:rPr>
                <w:rFonts w:cs="Arial"/>
                <w:szCs w:val="20"/>
              </w:rPr>
              <w:t>%</w:t>
            </w:r>
            <w:r w:rsidRPr="00A66E75">
              <w:rPr>
                <w:rFonts w:cs="Arial"/>
                <w:szCs w:val="20"/>
              </w:rPr>
              <w:t>)</w:t>
            </w:r>
          </w:p>
        </w:tc>
        <w:tc>
          <w:tcPr>
            <w:tcW w:w="944" w:type="pct"/>
            <w:vAlign w:val="center"/>
          </w:tcPr>
          <w:p w:rsidR="00DC456D" w:rsidRPr="00A66E75" w:rsidRDefault="00DC456D" w:rsidP="00CE5F4D">
            <w:pPr>
              <w:pStyle w:val="TableText0"/>
              <w:spacing w:before="0" w:after="0"/>
              <w:jc w:val="center"/>
              <w:rPr>
                <w:rFonts w:cs="Arial"/>
                <w:b/>
                <w:color w:val="000000"/>
                <w:szCs w:val="20"/>
              </w:rPr>
            </w:pPr>
            <w:r w:rsidRPr="00A66E75">
              <w:rPr>
                <w:rFonts w:cs="Arial"/>
                <w:b/>
                <w:color w:val="000000"/>
                <w:szCs w:val="20"/>
              </w:rPr>
              <w:t>3.41 (0.39, 6.42)</w:t>
            </w:r>
          </w:p>
        </w:tc>
        <w:tc>
          <w:tcPr>
            <w:tcW w:w="836" w:type="pct"/>
            <w:vAlign w:val="center"/>
          </w:tcPr>
          <w:p w:rsidR="00DC456D" w:rsidRPr="00A66E75" w:rsidRDefault="00DC456D" w:rsidP="00CE5F4D">
            <w:pPr>
              <w:pStyle w:val="TableText0"/>
              <w:spacing w:before="0" w:after="0"/>
              <w:jc w:val="center"/>
              <w:rPr>
                <w:rFonts w:cs="Arial"/>
                <w:b/>
                <w:color w:val="000000"/>
                <w:szCs w:val="20"/>
              </w:rPr>
            </w:pPr>
            <w:r w:rsidRPr="00A66E75">
              <w:rPr>
                <w:rFonts w:cs="Arial"/>
                <w:color w:val="000000"/>
                <w:szCs w:val="20"/>
              </w:rPr>
              <w:t>1.04 (1.00, 1.07)</w:t>
            </w:r>
          </w:p>
        </w:tc>
      </w:tr>
      <w:tr w:rsidR="00DC456D" w:rsidRPr="00A66E75" w:rsidTr="00CE5F4D">
        <w:trPr>
          <w:trHeight w:val="20"/>
        </w:trPr>
        <w:tc>
          <w:tcPr>
            <w:tcW w:w="1412" w:type="pct"/>
          </w:tcPr>
          <w:p w:rsidR="00DC456D" w:rsidRPr="00A66E75" w:rsidRDefault="00DC456D" w:rsidP="006138AB">
            <w:pPr>
              <w:pStyle w:val="TableText0"/>
              <w:spacing w:before="0" w:after="0"/>
              <w:rPr>
                <w:rFonts w:cs="Arial"/>
                <w:szCs w:val="20"/>
              </w:rPr>
            </w:pPr>
            <w:r w:rsidRPr="00A66E75">
              <w:rPr>
                <w:szCs w:val="20"/>
              </w:rPr>
              <w:t>Grade 3 and 4 AEs</w:t>
            </w:r>
          </w:p>
        </w:tc>
        <w:tc>
          <w:tcPr>
            <w:tcW w:w="865" w:type="pct"/>
            <w:vAlign w:val="center"/>
          </w:tcPr>
          <w:p w:rsidR="00DC456D" w:rsidRPr="00A66E75" w:rsidRDefault="00DC456D" w:rsidP="00CE5F4D">
            <w:pPr>
              <w:pStyle w:val="TableText0"/>
              <w:spacing w:before="0" w:after="0"/>
              <w:jc w:val="center"/>
              <w:rPr>
                <w:rFonts w:cs="Arial"/>
                <w:color w:val="000000"/>
                <w:szCs w:val="20"/>
              </w:rPr>
            </w:pPr>
            <w:r w:rsidRPr="00A66E75">
              <w:rPr>
                <w:rFonts w:cs="Arial"/>
                <w:szCs w:val="20"/>
              </w:rPr>
              <w:t>193/243 (79.4</w:t>
            </w:r>
            <w:r w:rsidR="00717D3B" w:rsidRPr="00A66E75">
              <w:rPr>
                <w:rFonts w:cs="Arial"/>
                <w:szCs w:val="20"/>
              </w:rPr>
              <w:t>%</w:t>
            </w:r>
            <w:r w:rsidRPr="00A66E75">
              <w:rPr>
                <w:rFonts w:cs="Arial"/>
                <w:szCs w:val="20"/>
              </w:rPr>
              <w:t>)</w:t>
            </w:r>
          </w:p>
        </w:tc>
        <w:tc>
          <w:tcPr>
            <w:tcW w:w="943" w:type="pct"/>
            <w:vAlign w:val="center"/>
          </w:tcPr>
          <w:p w:rsidR="00DC456D" w:rsidRPr="00A66E75" w:rsidRDefault="00DC456D" w:rsidP="00CE5F4D">
            <w:pPr>
              <w:pStyle w:val="TableText0"/>
              <w:spacing w:before="0" w:after="0"/>
              <w:jc w:val="center"/>
              <w:rPr>
                <w:rFonts w:cs="Arial"/>
                <w:color w:val="000000"/>
                <w:szCs w:val="20"/>
              </w:rPr>
            </w:pPr>
            <w:r w:rsidRPr="00A66E75">
              <w:rPr>
                <w:rFonts w:cs="Arial"/>
                <w:szCs w:val="20"/>
              </w:rPr>
              <w:t>149/237 (62.9</w:t>
            </w:r>
            <w:r w:rsidR="00717D3B" w:rsidRPr="00A66E75">
              <w:rPr>
                <w:rFonts w:cs="Arial"/>
                <w:szCs w:val="20"/>
              </w:rPr>
              <w:t>%</w:t>
            </w:r>
            <w:r w:rsidRPr="00A66E75">
              <w:rPr>
                <w:rFonts w:cs="Arial"/>
                <w:szCs w:val="20"/>
              </w:rPr>
              <w:t>)</w:t>
            </w:r>
          </w:p>
        </w:tc>
        <w:tc>
          <w:tcPr>
            <w:tcW w:w="944" w:type="pct"/>
            <w:vAlign w:val="center"/>
          </w:tcPr>
          <w:p w:rsidR="00DC456D" w:rsidRPr="00A66E75" w:rsidRDefault="00DC456D" w:rsidP="00CE5F4D">
            <w:pPr>
              <w:pStyle w:val="TableText0"/>
              <w:spacing w:before="0" w:after="0"/>
              <w:jc w:val="center"/>
              <w:rPr>
                <w:rFonts w:cs="Arial"/>
                <w:b/>
                <w:color w:val="000000"/>
                <w:szCs w:val="20"/>
              </w:rPr>
            </w:pPr>
            <w:r w:rsidRPr="00A66E75">
              <w:rPr>
                <w:rFonts w:cs="Arial"/>
                <w:b/>
                <w:color w:val="000000"/>
                <w:szCs w:val="20"/>
              </w:rPr>
              <w:t>16.55 (8.58, 24.53)</w:t>
            </w:r>
          </w:p>
        </w:tc>
        <w:tc>
          <w:tcPr>
            <w:tcW w:w="836" w:type="pct"/>
            <w:vAlign w:val="center"/>
          </w:tcPr>
          <w:p w:rsidR="00DC456D" w:rsidRPr="00A66E75" w:rsidRDefault="00DC456D" w:rsidP="00CE5F4D">
            <w:pPr>
              <w:pStyle w:val="TableText0"/>
              <w:spacing w:before="0" w:after="0"/>
              <w:jc w:val="center"/>
              <w:rPr>
                <w:rFonts w:cs="Arial"/>
                <w:b/>
                <w:color w:val="000000"/>
                <w:szCs w:val="20"/>
              </w:rPr>
            </w:pPr>
            <w:r w:rsidRPr="00A66E75">
              <w:rPr>
                <w:rFonts w:cs="Arial"/>
                <w:color w:val="000000"/>
                <w:szCs w:val="20"/>
              </w:rPr>
              <w:t>1.26 (1.12, 1.42)</w:t>
            </w:r>
          </w:p>
        </w:tc>
      </w:tr>
      <w:tr w:rsidR="00DC456D" w:rsidRPr="00A66E75" w:rsidTr="00CE5F4D">
        <w:trPr>
          <w:trHeight w:val="20"/>
        </w:trPr>
        <w:tc>
          <w:tcPr>
            <w:tcW w:w="1412" w:type="pct"/>
          </w:tcPr>
          <w:p w:rsidR="00DC456D" w:rsidRPr="00A66E75" w:rsidRDefault="00DC456D" w:rsidP="006138AB">
            <w:pPr>
              <w:pStyle w:val="TableText0"/>
              <w:spacing w:before="0" w:after="0"/>
              <w:rPr>
                <w:rFonts w:cs="Arial"/>
                <w:szCs w:val="20"/>
              </w:rPr>
            </w:pPr>
            <w:r w:rsidRPr="00A66E75">
              <w:rPr>
                <w:szCs w:val="20"/>
              </w:rPr>
              <w:t>Any serious AE, n (%)</w:t>
            </w:r>
          </w:p>
        </w:tc>
        <w:tc>
          <w:tcPr>
            <w:tcW w:w="865" w:type="pct"/>
            <w:vAlign w:val="center"/>
          </w:tcPr>
          <w:p w:rsidR="00DC456D" w:rsidRPr="00A66E75" w:rsidRDefault="00DC456D" w:rsidP="00CE5F4D">
            <w:pPr>
              <w:pStyle w:val="TableText0"/>
              <w:spacing w:before="0" w:after="0"/>
              <w:jc w:val="center"/>
              <w:rPr>
                <w:rFonts w:cs="Arial"/>
                <w:color w:val="000000"/>
                <w:szCs w:val="20"/>
              </w:rPr>
            </w:pPr>
            <w:r w:rsidRPr="00A66E75">
              <w:rPr>
                <w:rFonts w:eastAsia="TimesNewRoman" w:cs="Arial"/>
                <w:szCs w:val="20"/>
              </w:rPr>
              <w:t>118/243</w:t>
            </w:r>
            <w:r w:rsidRPr="00A66E75">
              <w:rPr>
                <w:rFonts w:cs="Arial"/>
                <w:szCs w:val="20"/>
              </w:rPr>
              <w:t xml:space="preserve"> (</w:t>
            </w:r>
            <w:r w:rsidRPr="00A66E75">
              <w:rPr>
                <w:rFonts w:eastAsia="TimesNewRoman" w:cs="Arial"/>
                <w:szCs w:val="20"/>
              </w:rPr>
              <w:t>48.6</w:t>
            </w:r>
            <w:r w:rsidR="00717D3B" w:rsidRPr="00A66E75">
              <w:rPr>
                <w:rFonts w:eastAsia="TimesNewRoman" w:cs="Arial"/>
                <w:szCs w:val="20"/>
              </w:rPr>
              <w:t>%</w:t>
            </w:r>
            <w:r w:rsidRPr="00A66E75">
              <w:rPr>
                <w:rFonts w:cs="Arial"/>
                <w:szCs w:val="20"/>
              </w:rPr>
              <w:t>)</w:t>
            </w:r>
          </w:p>
        </w:tc>
        <w:tc>
          <w:tcPr>
            <w:tcW w:w="943" w:type="pct"/>
            <w:vAlign w:val="center"/>
          </w:tcPr>
          <w:p w:rsidR="00DC456D" w:rsidRPr="00A66E75" w:rsidRDefault="00DC456D" w:rsidP="00CE5F4D">
            <w:pPr>
              <w:pStyle w:val="TableText0"/>
              <w:spacing w:before="0" w:after="0"/>
              <w:jc w:val="center"/>
              <w:rPr>
                <w:rFonts w:cs="Arial"/>
                <w:color w:val="000000"/>
                <w:szCs w:val="20"/>
              </w:rPr>
            </w:pPr>
            <w:r w:rsidRPr="00A66E75">
              <w:rPr>
                <w:rFonts w:cs="Arial"/>
                <w:szCs w:val="20"/>
              </w:rPr>
              <w:t>81/237 (</w:t>
            </w:r>
            <w:r w:rsidRPr="00A66E75">
              <w:rPr>
                <w:rFonts w:eastAsia="TimesNewRoman" w:cs="Arial"/>
                <w:szCs w:val="20"/>
              </w:rPr>
              <w:t>34.2</w:t>
            </w:r>
            <w:r w:rsidR="00717D3B" w:rsidRPr="00A66E75">
              <w:rPr>
                <w:rFonts w:eastAsia="TimesNewRoman" w:cs="Arial"/>
                <w:szCs w:val="20"/>
              </w:rPr>
              <w:t>%</w:t>
            </w:r>
            <w:r w:rsidRPr="00A66E75">
              <w:rPr>
                <w:rFonts w:cs="Arial"/>
                <w:szCs w:val="20"/>
              </w:rPr>
              <w:t>)</w:t>
            </w:r>
          </w:p>
        </w:tc>
        <w:tc>
          <w:tcPr>
            <w:tcW w:w="944" w:type="pct"/>
            <w:vAlign w:val="center"/>
          </w:tcPr>
          <w:p w:rsidR="00DC456D" w:rsidRPr="00A66E75" w:rsidRDefault="00DC456D" w:rsidP="00CE5F4D">
            <w:pPr>
              <w:pStyle w:val="TableText0"/>
              <w:spacing w:before="0" w:after="0"/>
              <w:jc w:val="center"/>
              <w:rPr>
                <w:rFonts w:cs="Arial"/>
                <w:b/>
                <w:color w:val="000000"/>
                <w:szCs w:val="20"/>
              </w:rPr>
            </w:pPr>
            <w:r w:rsidRPr="00A66E75">
              <w:rPr>
                <w:rFonts w:cs="Arial"/>
                <w:b/>
                <w:color w:val="000000"/>
                <w:szCs w:val="20"/>
              </w:rPr>
              <w:t>14.38 (5.67, 23.10)</w:t>
            </w:r>
          </w:p>
        </w:tc>
        <w:tc>
          <w:tcPr>
            <w:tcW w:w="836" w:type="pct"/>
            <w:vAlign w:val="center"/>
          </w:tcPr>
          <w:p w:rsidR="00DC456D" w:rsidRPr="00A66E75" w:rsidRDefault="00DC456D" w:rsidP="00CE5F4D">
            <w:pPr>
              <w:pStyle w:val="TableText0"/>
              <w:spacing w:before="0" w:after="0"/>
              <w:jc w:val="center"/>
              <w:rPr>
                <w:rFonts w:cs="Arial"/>
                <w:b/>
                <w:color w:val="000000"/>
                <w:szCs w:val="20"/>
              </w:rPr>
            </w:pPr>
            <w:r w:rsidRPr="00A66E75">
              <w:rPr>
                <w:rFonts w:cs="Arial"/>
                <w:color w:val="000000"/>
                <w:szCs w:val="20"/>
              </w:rPr>
              <w:t>1.42 (1.14, 1.77)</w:t>
            </w:r>
          </w:p>
        </w:tc>
      </w:tr>
      <w:tr w:rsidR="00DC456D" w:rsidRPr="00A66E75" w:rsidTr="00CE5F4D">
        <w:trPr>
          <w:trHeight w:val="20"/>
        </w:trPr>
        <w:tc>
          <w:tcPr>
            <w:tcW w:w="1412" w:type="pct"/>
          </w:tcPr>
          <w:p w:rsidR="00DC456D" w:rsidRPr="00A66E75" w:rsidRDefault="00DC456D" w:rsidP="006138AB">
            <w:pPr>
              <w:pStyle w:val="TableText0"/>
              <w:spacing w:before="0" w:after="0"/>
              <w:rPr>
                <w:rFonts w:cs="Arial"/>
                <w:szCs w:val="20"/>
              </w:rPr>
            </w:pPr>
            <w:r w:rsidRPr="00A66E75">
              <w:rPr>
                <w:szCs w:val="20"/>
              </w:rPr>
              <w:t>≥1 AE related to discontinuation of all study treatment, n (%)</w:t>
            </w:r>
          </w:p>
        </w:tc>
        <w:tc>
          <w:tcPr>
            <w:tcW w:w="865" w:type="pct"/>
            <w:vAlign w:val="center"/>
          </w:tcPr>
          <w:p w:rsidR="00DC456D" w:rsidRPr="00A66E75" w:rsidRDefault="00DC456D" w:rsidP="00CE5F4D">
            <w:pPr>
              <w:pStyle w:val="TableText0"/>
              <w:spacing w:before="0" w:after="0"/>
              <w:jc w:val="center"/>
              <w:rPr>
                <w:rFonts w:cs="Arial"/>
                <w:color w:val="000000"/>
                <w:szCs w:val="20"/>
              </w:rPr>
            </w:pPr>
            <w:r w:rsidRPr="00A66E75">
              <w:rPr>
                <w:rFonts w:cs="Arial"/>
                <w:szCs w:val="20"/>
              </w:rPr>
              <w:t>22/243 (9.1</w:t>
            </w:r>
            <w:r w:rsidR="00717D3B" w:rsidRPr="00A66E75">
              <w:rPr>
                <w:rFonts w:cs="Arial"/>
                <w:szCs w:val="20"/>
              </w:rPr>
              <w:t>%</w:t>
            </w:r>
            <w:r w:rsidRPr="00A66E75">
              <w:rPr>
                <w:rFonts w:cs="Arial"/>
                <w:szCs w:val="20"/>
              </w:rPr>
              <w:t>)</w:t>
            </w:r>
          </w:p>
        </w:tc>
        <w:tc>
          <w:tcPr>
            <w:tcW w:w="943" w:type="pct"/>
            <w:vAlign w:val="center"/>
          </w:tcPr>
          <w:p w:rsidR="00DC456D" w:rsidRPr="00A66E75" w:rsidRDefault="00DC456D" w:rsidP="00CE5F4D">
            <w:pPr>
              <w:pStyle w:val="TableText0"/>
              <w:spacing w:before="0" w:after="0"/>
              <w:jc w:val="center"/>
              <w:rPr>
                <w:rFonts w:cs="Arial"/>
                <w:color w:val="000000"/>
                <w:szCs w:val="20"/>
              </w:rPr>
            </w:pPr>
            <w:r w:rsidRPr="00A66E75">
              <w:rPr>
                <w:rFonts w:cs="Arial"/>
                <w:szCs w:val="20"/>
              </w:rPr>
              <w:t>22/237 (9.3</w:t>
            </w:r>
            <w:r w:rsidR="00717D3B" w:rsidRPr="00A66E75">
              <w:rPr>
                <w:rFonts w:cs="Arial"/>
                <w:szCs w:val="20"/>
              </w:rPr>
              <w:t>%</w:t>
            </w:r>
            <w:r w:rsidRPr="00A66E75">
              <w:rPr>
                <w:rFonts w:cs="Arial"/>
                <w:szCs w:val="20"/>
              </w:rPr>
              <w:t>)</w:t>
            </w:r>
          </w:p>
        </w:tc>
        <w:tc>
          <w:tcPr>
            <w:tcW w:w="944" w:type="pct"/>
            <w:vAlign w:val="center"/>
          </w:tcPr>
          <w:p w:rsidR="00DC456D" w:rsidRPr="00A66E75" w:rsidRDefault="00DC456D" w:rsidP="00CE5F4D">
            <w:pPr>
              <w:pStyle w:val="TableText0"/>
              <w:spacing w:before="0" w:after="0"/>
              <w:jc w:val="center"/>
              <w:rPr>
                <w:rFonts w:cs="Arial"/>
                <w:b/>
                <w:color w:val="000000"/>
                <w:szCs w:val="20"/>
              </w:rPr>
            </w:pPr>
            <w:r w:rsidRPr="00A66E75">
              <w:rPr>
                <w:rFonts w:cs="Arial"/>
                <w:szCs w:val="20"/>
              </w:rPr>
              <w:t>-0.23 (-5.39, 4.93)</w:t>
            </w:r>
          </w:p>
        </w:tc>
        <w:tc>
          <w:tcPr>
            <w:tcW w:w="836" w:type="pct"/>
            <w:vAlign w:val="center"/>
          </w:tcPr>
          <w:p w:rsidR="00DC456D" w:rsidRPr="00A66E75" w:rsidRDefault="00DC456D" w:rsidP="00CE5F4D">
            <w:pPr>
              <w:pStyle w:val="TableText0"/>
              <w:spacing w:before="0" w:after="0"/>
              <w:jc w:val="center"/>
              <w:rPr>
                <w:rFonts w:cs="Arial"/>
                <w:b/>
                <w:color w:val="000000"/>
                <w:szCs w:val="20"/>
              </w:rPr>
            </w:pPr>
            <w:r w:rsidRPr="00A66E75">
              <w:rPr>
                <w:rFonts w:cs="Arial"/>
                <w:szCs w:val="20"/>
              </w:rPr>
              <w:t>0.98 (0.56, 1.71)</w:t>
            </w:r>
          </w:p>
        </w:tc>
      </w:tr>
      <w:tr w:rsidR="00DC456D" w:rsidRPr="00A66E75" w:rsidTr="00CE5F4D">
        <w:trPr>
          <w:trHeight w:val="20"/>
        </w:trPr>
        <w:tc>
          <w:tcPr>
            <w:tcW w:w="1412" w:type="pct"/>
          </w:tcPr>
          <w:p w:rsidR="00DC456D" w:rsidRPr="00A66E75" w:rsidRDefault="00DC456D" w:rsidP="006138AB">
            <w:pPr>
              <w:pStyle w:val="TableText0"/>
              <w:spacing w:before="0" w:after="0"/>
              <w:rPr>
                <w:rFonts w:cs="Arial"/>
                <w:szCs w:val="20"/>
              </w:rPr>
            </w:pPr>
            <w:r w:rsidRPr="00A66E75">
              <w:rPr>
                <w:szCs w:val="20"/>
              </w:rPr>
              <w:t>Total no. deaths within 30 days of last dose, n (%)</w:t>
            </w:r>
          </w:p>
        </w:tc>
        <w:tc>
          <w:tcPr>
            <w:tcW w:w="865" w:type="pct"/>
            <w:vAlign w:val="center"/>
          </w:tcPr>
          <w:p w:rsidR="00DC456D" w:rsidRPr="00A66E75" w:rsidRDefault="00DC456D" w:rsidP="00CE5F4D">
            <w:pPr>
              <w:pStyle w:val="TableText0"/>
              <w:spacing w:before="0" w:after="0"/>
              <w:jc w:val="center"/>
              <w:rPr>
                <w:rFonts w:cs="Arial"/>
                <w:color w:val="000000"/>
                <w:szCs w:val="20"/>
              </w:rPr>
            </w:pPr>
            <w:r w:rsidRPr="00A66E75">
              <w:rPr>
                <w:rFonts w:cs="Arial"/>
                <w:szCs w:val="20"/>
              </w:rPr>
              <w:t>14/243 (5.8</w:t>
            </w:r>
            <w:r w:rsidR="00717D3B" w:rsidRPr="00A66E75">
              <w:rPr>
                <w:rFonts w:cs="Arial"/>
                <w:szCs w:val="20"/>
              </w:rPr>
              <w:t>%</w:t>
            </w:r>
            <w:r w:rsidRPr="00A66E75">
              <w:rPr>
                <w:rFonts w:cs="Arial"/>
                <w:szCs w:val="20"/>
              </w:rPr>
              <w:t>)</w:t>
            </w:r>
          </w:p>
        </w:tc>
        <w:tc>
          <w:tcPr>
            <w:tcW w:w="943" w:type="pct"/>
            <w:vAlign w:val="center"/>
          </w:tcPr>
          <w:p w:rsidR="00DC456D" w:rsidRPr="00A66E75" w:rsidRDefault="00DC456D" w:rsidP="00CE5F4D">
            <w:pPr>
              <w:pStyle w:val="TableText0"/>
              <w:spacing w:before="0" w:after="0"/>
              <w:jc w:val="center"/>
              <w:rPr>
                <w:rFonts w:cs="Arial"/>
                <w:color w:val="000000"/>
                <w:szCs w:val="20"/>
              </w:rPr>
            </w:pPr>
            <w:r w:rsidRPr="00A66E75">
              <w:rPr>
                <w:rFonts w:cs="Arial"/>
                <w:szCs w:val="20"/>
              </w:rPr>
              <w:t>13/237 (5.5</w:t>
            </w:r>
            <w:r w:rsidR="00717D3B" w:rsidRPr="00A66E75">
              <w:rPr>
                <w:rFonts w:cs="Arial"/>
                <w:szCs w:val="20"/>
              </w:rPr>
              <w:t>%</w:t>
            </w:r>
            <w:r w:rsidRPr="00A66E75">
              <w:rPr>
                <w:rFonts w:cs="Arial"/>
                <w:szCs w:val="20"/>
              </w:rPr>
              <w:t>)</w:t>
            </w:r>
          </w:p>
        </w:tc>
        <w:tc>
          <w:tcPr>
            <w:tcW w:w="944" w:type="pct"/>
            <w:vAlign w:val="center"/>
          </w:tcPr>
          <w:p w:rsidR="00DC456D" w:rsidRPr="00A66E75" w:rsidRDefault="00DC456D" w:rsidP="00CE5F4D">
            <w:pPr>
              <w:pStyle w:val="TableText0"/>
              <w:spacing w:before="0" w:after="0"/>
              <w:jc w:val="center"/>
              <w:rPr>
                <w:rFonts w:cs="Arial"/>
                <w:b/>
                <w:color w:val="000000"/>
                <w:szCs w:val="20"/>
              </w:rPr>
            </w:pPr>
            <w:r w:rsidRPr="00A66E75">
              <w:rPr>
                <w:rFonts w:cs="Arial"/>
                <w:color w:val="000000"/>
                <w:szCs w:val="20"/>
              </w:rPr>
              <w:t>0.28 (-3.85, 4.40)</w:t>
            </w:r>
          </w:p>
        </w:tc>
        <w:tc>
          <w:tcPr>
            <w:tcW w:w="836" w:type="pct"/>
            <w:vAlign w:val="center"/>
          </w:tcPr>
          <w:p w:rsidR="00DC456D" w:rsidRPr="00A66E75" w:rsidRDefault="00DC456D" w:rsidP="00CE5F4D">
            <w:pPr>
              <w:pStyle w:val="TableText0"/>
              <w:spacing w:before="0" w:after="0"/>
              <w:jc w:val="center"/>
              <w:rPr>
                <w:rFonts w:cs="Arial"/>
                <w:b/>
                <w:color w:val="000000"/>
                <w:szCs w:val="20"/>
              </w:rPr>
            </w:pPr>
            <w:r w:rsidRPr="00A66E75">
              <w:rPr>
                <w:rFonts w:cs="Arial"/>
                <w:color w:val="000000"/>
                <w:szCs w:val="20"/>
              </w:rPr>
              <w:t>1.05 (0.50, 2.19)</w:t>
            </w:r>
          </w:p>
        </w:tc>
      </w:tr>
      <w:tr w:rsidR="00DC456D" w:rsidRPr="00A66E75" w:rsidTr="00B96A7F">
        <w:trPr>
          <w:trHeight w:val="20"/>
        </w:trPr>
        <w:tc>
          <w:tcPr>
            <w:tcW w:w="5000" w:type="pct"/>
            <w:gridSpan w:val="5"/>
            <w:shd w:val="clear" w:color="auto" w:fill="auto"/>
          </w:tcPr>
          <w:p w:rsidR="00DC456D" w:rsidRPr="00A66E75" w:rsidRDefault="00DC456D" w:rsidP="006138AB">
            <w:pPr>
              <w:pStyle w:val="TableText0"/>
              <w:spacing w:before="0" w:after="0"/>
              <w:rPr>
                <w:rFonts w:cs="Arial"/>
                <w:b/>
                <w:color w:val="000000"/>
                <w:szCs w:val="20"/>
              </w:rPr>
            </w:pPr>
            <w:r w:rsidRPr="00A66E75">
              <w:rPr>
                <w:rFonts w:cs="Arial"/>
                <w:b/>
                <w:color w:val="000000"/>
                <w:szCs w:val="20"/>
              </w:rPr>
              <w:t>March 2019 resubmission: IA4</w:t>
            </w:r>
            <w:r w:rsidR="00AB42FE" w:rsidRPr="00A66E75">
              <w:rPr>
                <w:rFonts w:cs="Arial"/>
                <w:b/>
                <w:color w:val="000000"/>
                <w:szCs w:val="20"/>
                <w:vertAlign w:val="superscript"/>
              </w:rPr>
              <w:t>b</w:t>
            </w:r>
          </w:p>
        </w:tc>
      </w:tr>
      <w:tr w:rsidR="00DC456D" w:rsidRPr="00A66E75" w:rsidTr="00B96A7F">
        <w:trPr>
          <w:trHeight w:val="20"/>
        </w:trPr>
        <w:tc>
          <w:tcPr>
            <w:tcW w:w="1412" w:type="pct"/>
            <w:shd w:val="clear" w:color="auto" w:fill="auto"/>
          </w:tcPr>
          <w:p w:rsidR="00DC456D" w:rsidRPr="00A66E75" w:rsidRDefault="00DC456D" w:rsidP="006138AB">
            <w:pPr>
              <w:pStyle w:val="TableText0"/>
              <w:spacing w:before="0" w:after="0"/>
              <w:rPr>
                <w:szCs w:val="20"/>
              </w:rPr>
            </w:pPr>
            <w:r w:rsidRPr="00A66E75">
              <w:rPr>
                <w:rFonts w:cs="Arial"/>
                <w:szCs w:val="20"/>
              </w:rPr>
              <w:t>Any AE, n (%)</w:t>
            </w:r>
          </w:p>
        </w:tc>
        <w:tc>
          <w:tcPr>
            <w:tcW w:w="865" w:type="pct"/>
            <w:shd w:val="clear" w:color="auto" w:fill="auto"/>
          </w:tcPr>
          <w:p w:rsidR="00DC456D" w:rsidRPr="00A66E75" w:rsidRDefault="006877D6" w:rsidP="006138AB">
            <w:pPr>
              <w:pStyle w:val="TableText0"/>
              <w:spacing w:before="0" w:after="0"/>
              <w:jc w:val="center"/>
              <w:rPr>
                <w:szCs w:val="20"/>
              </w:rPr>
            </w:pPr>
            <w:r>
              <w:rPr>
                <w:rFonts w:cs="Arial"/>
                <w:noProof/>
                <w:color w:val="000000"/>
                <w:szCs w:val="20"/>
                <w:highlight w:val="black"/>
              </w:rPr>
              <w:t>''''''''''''''''''''''</w:t>
            </w:r>
            <w:r w:rsidR="00DC456D" w:rsidRPr="00A66E75">
              <w:rPr>
                <w:rFonts w:cs="Arial"/>
                <w:color w:val="000000"/>
                <w:szCs w:val="20"/>
              </w:rPr>
              <w:t xml:space="preserve"> (</w:t>
            </w:r>
            <w:r>
              <w:rPr>
                <w:rFonts w:cs="Arial"/>
                <w:noProof/>
                <w:color w:val="000000"/>
                <w:szCs w:val="20"/>
                <w:highlight w:val="black"/>
              </w:rPr>
              <w:t>''''''''''</w:t>
            </w:r>
            <w:r w:rsidR="00717D3B" w:rsidRPr="00A66E75">
              <w:rPr>
                <w:rFonts w:cs="Arial"/>
                <w:color w:val="000000"/>
                <w:szCs w:val="20"/>
              </w:rPr>
              <w:t>%</w:t>
            </w:r>
            <w:r w:rsidR="00DC456D" w:rsidRPr="00A66E75">
              <w:rPr>
                <w:rFonts w:cs="Arial"/>
                <w:color w:val="000000"/>
                <w:szCs w:val="20"/>
              </w:rPr>
              <w:t>)</w:t>
            </w:r>
          </w:p>
        </w:tc>
        <w:tc>
          <w:tcPr>
            <w:tcW w:w="943" w:type="pct"/>
            <w:shd w:val="clear" w:color="auto" w:fill="auto"/>
          </w:tcPr>
          <w:p w:rsidR="00DC456D" w:rsidRPr="00A66E75" w:rsidRDefault="006877D6" w:rsidP="006138AB">
            <w:pPr>
              <w:pStyle w:val="TableText0"/>
              <w:spacing w:before="0" w:after="0"/>
              <w:jc w:val="center"/>
              <w:rPr>
                <w:szCs w:val="20"/>
              </w:rPr>
            </w:pPr>
            <w:r>
              <w:rPr>
                <w:rFonts w:cs="Arial"/>
                <w:noProof/>
                <w:color w:val="000000"/>
                <w:szCs w:val="20"/>
                <w:highlight w:val="black"/>
              </w:rPr>
              <w:t>'''''''''''''''''''</w:t>
            </w:r>
            <w:r w:rsidR="00DC456D" w:rsidRPr="00A66E75">
              <w:rPr>
                <w:rFonts w:cs="Arial"/>
                <w:color w:val="000000"/>
                <w:szCs w:val="20"/>
              </w:rPr>
              <w:t xml:space="preserve"> (</w:t>
            </w:r>
            <w:r>
              <w:rPr>
                <w:rFonts w:cs="Arial"/>
                <w:noProof/>
                <w:color w:val="000000"/>
                <w:szCs w:val="20"/>
                <w:highlight w:val="black"/>
              </w:rPr>
              <w:t>''''''''''</w:t>
            </w:r>
            <w:r w:rsidR="00717D3B" w:rsidRPr="00A66E75">
              <w:rPr>
                <w:rFonts w:cs="Arial"/>
                <w:color w:val="000000"/>
                <w:szCs w:val="20"/>
              </w:rPr>
              <w:t>%</w:t>
            </w:r>
            <w:r w:rsidR="00DC456D" w:rsidRPr="00A66E75">
              <w:rPr>
                <w:rFonts w:cs="Arial"/>
                <w:color w:val="000000"/>
                <w:szCs w:val="20"/>
              </w:rPr>
              <w:t>)</w:t>
            </w:r>
          </w:p>
        </w:tc>
        <w:tc>
          <w:tcPr>
            <w:tcW w:w="944" w:type="pct"/>
            <w:shd w:val="clear" w:color="auto" w:fill="auto"/>
          </w:tcPr>
          <w:p w:rsidR="00DC456D" w:rsidRPr="00A66E75" w:rsidRDefault="006877D6" w:rsidP="006138AB">
            <w:pPr>
              <w:pStyle w:val="TableText0"/>
              <w:spacing w:before="0" w:after="0"/>
              <w:jc w:val="center"/>
              <w:rPr>
                <w:szCs w:val="20"/>
              </w:rPr>
            </w:pPr>
            <w:r>
              <w:rPr>
                <w:rFonts w:cs="Arial"/>
                <w:b/>
                <w:noProof/>
                <w:color w:val="000000"/>
                <w:szCs w:val="20"/>
                <w:highlight w:val="black"/>
              </w:rPr>
              <w:t>''''''''</w:t>
            </w:r>
            <w:r w:rsidR="00DC456D" w:rsidRPr="00A66E75">
              <w:rPr>
                <w:rFonts w:cs="Arial"/>
                <w:b/>
                <w:color w:val="000000"/>
                <w:szCs w:val="20"/>
              </w:rPr>
              <w:t xml:space="preserve"> (</w:t>
            </w:r>
            <w:r>
              <w:rPr>
                <w:rFonts w:cs="Arial"/>
                <w:b/>
                <w:noProof/>
                <w:color w:val="000000"/>
                <w:szCs w:val="20"/>
                <w:highlight w:val="black"/>
              </w:rPr>
              <w:t>'''''''''</w:t>
            </w:r>
            <w:r w:rsidR="00DC456D" w:rsidRPr="00A66E75">
              <w:rPr>
                <w:rFonts w:cs="Arial"/>
                <w:b/>
                <w:color w:val="000000"/>
                <w:szCs w:val="20"/>
              </w:rPr>
              <w:t xml:space="preserve">, </w:t>
            </w:r>
            <w:r>
              <w:rPr>
                <w:rFonts w:cs="Arial"/>
                <w:b/>
                <w:noProof/>
                <w:color w:val="000000"/>
                <w:szCs w:val="20"/>
                <w:highlight w:val="black"/>
              </w:rPr>
              <w:t>''''''''''</w:t>
            </w:r>
            <w:r w:rsidR="00DC456D" w:rsidRPr="00A66E75">
              <w:rPr>
                <w:rFonts w:cs="Arial"/>
                <w:b/>
                <w:color w:val="000000"/>
                <w:szCs w:val="20"/>
              </w:rPr>
              <w:t>)</w:t>
            </w:r>
          </w:p>
        </w:tc>
        <w:tc>
          <w:tcPr>
            <w:tcW w:w="836" w:type="pct"/>
            <w:shd w:val="clear" w:color="auto" w:fill="auto"/>
          </w:tcPr>
          <w:p w:rsidR="00DC456D" w:rsidRPr="00A66E75" w:rsidRDefault="006877D6" w:rsidP="006138AB">
            <w:pPr>
              <w:pStyle w:val="TableText0"/>
              <w:spacing w:before="0" w:after="0"/>
              <w:jc w:val="center"/>
              <w:rPr>
                <w:rFonts w:cs="Arial"/>
                <w:b/>
                <w:color w:val="000000"/>
                <w:szCs w:val="20"/>
              </w:rPr>
            </w:pPr>
            <w:r>
              <w:rPr>
                <w:rFonts w:cs="Arial"/>
                <w:b/>
                <w:noProof/>
                <w:color w:val="000000"/>
                <w:szCs w:val="20"/>
                <w:highlight w:val="black"/>
              </w:rPr>
              <w:t>''''''''''</w:t>
            </w:r>
            <w:r w:rsidR="00DC456D" w:rsidRPr="00A66E75">
              <w:rPr>
                <w:rFonts w:cs="Arial"/>
                <w:b/>
                <w:color w:val="000000"/>
                <w:szCs w:val="20"/>
              </w:rPr>
              <w:t xml:space="preserve"> (</w:t>
            </w:r>
            <w:r>
              <w:rPr>
                <w:rFonts w:cs="Arial"/>
                <w:b/>
                <w:noProof/>
                <w:color w:val="000000"/>
                <w:szCs w:val="20"/>
                <w:highlight w:val="black"/>
              </w:rPr>
              <w:t>'''''''''</w:t>
            </w:r>
            <w:r w:rsidR="00DC456D" w:rsidRPr="00A66E75">
              <w:rPr>
                <w:rFonts w:cs="Arial"/>
                <w:b/>
                <w:color w:val="000000"/>
                <w:szCs w:val="20"/>
              </w:rPr>
              <w:t xml:space="preserve">, </w:t>
            </w:r>
            <w:r>
              <w:rPr>
                <w:rFonts w:cs="Arial"/>
                <w:b/>
                <w:noProof/>
                <w:color w:val="000000"/>
                <w:szCs w:val="20"/>
                <w:highlight w:val="black"/>
              </w:rPr>
              <w:t>'''''''''</w:t>
            </w:r>
            <w:r w:rsidR="00DC456D" w:rsidRPr="00A66E75">
              <w:rPr>
                <w:rFonts w:cs="Arial"/>
                <w:b/>
                <w:color w:val="000000"/>
                <w:szCs w:val="20"/>
              </w:rPr>
              <w:t>)</w:t>
            </w:r>
          </w:p>
        </w:tc>
      </w:tr>
      <w:tr w:rsidR="00DC456D" w:rsidRPr="00A66E75" w:rsidTr="00B96A7F">
        <w:trPr>
          <w:trHeight w:val="20"/>
        </w:trPr>
        <w:tc>
          <w:tcPr>
            <w:tcW w:w="1412" w:type="pct"/>
            <w:shd w:val="clear" w:color="auto" w:fill="auto"/>
          </w:tcPr>
          <w:p w:rsidR="00DC456D" w:rsidRPr="00A66E75" w:rsidRDefault="00DC456D" w:rsidP="006138AB">
            <w:pPr>
              <w:pStyle w:val="TableText0"/>
              <w:spacing w:before="0" w:after="0"/>
              <w:rPr>
                <w:szCs w:val="20"/>
              </w:rPr>
            </w:pPr>
            <w:r w:rsidRPr="00A66E75">
              <w:rPr>
                <w:rFonts w:cs="Arial"/>
                <w:szCs w:val="20"/>
              </w:rPr>
              <w:t>Grade 3 or 4 AE, n (%)</w:t>
            </w:r>
          </w:p>
        </w:tc>
        <w:tc>
          <w:tcPr>
            <w:tcW w:w="865" w:type="pct"/>
            <w:shd w:val="clear" w:color="auto" w:fill="auto"/>
          </w:tcPr>
          <w:p w:rsidR="00DC456D" w:rsidRPr="00A66E75" w:rsidRDefault="006877D6" w:rsidP="006138AB">
            <w:pPr>
              <w:pStyle w:val="TableText0"/>
              <w:spacing w:before="0" w:after="0"/>
              <w:jc w:val="center"/>
              <w:rPr>
                <w:szCs w:val="20"/>
              </w:rPr>
            </w:pPr>
            <w:r>
              <w:rPr>
                <w:rFonts w:cs="Arial"/>
                <w:noProof/>
                <w:color w:val="000000"/>
                <w:szCs w:val="20"/>
                <w:highlight w:val="black"/>
              </w:rPr>
              <w:t>''''''''''''''''''''</w:t>
            </w:r>
            <w:r w:rsidR="00DC456D" w:rsidRPr="00A66E75">
              <w:rPr>
                <w:rFonts w:cs="Arial"/>
                <w:szCs w:val="20"/>
              </w:rPr>
              <w:t xml:space="preserve"> (</w:t>
            </w:r>
            <w:r>
              <w:rPr>
                <w:rFonts w:cs="Arial"/>
                <w:noProof/>
                <w:color w:val="000000"/>
                <w:szCs w:val="20"/>
                <w:highlight w:val="black"/>
              </w:rPr>
              <w:t>''''''''''</w:t>
            </w:r>
            <w:r w:rsidR="00717D3B" w:rsidRPr="00A66E75">
              <w:rPr>
                <w:rFonts w:cs="Arial"/>
                <w:szCs w:val="20"/>
              </w:rPr>
              <w:t>%</w:t>
            </w:r>
            <w:r w:rsidR="00DC456D" w:rsidRPr="00A66E75">
              <w:rPr>
                <w:rFonts w:cs="Arial"/>
                <w:szCs w:val="20"/>
              </w:rPr>
              <w:t>)</w:t>
            </w:r>
          </w:p>
        </w:tc>
        <w:tc>
          <w:tcPr>
            <w:tcW w:w="943" w:type="pct"/>
            <w:shd w:val="clear" w:color="auto" w:fill="auto"/>
          </w:tcPr>
          <w:p w:rsidR="00DC456D" w:rsidRPr="00A66E75" w:rsidRDefault="006877D6" w:rsidP="006138AB">
            <w:pPr>
              <w:pStyle w:val="TableText0"/>
              <w:spacing w:before="0" w:after="0"/>
              <w:jc w:val="center"/>
              <w:rPr>
                <w:szCs w:val="20"/>
              </w:rPr>
            </w:pPr>
            <w:r>
              <w:rPr>
                <w:rFonts w:cs="Arial"/>
                <w:noProof/>
                <w:color w:val="000000"/>
                <w:szCs w:val="20"/>
                <w:highlight w:val="black"/>
              </w:rPr>
              <w:t>''''''''''''''''''</w:t>
            </w:r>
            <w:r w:rsidR="00DC456D" w:rsidRPr="00A66E75">
              <w:rPr>
                <w:rFonts w:cs="Arial"/>
                <w:szCs w:val="20"/>
              </w:rPr>
              <w:t xml:space="preserve"> (</w:t>
            </w:r>
            <w:r>
              <w:rPr>
                <w:rFonts w:cs="Arial"/>
                <w:noProof/>
                <w:color w:val="000000"/>
                <w:szCs w:val="20"/>
                <w:highlight w:val="black"/>
              </w:rPr>
              <w:t>''''''''''''</w:t>
            </w:r>
            <w:r w:rsidR="00717D3B" w:rsidRPr="00A66E75">
              <w:rPr>
                <w:rFonts w:cs="Arial"/>
                <w:szCs w:val="20"/>
              </w:rPr>
              <w:t>%</w:t>
            </w:r>
            <w:r w:rsidR="00DC456D" w:rsidRPr="00A66E75">
              <w:rPr>
                <w:rFonts w:cs="Arial"/>
                <w:szCs w:val="20"/>
              </w:rPr>
              <w:t>)</w:t>
            </w:r>
          </w:p>
        </w:tc>
        <w:tc>
          <w:tcPr>
            <w:tcW w:w="944" w:type="pct"/>
            <w:shd w:val="clear" w:color="auto" w:fill="auto"/>
          </w:tcPr>
          <w:p w:rsidR="00DC456D" w:rsidRPr="00A66E75" w:rsidRDefault="006877D6" w:rsidP="006138AB">
            <w:pPr>
              <w:pStyle w:val="TableText0"/>
              <w:spacing w:before="0" w:after="0"/>
              <w:jc w:val="center"/>
              <w:rPr>
                <w:szCs w:val="20"/>
              </w:rPr>
            </w:pPr>
            <w:r>
              <w:rPr>
                <w:rFonts w:cs="Arial"/>
                <w:b/>
                <w:noProof/>
                <w:color w:val="000000"/>
                <w:szCs w:val="20"/>
                <w:highlight w:val="black"/>
              </w:rPr>
              <w:t>''''''''''''</w:t>
            </w:r>
            <w:r w:rsidR="00DC456D" w:rsidRPr="00A66E75">
              <w:rPr>
                <w:rFonts w:cs="Arial"/>
                <w:b/>
                <w:color w:val="000000"/>
                <w:szCs w:val="20"/>
              </w:rPr>
              <w:t xml:space="preserve"> (</w:t>
            </w:r>
            <w:r>
              <w:rPr>
                <w:rFonts w:cs="Arial"/>
                <w:b/>
                <w:noProof/>
                <w:color w:val="000000"/>
                <w:szCs w:val="20"/>
                <w:highlight w:val="black"/>
              </w:rPr>
              <w:t>'''''''''''</w:t>
            </w:r>
            <w:r w:rsidR="00DC456D" w:rsidRPr="00A66E75">
              <w:rPr>
                <w:rFonts w:cs="Arial"/>
                <w:b/>
                <w:color w:val="000000"/>
                <w:szCs w:val="20"/>
              </w:rPr>
              <w:t xml:space="preserve">, </w:t>
            </w:r>
            <w:r>
              <w:rPr>
                <w:rFonts w:cs="Arial"/>
                <w:b/>
                <w:noProof/>
                <w:color w:val="000000"/>
                <w:szCs w:val="20"/>
                <w:highlight w:val="black"/>
              </w:rPr>
              <w:t>'''''''''''</w:t>
            </w:r>
            <w:r w:rsidR="00DC456D" w:rsidRPr="00A66E75">
              <w:rPr>
                <w:rFonts w:cs="Arial"/>
                <w:b/>
                <w:color w:val="000000"/>
                <w:szCs w:val="20"/>
              </w:rPr>
              <w:t>)</w:t>
            </w:r>
          </w:p>
        </w:tc>
        <w:tc>
          <w:tcPr>
            <w:tcW w:w="836" w:type="pct"/>
            <w:shd w:val="clear" w:color="auto" w:fill="auto"/>
          </w:tcPr>
          <w:p w:rsidR="00DC456D" w:rsidRPr="00A66E75" w:rsidRDefault="006877D6" w:rsidP="006138AB">
            <w:pPr>
              <w:pStyle w:val="TableText0"/>
              <w:spacing w:before="0" w:after="0"/>
              <w:jc w:val="center"/>
              <w:rPr>
                <w:rFonts w:cs="Arial"/>
                <w:b/>
                <w:color w:val="000000"/>
                <w:szCs w:val="20"/>
              </w:rPr>
            </w:pPr>
            <w:r>
              <w:rPr>
                <w:rFonts w:cs="Arial"/>
                <w:b/>
                <w:noProof/>
                <w:color w:val="000000"/>
                <w:szCs w:val="20"/>
                <w:highlight w:val="black"/>
              </w:rPr>
              <w:t>''''''''</w:t>
            </w:r>
            <w:r w:rsidR="00DC456D" w:rsidRPr="00A66E75">
              <w:rPr>
                <w:rFonts w:cs="Arial"/>
                <w:b/>
                <w:color w:val="000000"/>
                <w:szCs w:val="20"/>
              </w:rPr>
              <w:t xml:space="preserve"> (</w:t>
            </w:r>
            <w:r>
              <w:rPr>
                <w:rFonts w:cs="Arial"/>
                <w:b/>
                <w:noProof/>
                <w:color w:val="000000"/>
                <w:szCs w:val="20"/>
                <w:highlight w:val="black"/>
              </w:rPr>
              <w:t>''''''''</w:t>
            </w:r>
            <w:r w:rsidR="00DC456D" w:rsidRPr="00A66E75">
              <w:rPr>
                <w:rFonts w:cs="Arial"/>
                <w:b/>
                <w:color w:val="000000"/>
                <w:szCs w:val="20"/>
              </w:rPr>
              <w:t xml:space="preserve">, </w:t>
            </w:r>
            <w:r>
              <w:rPr>
                <w:rFonts w:cs="Arial"/>
                <w:b/>
                <w:noProof/>
                <w:color w:val="000000"/>
                <w:szCs w:val="20"/>
                <w:highlight w:val="black"/>
              </w:rPr>
              <w:t>'''''''''</w:t>
            </w:r>
            <w:r w:rsidR="00DC456D" w:rsidRPr="00A66E75">
              <w:rPr>
                <w:rFonts w:cs="Arial"/>
                <w:b/>
                <w:color w:val="000000"/>
                <w:szCs w:val="20"/>
              </w:rPr>
              <w:t>)</w:t>
            </w:r>
          </w:p>
        </w:tc>
      </w:tr>
      <w:tr w:rsidR="00DC456D" w:rsidRPr="00A66E75" w:rsidTr="00B96A7F">
        <w:trPr>
          <w:trHeight w:val="20"/>
        </w:trPr>
        <w:tc>
          <w:tcPr>
            <w:tcW w:w="1412" w:type="pct"/>
            <w:shd w:val="clear" w:color="auto" w:fill="auto"/>
          </w:tcPr>
          <w:p w:rsidR="00DC456D" w:rsidRPr="00A66E75" w:rsidRDefault="00DC456D" w:rsidP="006138AB">
            <w:pPr>
              <w:pStyle w:val="TableText0"/>
              <w:spacing w:before="0" w:after="0"/>
              <w:rPr>
                <w:szCs w:val="20"/>
              </w:rPr>
            </w:pPr>
            <w:r w:rsidRPr="00A66E75">
              <w:rPr>
                <w:rFonts w:cs="Arial"/>
                <w:szCs w:val="20"/>
              </w:rPr>
              <w:t>Any serious AE, n (%)</w:t>
            </w:r>
          </w:p>
        </w:tc>
        <w:tc>
          <w:tcPr>
            <w:tcW w:w="865" w:type="pct"/>
            <w:shd w:val="clear" w:color="auto" w:fill="auto"/>
          </w:tcPr>
          <w:p w:rsidR="00DC456D" w:rsidRPr="00A66E75" w:rsidRDefault="006877D6" w:rsidP="006138AB">
            <w:pPr>
              <w:pStyle w:val="TableText0"/>
              <w:spacing w:before="0" w:after="0"/>
              <w:jc w:val="center"/>
              <w:rPr>
                <w:szCs w:val="20"/>
              </w:rPr>
            </w:pPr>
            <w:r>
              <w:rPr>
                <w:rFonts w:cs="Arial"/>
                <w:noProof/>
                <w:color w:val="000000"/>
                <w:szCs w:val="20"/>
                <w:highlight w:val="black"/>
              </w:rPr>
              <w:t>'''''''''''''''''''</w:t>
            </w:r>
            <w:r w:rsidR="00DC456D" w:rsidRPr="00A66E75">
              <w:rPr>
                <w:rFonts w:cs="Arial"/>
                <w:szCs w:val="20"/>
              </w:rPr>
              <w:t xml:space="preserve"> (</w:t>
            </w:r>
            <w:r>
              <w:rPr>
                <w:rFonts w:cs="Arial"/>
                <w:noProof/>
                <w:color w:val="000000"/>
                <w:szCs w:val="20"/>
                <w:highlight w:val="black"/>
              </w:rPr>
              <w:t>'''''''''''</w:t>
            </w:r>
            <w:r w:rsidR="00717D3B" w:rsidRPr="00A66E75">
              <w:rPr>
                <w:rFonts w:cs="Arial"/>
                <w:szCs w:val="20"/>
              </w:rPr>
              <w:t>%</w:t>
            </w:r>
            <w:r w:rsidR="00DC456D" w:rsidRPr="00A66E75">
              <w:rPr>
                <w:rFonts w:cs="Arial"/>
                <w:szCs w:val="20"/>
              </w:rPr>
              <w:t>)</w:t>
            </w:r>
          </w:p>
        </w:tc>
        <w:tc>
          <w:tcPr>
            <w:tcW w:w="943" w:type="pct"/>
            <w:shd w:val="clear" w:color="auto" w:fill="auto"/>
          </w:tcPr>
          <w:p w:rsidR="00DC456D" w:rsidRPr="00A66E75" w:rsidRDefault="006877D6" w:rsidP="006138AB">
            <w:pPr>
              <w:pStyle w:val="TableText0"/>
              <w:spacing w:before="0" w:after="0"/>
              <w:jc w:val="center"/>
              <w:rPr>
                <w:szCs w:val="20"/>
              </w:rPr>
            </w:pPr>
            <w:r>
              <w:rPr>
                <w:rFonts w:cs="Arial"/>
                <w:noProof/>
                <w:color w:val="000000"/>
                <w:szCs w:val="20"/>
                <w:highlight w:val="black"/>
              </w:rPr>
              <w:t>''''''''''''''''</w:t>
            </w:r>
            <w:r w:rsidR="00DC456D" w:rsidRPr="00A66E75">
              <w:rPr>
                <w:rFonts w:cs="Arial"/>
                <w:szCs w:val="20"/>
              </w:rPr>
              <w:t xml:space="preserve"> (</w:t>
            </w:r>
            <w:r>
              <w:rPr>
                <w:rFonts w:cs="Arial"/>
                <w:noProof/>
                <w:color w:val="000000"/>
                <w:szCs w:val="20"/>
                <w:highlight w:val="black"/>
              </w:rPr>
              <w:t>''''''''''</w:t>
            </w:r>
            <w:r w:rsidR="00717D3B" w:rsidRPr="00A66E75">
              <w:rPr>
                <w:rFonts w:cs="Arial"/>
                <w:szCs w:val="20"/>
              </w:rPr>
              <w:t>%</w:t>
            </w:r>
            <w:r w:rsidR="00DC456D" w:rsidRPr="00A66E75">
              <w:rPr>
                <w:rFonts w:cs="Arial"/>
                <w:szCs w:val="20"/>
              </w:rPr>
              <w:t>)</w:t>
            </w:r>
          </w:p>
        </w:tc>
        <w:tc>
          <w:tcPr>
            <w:tcW w:w="944" w:type="pct"/>
            <w:shd w:val="clear" w:color="auto" w:fill="auto"/>
          </w:tcPr>
          <w:p w:rsidR="00DC456D" w:rsidRPr="00A66E75" w:rsidRDefault="006877D6" w:rsidP="006138AB">
            <w:pPr>
              <w:pStyle w:val="TableText0"/>
              <w:spacing w:before="0" w:after="0"/>
              <w:jc w:val="center"/>
              <w:rPr>
                <w:szCs w:val="20"/>
              </w:rPr>
            </w:pPr>
            <w:r>
              <w:rPr>
                <w:rFonts w:cs="Arial"/>
                <w:b/>
                <w:noProof/>
                <w:color w:val="000000"/>
                <w:szCs w:val="20"/>
                <w:highlight w:val="black"/>
              </w:rPr>
              <w:t>''''''''''</w:t>
            </w:r>
            <w:r w:rsidR="00DC456D" w:rsidRPr="00A66E75">
              <w:rPr>
                <w:rFonts w:cs="Arial"/>
                <w:b/>
                <w:color w:val="000000"/>
                <w:szCs w:val="20"/>
              </w:rPr>
              <w:t xml:space="preserve"> (</w:t>
            </w:r>
            <w:r>
              <w:rPr>
                <w:rFonts w:cs="Arial"/>
                <w:b/>
                <w:noProof/>
                <w:color w:val="000000"/>
                <w:szCs w:val="20"/>
                <w:highlight w:val="black"/>
              </w:rPr>
              <w:t>''''''''</w:t>
            </w:r>
            <w:r w:rsidR="00DC456D" w:rsidRPr="00A66E75">
              <w:rPr>
                <w:rFonts w:cs="Arial"/>
                <w:b/>
                <w:color w:val="000000"/>
                <w:szCs w:val="20"/>
              </w:rPr>
              <w:t xml:space="preserve">, </w:t>
            </w:r>
            <w:r>
              <w:rPr>
                <w:rFonts w:cs="Arial"/>
                <w:b/>
                <w:noProof/>
                <w:color w:val="000000"/>
                <w:szCs w:val="20"/>
                <w:highlight w:val="black"/>
              </w:rPr>
              <w:t>'''''''''''</w:t>
            </w:r>
            <w:r w:rsidR="00DC456D" w:rsidRPr="00A66E75">
              <w:rPr>
                <w:rFonts w:cs="Arial"/>
                <w:b/>
                <w:color w:val="000000"/>
                <w:szCs w:val="20"/>
              </w:rPr>
              <w:t>)</w:t>
            </w:r>
          </w:p>
        </w:tc>
        <w:tc>
          <w:tcPr>
            <w:tcW w:w="836" w:type="pct"/>
            <w:shd w:val="clear" w:color="auto" w:fill="auto"/>
          </w:tcPr>
          <w:p w:rsidR="00DC456D" w:rsidRPr="00A66E75" w:rsidRDefault="006877D6" w:rsidP="006138AB">
            <w:pPr>
              <w:pStyle w:val="TableText0"/>
              <w:spacing w:before="0" w:after="0"/>
              <w:jc w:val="center"/>
              <w:rPr>
                <w:rFonts w:cs="Arial"/>
                <w:b/>
                <w:color w:val="000000"/>
                <w:szCs w:val="20"/>
              </w:rPr>
            </w:pPr>
            <w:r>
              <w:rPr>
                <w:rFonts w:cs="Arial"/>
                <w:b/>
                <w:noProof/>
                <w:color w:val="000000"/>
                <w:szCs w:val="20"/>
                <w:highlight w:val="black"/>
              </w:rPr>
              <w:t>'''''''''</w:t>
            </w:r>
            <w:r w:rsidR="00DC456D" w:rsidRPr="00A66E75">
              <w:rPr>
                <w:rFonts w:cs="Arial"/>
                <w:b/>
                <w:color w:val="000000"/>
                <w:szCs w:val="20"/>
              </w:rPr>
              <w:t xml:space="preserve"> (</w:t>
            </w:r>
            <w:r>
              <w:rPr>
                <w:rFonts w:cs="Arial"/>
                <w:b/>
                <w:noProof/>
                <w:color w:val="000000"/>
                <w:szCs w:val="20"/>
                <w:highlight w:val="black"/>
              </w:rPr>
              <w:t>'''''''''</w:t>
            </w:r>
            <w:r w:rsidR="00DC456D" w:rsidRPr="00A66E75">
              <w:rPr>
                <w:rFonts w:cs="Arial"/>
                <w:b/>
                <w:color w:val="000000"/>
                <w:szCs w:val="20"/>
              </w:rPr>
              <w:t xml:space="preserve">, </w:t>
            </w:r>
            <w:r>
              <w:rPr>
                <w:rFonts w:cs="Arial"/>
                <w:b/>
                <w:noProof/>
                <w:color w:val="000000"/>
                <w:szCs w:val="20"/>
                <w:highlight w:val="black"/>
              </w:rPr>
              <w:t>''''''''</w:t>
            </w:r>
            <w:r w:rsidR="00DC456D" w:rsidRPr="00A66E75">
              <w:rPr>
                <w:rFonts w:cs="Arial"/>
                <w:b/>
                <w:color w:val="000000"/>
                <w:szCs w:val="20"/>
              </w:rPr>
              <w:t>)</w:t>
            </w:r>
          </w:p>
        </w:tc>
      </w:tr>
      <w:tr w:rsidR="00DC456D" w:rsidRPr="00A66E75" w:rsidTr="00CE5F4D">
        <w:trPr>
          <w:trHeight w:val="20"/>
        </w:trPr>
        <w:tc>
          <w:tcPr>
            <w:tcW w:w="1412" w:type="pct"/>
            <w:shd w:val="clear" w:color="auto" w:fill="auto"/>
          </w:tcPr>
          <w:p w:rsidR="00DC456D" w:rsidRPr="00A66E75" w:rsidRDefault="00DC456D" w:rsidP="006138AB">
            <w:pPr>
              <w:pStyle w:val="TableText0"/>
              <w:spacing w:before="0" w:after="0"/>
              <w:rPr>
                <w:szCs w:val="20"/>
              </w:rPr>
            </w:pPr>
            <w:r w:rsidRPr="00A66E75">
              <w:rPr>
                <w:rFonts w:cs="Arial"/>
                <w:szCs w:val="20"/>
              </w:rPr>
              <w:t>Any AE leading to discontinuation of study treatment, n (%)</w:t>
            </w:r>
          </w:p>
        </w:tc>
        <w:tc>
          <w:tcPr>
            <w:tcW w:w="865" w:type="pct"/>
            <w:shd w:val="clear" w:color="auto" w:fill="auto"/>
            <w:vAlign w:val="center"/>
          </w:tcPr>
          <w:p w:rsidR="00DC456D" w:rsidRPr="00A66E75" w:rsidRDefault="006877D6" w:rsidP="00CE5F4D">
            <w:pPr>
              <w:pStyle w:val="TableText0"/>
              <w:spacing w:before="0" w:after="0"/>
              <w:jc w:val="center"/>
              <w:rPr>
                <w:szCs w:val="20"/>
              </w:rPr>
            </w:pPr>
            <w:r>
              <w:rPr>
                <w:rFonts w:cs="Arial"/>
                <w:noProof/>
                <w:color w:val="000000"/>
                <w:szCs w:val="20"/>
                <w:highlight w:val="black"/>
              </w:rPr>
              <w:t>'''''''''''''''''</w:t>
            </w:r>
            <w:r w:rsidR="00DC456D" w:rsidRPr="00A66E75">
              <w:rPr>
                <w:rFonts w:cs="Arial"/>
                <w:color w:val="000000"/>
                <w:szCs w:val="20"/>
              </w:rPr>
              <w:t xml:space="preserve"> (</w:t>
            </w:r>
            <w:r>
              <w:rPr>
                <w:rFonts w:cs="Arial"/>
                <w:noProof/>
                <w:color w:val="000000"/>
                <w:szCs w:val="20"/>
                <w:highlight w:val="black"/>
              </w:rPr>
              <w:t>'''''''</w:t>
            </w:r>
            <w:r w:rsidR="00717D3B" w:rsidRPr="00A66E75">
              <w:rPr>
                <w:rFonts w:cs="Arial"/>
                <w:color w:val="000000"/>
                <w:szCs w:val="20"/>
              </w:rPr>
              <w:t>%</w:t>
            </w:r>
            <w:r w:rsidR="00DC456D" w:rsidRPr="00A66E75">
              <w:rPr>
                <w:rFonts w:cs="Arial"/>
                <w:color w:val="000000"/>
                <w:szCs w:val="20"/>
              </w:rPr>
              <w:t>)</w:t>
            </w:r>
          </w:p>
        </w:tc>
        <w:tc>
          <w:tcPr>
            <w:tcW w:w="943" w:type="pct"/>
            <w:shd w:val="clear" w:color="auto" w:fill="auto"/>
            <w:vAlign w:val="center"/>
          </w:tcPr>
          <w:p w:rsidR="00DC456D" w:rsidRPr="00A66E75" w:rsidRDefault="006877D6" w:rsidP="00CE5F4D">
            <w:pPr>
              <w:pStyle w:val="TableText0"/>
              <w:spacing w:before="0" w:after="0"/>
              <w:jc w:val="center"/>
              <w:rPr>
                <w:szCs w:val="20"/>
              </w:rPr>
            </w:pPr>
            <w:r>
              <w:rPr>
                <w:rFonts w:cs="Arial"/>
                <w:noProof/>
                <w:color w:val="000000"/>
                <w:szCs w:val="20"/>
                <w:highlight w:val="black"/>
              </w:rPr>
              <w:t>'''''''''''''''</w:t>
            </w:r>
            <w:r w:rsidR="00DC456D" w:rsidRPr="00A66E75">
              <w:rPr>
                <w:rFonts w:cs="Arial"/>
                <w:color w:val="000000"/>
                <w:szCs w:val="20"/>
              </w:rPr>
              <w:t xml:space="preserve"> (</w:t>
            </w:r>
            <w:r>
              <w:rPr>
                <w:rFonts w:cs="Arial"/>
                <w:noProof/>
                <w:color w:val="000000"/>
                <w:szCs w:val="20"/>
                <w:highlight w:val="black"/>
              </w:rPr>
              <w:t>'''''''</w:t>
            </w:r>
            <w:r w:rsidR="00717D3B" w:rsidRPr="00A66E75">
              <w:rPr>
                <w:rFonts w:cs="Arial"/>
                <w:color w:val="000000"/>
                <w:szCs w:val="20"/>
              </w:rPr>
              <w:t>%</w:t>
            </w:r>
            <w:r w:rsidR="00DC456D" w:rsidRPr="00A66E75">
              <w:rPr>
                <w:rFonts w:cs="Arial"/>
                <w:color w:val="000000"/>
                <w:szCs w:val="20"/>
              </w:rPr>
              <w:t>)</w:t>
            </w:r>
          </w:p>
        </w:tc>
        <w:tc>
          <w:tcPr>
            <w:tcW w:w="944" w:type="pct"/>
            <w:shd w:val="clear" w:color="auto" w:fill="auto"/>
            <w:vAlign w:val="center"/>
          </w:tcPr>
          <w:p w:rsidR="00DC456D" w:rsidRPr="00A66E75" w:rsidRDefault="006877D6" w:rsidP="00CE5F4D">
            <w:pPr>
              <w:pStyle w:val="TableText0"/>
              <w:spacing w:before="0" w:after="0"/>
              <w:jc w:val="center"/>
              <w:rPr>
                <w:szCs w:val="20"/>
              </w:rPr>
            </w:pPr>
            <w:r>
              <w:rPr>
                <w:rFonts w:cs="Arial"/>
                <w:bCs/>
                <w:noProof/>
                <w:color w:val="000000"/>
                <w:szCs w:val="20"/>
                <w:highlight w:val="black"/>
              </w:rPr>
              <w:t>''''''''''</w:t>
            </w:r>
            <w:r w:rsidR="00DC456D" w:rsidRPr="00A66E75">
              <w:rPr>
                <w:rFonts w:cs="Arial"/>
                <w:bCs/>
                <w:color w:val="000000"/>
                <w:szCs w:val="20"/>
              </w:rPr>
              <w:t xml:space="preserve"> (</w:t>
            </w:r>
            <w:r>
              <w:rPr>
                <w:rFonts w:cs="Arial"/>
                <w:bCs/>
                <w:noProof/>
                <w:color w:val="000000"/>
                <w:szCs w:val="20"/>
                <w:highlight w:val="black"/>
              </w:rPr>
              <w:t>'''''''''''''</w:t>
            </w:r>
            <w:r w:rsidR="00DC456D" w:rsidRPr="00A66E75">
              <w:rPr>
                <w:rFonts w:cs="Arial"/>
                <w:bCs/>
                <w:color w:val="000000"/>
                <w:szCs w:val="20"/>
              </w:rPr>
              <w:t xml:space="preserve">, </w:t>
            </w:r>
            <w:r>
              <w:rPr>
                <w:rFonts w:cs="Arial"/>
                <w:bCs/>
                <w:noProof/>
                <w:color w:val="000000"/>
                <w:szCs w:val="20"/>
                <w:highlight w:val="black"/>
              </w:rPr>
              <w:t>'''''''''''</w:t>
            </w:r>
            <w:r w:rsidR="00DC456D" w:rsidRPr="00A66E75">
              <w:rPr>
                <w:rFonts w:cs="Arial"/>
                <w:bCs/>
                <w:color w:val="000000"/>
                <w:szCs w:val="20"/>
              </w:rPr>
              <w:t>)</w:t>
            </w:r>
          </w:p>
        </w:tc>
        <w:tc>
          <w:tcPr>
            <w:tcW w:w="836" w:type="pct"/>
            <w:shd w:val="clear" w:color="auto" w:fill="auto"/>
            <w:vAlign w:val="center"/>
          </w:tcPr>
          <w:p w:rsidR="00DC456D" w:rsidRPr="00A66E75" w:rsidRDefault="006877D6" w:rsidP="00CE5F4D">
            <w:pPr>
              <w:pStyle w:val="TableText0"/>
              <w:spacing w:before="0" w:after="0"/>
              <w:jc w:val="center"/>
              <w:rPr>
                <w:rFonts w:cs="Arial"/>
                <w:szCs w:val="20"/>
              </w:rPr>
            </w:pPr>
            <w:r>
              <w:rPr>
                <w:rFonts w:cs="Arial"/>
                <w:noProof/>
                <w:color w:val="000000"/>
                <w:szCs w:val="20"/>
                <w:highlight w:val="black"/>
              </w:rPr>
              <w:t>'''''''''''</w:t>
            </w:r>
            <w:r w:rsidR="00DC456D" w:rsidRPr="00A66E75">
              <w:rPr>
                <w:rFonts w:cs="Arial"/>
                <w:color w:val="000000"/>
                <w:szCs w:val="20"/>
              </w:rPr>
              <w:t xml:space="preserve"> (</w:t>
            </w:r>
            <w:r>
              <w:rPr>
                <w:rFonts w:cs="Arial"/>
                <w:noProof/>
                <w:color w:val="000000"/>
                <w:szCs w:val="20"/>
                <w:highlight w:val="black"/>
              </w:rPr>
              <w:t>''''''''''</w:t>
            </w:r>
            <w:r w:rsidR="00DC456D" w:rsidRPr="00A66E75">
              <w:rPr>
                <w:rFonts w:cs="Arial"/>
                <w:color w:val="000000"/>
                <w:szCs w:val="20"/>
              </w:rPr>
              <w:t xml:space="preserve">, </w:t>
            </w:r>
            <w:r>
              <w:rPr>
                <w:rFonts w:cs="Arial"/>
                <w:noProof/>
                <w:color w:val="000000"/>
                <w:szCs w:val="20"/>
                <w:highlight w:val="black"/>
              </w:rPr>
              <w:t>''''''''''</w:t>
            </w:r>
            <w:r w:rsidR="00DC456D" w:rsidRPr="00A66E75">
              <w:rPr>
                <w:rFonts w:cs="Arial"/>
                <w:color w:val="000000"/>
                <w:szCs w:val="20"/>
              </w:rPr>
              <w:t>)</w:t>
            </w:r>
          </w:p>
        </w:tc>
      </w:tr>
      <w:tr w:rsidR="00DC456D" w:rsidRPr="00A66E75" w:rsidTr="00B96A7F">
        <w:trPr>
          <w:trHeight w:val="20"/>
        </w:trPr>
        <w:tc>
          <w:tcPr>
            <w:tcW w:w="1412" w:type="pct"/>
            <w:shd w:val="clear" w:color="auto" w:fill="auto"/>
          </w:tcPr>
          <w:p w:rsidR="00DC456D" w:rsidRPr="00A66E75" w:rsidRDefault="00DC456D" w:rsidP="006138AB">
            <w:pPr>
              <w:pStyle w:val="TableText0"/>
              <w:spacing w:before="0" w:after="0"/>
              <w:rPr>
                <w:szCs w:val="20"/>
              </w:rPr>
            </w:pPr>
            <w:r w:rsidRPr="00A66E75">
              <w:rPr>
                <w:rFonts w:cs="Arial"/>
                <w:szCs w:val="20"/>
              </w:rPr>
              <w:t>Grade 3 or 4 AE, n (%)</w:t>
            </w:r>
          </w:p>
        </w:tc>
        <w:tc>
          <w:tcPr>
            <w:tcW w:w="865" w:type="pct"/>
            <w:shd w:val="clear" w:color="auto" w:fill="auto"/>
          </w:tcPr>
          <w:p w:rsidR="00DC456D" w:rsidRPr="00A66E75" w:rsidRDefault="006877D6" w:rsidP="006138AB">
            <w:pPr>
              <w:pStyle w:val="TableText0"/>
              <w:spacing w:before="0" w:after="0"/>
              <w:jc w:val="center"/>
              <w:rPr>
                <w:szCs w:val="20"/>
              </w:rPr>
            </w:pPr>
            <w:r>
              <w:rPr>
                <w:rFonts w:cs="Arial"/>
                <w:noProof/>
                <w:color w:val="000000"/>
                <w:szCs w:val="20"/>
                <w:highlight w:val="black"/>
              </w:rPr>
              <w:t>'''''''''''''''</w:t>
            </w:r>
            <w:r w:rsidR="00DC456D" w:rsidRPr="00A66E75">
              <w:rPr>
                <w:rFonts w:cs="Arial"/>
                <w:szCs w:val="20"/>
              </w:rPr>
              <w:t xml:space="preserve"> (</w:t>
            </w:r>
            <w:r>
              <w:rPr>
                <w:rFonts w:cs="Arial"/>
                <w:noProof/>
                <w:color w:val="000000"/>
                <w:szCs w:val="20"/>
                <w:highlight w:val="black"/>
              </w:rPr>
              <w:t>'''''''</w:t>
            </w:r>
            <w:r w:rsidR="00717D3B" w:rsidRPr="00A66E75">
              <w:rPr>
                <w:rFonts w:cs="Arial"/>
                <w:szCs w:val="20"/>
              </w:rPr>
              <w:t>%</w:t>
            </w:r>
            <w:r w:rsidR="00DC456D" w:rsidRPr="00A66E75">
              <w:rPr>
                <w:rFonts w:cs="Arial"/>
                <w:szCs w:val="20"/>
              </w:rPr>
              <w:t>)</w:t>
            </w:r>
          </w:p>
        </w:tc>
        <w:tc>
          <w:tcPr>
            <w:tcW w:w="943" w:type="pct"/>
            <w:shd w:val="clear" w:color="auto" w:fill="auto"/>
          </w:tcPr>
          <w:p w:rsidR="00DC456D" w:rsidRPr="00A66E75" w:rsidRDefault="006877D6" w:rsidP="006138AB">
            <w:pPr>
              <w:pStyle w:val="TableText0"/>
              <w:spacing w:before="0" w:after="0"/>
              <w:jc w:val="center"/>
              <w:rPr>
                <w:szCs w:val="20"/>
              </w:rPr>
            </w:pPr>
            <w:r>
              <w:rPr>
                <w:rFonts w:cs="Arial"/>
                <w:noProof/>
                <w:color w:val="000000"/>
                <w:szCs w:val="20"/>
                <w:highlight w:val="black"/>
              </w:rPr>
              <w:t>'''''</w:t>
            </w:r>
            <w:r w:rsidR="00DC456D" w:rsidRPr="00A66E75">
              <w:rPr>
                <w:rFonts w:cs="Arial"/>
                <w:szCs w:val="20"/>
              </w:rPr>
              <w:t xml:space="preserve"> (</w:t>
            </w:r>
            <w:r>
              <w:rPr>
                <w:rFonts w:cs="Arial"/>
                <w:noProof/>
                <w:color w:val="000000"/>
                <w:szCs w:val="20"/>
                <w:highlight w:val="black"/>
              </w:rPr>
              <w:t>''''''''</w:t>
            </w:r>
            <w:r w:rsidR="00717D3B" w:rsidRPr="00A66E75">
              <w:rPr>
                <w:rFonts w:cs="Arial"/>
                <w:szCs w:val="20"/>
              </w:rPr>
              <w:t>%</w:t>
            </w:r>
            <w:r w:rsidR="00DC456D" w:rsidRPr="00A66E75">
              <w:rPr>
                <w:rFonts w:cs="Arial"/>
                <w:szCs w:val="20"/>
              </w:rPr>
              <w:t>)</w:t>
            </w:r>
          </w:p>
        </w:tc>
        <w:tc>
          <w:tcPr>
            <w:tcW w:w="944" w:type="pct"/>
            <w:shd w:val="clear" w:color="auto" w:fill="auto"/>
          </w:tcPr>
          <w:p w:rsidR="00DC456D" w:rsidRPr="00A66E75" w:rsidRDefault="006877D6" w:rsidP="006138AB">
            <w:pPr>
              <w:pStyle w:val="TableText0"/>
              <w:spacing w:before="0" w:after="0"/>
              <w:jc w:val="center"/>
              <w:rPr>
                <w:szCs w:val="20"/>
              </w:rPr>
            </w:pPr>
            <w:r>
              <w:rPr>
                <w:rFonts w:cs="Arial"/>
                <w:noProof/>
                <w:color w:val="000000"/>
                <w:szCs w:val="20"/>
                <w:highlight w:val="black"/>
              </w:rPr>
              <w:t>'''''''''''</w:t>
            </w:r>
            <w:r w:rsidR="00DC456D" w:rsidRPr="00A66E75">
              <w:rPr>
                <w:rFonts w:cs="Arial"/>
                <w:color w:val="000000"/>
                <w:szCs w:val="20"/>
              </w:rPr>
              <w:t xml:space="preserve"> (</w:t>
            </w:r>
            <w:r>
              <w:rPr>
                <w:rFonts w:cs="Arial"/>
                <w:noProof/>
                <w:color w:val="000000"/>
                <w:szCs w:val="20"/>
                <w:highlight w:val="black"/>
              </w:rPr>
              <w:t>'''''''''''''</w:t>
            </w:r>
            <w:r w:rsidR="00DC456D" w:rsidRPr="00A66E75">
              <w:rPr>
                <w:rFonts w:cs="Arial"/>
                <w:color w:val="000000"/>
                <w:szCs w:val="20"/>
              </w:rPr>
              <w:t xml:space="preserve">, </w:t>
            </w:r>
            <w:r>
              <w:rPr>
                <w:rFonts w:cs="Arial"/>
                <w:noProof/>
                <w:color w:val="000000"/>
                <w:szCs w:val="20"/>
                <w:highlight w:val="black"/>
              </w:rPr>
              <w:t>'''''''''''</w:t>
            </w:r>
            <w:r w:rsidR="00DC456D" w:rsidRPr="00A66E75">
              <w:rPr>
                <w:rFonts w:cs="Arial"/>
                <w:color w:val="000000"/>
                <w:szCs w:val="20"/>
              </w:rPr>
              <w:t>)</w:t>
            </w:r>
          </w:p>
        </w:tc>
        <w:tc>
          <w:tcPr>
            <w:tcW w:w="836" w:type="pct"/>
            <w:shd w:val="clear" w:color="auto" w:fill="auto"/>
          </w:tcPr>
          <w:p w:rsidR="00DC456D" w:rsidRPr="00A66E75" w:rsidRDefault="006877D6" w:rsidP="006138AB">
            <w:pPr>
              <w:pStyle w:val="TableText0"/>
              <w:spacing w:before="0" w:after="0"/>
              <w:jc w:val="center"/>
              <w:rPr>
                <w:rFonts w:cs="Arial"/>
                <w:color w:val="000000"/>
                <w:szCs w:val="20"/>
              </w:rPr>
            </w:pPr>
            <w:r>
              <w:rPr>
                <w:rFonts w:cs="Arial"/>
                <w:noProof/>
                <w:color w:val="000000"/>
                <w:szCs w:val="20"/>
                <w:highlight w:val="black"/>
              </w:rPr>
              <w:t>''''''''''</w:t>
            </w:r>
            <w:r w:rsidR="00DC456D" w:rsidRPr="00A66E75">
              <w:rPr>
                <w:rFonts w:cs="Arial"/>
                <w:color w:val="000000"/>
                <w:szCs w:val="20"/>
              </w:rPr>
              <w:t xml:space="preserve"> (</w:t>
            </w:r>
            <w:r>
              <w:rPr>
                <w:rFonts w:cs="Arial"/>
                <w:noProof/>
                <w:color w:val="000000"/>
                <w:szCs w:val="20"/>
                <w:highlight w:val="black"/>
              </w:rPr>
              <w:t>''''''''''</w:t>
            </w:r>
            <w:r w:rsidR="00DC456D" w:rsidRPr="00A66E75">
              <w:rPr>
                <w:rFonts w:cs="Arial"/>
                <w:color w:val="000000"/>
                <w:szCs w:val="20"/>
              </w:rPr>
              <w:t xml:space="preserve">, </w:t>
            </w:r>
            <w:r>
              <w:rPr>
                <w:rFonts w:cs="Arial"/>
                <w:noProof/>
                <w:color w:val="000000"/>
                <w:szCs w:val="20"/>
                <w:highlight w:val="black"/>
              </w:rPr>
              <w:t>''''''''''</w:t>
            </w:r>
            <w:r w:rsidR="00DC456D" w:rsidRPr="00A66E75">
              <w:rPr>
                <w:rFonts w:cs="Arial"/>
                <w:color w:val="000000"/>
                <w:szCs w:val="20"/>
              </w:rPr>
              <w:t>)</w:t>
            </w:r>
          </w:p>
        </w:tc>
      </w:tr>
      <w:tr w:rsidR="00DC456D" w:rsidRPr="00A66E75" w:rsidTr="00B96A7F">
        <w:trPr>
          <w:trHeight w:val="20"/>
        </w:trPr>
        <w:tc>
          <w:tcPr>
            <w:tcW w:w="1412" w:type="pct"/>
            <w:shd w:val="clear" w:color="auto" w:fill="auto"/>
          </w:tcPr>
          <w:p w:rsidR="00DC456D" w:rsidRPr="00A66E75" w:rsidRDefault="00DC456D" w:rsidP="006138AB">
            <w:pPr>
              <w:pStyle w:val="TableText0"/>
              <w:spacing w:before="0" w:after="0"/>
              <w:rPr>
                <w:rFonts w:cs="Arial"/>
                <w:szCs w:val="20"/>
              </w:rPr>
            </w:pPr>
            <w:r w:rsidRPr="00A66E75">
              <w:rPr>
                <w:rFonts w:cs="Arial"/>
                <w:szCs w:val="20"/>
              </w:rPr>
              <w:t>Deaths</w:t>
            </w:r>
          </w:p>
        </w:tc>
        <w:tc>
          <w:tcPr>
            <w:tcW w:w="865" w:type="pct"/>
            <w:shd w:val="clear" w:color="auto" w:fill="auto"/>
          </w:tcPr>
          <w:p w:rsidR="00DC456D" w:rsidRPr="00A66E75" w:rsidRDefault="006877D6" w:rsidP="006138AB">
            <w:pPr>
              <w:pStyle w:val="TableText0"/>
              <w:spacing w:before="0" w:after="0"/>
              <w:jc w:val="center"/>
              <w:rPr>
                <w:rFonts w:cs="Arial"/>
                <w:szCs w:val="20"/>
              </w:rPr>
            </w:pPr>
            <w:r>
              <w:rPr>
                <w:rFonts w:cs="Arial"/>
                <w:noProof/>
                <w:color w:val="000000"/>
                <w:szCs w:val="20"/>
                <w:highlight w:val="black"/>
              </w:rPr>
              <w:t>'''''''''''''''</w:t>
            </w:r>
            <w:r w:rsidR="00DC456D" w:rsidRPr="00A66E75">
              <w:rPr>
                <w:rFonts w:cs="Arial"/>
                <w:szCs w:val="20"/>
              </w:rPr>
              <w:t xml:space="preserve"> (</w:t>
            </w:r>
            <w:r>
              <w:rPr>
                <w:rFonts w:cs="Arial"/>
                <w:noProof/>
                <w:color w:val="000000"/>
                <w:szCs w:val="20"/>
                <w:highlight w:val="black"/>
              </w:rPr>
              <w:t>'''''''</w:t>
            </w:r>
            <w:r w:rsidR="00717D3B" w:rsidRPr="00A66E75">
              <w:rPr>
                <w:rFonts w:cs="Arial"/>
                <w:szCs w:val="20"/>
              </w:rPr>
              <w:t>%</w:t>
            </w:r>
            <w:r w:rsidR="00DC456D" w:rsidRPr="00A66E75">
              <w:rPr>
                <w:rFonts w:cs="Arial"/>
                <w:szCs w:val="20"/>
              </w:rPr>
              <w:t>)</w:t>
            </w:r>
          </w:p>
        </w:tc>
        <w:tc>
          <w:tcPr>
            <w:tcW w:w="943" w:type="pct"/>
            <w:shd w:val="clear" w:color="auto" w:fill="auto"/>
          </w:tcPr>
          <w:p w:rsidR="00DC456D" w:rsidRPr="00A66E75" w:rsidRDefault="006877D6" w:rsidP="006138AB">
            <w:pPr>
              <w:pStyle w:val="TableText0"/>
              <w:spacing w:before="0" w:after="0"/>
              <w:jc w:val="center"/>
              <w:rPr>
                <w:rFonts w:cs="Arial"/>
                <w:szCs w:val="20"/>
              </w:rPr>
            </w:pPr>
            <w:r>
              <w:rPr>
                <w:rFonts w:cs="Arial"/>
                <w:noProof/>
                <w:color w:val="000000"/>
                <w:szCs w:val="20"/>
                <w:highlight w:val="black"/>
              </w:rPr>
              <w:t>''''''</w:t>
            </w:r>
            <w:r w:rsidR="00DC456D" w:rsidRPr="00A66E75">
              <w:rPr>
                <w:rFonts w:cs="Arial"/>
                <w:szCs w:val="20"/>
              </w:rPr>
              <w:t xml:space="preserve"> (</w:t>
            </w:r>
            <w:r>
              <w:rPr>
                <w:rFonts w:cs="Arial"/>
                <w:noProof/>
                <w:color w:val="000000"/>
                <w:szCs w:val="20"/>
                <w:highlight w:val="black"/>
              </w:rPr>
              <w:t>'''''''''</w:t>
            </w:r>
            <w:r w:rsidR="00717D3B" w:rsidRPr="00A66E75">
              <w:rPr>
                <w:rFonts w:cs="Arial"/>
                <w:szCs w:val="20"/>
              </w:rPr>
              <w:t>%</w:t>
            </w:r>
            <w:r w:rsidR="00DC456D" w:rsidRPr="00A66E75">
              <w:rPr>
                <w:rFonts w:cs="Arial"/>
                <w:szCs w:val="20"/>
              </w:rPr>
              <w:t>)</w:t>
            </w:r>
          </w:p>
        </w:tc>
        <w:tc>
          <w:tcPr>
            <w:tcW w:w="944" w:type="pct"/>
            <w:shd w:val="clear" w:color="auto" w:fill="auto"/>
          </w:tcPr>
          <w:p w:rsidR="00DC456D" w:rsidRPr="00A66E75" w:rsidRDefault="006877D6" w:rsidP="006138AB">
            <w:pPr>
              <w:pStyle w:val="TableText0"/>
              <w:spacing w:before="0" w:after="0"/>
              <w:jc w:val="center"/>
              <w:rPr>
                <w:rFonts w:cs="Arial"/>
                <w:color w:val="000000"/>
                <w:szCs w:val="20"/>
              </w:rPr>
            </w:pPr>
            <w:r>
              <w:rPr>
                <w:rFonts w:cs="Arial"/>
                <w:noProof/>
                <w:color w:val="000000"/>
                <w:szCs w:val="20"/>
                <w:highlight w:val="black"/>
              </w:rPr>
              <w:t>''''''''''</w:t>
            </w:r>
            <w:r w:rsidR="00DC456D" w:rsidRPr="00A66E75">
              <w:rPr>
                <w:rFonts w:cs="Arial"/>
                <w:color w:val="000000"/>
                <w:szCs w:val="20"/>
              </w:rPr>
              <w:t xml:space="preserve"> (</w:t>
            </w:r>
            <w:r>
              <w:rPr>
                <w:rFonts w:cs="Arial"/>
                <w:noProof/>
                <w:color w:val="000000"/>
                <w:szCs w:val="20"/>
                <w:highlight w:val="black"/>
              </w:rPr>
              <w:t>''''''''''</w:t>
            </w:r>
            <w:r w:rsidR="00DC456D" w:rsidRPr="00A66E75">
              <w:rPr>
                <w:rFonts w:cs="Arial"/>
                <w:color w:val="000000"/>
                <w:szCs w:val="20"/>
              </w:rPr>
              <w:t xml:space="preserve">, </w:t>
            </w:r>
            <w:r>
              <w:rPr>
                <w:rFonts w:cs="Arial"/>
                <w:noProof/>
                <w:color w:val="000000"/>
                <w:szCs w:val="20"/>
                <w:highlight w:val="black"/>
              </w:rPr>
              <w:t>''''''''''</w:t>
            </w:r>
            <w:r w:rsidR="00DC456D" w:rsidRPr="00A66E75">
              <w:rPr>
                <w:rFonts w:cs="Arial"/>
                <w:color w:val="000000"/>
                <w:szCs w:val="20"/>
              </w:rPr>
              <w:t>)</w:t>
            </w:r>
          </w:p>
        </w:tc>
        <w:tc>
          <w:tcPr>
            <w:tcW w:w="836" w:type="pct"/>
            <w:shd w:val="clear" w:color="auto" w:fill="auto"/>
          </w:tcPr>
          <w:p w:rsidR="00DC456D" w:rsidRPr="00A66E75" w:rsidRDefault="006877D6" w:rsidP="006138AB">
            <w:pPr>
              <w:pStyle w:val="TableText0"/>
              <w:spacing w:before="0" w:after="0"/>
              <w:jc w:val="center"/>
              <w:rPr>
                <w:rFonts w:cs="Arial"/>
                <w:color w:val="000000"/>
                <w:szCs w:val="20"/>
              </w:rPr>
            </w:pPr>
            <w:r>
              <w:rPr>
                <w:rFonts w:cs="Arial"/>
                <w:noProof/>
                <w:color w:val="000000"/>
                <w:szCs w:val="20"/>
                <w:highlight w:val="black"/>
              </w:rPr>
              <w:t>''''''''''</w:t>
            </w:r>
            <w:r w:rsidR="00DC456D" w:rsidRPr="00A66E75">
              <w:rPr>
                <w:rFonts w:cs="Arial"/>
                <w:color w:val="000000"/>
                <w:szCs w:val="20"/>
              </w:rPr>
              <w:t xml:space="preserve"> (</w:t>
            </w:r>
            <w:r>
              <w:rPr>
                <w:rFonts w:cs="Arial"/>
                <w:noProof/>
                <w:color w:val="000000"/>
                <w:szCs w:val="20"/>
                <w:highlight w:val="black"/>
              </w:rPr>
              <w:t>''''''''''</w:t>
            </w:r>
            <w:r w:rsidR="00DC456D" w:rsidRPr="00A66E75">
              <w:rPr>
                <w:rFonts w:cs="Arial"/>
                <w:color w:val="000000"/>
                <w:szCs w:val="20"/>
              </w:rPr>
              <w:t xml:space="preserve">, </w:t>
            </w:r>
            <w:r>
              <w:rPr>
                <w:rFonts w:cs="Arial"/>
                <w:noProof/>
                <w:color w:val="000000"/>
                <w:szCs w:val="20"/>
                <w:highlight w:val="black"/>
              </w:rPr>
              <w:t>'''''''''''</w:t>
            </w:r>
            <w:r w:rsidR="00DC456D" w:rsidRPr="00A66E75">
              <w:rPr>
                <w:rFonts w:cs="Arial"/>
                <w:color w:val="000000"/>
                <w:szCs w:val="20"/>
              </w:rPr>
              <w:t>)</w:t>
            </w:r>
          </w:p>
        </w:tc>
      </w:tr>
    </w:tbl>
    <w:p w:rsidR="00DC456D" w:rsidRPr="00A66E75" w:rsidRDefault="00DC456D" w:rsidP="00DC456D">
      <w:pPr>
        <w:pStyle w:val="TableFooter"/>
      </w:pPr>
      <w:r w:rsidRPr="00A66E75">
        <w:t xml:space="preserve">Abbreviations: 120dsu = 120-day safety update; AE = adverse event; </w:t>
      </w:r>
      <w:proofErr w:type="spellStart"/>
      <w:r w:rsidRPr="00A66E75">
        <w:t>Bd</w:t>
      </w:r>
      <w:proofErr w:type="spellEnd"/>
      <w:r w:rsidRPr="00A66E75">
        <w:t xml:space="preserve"> = </w:t>
      </w:r>
      <w:proofErr w:type="spellStart"/>
      <w:r w:rsidRPr="00A66E75">
        <w:t>bortezomib</w:t>
      </w:r>
      <w:proofErr w:type="spellEnd"/>
      <w:r w:rsidRPr="00A66E75">
        <w:t xml:space="preserve">-dexamethasone; CI = confidence intervals; </w:t>
      </w:r>
      <w:proofErr w:type="spellStart"/>
      <w:r w:rsidRPr="00A66E75">
        <w:t>DBd</w:t>
      </w:r>
      <w:proofErr w:type="spellEnd"/>
      <w:r w:rsidRPr="00A66E75">
        <w:t xml:space="preserve"> = </w:t>
      </w:r>
      <w:proofErr w:type="spellStart"/>
      <w:r w:rsidRPr="00A66E75">
        <w:t>daratumumab</w:t>
      </w:r>
      <w:proofErr w:type="spellEnd"/>
      <w:r w:rsidRPr="00A66E75">
        <w:t>-</w:t>
      </w:r>
      <w:proofErr w:type="spellStart"/>
      <w:r w:rsidRPr="00A66E75">
        <w:t>bortezomib</w:t>
      </w:r>
      <w:proofErr w:type="spellEnd"/>
      <w:r w:rsidRPr="00A66E75">
        <w:t>-dexamethasone; IA4 = interim analysis 4.</w:t>
      </w:r>
    </w:p>
    <w:p w:rsidR="00DC456D" w:rsidRPr="00A66E75" w:rsidRDefault="00DC456D" w:rsidP="00DC456D">
      <w:pPr>
        <w:pStyle w:val="TableFooter"/>
        <w:ind w:left="1134" w:hanging="1134"/>
        <w:jc w:val="left"/>
      </w:pPr>
      <w:r w:rsidRPr="00A66E75">
        <w:t xml:space="preserve">Note: risk difference &gt; 0 favours </w:t>
      </w:r>
      <w:proofErr w:type="spellStart"/>
      <w:r w:rsidRPr="00A66E75">
        <w:t>Bd</w:t>
      </w:r>
      <w:proofErr w:type="spellEnd"/>
      <w:r w:rsidRPr="00A66E75">
        <w:t xml:space="preserve"> over </w:t>
      </w:r>
      <w:proofErr w:type="spellStart"/>
      <w:r w:rsidRPr="00A66E75">
        <w:t>DBd</w:t>
      </w:r>
      <w:proofErr w:type="spellEnd"/>
      <w:r w:rsidRPr="00A66E75">
        <w:t xml:space="preserve">. </w:t>
      </w:r>
    </w:p>
    <w:p w:rsidR="00DC456D" w:rsidRPr="00A66E75" w:rsidRDefault="00AB42FE" w:rsidP="00DC456D">
      <w:pPr>
        <w:pStyle w:val="TableFooter"/>
        <w:ind w:left="1134" w:hanging="1134"/>
        <w:jc w:val="left"/>
      </w:pPr>
      <w:proofErr w:type="gramStart"/>
      <w:r w:rsidRPr="00A66E75">
        <w:t>a</w:t>
      </w:r>
      <w:proofErr w:type="gramEnd"/>
      <w:r w:rsidRPr="00A66E75">
        <w:t xml:space="preserve">. </w:t>
      </w:r>
      <w:r w:rsidR="00DC456D" w:rsidRPr="00A66E75">
        <w:t>median follow-up is 13.0 months.</w:t>
      </w:r>
    </w:p>
    <w:p w:rsidR="00DC456D" w:rsidRPr="00A66E75" w:rsidRDefault="00AB42FE" w:rsidP="00DC456D">
      <w:pPr>
        <w:pStyle w:val="TableFooter"/>
        <w:ind w:left="1134" w:hanging="1134"/>
        <w:jc w:val="left"/>
      </w:pPr>
      <w:proofErr w:type="gramStart"/>
      <w:r w:rsidRPr="00A66E75">
        <w:t>b</w:t>
      </w:r>
      <w:proofErr w:type="gramEnd"/>
      <w:r w:rsidRPr="00A66E75">
        <w:t xml:space="preserve">. </w:t>
      </w:r>
      <w:r w:rsidR="00DC456D" w:rsidRPr="00A66E75">
        <w:t>median follow-up is 31.2 months.</w:t>
      </w:r>
    </w:p>
    <w:p w:rsidR="006138AB" w:rsidRPr="00A66E75" w:rsidRDefault="006138AB" w:rsidP="006138AB">
      <w:pPr>
        <w:pStyle w:val="TableFooter"/>
      </w:pPr>
      <w:r w:rsidRPr="00A66E75">
        <w:t>Bold indicates a statistically significant difference.</w:t>
      </w:r>
    </w:p>
    <w:p w:rsidR="00DC456D" w:rsidRPr="00A66E75" w:rsidRDefault="00DC456D" w:rsidP="00DC456D">
      <w:pPr>
        <w:pStyle w:val="TableFooter"/>
      </w:pPr>
      <w:r w:rsidRPr="00A66E75">
        <w:t>Source: Table 2.44, p. 92 Section 2a of the November 2017 submission (information not presented in the resubmission); Table 2.28, p. 59 Section 2 of the resubmission.</w:t>
      </w:r>
    </w:p>
    <w:p w:rsidR="00EF3134" w:rsidRPr="00A66E75" w:rsidRDefault="00EF3134" w:rsidP="00AB7ECB">
      <w:pPr>
        <w:spacing w:before="120" w:after="120"/>
        <w:rPr>
          <w:u w:val="single"/>
        </w:rPr>
      </w:pPr>
      <w:r w:rsidRPr="00A66E75">
        <w:rPr>
          <w:u w:val="single"/>
        </w:rPr>
        <w:t>Supplementary comparators (C</w:t>
      </w:r>
      <w:r w:rsidR="00A55C38" w:rsidRPr="00A66E75">
        <w:rPr>
          <w:u w:val="single"/>
        </w:rPr>
        <w:t>d</w:t>
      </w:r>
      <w:r w:rsidRPr="00A66E75">
        <w:rPr>
          <w:u w:val="single"/>
        </w:rPr>
        <w:t xml:space="preserve"> and </w:t>
      </w:r>
      <w:proofErr w:type="spellStart"/>
      <w:r w:rsidRPr="00A66E75">
        <w:rPr>
          <w:u w:val="single"/>
        </w:rPr>
        <w:t>VC</w:t>
      </w:r>
      <w:r w:rsidR="00A55C38" w:rsidRPr="00A66E75">
        <w:rPr>
          <w:u w:val="single"/>
        </w:rPr>
        <w:t>d</w:t>
      </w:r>
      <w:proofErr w:type="spellEnd"/>
      <w:r w:rsidRPr="00A66E75">
        <w:rPr>
          <w:u w:val="single"/>
        </w:rPr>
        <w:t>)</w:t>
      </w:r>
    </w:p>
    <w:p w:rsidR="00EF3134" w:rsidRPr="00A66E75" w:rsidRDefault="00315911" w:rsidP="00AB7ECB">
      <w:pPr>
        <w:pStyle w:val="ListParagraph"/>
        <w:widowControl/>
        <w:numPr>
          <w:ilvl w:val="1"/>
          <w:numId w:val="1"/>
        </w:numPr>
        <w:spacing w:before="120" w:after="120"/>
      </w:pPr>
      <w:r w:rsidRPr="00A66E75">
        <w:t>The resubmission claimed that t</w:t>
      </w:r>
      <w:r w:rsidR="00EF3134" w:rsidRPr="00A66E75">
        <w:t xml:space="preserve">he ITC results </w:t>
      </w:r>
      <w:r w:rsidR="00230C8B" w:rsidRPr="00A66E75">
        <w:t xml:space="preserve">comparing </w:t>
      </w:r>
      <w:r w:rsidR="00577018" w:rsidRPr="00A66E75">
        <w:t>adverse events</w:t>
      </w:r>
      <w:r w:rsidR="00EF3134" w:rsidRPr="00A66E75">
        <w:t xml:space="preserve"> </w:t>
      </w:r>
      <w:r w:rsidR="00230C8B" w:rsidRPr="00A66E75">
        <w:t xml:space="preserve">for </w:t>
      </w:r>
      <w:proofErr w:type="spellStart"/>
      <w:r w:rsidR="00230C8B" w:rsidRPr="00A66E75">
        <w:t>DBd</w:t>
      </w:r>
      <w:proofErr w:type="spellEnd"/>
      <w:r w:rsidR="00230C8B" w:rsidRPr="00A66E75">
        <w:t xml:space="preserve"> and Cd showed </w:t>
      </w:r>
      <w:r w:rsidR="00EF3134" w:rsidRPr="00A66E75">
        <w:t xml:space="preserve">non-inferior </w:t>
      </w:r>
      <w:r w:rsidR="00230C8B" w:rsidRPr="00A66E75">
        <w:t>s</w:t>
      </w:r>
      <w:r w:rsidR="00EF3134" w:rsidRPr="00A66E75">
        <w:t xml:space="preserve">afety with an overlapping but different and manageable profile. </w:t>
      </w:r>
    </w:p>
    <w:p w:rsidR="00EF3134" w:rsidRPr="00A66E75" w:rsidRDefault="001E4413" w:rsidP="00AB7ECB">
      <w:pPr>
        <w:pStyle w:val="ListParagraph"/>
        <w:widowControl/>
        <w:numPr>
          <w:ilvl w:val="1"/>
          <w:numId w:val="1"/>
        </w:numPr>
        <w:spacing w:before="120" w:after="120"/>
      </w:pPr>
      <w:r w:rsidRPr="00A66E75">
        <w:t xml:space="preserve">The resubmission claimed </w:t>
      </w:r>
      <w:proofErr w:type="spellStart"/>
      <w:r w:rsidR="00EF3134" w:rsidRPr="00A66E75">
        <w:t>DBd</w:t>
      </w:r>
      <w:proofErr w:type="spellEnd"/>
      <w:r w:rsidR="00EF3134" w:rsidRPr="00A66E75">
        <w:t xml:space="preserve"> was non-inferior to </w:t>
      </w:r>
      <w:proofErr w:type="spellStart"/>
      <w:r w:rsidR="00EF3134" w:rsidRPr="00A66E75">
        <w:t>VC</w:t>
      </w:r>
      <w:r w:rsidR="00A55C38" w:rsidRPr="00A66E75">
        <w:t>d</w:t>
      </w:r>
      <w:proofErr w:type="spellEnd"/>
      <w:r w:rsidR="00EF3134" w:rsidRPr="00A66E75">
        <w:t xml:space="preserve"> in comparative safety. Th</w:t>
      </w:r>
      <w:r w:rsidR="00577018" w:rsidRPr="00A66E75">
        <w:t>e</w:t>
      </w:r>
      <w:r w:rsidR="00EF3134" w:rsidRPr="00A66E75">
        <w:t xml:space="preserve"> </w:t>
      </w:r>
      <w:r w:rsidR="00577018" w:rsidRPr="00A66E75">
        <w:t xml:space="preserve">evaluation considered this </w:t>
      </w:r>
      <w:r w:rsidR="00EF3134" w:rsidRPr="00A66E75">
        <w:t xml:space="preserve">claim </w:t>
      </w:r>
      <w:r w:rsidRPr="00A66E75">
        <w:t>wa</w:t>
      </w:r>
      <w:r w:rsidR="00EF3134" w:rsidRPr="00A66E75">
        <w:t>s inconclusive given the descriptive nature of th</w:t>
      </w:r>
      <w:r w:rsidR="00577018" w:rsidRPr="00A66E75">
        <w:t>e</w:t>
      </w:r>
      <w:r w:rsidR="00EF3134" w:rsidRPr="00A66E75">
        <w:t xml:space="preserve"> comparison.</w:t>
      </w:r>
    </w:p>
    <w:p w:rsidR="00DC456D" w:rsidRPr="00A66E75" w:rsidRDefault="00DC456D" w:rsidP="00AB7ECB">
      <w:pPr>
        <w:pStyle w:val="Heading2"/>
        <w:spacing w:before="120"/>
      </w:pPr>
      <w:bookmarkStart w:id="10" w:name="_Toc535931551"/>
      <w:r w:rsidRPr="00A66E75">
        <w:t>Benefits/harms</w:t>
      </w:r>
      <w:bookmarkEnd w:id="10"/>
    </w:p>
    <w:p w:rsidR="00DC456D" w:rsidRPr="00A66E75" w:rsidRDefault="00DC456D" w:rsidP="00AB7ECB">
      <w:pPr>
        <w:pStyle w:val="ListParagraph"/>
        <w:widowControl/>
        <w:numPr>
          <w:ilvl w:val="1"/>
          <w:numId w:val="1"/>
        </w:numPr>
        <w:spacing w:before="120" w:after="120"/>
      </w:pPr>
      <w:r w:rsidRPr="00A66E75">
        <w:rPr>
          <w:rFonts w:cs="Calibri"/>
          <w:snapToGrid/>
          <w:szCs w:val="24"/>
          <w:lang w:eastAsia="en-AU"/>
        </w:rPr>
        <w:t xml:space="preserve">A summary of the comparative benefits and harms for </w:t>
      </w:r>
      <w:proofErr w:type="spellStart"/>
      <w:r w:rsidRPr="00A66E75">
        <w:rPr>
          <w:rFonts w:cs="Calibri"/>
          <w:snapToGrid/>
          <w:szCs w:val="24"/>
          <w:lang w:eastAsia="en-AU"/>
        </w:rPr>
        <w:t>DBd</w:t>
      </w:r>
      <w:proofErr w:type="spellEnd"/>
      <w:r w:rsidRPr="00A66E75">
        <w:rPr>
          <w:rFonts w:cs="Calibri"/>
          <w:snapToGrid/>
          <w:szCs w:val="24"/>
          <w:lang w:eastAsia="en-AU"/>
        </w:rPr>
        <w:t xml:space="preserve"> vs </w:t>
      </w:r>
      <w:proofErr w:type="spellStart"/>
      <w:r w:rsidRPr="00A66E75">
        <w:rPr>
          <w:rFonts w:cs="Calibri"/>
          <w:snapToGrid/>
          <w:szCs w:val="24"/>
          <w:lang w:eastAsia="en-AU"/>
        </w:rPr>
        <w:t>Bd</w:t>
      </w:r>
      <w:proofErr w:type="spellEnd"/>
      <w:r w:rsidRPr="00A66E75">
        <w:rPr>
          <w:rFonts w:cs="Calibri"/>
          <w:snapToGrid/>
          <w:szCs w:val="24"/>
          <w:lang w:eastAsia="en-AU"/>
        </w:rPr>
        <w:t xml:space="preserve"> </w:t>
      </w:r>
      <w:proofErr w:type="gramStart"/>
      <w:r w:rsidRPr="00A66E75">
        <w:rPr>
          <w:rFonts w:cs="Calibri"/>
          <w:snapToGrid/>
          <w:szCs w:val="24"/>
          <w:lang w:eastAsia="en-AU"/>
        </w:rPr>
        <w:t>is presented</w:t>
      </w:r>
      <w:proofErr w:type="gramEnd"/>
      <w:r w:rsidRPr="00A66E75">
        <w:rPr>
          <w:rFonts w:cs="Calibri"/>
          <w:snapToGrid/>
          <w:szCs w:val="24"/>
          <w:lang w:eastAsia="en-AU"/>
        </w:rPr>
        <w:t xml:space="preserve"> in Table </w:t>
      </w:r>
      <w:r w:rsidR="008E0CEC" w:rsidRPr="00A66E75">
        <w:rPr>
          <w:rFonts w:cs="Calibri"/>
          <w:snapToGrid/>
          <w:szCs w:val="24"/>
          <w:lang w:eastAsia="en-AU"/>
        </w:rPr>
        <w:t>10</w:t>
      </w:r>
      <w:r w:rsidRPr="00A66E75">
        <w:rPr>
          <w:rFonts w:cs="Calibri"/>
          <w:snapToGrid/>
          <w:szCs w:val="24"/>
          <w:lang w:eastAsia="en-AU"/>
        </w:rPr>
        <w:t>.</w:t>
      </w:r>
    </w:p>
    <w:p w:rsidR="00DC456D" w:rsidRPr="00A66E75" w:rsidRDefault="00DC456D" w:rsidP="00EC1BD3">
      <w:pPr>
        <w:pStyle w:val="TableHeading1"/>
        <w:spacing w:after="0"/>
      </w:pPr>
      <w:r w:rsidRPr="00A66E75">
        <w:lastRenderedPageBreak/>
        <w:t xml:space="preserve">Table </w:t>
      </w:r>
      <w:r w:rsidR="008E0CEC" w:rsidRPr="00A66E75">
        <w:t>10</w:t>
      </w:r>
      <w:r w:rsidRPr="00A66E75">
        <w:t xml:space="preserve">: Summary of comparative benefits and harms for </w:t>
      </w:r>
      <w:proofErr w:type="spellStart"/>
      <w:r w:rsidRPr="00A66E75">
        <w:t>DBd</w:t>
      </w:r>
      <w:proofErr w:type="spellEnd"/>
      <w:r w:rsidRPr="00A66E75">
        <w:t xml:space="preserve"> vs </w:t>
      </w:r>
      <w:proofErr w:type="spellStart"/>
      <w:r w:rsidRPr="00A66E75">
        <w:t>Bd</w:t>
      </w:r>
      <w:proofErr w:type="spellEnd"/>
      <w:r w:rsidR="00B44567" w:rsidRPr="00A66E75">
        <w:t xml:space="preserve"> (ITT population, IA4 data-cut)</w:t>
      </w:r>
    </w:p>
    <w:tbl>
      <w:tblPr>
        <w:tblW w:w="5000" w:type="pct"/>
        <w:tblLayout w:type="fixed"/>
        <w:tblCellMar>
          <w:left w:w="28" w:type="dxa"/>
          <w:right w:w="28" w:type="dxa"/>
        </w:tblCellMar>
        <w:tblLook w:val="04A0" w:firstRow="1" w:lastRow="0" w:firstColumn="1" w:lastColumn="0" w:noHBand="0" w:noVBand="1"/>
        <w:tblCaption w:val="Summary of comparative benefits and harms for DBd vs Bd (ITT population, IA4 data-cut)"/>
      </w:tblPr>
      <w:tblGrid>
        <w:gridCol w:w="1838"/>
        <w:gridCol w:w="570"/>
        <w:gridCol w:w="563"/>
        <w:gridCol w:w="860"/>
        <w:gridCol w:w="274"/>
        <w:gridCol w:w="1141"/>
        <w:gridCol w:w="1132"/>
        <w:gridCol w:w="1136"/>
        <w:gridCol w:w="1502"/>
      </w:tblGrid>
      <w:tr w:rsidR="00DC456D" w:rsidRPr="00A66E75" w:rsidTr="00B96A7F">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rsidR="00DC456D" w:rsidRPr="00A66E75" w:rsidRDefault="00DC456D" w:rsidP="00EC1BD3">
            <w:pPr>
              <w:keepNext/>
              <w:rPr>
                <w:rFonts w:ascii="Arial Narrow" w:hAnsi="Arial Narrow"/>
                <w:b/>
                <w:sz w:val="20"/>
                <w:szCs w:val="18"/>
              </w:rPr>
            </w:pPr>
            <w:r w:rsidRPr="00A66E75">
              <w:rPr>
                <w:rFonts w:ascii="Arial Narrow" w:hAnsi="Arial Narrow"/>
                <w:b/>
                <w:sz w:val="20"/>
                <w:szCs w:val="18"/>
              </w:rPr>
              <w:t>Benefits</w:t>
            </w:r>
          </w:p>
        </w:tc>
      </w:tr>
      <w:tr w:rsidR="00DC456D" w:rsidRPr="00A66E75" w:rsidTr="00EC1BD3">
        <w:tc>
          <w:tcPr>
            <w:tcW w:w="1334" w:type="pct"/>
            <w:gridSpan w:val="2"/>
            <w:tcBorders>
              <w:top w:val="single" w:sz="4" w:space="0" w:color="auto"/>
              <w:left w:val="single" w:sz="4" w:space="0" w:color="auto"/>
              <w:bottom w:val="single" w:sz="4" w:space="0" w:color="auto"/>
              <w:right w:val="single" w:sz="4" w:space="0" w:color="auto"/>
            </w:tcBorders>
            <w:shd w:val="clear" w:color="auto" w:fill="auto"/>
          </w:tcPr>
          <w:p w:rsidR="00DC456D" w:rsidRPr="00A66E75" w:rsidRDefault="00DC456D" w:rsidP="00EC1BD3">
            <w:pPr>
              <w:keepNext/>
              <w:jc w:val="center"/>
              <w:rPr>
                <w:rFonts w:ascii="Arial Narrow" w:hAnsi="Arial Narrow"/>
                <w:sz w:val="20"/>
                <w:szCs w:val="20"/>
              </w:rPr>
            </w:pP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DC456D" w:rsidRPr="00A66E75" w:rsidRDefault="00DC456D" w:rsidP="00EC1BD3">
            <w:pPr>
              <w:keepNext/>
              <w:jc w:val="center"/>
              <w:rPr>
                <w:rFonts w:ascii="Arial Narrow" w:hAnsi="Arial Narrow"/>
                <w:b/>
                <w:sz w:val="20"/>
                <w:szCs w:val="20"/>
              </w:rPr>
            </w:pPr>
            <w:proofErr w:type="spellStart"/>
            <w:r w:rsidRPr="00A66E75">
              <w:rPr>
                <w:rFonts w:ascii="Arial Narrow" w:hAnsi="Arial Narrow"/>
                <w:b/>
                <w:sz w:val="20"/>
                <w:szCs w:val="20"/>
              </w:rPr>
              <w:t>DBd</w:t>
            </w:r>
            <w:proofErr w:type="spellEnd"/>
            <w:r w:rsidRPr="00A66E75">
              <w:rPr>
                <w:rFonts w:ascii="Arial Narrow" w:hAnsi="Arial Narrow"/>
                <w:b/>
                <w:sz w:val="20"/>
                <w:szCs w:val="20"/>
              </w:rPr>
              <w:t xml:space="preserve">, </w:t>
            </w:r>
            <w:r w:rsidR="00CE5F4D" w:rsidRPr="00A66E75">
              <w:rPr>
                <w:rFonts w:ascii="Arial Narrow" w:hAnsi="Arial Narrow"/>
                <w:b/>
                <w:sz w:val="20"/>
                <w:szCs w:val="20"/>
              </w:rPr>
              <w:br/>
            </w:r>
            <w:r w:rsidRPr="00A66E75">
              <w:rPr>
                <w:rFonts w:ascii="Arial Narrow" w:hAnsi="Arial Narrow"/>
                <w:b/>
                <w:sz w:val="20"/>
                <w:szCs w:val="20"/>
              </w:rPr>
              <w:t>N</w:t>
            </w:r>
            <w:r w:rsidR="00CE5F4D" w:rsidRPr="00A66E75">
              <w:rPr>
                <w:rFonts w:ascii="Arial Narrow" w:hAnsi="Arial Narrow"/>
                <w:b/>
                <w:sz w:val="20"/>
                <w:szCs w:val="20"/>
              </w:rPr>
              <w:t xml:space="preserve"> </w:t>
            </w:r>
            <w:r w:rsidRPr="00A66E75">
              <w:rPr>
                <w:rFonts w:ascii="Arial Narrow" w:hAnsi="Arial Narrow"/>
                <w:b/>
                <w:sz w:val="20"/>
                <w:szCs w:val="20"/>
              </w:rPr>
              <w:t>=</w:t>
            </w:r>
            <w:r w:rsidR="00CE5F4D" w:rsidRPr="00A66E75">
              <w:rPr>
                <w:rFonts w:ascii="Arial Narrow" w:hAnsi="Arial Narrow"/>
                <w:b/>
                <w:sz w:val="20"/>
                <w:szCs w:val="20"/>
              </w:rPr>
              <w:t xml:space="preserve"> </w:t>
            </w:r>
            <w:r w:rsidRPr="00A66E75">
              <w:rPr>
                <w:rFonts w:ascii="Arial Narrow" w:hAnsi="Arial Narrow"/>
                <w:b/>
                <w:sz w:val="20"/>
                <w:szCs w:val="20"/>
              </w:rPr>
              <w:t>251</w:t>
            </w:r>
          </w:p>
        </w:tc>
        <w:tc>
          <w:tcPr>
            <w:tcW w:w="785" w:type="pct"/>
            <w:gridSpan w:val="2"/>
            <w:tcBorders>
              <w:top w:val="single" w:sz="4" w:space="0" w:color="auto"/>
              <w:left w:val="single" w:sz="4" w:space="0" w:color="auto"/>
              <w:bottom w:val="single" w:sz="4" w:space="0" w:color="auto"/>
              <w:right w:val="single" w:sz="4" w:space="0" w:color="auto"/>
            </w:tcBorders>
            <w:shd w:val="clear" w:color="auto" w:fill="auto"/>
          </w:tcPr>
          <w:p w:rsidR="00DC456D" w:rsidRPr="00A66E75" w:rsidRDefault="00DC456D" w:rsidP="00EC1BD3">
            <w:pPr>
              <w:keepNext/>
              <w:jc w:val="center"/>
              <w:rPr>
                <w:rFonts w:ascii="Arial Narrow" w:hAnsi="Arial Narrow"/>
                <w:b/>
                <w:sz w:val="20"/>
                <w:szCs w:val="20"/>
              </w:rPr>
            </w:pPr>
            <w:proofErr w:type="spellStart"/>
            <w:r w:rsidRPr="00A66E75">
              <w:rPr>
                <w:rFonts w:ascii="Arial Narrow" w:hAnsi="Arial Narrow"/>
                <w:b/>
                <w:sz w:val="20"/>
                <w:szCs w:val="20"/>
              </w:rPr>
              <w:t>Bd</w:t>
            </w:r>
            <w:proofErr w:type="spellEnd"/>
            <w:r w:rsidRPr="00A66E75">
              <w:rPr>
                <w:rFonts w:ascii="Arial Narrow" w:hAnsi="Arial Narrow"/>
                <w:b/>
                <w:sz w:val="20"/>
                <w:szCs w:val="20"/>
              </w:rPr>
              <w:t xml:space="preserve">, </w:t>
            </w:r>
            <w:r w:rsidR="00CE5F4D" w:rsidRPr="00A66E75">
              <w:rPr>
                <w:rFonts w:ascii="Arial Narrow" w:hAnsi="Arial Narrow"/>
                <w:b/>
                <w:sz w:val="20"/>
                <w:szCs w:val="20"/>
              </w:rPr>
              <w:br/>
            </w:r>
            <w:r w:rsidRPr="00A66E75">
              <w:rPr>
                <w:rFonts w:ascii="Arial Narrow" w:hAnsi="Arial Narrow"/>
                <w:b/>
                <w:sz w:val="20"/>
                <w:szCs w:val="20"/>
              </w:rPr>
              <w:t>N</w:t>
            </w:r>
            <w:r w:rsidR="00CE5F4D" w:rsidRPr="00A66E75">
              <w:rPr>
                <w:rFonts w:ascii="Arial Narrow" w:hAnsi="Arial Narrow"/>
                <w:b/>
                <w:sz w:val="20"/>
                <w:szCs w:val="20"/>
              </w:rPr>
              <w:t xml:space="preserve"> </w:t>
            </w:r>
            <w:r w:rsidRPr="00A66E75">
              <w:rPr>
                <w:rFonts w:ascii="Arial Narrow" w:hAnsi="Arial Narrow"/>
                <w:b/>
                <w:sz w:val="20"/>
                <w:szCs w:val="20"/>
              </w:rPr>
              <w:t>=</w:t>
            </w:r>
            <w:r w:rsidR="00CE5F4D" w:rsidRPr="00A66E75">
              <w:rPr>
                <w:rFonts w:ascii="Arial Narrow" w:hAnsi="Arial Narrow"/>
                <w:b/>
                <w:sz w:val="20"/>
                <w:szCs w:val="20"/>
              </w:rPr>
              <w:t xml:space="preserve"> </w:t>
            </w:r>
            <w:r w:rsidRPr="00A66E75">
              <w:rPr>
                <w:rFonts w:ascii="Arial Narrow" w:hAnsi="Arial Narrow"/>
                <w:b/>
                <w:sz w:val="20"/>
                <w:szCs w:val="20"/>
              </w:rPr>
              <w:t>247</w:t>
            </w:r>
          </w:p>
        </w:tc>
        <w:tc>
          <w:tcPr>
            <w:tcW w:w="12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C456D" w:rsidRPr="00A66E75" w:rsidRDefault="00DC456D" w:rsidP="00EC1BD3">
            <w:pPr>
              <w:keepNext/>
              <w:jc w:val="center"/>
              <w:rPr>
                <w:rFonts w:ascii="Arial Narrow" w:hAnsi="Arial Narrow"/>
                <w:b/>
                <w:sz w:val="20"/>
                <w:szCs w:val="20"/>
              </w:rPr>
            </w:pPr>
            <w:r w:rsidRPr="00A66E75">
              <w:rPr>
                <w:rFonts w:ascii="Arial Narrow" w:hAnsi="Arial Narrow"/>
                <w:b/>
                <w:sz w:val="20"/>
                <w:szCs w:val="20"/>
              </w:rPr>
              <w:t>Absolute difference</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DC456D" w:rsidRPr="00A66E75" w:rsidRDefault="00DC456D" w:rsidP="00EC1BD3">
            <w:pPr>
              <w:keepNext/>
              <w:jc w:val="center"/>
              <w:rPr>
                <w:rFonts w:ascii="Arial Narrow" w:hAnsi="Arial Narrow"/>
                <w:b/>
                <w:sz w:val="20"/>
                <w:szCs w:val="20"/>
              </w:rPr>
            </w:pPr>
            <w:r w:rsidRPr="00A66E75">
              <w:rPr>
                <w:rFonts w:ascii="Arial Narrow" w:hAnsi="Arial Narrow"/>
                <w:b/>
                <w:sz w:val="20"/>
                <w:szCs w:val="20"/>
              </w:rPr>
              <w:t xml:space="preserve">HR </w:t>
            </w:r>
            <w:r w:rsidR="00CE5F4D" w:rsidRPr="00A66E75">
              <w:rPr>
                <w:rFonts w:ascii="Arial Narrow" w:hAnsi="Arial Narrow"/>
                <w:b/>
                <w:sz w:val="20"/>
                <w:szCs w:val="20"/>
              </w:rPr>
              <w:br/>
            </w:r>
            <w:r w:rsidRPr="00A66E75">
              <w:rPr>
                <w:rFonts w:ascii="Arial Narrow" w:hAnsi="Arial Narrow"/>
                <w:b/>
                <w:sz w:val="20"/>
                <w:szCs w:val="20"/>
              </w:rPr>
              <w:t>(95% CI)</w:t>
            </w:r>
          </w:p>
        </w:tc>
      </w:tr>
      <w:tr w:rsidR="00DC456D" w:rsidRPr="00A66E75" w:rsidTr="00B96A7F">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rsidR="00DC456D" w:rsidRPr="00A66E75" w:rsidRDefault="00DC456D" w:rsidP="00EC1BD3">
            <w:pPr>
              <w:keepNext/>
              <w:jc w:val="left"/>
              <w:rPr>
                <w:rFonts w:ascii="Arial Narrow" w:hAnsi="Arial Narrow"/>
                <w:b/>
                <w:sz w:val="20"/>
                <w:szCs w:val="20"/>
              </w:rPr>
            </w:pPr>
            <w:r w:rsidRPr="00A66E75">
              <w:rPr>
                <w:rFonts w:ascii="Arial Narrow" w:hAnsi="Arial Narrow"/>
                <w:b/>
                <w:sz w:val="20"/>
                <w:szCs w:val="20"/>
              </w:rPr>
              <w:t>Progression events</w:t>
            </w:r>
          </w:p>
        </w:tc>
      </w:tr>
      <w:tr w:rsidR="00DC456D" w:rsidRPr="00A66E75" w:rsidTr="00CE5F4D">
        <w:tc>
          <w:tcPr>
            <w:tcW w:w="1335" w:type="pct"/>
            <w:gridSpan w:val="2"/>
            <w:tcBorders>
              <w:top w:val="single" w:sz="4" w:space="0" w:color="auto"/>
              <w:left w:val="single" w:sz="4" w:space="0" w:color="auto"/>
              <w:bottom w:val="single" w:sz="4" w:space="0" w:color="auto"/>
              <w:right w:val="single" w:sz="4" w:space="0" w:color="auto"/>
            </w:tcBorders>
            <w:shd w:val="clear" w:color="auto" w:fill="auto"/>
          </w:tcPr>
          <w:p w:rsidR="00DC456D" w:rsidRPr="00A66E75" w:rsidRDefault="00D80302" w:rsidP="00EC1BD3">
            <w:pPr>
              <w:keepNext/>
              <w:jc w:val="left"/>
              <w:rPr>
                <w:rFonts w:ascii="Arial Narrow" w:hAnsi="Arial Narrow"/>
                <w:sz w:val="20"/>
                <w:szCs w:val="20"/>
              </w:rPr>
            </w:pPr>
            <w:r w:rsidRPr="00A66E75">
              <w:rPr>
                <w:rFonts w:ascii="Arial Narrow" w:hAnsi="Arial Narrow"/>
                <w:sz w:val="20"/>
                <w:szCs w:val="20"/>
              </w:rPr>
              <w:t>Number of events</w:t>
            </w:r>
            <w:r w:rsidR="00DC456D" w:rsidRPr="00A66E75">
              <w:rPr>
                <w:rFonts w:ascii="Arial Narrow" w:hAnsi="Arial Narrow"/>
                <w:sz w:val="20"/>
                <w:szCs w:val="20"/>
              </w:rPr>
              <w:t xml:space="preserve"> (%)</w:t>
            </w:r>
          </w:p>
        </w:tc>
        <w:tc>
          <w:tcPr>
            <w:tcW w:w="788" w:type="pct"/>
            <w:gridSpan w:val="2"/>
            <w:tcBorders>
              <w:top w:val="single" w:sz="4" w:space="0" w:color="auto"/>
              <w:left w:val="single" w:sz="4" w:space="0" w:color="auto"/>
              <w:bottom w:val="single" w:sz="4" w:space="0" w:color="auto"/>
              <w:right w:val="single" w:sz="4" w:space="0" w:color="auto"/>
            </w:tcBorders>
            <w:shd w:val="clear" w:color="auto" w:fill="auto"/>
          </w:tcPr>
          <w:p w:rsidR="00DC456D" w:rsidRPr="00A66E75" w:rsidRDefault="00DC456D" w:rsidP="00EC1BD3">
            <w:pPr>
              <w:keepNext/>
              <w:jc w:val="center"/>
              <w:rPr>
                <w:rFonts w:ascii="Arial Narrow" w:hAnsi="Arial Narrow"/>
                <w:sz w:val="20"/>
                <w:szCs w:val="20"/>
              </w:rPr>
            </w:pPr>
            <w:r w:rsidRPr="00A66E75">
              <w:rPr>
                <w:rFonts w:ascii="Arial Narrow" w:hAnsi="Arial Narrow"/>
                <w:sz w:val="20"/>
                <w:szCs w:val="20"/>
              </w:rPr>
              <w:t>172 (68.5%)</w:t>
            </w:r>
          </w:p>
        </w:tc>
        <w:tc>
          <w:tcPr>
            <w:tcW w:w="785" w:type="pct"/>
            <w:gridSpan w:val="2"/>
            <w:tcBorders>
              <w:top w:val="single" w:sz="4" w:space="0" w:color="auto"/>
              <w:left w:val="single" w:sz="4" w:space="0" w:color="auto"/>
              <w:bottom w:val="single" w:sz="4" w:space="0" w:color="auto"/>
              <w:right w:val="single" w:sz="4" w:space="0" w:color="auto"/>
            </w:tcBorders>
            <w:shd w:val="clear" w:color="auto" w:fill="auto"/>
          </w:tcPr>
          <w:p w:rsidR="00DC456D" w:rsidRPr="00A66E75" w:rsidRDefault="00DC456D" w:rsidP="00EC1BD3">
            <w:pPr>
              <w:keepNext/>
              <w:jc w:val="center"/>
              <w:rPr>
                <w:rFonts w:ascii="Arial Narrow" w:hAnsi="Arial Narrow"/>
                <w:sz w:val="20"/>
                <w:szCs w:val="20"/>
              </w:rPr>
            </w:pPr>
            <w:r w:rsidRPr="00A66E75">
              <w:rPr>
                <w:rFonts w:ascii="Arial Narrow" w:hAnsi="Arial Narrow"/>
                <w:sz w:val="20"/>
                <w:szCs w:val="20"/>
              </w:rPr>
              <w:t>204 (82.6%)</w:t>
            </w:r>
          </w:p>
        </w:tc>
        <w:tc>
          <w:tcPr>
            <w:tcW w:w="1258" w:type="pct"/>
            <w:gridSpan w:val="2"/>
            <w:tcBorders>
              <w:top w:val="single" w:sz="4" w:space="0" w:color="auto"/>
              <w:left w:val="single" w:sz="4" w:space="0" w:color="auto"/>
              <w:bottom w:val="single" w:sz="4" w:space="0" w:color="auto"/>
              <w:right w:val="single" w:sz="4" w:space="0" w:color="auto"/>
            </w:tcBorders>
            <w:shd w:val="clear" w:color="auto" w:fill="auto"/>
          </w:tcPr>
          <w:p w:rsidR="00DC456D" w:rsidRPr="00A66E75" w:rsidRDefault="00CE5F4D" w:rsidP="00EC1BD3">
            <w:pPr>
              <w:keepNext/>
              <w:jc w:val="center"/>
              <w:rPr>
                <w:rFonts w:ascii="Arial Narrow" w:hAnsi="Arial Narrow"/>
                <w:sz w:val="20"/>
                <w:szCs w:val="20"/>
              </w:rPr>
            </w:pPr>
            <w:r w:rsidRPr="00A66E75">
              <w:rPr>
                <w:rFonts w:ascii="Arial Narrow" w:hAnsi="Arial Narrow"/>
                <w:sz w:val="20"/>
                <w:szCs w:val="20"/>
              </w:rPr>
              <w:t>-</w:t>
            </w:r>
            <w:r w:rsidR="000D4266" w:rsidRPr="00A66E75" w:rsidDel="000D4266">
              <w:rPr>
                <w:rFonts w:ascii="Arial Narrow" w:hAnsi="Arial Narrow"/>
                <w:sz w:val="20"/>
                <w:szCs w:val="20"/>
              </w:rPr>
              <w:t xml:space="preserve"> </w:t>
            </w:r>
          </w:p>
        </w:tc>
        <w:tc>
          <w:tcPr>
            <w:tcW w:w="834" w:type="pct"/>
            <w:tcBorders>
              <w:top w:val="single" w:sz="4" w:space="0" w:color="auto"/>
              <w:left w:val="single" w:sz="4" w:space="0" w:color="auto"/>
              <w:right w:val="single" w:sz="4" w:space="0" w:color="auto"/>
            </w:tcBorders>
            <w:shd w:val="clear" w:color="auto" w:fill="auto"/>
          </w:tcPr>
          <w:p w:rsidR="00DC456D" w:rsidRPr="00A66E75" w:rsidRDefault="00DC456D" w:rsidP="00EC1BD3">
            <w:pPr>
              <w:pStyle w:val="Tabletext"/>
              <w:keepNext/>
              <w:jc w:val="center"/>
              <w:rPr>
                <w:b/>
              </w:rPr>
            </w:pPr>
          </w:p>
        </w:tc>
      </w:tr>
      <w:tr w:rsidR="00CE5F4D" w:rsidRPr="00A66E75" w:rsidTr="00CE5F4D">
        <w:tc>
          <w:tcPr>
            <w:tcW w:w="1335" w:type="pct"/>
            <w:gridSpan w:val="2"/>
            <w:tcBorders>
              <w:top w:val="single" w:sz="4" w:space="0" w:color="auto"/>
              <w:left w:val="single" w:sz="4" w:space="0" w:color="auto"/>
              <w:bottom w:val="single" w:sz="4" w:space="0" w:color="auto"/>
              <w:right w:val="single" w:sz="4" w:space="0" w:color="auto"/>
            </w:tcBorders>
            <w:shd w:val="clear" w:color="auto" w:fill="auto"/>
          </w:tcPr>
          <w:p w:rsidR="00CE5F4D" w:rsidRPr="00A66E75" w:rsidDel="00D80302" w:rsidRDefault="00CE5F4D" w:rsidP="00EC1BD3">
            <w:pPr>
              <w:keepNext/>
              <w:jc w:val="left"/>
              <w:rPr>
                <w:rFonts w:ascii="Arial Narrow" w:hAnsi="Arial Narrow"/>
                <w:sz w:val="20"/>
                <w:szCs w:val="20"/>
              </w:rPr>
            </w:pPr>
            <w:r w:rsidRPr="00A66E75">
              <w:rPr>
                <w:rFonts w:ascii="Arial Narrow" w:hAnsi="Arial Narrow"/>
                <w:sz w:val="20"/>
                <w:szCs w:val="20"/>
              </w:rPr>
              <w:t xml:space="preserve">Median months </w:t>
            </w:r>
          </w:p>
        </w:tc>
        <w:tc>
          <w:tcPr>
            <w:tcW w:w="788" w:type="pct"/>
            <w:gridSpan w:val="2"/>
            <w:tcBorders>
              <w:top w:val="single" w:sz="4" w:space="0" w:color="auto"/>
              <w:left w:val="single" w:sz="4" w:space="0" w:color="auto"/>
              <w:bottom w:val="single" w:sz="4" w:space="0" w:color="auto"/>
              <w:right w:val="single" w:sz="4" w:space="0" w:color="auto"/>
            </w:tcBorders>
            <w:shd w:val="clear" w:color="auto" w:fill="auto"/>
          </w:tcPr>
          <w:p w:rsidR="00CE5F4D" w:rsidRPr="00A66E75" w:rsidRDefault="00CE5F4D" w:rsidP="00EC1BD3">
            <w:pPr>
              <w:keepNext/>
              <w:jc w:val="center"/>
              <w:rPr>
                <w:rFonts w:ascii="Arial Narrow" w:hAnsi="Arial Narrow"/>
                <w:sz w:val="20"/>
                <w:szCs w:val="20"/>
              </w:rPr>
            </w:pPr>
            <w:r w:rsidRPr="00A66E75">
              <w:rPr>
                <w:rFonts w:ascii="Arial Narrow" w:hAnsi="Arial Narrow"/>
                <w:sz w:val="20"/>
                <w:szCs w:val="20"/>
              </w:rPr>
              <w:t>16.7</w:t>
            </w:r>
          </w:p>
        </w:tc>
        <w:tc>
          <w:tcPr>
            <w:tcW w:w="785" w:type="pct"/>
            <w:gridSpan w:val="2"/>
            <w:tcBorders>
              <w:top w:val="single" w:sz="4" w:space="0" w:color="auto"/>
              <w:left w:val="single" w:sz="4" w:space="0" w:color="auto"/>
              <w:bottom w:val="single" w:sz="4" w:space="0" w:color="auto"/>
              <w:right w:val="single" w:sz="4" w:space="0" w:color="auto"/>
            </w:tcBorders>
            <w:shd w:val="clear" w:color="auto" w:fill="auto"/>
          </w:tcPr>
          <w:p w:rsidR="00CE5F4D" w:rsidRPr="00A66E75" w:rsidRDefault="00CE5F4D" w:rsidP="00EC1BD3">
            <w:pPr>
              <w:keepNext/>
              <w:jc w:val="center"/>
              <w:rPr>
                <w:rFonts w:ascii="Arial Narrow" w:hAnsi="Arial Narrow"/>
                <w:sz w:val="20"/>
                <w:szCs w:val="20"/>
              </w:rPr>
            </w:pPr>
            <w:r w:rsidRPr="00A66E75">
              <w:rPr>
                <w:rFonts w:ascii="Arial Narrow" w:hAnsi="Arial Narrow"/>
                <w:sz w:val="20"/>
                <w:szCs w:val="20"/>
              </w:rPr>
              <w:t>7.1</w:t>
            </w:r>
          </w:p>
        </w:tc>
        <w:tc>
          <w:tcPr>
            <w:tcW w:w="1258" w:type="pct"/>
            <w:gridSpan w:val="2"/>
            <w:tcBorders>
              <w:top w:val="single" w:sz="4" w:space="0" w:color="auto"/>
              <w:left w:val="single" w:sz="4" w:space="0" w:color="auto"/>
              <w:bottom w:val="single" w:sz="4" w:space="0" w:color="auto"/>
              <w:right w:val="single" w:sz="4" w:space="0" w:color="auto"/>
            </w:tcBorders>
            <w:shd w:val="clear" w:color="auto" w:fill="auto"/>
          </w:tcPr>
          <w:p w:rsidR="00CE5F4D" w:rsidRPr="00A66E75" w:rsidRDefault="00CE5F4D" w:rsidP="00EC1BD3">
            <w:pPr>
              <w:keepNext/>
              <w:jc w:val="center"/>
              <w:rPr>
                <w:rFonts w:ascii="Arial Narrow" w:hAnsi="Arial Narrow"/>
                <w:sz w:val="20"/>
                <w:szCs w:val="20"/>
              </w:rPr>
            </w:pPr>
            <w:r w:rsidRPr="00A66E75">
              <w:rPr>
                <w:rFonts w:ascii="Arial Narrow" w:hAnsi="Arial Narrow"/>
                <w:sz w:val="20"/>
                <w:szCs w:val="20"/>
              </w:rPr>
              <w:t>9.6 months</w:t>
            </w:r>
          </w:p>
        </w:tc>
        <w:tc>
          <w:tcPr>
            <w:tcW w:w="834" w:type="pct"/>
            <w:vMerge w:val="restart"/>
            <w:tcBorders>
              <w:top w:val="single" w:sz="4" w:space="0" w:color="auto"/>
              <w:left w:val="single" w:sz="4" w:space="0" w:color="auto"/>
              <w:right w:val="single" w:sz="4" w:space="0" w:color="auto"/>
            </w:tcBorders>
            <w:shd w:val="clear" w:color="auto" w:fill="auto"/>
            <w:vAlign w:val="center"/>
          </w:tcPr>
          <w:p w:rsidR="00CE5F4D" w:rsidRPr="00A66E75" w:rsidDel="00D80302" w:rsidRDefault="00CE5F4D" w:rsidP="00EC1BD3">
            <w:pPr>
              <w:pStyle w:val="Tabletext"/>
              <w:keepNext/>
              <w:jc w:val="center"/>
              <w:rPr>
                <w:b/>
              </w:rPr>
            </w:pPr>
            <w:r w:rsidRPr="00A66E75">
              <w:rPr>
                <w:b/>
              </w:rPr>
              <w:t xml:space="preserve">0.32 </w:t>
            </w:r>
            <w:r w:rsidRPr="00A66E75">
              <w:rPr>
                <w:b/>
              </w:rPr>
              <w:br/>
              <w:t>(0.25, 0.40)</w:t>
            </w:r>
          </w:p>
        </w:tc>
      </w:tr>
      <w:tr w:rsidR="00CE5F4D" w:rsidRPr="00A66E75" w:rsidTr="00CE5F4D">
        <w:tc>
          <w:tcPr>
            <w:tcW w:w="1335" w:type="pct"/>
            <w:gridSpan w:val="2"/>
            <w:tcBorders>
              <w:top w:val="single" w:sz="4" w:space="0" w:color="auto"/>
              <w:left w:val="single" w:sz="4" w:space="0" w:color="auto"/>
              <w:bottom w:val="single" w:sz="4" w:space="0" w:color="auto"/>
              <w:right w:val="single" w:sz="4" w:space="0" w:color="auto"/>
            </w:tcBorders>
            <w:shd w:val="clear" w:color="auto" w:fill="auto"/>
          </w:tcPr>
          <w:p w:rsidR="00CE5F4D" w:rsidRPr="00A66E75" w:rsidRDefault="00CE5F4D" w:rsidP="00EC1BD3">
            <w:pPr>
              <w:keepNext/>
              <w:jc w:val="left"/>
              <w:rPr>
                <w:rFonts w:ascii="Arial Narrow" w:hAnsi="Arial Narrow"/>
                <w:sz w:val="20"/>
                <w:szCs w:val="20"/>
              </w:rPr>
            </w:pPr>
            <w:r w:rsidRPr="00A66E75">
              <w:rPr>
                <w:rFonts w:ascii="Arial Narrow" w:hAnsi="Arial Narrow"/>
                <w:sz w:val="20"/>
                <w:szCs w:val="20"/>
              </w:rPr>
              <w:t>Not progressed at 30 months,%</w:t>
            </w:r>
          </w:p>
        </w:tc>
        <w:tc>
          <w:tcPr>
            <w:tcW w:w="7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E5F4D" w:rsidRPr="00A66E75" w:rsidRDefault="00CE5F4D" w:rsidP="00EC1BD3">
            <w:pPr>
              <w:keepNext/>
              <w:jc w:val="center"/>
              <w:rPr>
                <w:rFonts w:ascii="Arial Narrow" w:hAnsi="Arial Narrow"/>
                <w:sz w:val="20"/>
                <w:szCs w:val="20"/>
              </w:rPr>
            </w:pPr>
            <w:r w:rsidRPr="00A66E75">
              <w:rPr>
                <w:rFonts w:ascii="Arial Narrow" w:hAnsi="Arial Narrow"/>
                <w:sz w:val="20"/>
                <w:szCs w:val="20"/>
              </w:rPr>
              <w:t>29.1</w:t>
            </w:r>
          </w:p>
        </w:tc>
        <w:tc>
          <w:tcPr>
            <w:tcW w:w="78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E5F4D" w:rsidRPr="00A66E75" w:rsidRDefault="00CE5F4D" w:rsidP="00EC1BD3">
            <w:pPr>
              <w:keepNext/>
              <w:jc w:val="center"/>
              <w:rPr>
                <w:rFonts w:ascii="Arial Narrow" w:hAnsi="Arial Narrow"/>
                <w:sz w:val="20"/>
                <w:szCs w:val="20"/>
              </w:rPr>
            </w:pPr>
            <w:r w:rsidRPr="00A66E75">
              <w:rPr>
                <w:rFonts w:ascii="Arial Narrow" w:hAnsi="Arial Narrow"/>
                <w:sz w:val="20"/>
                <w:szCs w:val="20"/>
              </w:rPr>
              <w:t>4.0</w:t>
            </w:r>
          </w:p>
        </w:tc>
        <w:tc>
          <w:tcPr>
            <w:tcW w:w="12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E5F4D" w:rsidRPr="00A66E75" w:rsidRDefault="00CE5F4D" w:rsidP="00EC1BD3">
            <w:pPr>
              <w:keepNext/>
              <w:jc w:val="center"/>
              <w:rPr>
                <w:rFonts w:ascii="Arial Narrow" w:hAnsi="Arial Narrow"/>
                <w:sz w:val="20"/>
                <w:szCs w:val="20"/>
              </w:rPr>
            </w:pPr>
            <w:r w:rsidRPr="00A66E75">
              <w:rPr>
                <w:rFonts w:ascii="Arial Narrow" w:hAnsi="Arial Narrow"/>
                <w:sz w:val="20"/>
                <w:szCs w:val="20"/>
              </w:rPr>
              <w:t>25.1</w:t>
            </w:r>
          </w:p>
        </w:tc>
        <w:tc>
          <w:tcPr>
            <w:tcW w:w="834" w:type="pct"/>
            <w:vMerge/>
            <w:tcBorders>
              <w:left w:val="single" w:sz="4" w:space="0" w:color="auto"/>
              <w:right w:val="single" w:sz="4" w:space="0" w:color="auto"/>
            </w:tcBorders>
            <w:shd w:val="clear" w:color="auto" w:fill="auto"/>
          </w:tcPr>
          <w:p w:rsidR="00CE5F4D" w:rsidRPr="00A66E75" w:rsidRDefault="00CE5F4D" w:rsidP="00EC1BD3">
            <w:pPr>
              <w:pStyle w:val="Tabletext"/>
              <w:keepNext/>
              <w:rPr>
                <w:b/>
              </w:rPr>
            </w:pPr>
          </w:p>
        </w:tc>
      </w:tr>
      <w:tr w:rsidR="000D4266" w:rsidRPr="00A66E75" w:rsidTr="00B96A7F">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rsidR="000D4266" w:rsidRPr="00A66E75" w:rsidRDefault="000D4266" w:rsidP="00EC1BD3">
            <w:pPr>
              <w:pStyle w:val="Tabletext"/>
              <w:keepNext/>
              <w:rPr>
                <w:b/>
              </w:rPr>
            </w:pPr>
            <w:r w:rsidRPr="00A66E75">
              <w:rPr>
                <w:b/>
              </w:rPr>
              <w:t>Deaths</w:t>
            </w:r>
          </w:p>
        </w:tc>
      </w:tr>
      <w:tr w:rsidR="00CE5F4D" w:rsidRPr="00A66E75" w:rsidTr="00CE5F4D">
        <w:tc>
          <w:tcPr>
            <w:tcW w:w="1335" w:type="pct"/>
            <w:gridSpan w:val="2"/>
            <w:tcBorders>
              <w:top w:val="single" w:sz="4" w:space="0" w:color="auto"/>
              <w:left w:val="single" w:sz="4" w:space="0" w:color="auto"/>
              <w:bottom w:val="single" w:sz="4" w:space="0" w:color="auto"/>
              <w:right w:val="single" w:sz="4" w:space="0" w:color="auto"/>
            </w:tcBorders>
            <w:shd w:val="clear" w:color="auto" w:fill="auto"/>
          </w:tcPr>
          <w:p w:rsidR="00CE5F4D" w:rsidRPr="00A66E75" w:rsidRDefault="00CE5F4D" w:rsidP="00EC1BD3">
            <w:pPr>
              <w:keepNext/>
              <w:jc w:val="left"/>
              <w:rPr>
                <w:rFonts w:ascii="Arial Narrow" w:hAnsi="Arial Narrow"/>
                <w:sz w:val="20"/>
                <w:szCs w:val="20"/>
              </w:rPr>
            </w:pPr>
            <w:r w:rsidRPr="00A66E75">
              <w:rPr>
                <w:rFonts w:ascii="Arial Narrow" w:hAnsi="Arial Narrow"/>
                <w:sz w:val="20"/>
                <w:szCs w:val="20"/>
              </w:rPr>
              <w:t>Number of events (%)</w:t>
            </w:r>
          </w:p>
        </w:tc>
        <w:tc>
          <w:tcPr>
            <w:tcW w:w="788" w:type="pct"/>
            <w:gridSpan w:val="2"/>
            <w:tcBorders>
              <w:top w:val="single" w:sz="4" w:space="0" w:color="auto"/>
              <w:left w:val="single" w:sz="4" w:space="0" w:color="auto"/>
              <w:bottom w:val="single" w:sz="4" w:space="0" w:color="auto"/>
              <w:right w:val="single" w:sz="4" w:space="0" w:color="auto"/>
            </w:tcBorders>
            <w:shd w:val="clear" w:color="auto" w:fill="auto"/>
          </w:tcPr>
          <w:p w:rsidR="00CE5F4D" w:rsidRPr="00A66E75" w:rsidRDefault="006877D6" w:rsidP="00EC1BD3">
            <w:pPr>
              <w:keepNext/>
              <w:widowControl/>
              <w:jc w:val="center"/>
              <w:rPr>
                <w:rFonts w:ascii="Arial Narrow" w:hAnsi="Arial Narrow" w:cs="Times New Roman"/>
                <w:snapToGrid/>
                <w:sz w:val="20"/>
                <w:szCs w:val="20"/>
              </w:rPr>
            </w:pPr>
            <w:r>
              <w:rPr>
                <w:rFonts w:ascii="Arial Narrow" w:hAnsi="Arial Narrow" w:cs="Times New Roman"/>
                <w:noProof/>
                <w:snapToGrid/>
                <w:color w:val="000000"/>
                <w:sz w:val="20"/>
                <w:szCs w:val="20"/>
                <w:highlight w:val="black"/>
              </w:rPr>
              <w:t>''''''</w:t>
            </w:r>
            <w:r w:rsidR="00CE5F4D" w:rsidRPr="00A66E75">
              <w:rPr>
                <w:rFonts w:ascii="Arial Narrow" w:hAnsi="Arial Narrow" w:cs="Times New Roman"/>
                <w:snapToGrid/>
                <w:sz w:val="20"/>
                <w:szCs w:val="20"/>
              </w:rPr>
              <w:t xml:space="preserve"> (</w:t>
            </w:r>
            <w:r>
              <w:rPr>
                <w:rFonts w:ascii="Arial Narrow" w:hAnsi="Arial Narrow" w:cs="Times New Roman"/>
                <w:noProof/>
                <w:snapToGrid/>
                <w:color w:val="000000"/>
                <w:sz w:val="20"/>
                <w:szCs w:val="20"/>
                <w:highlight w:val="black"/>
              </w:rPr>
              <w:t>'''''''''''</w:t>
            </w:r>
            <w:r w:rsidR="00CE5F4D" w:rsidRPr="00A66E75">
              <w:rPr>
                <w:rFonts w:ascii="Arial Narrow" w:hAnsi="Arial Narrow" w:cs="Times New Roman"/>
                <w:snapToGrid/>
                <w:sz w:val="20"/>
                <w:szCs w:val="20"/>
              </w:rPr>
              <w:t>%)</w:t>
            </w:r>
          </w:p>
        </w:tc>
        <w:tc>
          <w:tcPr>
            <w:tcW w:w="785" w:type="pct"/>
            <w:gridSpan w:val="2"/>
            <w:tcBorders>
              <w:top w:val="single" w:sz="4" w:space="0" w:color="auto"/>
              <w:left w:val="single" w:sz="4" w:space="0" w:color="auto"/>
              <w:bottom w:val="single" w:sz="4" w:space="0" w:color="auto"/>
              <w:right w:val="single" w:sz="4" w:space="0" w:color="auto"/>
            </w:tcBorders>
            <w:shd w:val="clear" w:color="auto" w:fill="auto"/>
          </w:tcPr>
          <w:p w:rsidR="00CE5F4D" w:rsidRPr="00A66E75" w:rsidRDefault="006877D6" w:rsidP="00EC1BD3">
            <w:pPr>
              <w:keepNext/>
              <w:widowControl/>
              <w:jc w:val="center"/>
              <w:rPr>
                <w:rFonts w:ascii="Arial Narrow" w:hAnsi="Arial Narrow" w:cs="Times New Roman"/>
                <w:snapToGrid/>
                <w:sz w:val="20"/>
                <w:szCs w:val="20"/>
              </w:rPr>
            </w:pPr>
            <w:r>
              <w:rPr>
                <w:rFonts w:ascii="Arial Narrow" w:hAnsi="Arial Narrow" w:cs="Times New Roman"/>
                <w:noProof/>
                <w:snapToGrid/>
                <w:color w:val="000000"/>
                <w:sz w:val="20"/>
                <w:szCs w:val="20"/>
                <w:highlight w:val="black"/>
              </w:rPr>
              <w:t>''''''''''</w:t>
            </w:r>
            <w:r w:rsidR="00CE5F4D" w:rsidRPr="00A66E75">
              <w:rPr>
                <w:rFonts w:ascii="Arial Narrow" w:hAnsi="Arial Narrow" w:cs="Times New Roman"/>
                <w:snapToGrid/>
                <w:sz w:val="20"/>
                <w:szCs w:val="20"/>
              </w:rPr>
              <w:t xml:space="preserve"> (</w:t>
            </w:r>
            <w:r>
              <w:rPr>
                <w:rFonts w:ascii="Arial Narrow" w:hAnsi="Arial Narrow" w:cs="Times New Roman"/>
                <w:noProof/>
                <w:snapToGrid/>
                <w:color w:val="000000"/>
                <w:sz w:val="20"/>
                <w:szCs w:val="20"/>
                <w:highlight w:val="black"/>
              </w:rPr>
              <w:t>''''''''''</w:t>
            </w:r>
            <w:r w:rsidR="00CE5F4D" w:rsidRPr="00A66E75">
              <w:rPr>
                <w:rFonts w:ascii="Arial Narrow" w:hAnsi="Arial Narrow" w:cs="Times New Roman"/>
                <w:snapToGrid/>
                <w:sz w:val="20"/>
                <w:szCs w:val="20"/>
              </w:rPr>
              <w:t>%)</w:t>
            </w:r>
          </w:p>
        </w:tc>
        <w:tc>
          <w:tcPr>
            <w:tcW w:w="1258" w:type="pct"/>
            <w:gridSpan w:val="2"/>
            <w:tcBorders>
              <w:top w:val="single" w:sz="4" w:space="0" w:color="auto"/>
              <w:left w:val="single" w:sz="4" w:space="0" w:color="auto"/>
              <w:bottom w:val="single" w:sz="4" w:space="0" w:color="auto"/>
              <w:right w:val="single" w:sz="4" w:space="0" w:color="auto"/>
            </w:tcBorders>
            <w:shd w:val="clear" w:color="auto" w:fill="auto"/>
          </w:tcPr>
          <w:p w:rsidR="00CE5F4D" w:rsidRPr="006877D6" w:rsidRDefault="006877D6" w:rsidP="00EC1BD3">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834" w:type="pct"/>
            <w:vMerge w:val="restart"/>
            <w:tcBorders>
              <w:top w:val="single" w:sz="4" w:space="0" w:color="auto"/>
              <w:left w:val="single" w:sz="4" w:space="0" w:color="auto"/>
              <w:right w:val="single" w:sz="4" w:space="0" w:color="auto"/>
            </w:tcBorders>
            <w:shd w:val="clear" w:color="auto" w:fill="auto"/>
            <w:vAlign w:val="center"/>
          </w:tcPr>
          <w:p w:rsidR="00CE5F4D" w:rsidRPr="00A66E75" w:rsidRDefault="006877D6" w:rsidP="00EC1BD3">
            <w:pPr>
              <w:pStyle w:val="Tabletext"/>
              <w:keepNext/>
              <w:jc w:val="center"/>
            </w:pPr>
            <w:r>
              <w:rPr>
                <w:noProof/>
                <w:color w:val="000000"/>
                <w:highlight w:val="black"/>
              </w:rPr>
              <w:t xml:space="preserve">''''''''''' </w:t>
            </w:r>
            <w:r>
              <w:rPr>
                <w:noProof/>
                <w:color w:val="000000"/>
                <w:highlight w:val="black"/>
              </w:rPr>
              <w:br/>
            </w:r>
            <w:r w:rsidR="00CE5F4D" w:rsidRPr="00A66E75">
              <w:t>(</w:t>
            </w:r>
            <w:r>
              <w:rPr>
                <w:noProof/>
                <w:color w:val="000000"/>
                <w:highlight w:val="black"/>
              </w:rPr>
              <w:t>'''''''''''</w:t>
            </w:r>
            <w:r w:rsidR="00CE5F4D" w:rsidRPr="00A66E75">
              <w:t xml:space="preserve">, </w:t>
            </w:r>
            <w:r>
              <w:rPr>
                <w:noProof/>
                <w:color w:val="000000"/>
                <w:highlight w:val="black"/>
              </w:rPr>
              <w:t>'''''''''''</w:t>
            </w:r>
            <w:r w:rsidR="00CE5F4D" w:rsidRPr="00A66E75">
              <w:t>)</w:t>
            </w:r>
          </w:p>
        </w:tc>
      </w:tr>
      <w:tr w:rsidR="00CE5F4D" w:rsidRPr="00A66E75" w:rsidTr="00CE5F4D">
        <w:trPr>
          <w:trHeight w:val="205"/>
        </w:trPr>
        <w:tc>
          <w:tcPr>
            <w:tcW w:w="1335" w:type="pct"/>
            <w:gridSpan w:val="2"/>
            <w:tcBorders>
              <w:top w:val="single" w:sz="4" w:space="0" w:color="auto"/>
              <w:left w:val="single" w:sz="4" w:space="0" w:color="auto"/>
              <w:bottom w:val="single" w:sz="4" w:space="0" w:color="auto"/>
              <w:right w:val="single" w:sz="4" w:space="0" w:color="auto"/>
            </w:tcBorders>
            <w:shd w:val="clear" w:color="auto" w:fill="auto"/>
          </w:tcPr>
          <w:p w:rsidR="00CE5F4D" w:rsidRPr="00A66E75" w:rsidDel="000D4266" w:rsidRDefault="00CE5F4D" w:rsidP="00EC1BD3">
            <w:pPr>
              <w:keepNext/>
              <w:jc w:val="left"/>
              <w:rPr>
                <w:rFonts w:ascii="Arial Narrow" w:hAnsi="Arial Narrow"/>
                <w:sz w:val="20"/>
                <w:szCs w:val="20"/>
              </w:rPr>
            </w:pPr>
            <w:r w:rsidRPr="00A66E75">
              <w:rPr>
                <w:rFonts w:ascii="Arial Narrow" w:hAnsi="Arial Narrow"/>
                <w:sz w:val="20"/>
                <w:szCs w:val="20"/>
              </w:rPr>
              <w:t>Median months</w:t>
            </w:r>
          </w:p>
        </w:tc>
        <w:tc>
          <w:tcPr>
            <w:tcW w:w="788" w:type="pct"/>
            <w:gridSpan w:val="2"/>
            <w:tcBorders>
              <w:top w:val="single" w:sz="4" w:space="0" w:color="auto"/>
              <w:left w:val="single" w:sz="4" w:space="0" w:color="auto"/>
              <w:bottom w:val="single" w:sz="4" w:space="0" w:color="auto"/>
              <w:right w:val="single" w:sz="4" w:space="0" w:color="auto"/>
            </w:tcBorders>
            <w:shd w:val="clear" w:color="auto" w:fill="auto"/>
          </w:tcPr>
          <w:p w:rsidR="00CE5F4D" w:rsidRPr="006877D6" w:rsidRDefault="006877D6" w:rsidP="00EC1BD3">
            <w:pPr>
              <w:keepNext/>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c>
          <w:tcPr>
            <w:tcW w:w="785" w:type="pct"/>
            <w:gridSpan w:val="2"/>
            <w:tcBorders>
              <w:top w:val="single" w:sz="4" w:space="0" w:color="auto"/>
              <w:left w:val="single" w:sz="4" w:space="0" w:color="auto"/>
              <w:bottom w:val="single" w:sz="4" w:space="0" w:color="auto"/>
              <w:right w:val="single" w:sz="4" w:space="0" w:color="auto"/>
            </w:tcBorders>
            <w:shd w:val="clear" w:color="auto" w:fill="auto"/>
          </w:tcPr>
          <w:p w:rsidR="00CE5F4D" w:rsidRPr="006877D6" w:rsidRDefault="006877D6" w:rsidP="00EC1BD3">
            <w:pPr>
              <w:keepNext/>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c>
          <w:tcPr>
            <w:tcW w:w="1258" w:type="pct"/>
            <w:gridSpan w:val="2"/>
            <w:tcBorders>
              <w:top w:val="single" w:sz="4" w:space="0" w:color="auto"/>
              <w:left w:val="single" w:sz="4" w:space="0" w:color="auto"/>
              <w:bottom w:val="single" w:sz="4" w:space="0" w:color="auto"/>
              <w:right w:val="single" w:sz="4" w:space="0" w:color="auto"/>
            </w:tcBorders>
            <w:shd w:val="clear" w:color="auto" w:fill="auto"/>
          </w:tcPr>
          <w:p w:rsidR="00CE5F4D" w:rsidRPr="006877D6" w:rsidRDefault="006877D6" w:rsidP="00EC1BD3">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834" w:type="pct"/>
            <w:vMerge/>
            <w:tcBorders>
              <w:left w:val="single" w:sz="4" w:space="0" w:color="auto"/>
              <w:right w:val="single" w:sz="4" w:space="0" w:color="auto"/>
            </w:tcBorders>
            <w:shd w:val="clear" w:color="auto" w:fill="auto"/>
          </w:tcPr>
          <w:p w:rsidR="00CE5F4D" w:rsidRPr="00A66E75" w:rsidRDefault="00CE5F4D" w:rsidP="00EC1BD3">
            <w:pPr>
              <w:pStyle w:val="Tabletext"/>
              <w:keepNext/>
              <w:jc w:val="center"/>
            </w:pPr>
          </w:p>
        </w:tc>
      </w:tr>
      <w:tr w:rsidR="00CE5F4D" w:rsidRPr="00A66E75" w:rsidTr="00CE5F4D">
        <w:tc>
          <w:tcPr>
            <w:tcW w:w="1335" w:type="pct"/>
            <w:gridSpan w:val="2"/>
            <w:tcBorders>
              <w:top w:val="single" w:sz="4" w:space="0" w:color="auto"/>
              <w:left w:val="single" w:sz="4" w:space="0" w:color="auto"/>
              <w:bottom w:val="single" w:sz="4" w:space="0" w:color="auto"/>
              <w:right w:val="single" w:sz="4" w:space="0" w:color="auto"/>
            </w:tcBorders>
            <w:shd w:val="clear" w:color="auto" w:fill="auto"/>
          </w:tcPr>
          <w:p w:rsidR="00CE5F4D" w:rsidRPr="00A66E75" w:rsidDel="000D4266" w:rsidRDefault="00CE5F4D" w:rsidP="00EC1BD3">
            <w:pPr>
              <w:keepNext/>
              <w:jc w:val="left"/>
              <w:rPr>
                <w:rFonts w:ascii="Arial Narrow" w:hAnsi="Arial Narrow"/>
                <w:sz w:val="20"/>
                <w:szCs w:val="20"/>
              </w:rPr>
            </w:pPr>
            <w:r w:rsidRPr="00A66E75">
              <w:rPr>
                <w:rFonts w:ascii="Arial Narrow" w:hAnsi="Arial Narrow"/>
                <w:sz w:val="20"/>
                <w:szCs w:val="20"/>
              </w:rPr>
              <w:t>Alive at 30 months,%</w:t>
            </w:r>
          </w:p>
        </w:tc>
        <w:tc>
          <w:tcPr>
            <w:tcW w:w="788" w:type="pct"/>
            <w:gridSpan w:val="2"/>
            <w:tcBorders>
              <w:top w:val="single" w:sz="4" w:space="0" w:color="auto"/>
              <w:left w:val="single" w:sz="4" w:space="0" w:color="auto"/>
              <w:bottom w:val="single" w:sz="4" w:space="0" w:color="auto"/>
              <w:right w:val="single" w:sz="4" w:space="0" w:color="auto"/>
            </w:tcBorders>
            <w:shd w:val="clear" w:color="auto" w:fill="auto"/>
          </w:tcPr>
          <w:p w:rsidR="00CE5F4D" w:rsidRPr="006877D6" w:rsidRDefault="006877D6" w:rsidP="00EC1BD3">
            <w:pPr>
              <w:keepNext/>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c>
          <w:tcPr>
            <w:tcW w:w="785" w:type="pct"/>
            <w:gridSpan w:val="2"/>
            <w:tcBorders>
              <w:top w:val="single" w:sz="4" w:space="0" w:color="auto"/>
              <w:left w:val="single" w:sz="4" w:space="0" w:color="auto"/>
              <w:bottom w:val="single" w:sz="4" w:space="0" w:color="auto"/>
              <w:right w:val="single" w:sz="4" w:space="0" w:color="auto"/>
            </w:tcBorders>
            <w:shd w:val="clear" w:color="auto" w:fill="auto"/>
          </w:tcPr>
          <w:p w:rsidR="00CE5F4D" w:rsidRPr="006877D6" w:rsidRDefault="006877D6" w:rsidP="00EC1BD3">
            <w:pPr>
              <w:keepNext/>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c>
          <w:tcPr>
            <w:tcW w:w="1258" w:type="pct"/>
            <w:gridSpan w:val="2"/>
            <w:tcBorders>
              <w:top w:val="single" w:sz="4" w:space="0" w:color="auto"/>
              <w:left w:val="single" w:sz="4" w:space="0" w:color="auto"/>
              <w:bottom w:val="single" w:sz="4" w:space="0" w:color="auto"/>
              <w:right w:val="single" w:sz="4" w:space="0" w:color="auto"/>
            </w:tcBorders>
            <w:shd w:val="clear" w:color="auto" w:fill="auto"/>
          </w:tcPr>
          <w:p w:rsidR="00CE5F4D" w:rsidRPr="006877D6" w:rsidRDefault="006877D6" w:rsidP="00EC1BD3">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834" w:type="pct"/>
            <w:vMerge/>
            <w:tcBorders>
              <w:left w:val="single" w:sz="4" w:space="0" w:color="auto"/>
              <w:right w:val="single" w:sz="4" w:space="0" w:color="auto"/>
            </w:tcBorders>
            <w:shd w:val="clear" w:color="auto" w:fill="auto"/>
          </w:tcPr>
          <w:p w:rsidR="00CE5F4D" w:rsidRPr="00A66E75" w:rsidRDefault="00CE5F4D" w:rsidP="00EC1BD3">
            <w:pPr>
              <w:pStyle w:val="Tabletext"/>
              <w:keepNext/>
              <w:jc w:val="center"/>
            </w:pPr>
          </w:p>
        </w:tc>
      </w:tr>
      <w:tr w:rsidR="000D4266" w:rsidRPr="00A66E75" w:rsidTr="00B96A7F">
        <w:tc>
          <w:tcPr>
            <w:tcW w:w="5000" w:type="pct"/>
            <w:gridSpan w:val="9"/>
            <w:tcBorders>
              <w:top w:val="double" w:sz="4" w:space="0" w:color="auto"/>
              <w:left w:val="single" w:sz="4" w:space="0" w:color="auto"/>
              <w:bottom w:val="single" w:sz="4" w:space="0" w:color="auto"/>
              <w:right w:val="single" w:sz="4" w:space="0" w:color="auto"/>
            </w:tcBorders>
            <w:shd w:val="clear" w:color="auto" w:fill="auto"/>
          </w:tcPr>
          <w:p w:rsidR="000D4266" w:rsidRPr="00A66E75" w:rsidRDefault="000D4266" w:rsidP="00EC1BD3">
            <w:pPr>
              <w:keepNext/>
              <w:rPr>
                <w:rFonts w:ascii="Arial Narrow" w:hAnsi="Arial Narrow"/>
                <w:b/>
                <w:sz w:val="20"/>
                <w:szCs w:val="18"/>
                <w:u w:val="single"/>
              </w:rPr>
            </w:pPr>
            <w:r w:rsidRPr="00A66E75">
              <w:rPr>
                <w:rFonts w:ascii="Arial Narrow" w:hAnsi="Arial Narrow"/>
                <w:b/>
                <w:sz w:val="20"/>
                <w:szCs w:val="18"/>
                <w:u w:val="single"/>
              </w:rPr>
              <w:t>Harms</w:t>
            </w:r>
          </w:p>
        </w:tc>
      </w:tr>
      <w:tr w:rsidR="000D4266" w:rsidRPr="00A66E75" w:rsidTr="00CE5F4D">
        <w:trPr>
          <w:trHeight w:val="70"/>
        </w:trPr>
        <w:tc>
          <w:tcPr>
            <w:tcW w:w="101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4266" w:rsidRPr="00A66E75" w:rsidRDefault="000D4266" w:rsidP="00EC1BD3">
            <w:pPr>
              <w:keepNext/>
              <w:rPr>
                <w:rFonts w:ascii="Arial Narrow" w:hAnsi="Arial Narrow"/>
                <w:b/>
                <w:sz w:val="20"/>
                <w:szCs w:val="18"/>
              </w:rPr>
            </w:pPr>
          </w:p>
        </w:tc>
        <w:tc>
          <w:tcPr>
            <w:tcW w:w="62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4266" w:rsidRPr="00A66E75" w:rsidRDefault="000D4266" w:rsidP="00EC1BD3">
            <w:pPr>
              <w:keepNext/>
              <w:jc w:val="center"/>
              <w:rPr>
                <w:rFonts w:ascii="Arial Narrow" w:hAnsi="Arial Narrow"/>
                <w:b/>
                <w:sz w:val="20"/>
                <w:szCs w:val="18"/>
              </w:rPr>
            </w:pPr>
            <w:proofErr w:type="spellStart"/>
            <w:r w:rsidRPr="00A66E75">
              <w:rPr>
                <w:rFonts w:ascii="Arial Narrow" w:hAnsi="Arial Narrow"/>
                <w:b/>
                <w:sz w:val="20"/>
                <w:szCs w:val="18"/>
              </w:rPr>
              <w:t>DBd</w:t>
            </w:r>
            <w:proofErr w:type="spellEnd"/>
            <w:r w:rsidR="00CE5F4D" w:rsidRPr="00A66E75">
              <w:rPr>
                <w:rFonts w:ascii="Arial Narrow" w:hAnsi="Arial Narrow"/>
                <w:b/>
                <w:sz w:val="20"/>
                <w:szCs w:val="18"/>
              </w:rPr>
              <w:t>,</w:t>
            </w:r>
          </w:p>
          <w:p w:rsidR="000D4266" w:rsidRPr="00A66E75" w:rsidRDefault="000D4266" w:rsidP="00EC1BD3">
            <w:pPr>
              <w:keepNext/>
              <w:jc w:val="center"/>
              <w:rPr>
                <w:rFonts w:ascii="Arial Narrow" w:hAnsi="Arial Narrow"/>
                <w:b/>
                <w:sz w:val="20"/>
                <w:szCs w:val="18"/>
              </w:rPr>
            </w:pPr>
            <w:r w:rsidRPr="00A66E75">
              <w:rPr>
                <w:rFonts w:ascii="Arial Narrow" w:hAnsi="Arial Narrow"/>
                <w:b/>
                <w:sz w:val="20"/>
                <w:szCs w:val="18"/>
              </w:rPr>
              <w:t>n/N</w:t>
            </w:r>
          </w:p>
        </w:tc>
        <w:tc>
          <w:tcPr>
            <w:tcW w:w="62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4266" w:rsidRPr="00A66E75" w:rsidRDefault="000D4266" w:rsidP="00EC1BD3">
            <w:pPr>
              <w:keepNext/>
              <w:jc w:val="center"/>
              <w:rPr>
                <w:rFonts w:ascii="Arial Narrow" w:hAnsi="Arial Narrow"/>
                <w:b/>
                <w:sz w:val="20"/>
                <w:szCs w:val="18"/>
              </w:rPr>
            </w:pPr>
            <w:proofErr w:type="spellStart"/>
            <w:r w:rsidRPr="00A66E75">
              <w:rPr>
                <w:rFonts w:ascii="Arial Narrow" w:hAnsi="Arial Narrow"/>
                <w:b/>
                <w:sz w:val="20"/>
                <w:szCs w:val="18"/>
              </w:rPr>
              <w:t>Bd</w:t>
            </w:r>
            <w:proofErr w:type="spellEnd"/>
            <w:r w:rsidR="00CE5F4D" w:rsidRPr="00A66E75">
              <w:rPr>
                <w:rFonts w:ascii="Arial Narrow" w:hAnsi="Arial Narrow"/>
                <w:b/>
                <w:sz w:val="20"/>
                <w:szCs w:val="18"/>
              </w:rPr>
              <w:t>,</w:t>
            </w:r>
          </w:p>
          <w:p w:rsidR="000D4266" w:rsidRPr="00A66E75" w:rsidRDefault="000D4266" w:rsidP="00EC1BD3">
            <w:pPr>
              <w:keepNext/>
              <w:jc w:val="center"/>
              <w:rPr>
                <w:rFonts w:ascii="Arial Narrow" w:hAnsi="Arial Narrow"/>
                <w:b/>
                <w:sz w:val="20"/>
                <w:szCs w:val="18"/>
              </w:rPr>
            </w:pPr>
            <w:r w:rsidRPr="00A66E75">
              <w:rPr>
                <w:rFonts w:ascii="Arial Narrow" w:hAnsi="Arial Narrow"/>
                <w:b/>
                <w:sz w:val="20"/>
                <w:szCs w:val="18"/>
              </w:rPr>
              <w:t>n/N</w:t>
            </w:r>
          </w:p>
        </w:tc>
        <w:tc>
          <w:tcPr>
            <w:tcW w:w="6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4266" w:rsidRPr="00A66E75" w:rsidRDefault="000D4266" w:rsidP="00EC1BD3">
            <w:pPr>
              <w:keepNext/>
              <w:jc w:val="center"/>
              <w:rPr>
                <w:rFonts w:ascii="Arial Narrow" w:hAnsi="Arial Narrow"/>
                <w:b/>
                <w:sz w:val="20"/>
                <w:szCs w:val="18"/>
              </w:rPr>
            </w:pPr>
            <w:r w:rsidRPr="00A66E75">
              <w:rPr>
                <w:rFonts w:ascii="Arial Narrow" w:hAnsi="Arial Narrow"/>
                <w:b/>
                <w:sz w:val="20"/>
                <w:szCs w:val="18"/>
              </w:rPr>
              <w:t>RR</w:t>
            </w:r>
          </w:p>
          <w:p w:rsidR="000D4266" w:rsidRPr="00A66E75" w:rsidRDefault="000D4266" w:rsidP="00EC1BD3">
            <w:pPr>
              <w:keepNext/>
              <w:jc w:val="center"/>
              <w:rPr>
                <w:rFonts w:ascii="Arial Narrow" w:hAnsi="Arial Narrow"/>
                <w:b/>
                <w:sz w:val="20"/>
                <w:szCs w:val="18"/>
              </w:rPr>
            </w:pPr>
            <w:r w:rsidRPr="00A66E75">
              <w:rPr>
                <w:rFonts w:ascii="Arial Narrow" w:hAnsi="Arial Narrow"/>
                <w:b/>
                <w:sz w:val="20"/>
                <w:szCs w:val="18"/>
              </w:rPr>
              <w:t>(95% CI)</w:t>
            </w:r>
          </w:p>
        </w:tc>
        <w:tc>
          <w:tcPr>
            <w:tcW w:w="1258" w:type="pct"/>
            <w:gridSpan w:val="2"/>
            <w:tcBorders>
              <w:top w:val="single" w:sz="4" w:space="0" w:color="auto"/>
              <w:left w:val="single" w:sz="4" w:space="0" w:color="auto"/>
              <w:bottom w:val="single" w:sz="4" w:space="0" w:color="auto"/>
              <w:right w:val="single" w:sz="4" w:space="0" w:color="auto"/>
            </w:tcBorders>
            <w:shd w:val="clear" w:color="auto" w:fill="auto"/>
          </w:tcPr>
          <w:p w:rsidR="000D4266" w:rsidRPr="00A66E75" w:rsidRDefault="000D4266" w:rsidP="00EC1BD3">
            <w:pPr>
              <w:keepNext/>
              <w:jc w:val="center"/>
              <w:rPr>
                <w:rFonts w:ascii="Arial Narrow" w:hAnsi="Arial Narrow"/>
                <w:b/>
                <w:sz w:val="20"/>
                <w:szCs w:val="18"/>
              </w:rPr>
            </w:pPr>
            <w:r w:rsidRPr="00A66E75">
              <w:rPr>
                <w:rFonts w:ascii="Arial Narrow" w:hAnsi="Arial Narrow"/>
                <w:b/>
                <w:sz w:val="20"/>
                <w:szCs w:val="18"/>
              </w:rPr>
              <w:t xml:space="preserve">Event rate/100 patients* </w:t>
            </w:r>
          </w:p>
        </w:tc>
        <w:tc>
          <w:tcPr>
            <w:tcW w:w="83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4266" w:rsidRPr="00A66E75" w:rsidRDefault="000D4266" w:rsidP="00EC1BD3">
            <w:pPr>
              <w:keepNext/>
              <w:jc w:val="center"/>
              <w:rPr>
                <w:rFonts w:ascii="Arial Narrow" w:hAnsi="Arial Narrow"/>
                <w:b/>
                <w:sz w:val="20"/>
                <w:szCs w:val="18"/>
              </w:rPr>
            </w:pPr>
            <w:r w:rsidRPr="00A66E75">
              <w:rPr>
                <w:rFonts w:ascii="Arial Narrow" w:hAnsi="Arial Narrow"/>
                <w:b/>
                <w:sz w:val="20"/>
                <w:szCs w:val="18"/>
              </w:rPr>
              <w:t>RD</w:t>
            </w:r>
          </w:p>
          <w:p w:rsidR="000D4266" w:rsidRPr="00A66E75" w:rsidRDefault="000D4266" w:rsidP="00EC1BD3">
            <w:pPr>
              <w:keepNext/>
              <w:jc w:val="center"/>
              <w:rPr>
                <w:rFonts w:ascii="Arial Narrow" w:hAnsi="Arial Narrow"/>
                <w:b/>
                <w:sz w:val="20"/>
                <w:szCs w:val="18"/>
              </w:rPr>
            </w:pPr>
            <w:r w:rsidRPr="00A66E75">
              <w:rPr>
                <w:rFonts w:ascii="Arial Narrow" w:hAnsi="Arial Narrow"/>
                <w:b/>
                <w:sz w:val="20"/>
                <w:szCs w:val="18"/>
              </w:rPr>
              <w:t>(95% CI)</w:t>
            </w:r>
          </w:p>
        </w:tc>
      </w:tr>
      <w:tr w:rsidR="00CE5F4D" w:rsidRPr="00A66E75" w:rsidTr="00CE5F4D">
        <w:trPr>
          <w:trHeight w:val="77"/>
        </w:trPr>
        <w:tc>
          <w:tcPr>
            <w:tcW w:w="10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4266" w:rsidRPr="00A66E75" w:rsidRDefault="000D4266" w:rsidP="00EC1BD3">
            <w:pPr>
              <w:keepNext/>
              <w:rPr>
                <w:rFonts w:ascii="Arial Narrow" w:hAnsi="Arial Narrow"/>
                <w:b/>
                <w:sz w:val="20"/>
                <w:szCs w:val="18"/>
              </w:rPr>
            </w:pPr>
          </w:p>
        </w:tc>
        <w:tc>
          <w:tcPr>
            <w:tcW w:w="628"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D4266" w:rsidRPr="00A66E75" w:rsidRDefault="000D4266" w:rsidP="00EC1BD3">
            <w:pPr>
              <w:keepNext/>
              <w:jc w:val="center"/>
              <w:rPr>
                <w:rFonts w:ascii="Arial Narrow" w:hAnsi="Arial Narrow"/>
                <w:b/>
                <w:sz w:val="20"/>
                <w:szCs w:val="18"/>
              </w:rPr>
            </w:pPr>
          </w:p>
        </w:tc>
        <w:tc>
          <w:tcPr>
            <w:tcW w:w="629"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D4266" w:rsidRPr="00A66E75" w:rsidRDefault="000D4266" w:rsidP="00EC1BD3">
            <w:pPr>
              <w:keepNext/>
              <w:jc w:val="center"/>
              <w:rPr>
                <w:rFonts w:ascii="Arial Narrow" w:hAnsi="Arial Narrow"/>
                <w:b/>
                <w:sz w:val="20"/>
                <w:szCs w:val="18"/>
              </w:rPr>
            </w:pPr>
          </w:p>
        </w:tc>
        <w:tc>
          <w:tcPr>
            <w:tcW w:w="632"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4266" w:rsidRPr="00A66E75" w:rsidRDefault="000D4266" w:rsidP="00EC1BD3">
            <w:pPr>
              <w:keepNext/>
              <w:jc w:val="center"/>
              <w:rPr>
                <w:rFonts w:ascii="Arial Narrow" w:hAnsi="Arial Narrow"/>
                <w:b/>
                <w:sz w:val="20"/>
                <w:szCs w:val="18"/>
              </w:rPr>
            </w:pP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0D4266" w:rsidRPr="00A66E75" w:rsidRDefault="000D4266" w:rsidP="00EC1BD3">
            <w:pPr>
              <w:keepNext/>
              <w:jc w:val="center"/>
              <w:rPr>
                <w:rFonts w:ascii="Arial Narrow" w:hAnsi="Arial Narrow"/>
                <w:b/>
                <w:sz w:val="20"/>
                <w:szCs w:val="18"/>
              </w:rPr>
            </w:pPr>
            <w:proofErr w:type="spellStart"/>
            <w:r w:rsidRPr="00A66E75">
              <w:rPr>
                <w:rFonts w:ascii="Arial Narrow" w:hAnsi="Arial Narrow"/>
                <w:b/>
                <w:sz w:val="20"/>
                <w:szCs w:val="18"/>
              </w:rPr>
              <w:t>DBd</w:t>
            </w:r>
            <w:proofErr w:type="spellEnd"/>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0D4266" w:rsidRPr="00A66E75" w:rsidRDefault="000D4266" w:rsidP="00EC1BD3">
            <w:pPr>
              <w:keepNext/>
              <w:jc w:val="center"/>
              <w:rPr>
                <w:rFonts w:ascii="Arial Narrow" w:hAnsi="Arial Narrow"/>
                <w:b/>
                <w:sz w:val="20"/>
                <w:szCs w:val="18"/>
              </w:rPr>
            </w:pPr>
            <w:proofErr w:type="spellStart"/>
            <w:r w:rsidRPr="00A66E75">
              <w:rPr>
                <w:rFonts w:ascii="Arial Narrow" w:hAnsi="Arial Narrow"/>
                <w:b/>
                <w:sz w:val="20"/>
                <w:szCs w:val="18"/>
              </w:rPr>
              <w:t>Bd</w:t>
            </w:r>
            <w:proofErr w:type="spellEnd"/>
          </w:p>
        </w:tc>
        <w:tc>
          <w:tcPr>
            <w:tcW w:w="834"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4266" w:rsidRPr="00A66E75" w:rsidRDefault="000D4266" w:rsidP="00EC1BD3">
            <w:pPr>
              <w:keepNext/>
              <w:jc w:val="center"/>
              <w:rPr>
                <w:rFonts w:ascii="Arial Narrow" w:hAnsi="Arial Narrow"/>
                <w:b/>
                <w:sz w:val="20"/>
                <w:szCs w:val="18"/>
              </w:rPr>
            </w:pPr>
          </w:p>
        </w:tc>
      </w:tr>
      <w:tr w:rsidR="00CE5F4D" w:rsidRPr="00A66E75" w:rsidTr="00CE5F4D">
        <w:tc>
          <w:tcPr>
            <w:tcW w:w="1019" w:type="pct"/>
            <w:tcBorders>
              <w:top w:val="single" w:sz="4" w:space="0" w:color="auto"/>
              <w:left w:val="single" w:sz="4" w:space="0" w:color="auto"/>
              <w:bottom w:val="single" w:sz="4" w:space="0" w:color="auto"/>
            </w:tcBorders>
            <w:shd w:val="clear" w:color="auto" w:fill="auto"/>
            <w:vAlign w:val="center"/>
          </w:tcPr>
          <w:p w:rsidR="000D4266" w:rsidRPr="00A66E75" w:rsidRDefault="000D4266" w:rsidP="00EC1BD3">
            <w:pPr>
              <w:pStyle w:val="Tabletext"/>
              <w:keepNext/>
              <w:rPr>
                <w:b/>
              </w:rPr>
            </w:pPr>
            <w:r w:rsidRPr="00A66E75">
              <w:rPr>
                <w:b/>
              </w:rPr>
              <w:t>Any AE</w:t>
            </w:r>
          </w:p>
        </w:tc>
        <w:tc>
          <w:tcPr>
            <w:tcW w:w="628" w:type="pct"/>
            <w:gridSpan w:val="2"/>
            <w:tcBorders>
              <w:top w:val="single" w:sz="4" w:space="0" w:color="auto"/>
              <w:bottom w:val="single" w:sz="4" w:space="0" w:color="auto"/>
            </w:tcBorders>
            <w:shd w:val="clear" w:color="auto" w:fill="auto"/>
            <w:vAlign w:val="center"/>
          </w:tcPr>
          <w:p w:rsidR="000D4266" w:rsidRPr="00A66E75" w:rsidRDefault="000D4266" w:rsidP="00EC1BD3">
            <w:pPr>
              <w:pStyle w:val="Tabletext"/>
              <w:keepNext/>
            </w:pPr>
          </w:p>
        </w:tc>
        <w:tc>
          <w:tcPr>
            <w:tcW w:w="629" w:type="pct"/>
            <w:gridSpan w:val="2"/>
            <w:tcBorders>
              <w:top w:val="single" w:sz="4" w:space="0" w:color="auto"/>
              <w:bottom w:val="single" w:sz="4" w:space="0" w:color="auto"/>
            </w:tcBorders>
            <w:shd w:val="clear" w:color="auto" w:fill="auto"/>
            <w:vAlign w:val="center"/>
          </w:tcPr>
          <w:p w:rsidR="000D4266" w:rsidRPr="00A66E75" w:rsidRDefault="000D4266" w:rsidP="00EC1BD3">
            <w:pPr>
              <w:pStyle w:val="Tabletext"/>
              <w:keepNext/>
            </w:pPr>
          </w:p>
        </w:tc>
        <w:tc>
          <w:tcPr>
            <w:tcW w:w="632" w:type="pct"/>
            <w:tcBorders>
              <w:top w:val="single" w:sz="4" w:space="0" w:color="auto"/>
              <w:bottom w:val="single" w:sz="4" w:space="0" w:color="auto"/>
            </w:tcBorders>
            <w:shd w:val="clear" w:color="auto" w:fill="auto"/>
            <w:vAlign w:val="center"/>
          </w:tcPr>
          <w:p w:rsidR="000D4266" w:rsidRPr="00A66E75" w:rsidRDefault="000D4266" w:rsidP="00EC1BD3">
            <w:pPr>
              <w:pStyle w:val="Tabletext"/>
              <w:keepNext/>
            </w:pPr>
          </w:p>
        </w:tc>
        <w:tc>
          <w:tcPr>
            <w:tcW w:w="628" w:type="pct"/>
            <w:tcBorders>
              <w:top w:val="single" w:sz="4" w:space="0" w:color="auto"/>
              <w:bottom w:val="single" w:sz="4" w:space="0" w:color="auto"/>
            </w:tcBorders>
            <w:shd w:val="clear" w:color="auto" w:fill="auto"/>
            <w:vAlign w:val="center"/>
          </w:tcPr>
          <w:p w:rsidR="000D4266" w:rsidRPr="00A66E75" w:rsidRDefault="000D4266" w:rsidP="00EC1BD3">
            <w:pPr>
              <w:pStyle w:val="Tabletext"/>
              <w:keepNext/>
            </w:pPr>
          </w:p>
        </w:tc>
        <w:tc>
          <w:tcPr>
            <w:tcW w:w="630" w:type="pct"/>
            <w:tcBorders>
              <w:top w:val="single" w:sz="4" w:space="0" w:color="auto"/>
              <w:bottom w:val="single" w:sz="4" w:space="0" w:color="auto"/>
            </w:tcBorders>
            <w:shd w:val="clear" w:color="auto" w:fill="auto"/>
            <w:vAlign w:val="center"/>
          </w:tcPr>
          <w:p w:rsidR="000D4266" w:rsidRPr="00A66E75" w:rsidRDefault="000D4266" w:rsidP="00EC1BD3">
            <w:pPr>
              <w:pStyle w:val="Tabletext"/>
              <w:keepNext/>
            </w:pPr>
          </w:p>
        </w:tc>
        <w:tc>
          <w:tcPr>
            <w:tcW w:w="834" w:type="pct"/>
            <w:tcBorders>
              <w:top w:val="single" w:sz="4" w:space="0" w:color="auto"/>
              <w:bottom w:val="single" w:sz="4" w:space="0" w:color="auto"/>
              <w:right w:val="single" w:sz="4" w:space="0" w:color="auto"/>
            </w:tcBorders>
            <w:shd w:val="clear" w:color="auto" w:fill="auto"/>
            <w:vAlign w:val="center"/>
          </w:tcPr>
          <w:p w:rsidR="000D4266" w:rsidRPr="00A66E75" w:rsidRDefault="000D4266" w:rsidP="00EC1BD3">
            <w:pPr>
              <w:pStyle w:val="Tabletext"/>
              <w:keepNext/>
            </w:pPr>
          </w:p>
        </w:tc>
      </w:tr>
      <w:tr w:rsidR="00CE5F4D" w:rsidRPr="00A66E75" w:rsidTr="00CE5F4D">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rsidR="000D4266" w:rsidRPr="00A66E75" w:rsidRDefault="000D4266" w:rsidP="00EC1BD3">
            <w:pPr>
              <w:pStyle w:val="Tabletext"/>
              <w:keepNext/>
            </w:pPr>
            <w:r w:rsidRPr="00A66E75">
              <w:t>IA4 data-cut</w:t>
            </w:r>
          </w:p>
        </w:tc>
        <w:tc>
          <w:tcPr>
            <w:tcW w:w="6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266" w:rsidRPr="006877D6" w:rsidRDefault="006877D6" w:rsidP="00EC1BD3">
            <w:pPr>
              <w:pStyle w:val="Tabletext"/>
              <w:keepNext/>
              <w:jc w:val="center"/>
              <w:rPr>
                <w:highlight w:val="black"/>
              </w:rPr>
            </w:pPr>
            <w:r>
              <w:rPr>
                <w:rFonts w:cs="Arial"/>
                <w:noProof/>
                <w:color w:val="000000"/>
                <w:szCs w:val="20"/>
                <w:highlight w:val="black"/>
              </w:rPr>
              <w:t>'''''''''''''''''''</w:t>
            </w:r>
          </w:p>
        </w:tc>
        <w:tc>
          <w:tcPr>
            <w:tcW w:w="6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266" w:rsidRPr="006877D6" w:rsidRDefault="006877D6" w:rsidP="00EC1BD3">
            <w:pPr>
              <w:pStyle w:val="Tabletext"/>
              <w:keepNext/>
              <w:jc w:val="center"/>
              <w:rPr>
                <w:highlight w:val="black"/>
              </w:rPr>
            </w:pPr>
            <w:r>
              <w:rPr>
                <w:rFonts w:cs="Arial"/>
                <w:noProof/>
                <w:color w:val="000000"/>
                <w:szCs w:val="20"/>
                <w:highlight w:val="black"/>
              </w:rPr>
              <w:t>''''''''''''''''''</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0D4266" w:rsidRPr="00A66E75" w:rsidRDefault="006877D6" w:rsidP="00EC1BD3">
            <w:pPr>
              <w:pStyle w:val="Tabletext"/>
              <w:keepNext/>
              <w:jc w:val="center"/>
              <w:rPr>
                <w:rFonts w:eastAsia="Calibri"/>
                <w:szCs w:val="20"/>
              </w:rPr>
            </w:pPr>
            <w:r>
              <w:rPr>
                <w:rFonts w:cs="Arial"/>
                <w:b/>
                <w:noProof/>
                <w:color w:val="000000"/>
                <w:szCs w:val="20"/>
                <w:highlight w:val="black"/>
              </w:rPr>
              <w:t xml:space="preserve">'''''''' </w:t>
            </w:r>
            <w:r>
              <w:rPr>
                <w:rFonts w:cs="Arial"/>
                <w:b/>
                <w:noProof/>
                <w:color w:val="000000"/>
                <w:szCs w:val="20"/>
                <w:highlight w:val="black"/>
              </w:rPr>
              <w:br/>
            </w:r>
            <w:r w:rsidR="000D4266" w:rsidRPr="00A66E75">
              <w:rPr>
                <w:rFonts w:cs="Arial"/>
                <w:b/>
                <w:color w:val="000000"/>
                <w:szCs w:val="20"/>
              </w:rPr>
              <w:t>(</w:t>
            </w:r>
            <w:r>
              <w:rPr>
                <w:rFonts w:cs="Arial"/>
                <w:b/>
                <w:noProof/>
                <w:color w:val="000000"/>
                <w:szCs w:val="20"/>
                <w:highlight w:val="black"/>
              </w:rPr>
              <w:t>'''''''''</w:t>
            </w:r>
            <w:r w:rsidR="000D4266" w:rsidRPr="00A66E75">
              <w:rPr>
                <w:rFonts w:cs="Arial"/>
                <w:b/>
                <w:color w:val="000000"/>
                <w:szCs w:val="20"/>
              </w:rPr>
              <w:t xml:space="preserve">, </w:t>
            </w:r>
            <w:r>
              <w:rPr>
                <w:rFonts w:cs="Arial"/>
                <w:b/>
                <w:noProof/>
                <w:color w:val="000000"/>
                <w:szCs w:val="20"/>
                <w:highlight w:val="black"/>
              </w:rPr>
              <w:t>'''''''''</w:t>
            </w:r>
            <w:r w:rsidR="000D4266" w:rsidRPr="00A66E75">
              <w:rPr>
                <w:rFonts w:cs="Arial"/>
                <w:b/>
                <w:color w:val="000000"/>
                <w:szCs w:val="20"/>
              </w:rPr>
              <w:t>)</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0D4266" w:rsidRPr="006877D6" w:rsidRDefault="006877D6" w:rsidP="00EC1BD3">
            <w:pPr>
              <w:pStyle w:val="Tabletext"/>
              <w:keepNext/>
              <w:jc w:val="center"/>
              <w:rPr>
                <w:highlight w:val="black"/>
              </w:rPr>
            </w:pPr>
            <w:r>
              <w:rPr>
                <w:noProof/>
                <w:color w:val="000000"/>
                <w:highlight w:val="black"/>
              </w:rPr>
              <w:t>''''''''''</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0D4266" w:rsidRPr="006877D6" w:rsidRDefault="006877D6" w:rsidP="00EC1BD3">
            <w:pPr>
              <w:pStyle w:val="Tabletext"/>
              <w:keepNext/>
              <w:jc w:val="center"/>
              <w:rPr>
                <w:highlight w:val="black"/>
              </w:rPr>
            </w:pPr>
            <w:r>
              <w:rPr>
                <w:noProof/>
                <w:color w:val="000000"/>
                <w:highlight w:val="black"/>
              </w:rPr>
              <w:t>'''''''''''</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0D4266" w:rsidRPr="00A66E75" w:rsidRDefault="006877D6" w:rsidP="00EC1BD3">
            <w:pPr>
              <w:pStyle w:val="Tabletext"/>
              <w:keepNext/>
              <w:jc w:val="center"/>
              <w:rPr>
                <w:rFonts w:eastAsia="Calibri"/>
                <w:szCs w:val="20"/>
              </w:rPr>
            </w:pPr>
            <w:r>
              <w:rPr>
                <w:rFonts w:cs="Arial"/>
                <w:b/>
                <w:noProof/>
                <w:color w:val="000000"/>
                <w:szCs w:val="20"/>
                <w:highlight w:val="black"/>
              </w:rPr>
              <w:t>'''''''''</w:t>
            </w:r>
            <w:r w:rsidR="000D4266" w:rsidRPr="00A66E75">
              <w:rPr>
                <w:rFonts w:cs="Arial"/>
                <w:b/>
                <w:color w:val="000000"/>
                <w:szCs w:val="20"/>
              </w:rPr>
              <w:t xml:space="preserve">% </w:t>
            </w:r>
            <w:r w:rsidR="004748F0" w:rsidRPr="00A66E75">
              <w:rPr>
                <w:rFonts w:cs="Arial"/>
                <w:b/>
                <w:color w:val="000000"/>
                <w:szCs w:val="20"/>
              </w:rPr>
              <w:br/>
            </w:r>
            <w:r w:rsidR="000D4266" w:rsidRPr="00A66E75">
              <w:rPr>
                <w:rFonts w:cs="Arial"/>
                <w:b/>
                <w:color w:val="000000"/>
                <w:szCs w:val="20"/>
              </w:rPr>
              <w:t>(</w:t>
            </w:r>
            <w:r>
              <w:rPr>
                <w:rFonts w:cs="Arial"/>
                <w:b/>
                <w:noProof/>
                <w:color w:val="000000"/>
                <w:szCs w:val="20"/>
                <w:highlight w:val="black"/>
              </w:rPr>
              <w:t>''''''''</w:t>
            </w:r>
            <w:r w:rsidR="000D4266" w:rsidRPr="00A66E75">
              <w:rPr>
                <w:rFonts w:cs="Arial"/>
                <w:b/>
                <w:color w:val="000000"/>
                <w:szCs w:val="20"/>
              </w:rPr>
              <w:t xml:space="preserve">%, </w:t>
            </w:r>
            <w:r>
              <w:rPr>
                <w:rFonts w:cs="Arial"/>
                <w:b/>
                <w:noProof/>
                <w:color w:val="000000"/>
                <w:szCs w:val="20"/>
                <w:highlight w:val="black"/>
              </w:rPr>
              <w:t>''''''''</w:t>
            </w:r>
            <w:r w:rsidR="000D4266" w:rsidRPr="00A66E75">
              <w:rPr>
                <w:rFonts w:cs="Arial"/>
                <w:b/>
                <w:color w:val="000000"/>
                <w:szCs w:val="20"/>
              </w:rPr>
              <w:t>%)</w:t>
            </w:r>
          </w:p>
        </w:tc>
      </w:tr>
      <w:tr w:rsidR="00CE5F4D" w:rsidRPr="00A66E75" w:rsidTr="00CE5F4D">
        <w:tc>
          <w:tcPr>
            <w:tcW w:w="1019" w:type="pct"/>
            <w:tcBorders>
              <w:top w:val="single" w:sz="4" w:space="0" w:color="auto"/>
              <w:left w:val="single" w:sz="4" w:space="0" w:color="auto"/>
              <w:bottom w:val="single" w:sz="4" w:space="0" w:color="auto"/>
            </w:tcBorders>
            <w:shd w:val="clear" w:color="auto" w:fill="auto"/>
            <w:vAlign w:val="center"/>
          </w:tcPr>
          <w:p w:rsidR="000D4266" w:rsidRPr="00A66E75" w:rsidRDefault="000D4266" w:rsidP="00EC1BD3">
            <w:pPr>
              <w:pStyle w:val="Tabletext"/>
              <w:keepNext/>
              <w:rPr>
                <w:b/>
              </w:rPr>
            </w:pPr>
            <w:r w:rsidRPr="00A66E75">
              <w:rPr>
                <w:b/>
              </w:rPr>
              <w:t>Grade 3 and 4 AE</w:t>
            </w:r>
          </w:p>
        </w:tc>
        <w:tc>
          <w:tcPr>
            <w:tcW w:w="628" w:type="pct"/>
            <w:gridSpan w:val="2"/>
            <w:tcBorders>
              <w:top w:val="single" w:sz="4" w:space="0" w:color="auto"/>
              <w:bottom w:val="single" w:sz="4" w:space="0" w:color="auto"/>
            </w:tcBorders>
            <w:shd w:val="clear" w:color="auto" w:fill="auto"/>
            <w:vAlign w:val="center"/>
          </w:tcPr>
          <w:p w:rsidR="000D4266" w:rsidRPr="00A66E75" w:rsidRDefault="000D4266" w:rsidP="00EC1BD3">
            <w:pPr>
              <w:pStyle w:val="Tabletext"/>
              <w:keepNext/>
              <w:jc w:val="center"/>
            </w:pPr>
          </w:p>
        </w:tc>
        <w:tc>
          <w:tcPr>
            <w:tcW w:w="629" w:type="pct"/>
            <w:gridSpan w:val="2"/>
            <w:tcBorders>
              <w:top w:val="single" w:sz="4" w:space="0" w:color="auto"/>
              <w:bottom w:val="single" w:sz="4" w:space="0" w:color="auto"/>
            </w:tcBorders>
            <w:shd w:val="clear" w:color="auto" w:fill="auto"/>
            <w:vAlign w:val="center"/>
          </w:tcPr>
          <w:p w:rsidR="000D4266" w:rsidRPr="00A66E75" w:rsidRDefault="000D4266" w:rsidP="00EC1BD3">
            <w:pPr>
              <w:pStyle w:val="Tabletext"/>
              <w:keepNext/>
              <w:jc w:val="center"/>
            </w:pPr>
          </w:p>
        </w:tc>
        <w:tc>
          <w:tcPr>
            <w:tcW w:w="632" w:type="pct"/>
            <w:tcBorders>
              <w:top w:val="single" w:sz="4" w:space="0" w:color="auto"/>
              <w:bottom w:val="single" w:sz="4" w:space="0" w:color="auto"/>
            </w:tcBorders>
            <w:shd w:val="clear" w:color="auto" w:fill="auto"/>
            <w:vAlign w:val="center"/>
          </w:tcPr>
          <w:p w:rsidR="000D4266" w:rsidRPr="00A66E75" w:rsidRDefault="000D4266" w:rsidP="00EC1BD3">
            <w:pPr>
              <w:pStyle w:val="Tabletext"/>
              <w:keepNext/>
              <w:jc w:val="center"/>
            </w:pPr>
          </w:p>
        </w:tc>
        <w:tc>
          <w:tcPr>
            <w:tcW w:w="628" w:type="pct"/>
            <w:tcBorders>
              <w:top w:val="single" w:sz="4" w:space="0" w:color="auto"/>
              <w:bottom w:val="single" w:sz="4" w:space="0" w:color="auto"/>
            </w:tcBorders>
            <w:shd w:val="clear" w:color="auto" w:fill="auto"/>
            <w:vAlign w:val="center"/>
          </w:tcPr>
          <w:p w:rsidR="000D4266" w:rsidRPr="00A66E75" w:rsidRDefault="000D4266" w:rsidP="00EC1BD3">
            <w:pPr>
              <w:pStyle w:val="Tabletext"/>
              <w:keepNext/>
              <w:jc w:val="center"/>
            </w:pPr>
          </w:p>
        </w:tc>
        <w:tc>
          <w:tcPr>
            <w:tcW w:w="630" w:type="pct"/>
            <w:tcBorders>
              <w:top w:val="single" w:sz="4" w:space="0" w:color="auto"/>
              <w:bottom w:val="single" w:sz="4" w:space="0" w:color="auto"/>
            </w:tcBorders>
            <w:shd w:val="clear" w:color="auto" w:fill="auto"/>
            <w:vAlign w:val="center"/>
          </w:tcPr>
          <w:p w:rsidR="000D4266" w:rsidRPr="00A66E75" w:rsidRDefault="000D4266" w:rsidP="00EC1BD3">
            <w:pPr>
              <w:pStyle w:val="Tabletext"/>
              <w:keepNext/>
              <w:jc w:val="center"/>
            </w:pPr>
          </w:p>
        </w:tc>
        <w:tc>
          <w:tcPr>
            <w:tcW w:w="834" w:type="pct"/>
            <w:tcBorders>
              <w:top w:val="single" w:sz="4" w:space="0" w:color="auto"/>
              <w:bottom w:val="single" w:sz="4" w:space="0" w:color="auto"/>
              <w:right w:val="single" w:sz="4" w:space="0" w:color="auto"/>
            </w:tcBorders>
            <w:shd w:val="clear" w:color="auto" w:fill="auto"/>
            <w:vAlign w:val="center"/>
          </w:tcPr>
          <w:p w:rsidR="000D4266" w:rsidRPr="00A66E75" w:rsidRDefault="000D4266" w:rsidP="00EC1BD3">
            <w:pPr>
              <w:pStyle w:val="Tabletext"/>
              <w:keepNext/>
              <w:jc w:val="center"/>
            </w:pPr>
          </w:p>
        </w:tc>
      </w:tr>
      <w:tr w:rsidR="00CE5F4D" w:rsidRPr="00A66E75" w:rsidTr="00CE5F4D">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rsidR="000D4266" w:rsidRPr="00A66E75" w:rsidRDefault="000D4266" w:rsidP="00EC1BD3">
            <w:pPr>
              <w:pStyle w:val="Tabletext"/>
              <w:keepNext/>
            </w:pPr>
            <w:r w:rsidRPr="00A66E75">
              <w:t>IA4 data-cut</w:t>
            </w:r>
          </w:p>
        </w:tc>
        <w:tc>
          <w:tcPr>
            <w:tcW w:w="6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266" w:rsidRPr="006877D6" w:rsidRDefault="006877D6" w:rsidP="00EC1BD3">
            <w:pPr>
              <w:pStyle w:val="Tabletext"/>
              <w:keepNext/>
              <w:jc w:val="center"/>
              <w:rPr>
                <w:highlight w:val="black"/>
              </w:rPr>
            </w:pPr>
            <w:r>
              <w:rPr>
                <w:rFonts w:cs="Arial"/>
                <w:noProof/>
                <w:color w:val="000000"/>
                <w:szCs w:val="20"/>
                <w:highlight w:val="black"/>
              </w:rPr>
              <w:t>'''''''''''''''''''''</w:t>
            </w:r>
          </w:p>
        </w:tc>
        <w:tc>
          <w:tcPr>
            <w:tcW w:w="6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266" w:rsidRPr="006877D6" w:rsidRDefault="006877D6" w:rsidP="00EC1BD3">
            <w:pPr>
              <w:pStyle w:val="Tabletext"/>
              <w:keepNext/>
              <w:jc w:val="center"/>
              <w:rPr>
                <w:highlight w:val="black"/>
              </w:rPr>
            </w:pPr>
            <w:r>
              <w:rPr>
                <w:rFonts w:cs="Arial"/>
                <w:noProof/>
                <w:color w:val="000000"/>
                <w:szCs w:val="20"/>
                <w:highlight w:val="black"/>
              </w:rPr>
              <w:t>''''''''''''''''''''</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0D4266" w:rsidRPr="00A66E75" w:rsidRDefault="006877D6" w:rsidP="00EC1BD3">
            <w:pPr>
              <w:pStyle w:val="Tabletext"/>
              <w:keepNext/>
              <w:jc w:val="center"/>
            </w:pPr>
            <w:r>
              <w:rPr>
                <w:rFonts w:cs="Arial"/>
                <w:b/>
                <w:noProof/>
                <w:color w:val="000000"/>
                <w:szCs w:val="20"/>
                <w:highlight w:val="black"/>
              </w:rPr>
              <w:t>'''''''''</w:t>
            </w:r>
            <w:r w:rsidR="000D4266" w:rsidRPr="00A66E75">
              <w:rPr>
                <w:rFonts w:cs="Arial"/>
                <w:b/>
                <w:color w:val="000000"/>
                <w:szCs w:val="20"/>
              </w:rPr>
              <w:t xml:space="preserve"> </w:t>
            </w:r>
            <w:r w:rsidR="004748F0" w:rsidRPr="00A66E75">
              <w:rPr>
                <w:rFonts w:cs="Arial"/>
                <w:b/>
                <w:color w:val="000000"/>
                <w:szCs w:val="20"/>
              </w:rPr>
              <w:br/>
            </w:r>
            <w:r w:rsidR="000D4266" w:rsidRPr="00A66E75">
              <w:rPr>
                <w:rFonts w:cs="Arial"/>
                <w:b/>
                <w:color w:val="000000"/>
                <w:szCs w:val="20"/>
              </w:rPr>
              <w:t>(</w:t>
            </w:r>
            <w:r>
              <w:rPr>
                <w:rFonts w:cs="Arial"/>
                <w:b/>
                <w:noProof/>
                <w:color w:val="000000"/>
                <w:szCs w:val="20"/>
                <w:highlight w:val="black"/>
              </w:rPr>
              <w:t>'''''''''</w:t>
            </w:r>
            <w:r w:rsidR="000D4266" w:rsidRPr="00A66E75">
              <w:rPr>
                <w:rFonts w:cs="Arial"/>
                <w:b/>
                <w:color w:val="000000"/>
                <w:szCs w:val="20"/>
              </w:rPr>
              <w:t xml:space="preserve">, </w:t>
            </w:r>
            <w:r>
              <w:rPr>
                <w:rFonts w:cs="Arial"/>
                <w:b/>
                <w:noProof/>
                <w:color w:val="000000"/>
                <w:szCs w:val="20"/>
                <w:highlight w:val="black"/>
              </w:rPr>
              <w:t>''''''''''</w:t>
            </w:r>
            <w:r w:rsidR="000D4266" w:rsidRPr="00A66E75">
              <w:rPr>
                <w:rFonts w:cs="Arial"/>
                <w:b/>
                <w:color w:val="000000"/>
                <w:szCs w:val="20"/>
              </w:rPr>
              <w:t>)</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0D4266" w:rsidRPr="006877D6" w:rsidRDefault="006877D6" w:rsidP="00EC1BD3">
            <w:pPr>
              <w:pStyle w:val="Tabletext"/>
              <w:keepNext/>
              <w:jc w:val="center"/>
              <w:rPr>
                <w:highlight w:val="black"/>
              </w:rPr>
            </w:pPr>
            <w:r>
              <w:rPr>
                <w:noProof/>
                <w:color w:val="000000"/>
                <w:highlight w:val="black"/>
              </w:rPr>
              <w:t>''''''''''''</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0D4266" w:rsidRPr="006877D6" w:rsidRDefault="006877D6" w:rsidP="00EC1BD3">
            <w:pPr>
              <w:pStyle w:val="Tabletext"/>
              <w:keepNext/>
              <w:jc w:val="center"/>
              <w:rPr>
                <w:highlight w:val="black"/>
              </w:rPr>
            </w:pPr>
            <w:r>
              <w:rPr>
                <w:noProof/>
                <w:color w:val="000000"/>
                <w:highlight w:val="black"/>
              </w:rPr>
              <w:t>''''''''''</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0D4266" w:rsidRPr="00A66E75" w:rsidRDefault="006877D6" w:rsidP="00EC1BD3">
            <w:pPr>
              <w:pStyle w:val="Tabletext"/>
              <w:keepNext/>
              <w:jc w:val="center"/>
            </w:pPr>
            <w:r>
              <w:rPr>
                <w:rFonts w:cs="Arial"/>
                <w:b/>
                <w:noProof/>
                <w:color w:val="000000"/>
                <w:szCs w:val="20"/>
                <w:highlight w:val="black"/>
              </w:rPr>
              <w:t>''''''''''''</w:t>
            </w:r>
            <w:r w:rsidR="000D4266" w:rsidRPr="00A66E75">
              <w:rPr>
                <w:rFonts w:cs="Arial"/>
                <w:b/>
                <w:color w:val="000000"/>
                <w:szCs w:val="20"/>
              </w:rPr>
              <w:t xml:space="preserve">% </w:t>
            </w:r>
            <w:r w:rsidR="004748F0" w:rsidRPr="00A66E75">
              <w:rPr>
                <w:rFonts w:cs="Arial"/>
                <w:b/>
                <w:color w:val="000000"/>
                <w:szCs w:val="20"/>
              </w:rPr>
              <w:br/>
            </w:r>
            <w:r w:rsidR="000D4266" w:rsidRPr="00A66E75">
              <w:rPr>
                <w:rFonts w:cs="Arial"/>
                <w:b/>
                <w:color w:val="000000"/>
                <w:szCs w:val="20"/>
              </w:rPr>
              <w:t>(</w:t>
            </w:r>
            <w:r>
              <w:rPr>
                <w:rFonts w:cs="Arial"/>
                <w:b/>
                <w:noProof/>
                <w:color w:val="000000"/>
                <w:szCs w:val="20"/>
                <w:highlight w:val="black"/>
              </w:rPr>
              <w:t>''''''''''</w:t>
            </w:r>
            <w:r w:rsidR="000D4266" w:rsidRPr="00A66E75">
              <w:rPr>
                <w:rFonts w:cs="Arial"/>
                <w:b/>
                <w:color w:val="000000"/>
                <w:szCs w:val="20"/>
              </w:rPr>
              <w:t xml:space="preserve">%, </w:t>
            </w:r>
            <w:r>
              <w:rPr>
                <w:rFonts w:cs="Arial"/>
                <w:b/>
                <w:noProof/>
                <w:color w:val="000000"/>
                <w:szCs w:val="20"/>
                <w:highlight w:val="black"/>
              </w:rPr>
              <w:t>''''''''''''</w:t>
            </w:r>
            <w:r w:rsidR="000D4266" w:rsidRPr="00A66E75">
              <w:rPr>
                <w:rFonts w:cs="Arial"/>
                <w:b/>
                <w:color w:val="000000"/>
                <w:szCs w:val="20"/>
              </w:rPr>
              <w:t>%)</w:t>
            </w:r>
          </w:p>
        </w:tc>
      </w:tr>
      <w:tr w:rsidR="00CE5F4D" w:rsidRPr="00A66E75" w:rsidTr="00CE5F4D">
        <w:tc>
          <w:tcPr>
            <w:tcW w:w="1019" w:type="pct"/>
            <w:tcBorders>
              <w:top w:val="single" w:sz="4" w:space="0" w:color="auto"/>
              <w:left w:val="single" w:sz="4" w:space="0" w:color="auto"/>
              <w:bottom w:val="single" w:sz="4" w:space="0" w:color="auto"/>
            </w:tcBorders>
            <w:shd w:val="clear" w:color="auto" w:fill="auto"/>
            <w:vAlign w:val="center"/>
          </w:tcPr>
          <w:p w:rsidR="000D4266" w:rsidRPr="00A66E75" w:rsidRDefault="000D4266" w:rsidP="00EC1BD3">
            <w:pPr>
              <w:pStyle w:val="Tabletext"/>
              <w:keepNext/>
              <w:rPr>
                <w:b/>
              </w:rPr>
            </w:pPr>
            <w:r w:rsidRPr="00A66E75">
              <w:rPr>
                <w:b/>
              </w:rPr>
              <w:t>Any serious AE</w:t>
            </w:r>
          </w:p>
        </w:tc>
        <w:tc>
          <w:tcPr>
            <w:tcW w:w="628" w:type="pct"/>
            <w:gridSpan w:val="2"/>
            <w:tcBorders>
              <w:top w:val="single" w:sz="4" w:space="0" w:color="auto"/>
              <w:bottom w:val="single" w:sz="4" w:space="0" w:color="auto"/>
            </w:tcBorders>
            <w:shd w:val="clear" w:color="auto" w:fill="auto"/>
            <w:vAlign w:val="center"/>
          </w:tcPr>
          <w:p w:rsidR="000D4266" w:rsidRPr="00A66E75" w:rsidRDefault="000D4266" w:rsidP="00EC1BD3">
            <w:pPr>
              <w:pStyle w:val="Tabletext"/>
              <w:keepNext/>
              <w:jc w:val="center"/>
              <w:rPr>
                <w:b/>
              </w:rPr>
            </w:pPr>
          </w:p>
        </w:tc>
        <w:tc>
          <w:tcPr>
            <w:tcW w:w="629" w:type="pct"/>
            <w:gridSpan w:val="2"/>
            <w:tcBorders>
              <w:top w:val="single" w:sz="4" w:space="0" w:color="auto"/>
              <w:bottom w:val="single" w:sz="4" w:space="0" w:color="auto"/>
            </w:tcBorders>
            <w:shd w:val="clear" w:color="auto" w:fill="auto"/>
            <w:vAlign w:val="center"/>
          </w:tcPr>
          <w:p w:rsidR="000D4266" w:rsidRPr="00A66E75" w:rsidRDefault="000D4266" w:rsidP="00EC1BD3">
            <w:pPr>
              <w:pStyle w:val="Tabletext"/>
              <w:keepNext/>
              <w:jc w:val="center"/>
              <w:rPr>
                <w:b/>
              </w:rPr>
            </w:pPr>
          </w:p>
        </w:tc>
        <w:tc>
          <w:tcPr>
            <w:tcW w:w="632" w:type="pct"/>
            <w:tcBorders>
              <w:top w:val="single" w:sz="4" w:space="0" w:color="auto"/>
              <w:bottom w:val="single" w:sz="4" w:space="0" w:color="auto"/>
            </w:tcBorders>
            <w:shd w:val="clear" w:color="auto" w:fill="auto"/>
            <w:vAlign w:val="center"/>
          </w:tcPr>
          <w:p w:rsidR="000D4266" w:rsidRPr="00A66E75" w:rsidRDefault="000D4266" w:rsidP="00EC1BD3">
            <w:pPr>
              <w:pStyle w:val="Tabletext"/>
              <w:keepNext/>
              <w:jc w:val="center"/>
              <w:rPr>
                <w:b/>
              </w:rPr>
            </w:pPr>
          </w:p>
        </w:tc>
        <w:tc>
          <w:tcPr>
            <w:tcW w:w="628" w:type="pct"/>
            <w:tcBorders>
              <w:top w:val="single" w:sz="4" w:space="0" w:color="auto"/>
              <w:bottom w:val="single" w:sz="4" w:space="0" w:color="auto"/>
            </w:tcBorders>
            <w:shd w:val="clear" w:color="auto" w:fill="auto"/>
            <w:vAlign w:val="center"/>
          </w:tcPr>
          <w:p w:rsidR="000D4266" w:rsidRPr="00A66E75" w:rsidRDefault="000D4266" w:rsidP="00EC1BD3">
            <w:pPr>
              <w:pStyle w:val="Tabletext"/>
              <w:keepNext/>
              <w:jc w:val="center"/>
              <w:rPr>
                <w:b/>
              </w:rPr>
            </w:pPr>
          </w:p>
        </w:tc>
        <w:tc>
          <w:tcPr>
            <w:tcW w:w="630" w:type="pct"/>
            <w:tcBorders>
              <w:top w:val="single" w:sz="4" w:space="0" w:color="auto"/>
              <w:bottom w:val="single" w:sz="4" w:space="0" w:color="auto"/>
            </w:tcBorders>
            <w:shd w:val="clear" w:color="auto" w:fill="auto"/>
            <w:vAlign w:val="center"/>
          </w:tcPr>
          <w:p w:rsidR="000D4266" w:rsidRPr="00A66E75" w:rsidRDefault="000D4266" w:rsidP="00EC1BD3">
            <w:pPr>
              <w:pStyle w:val="Tabletext"/>
              <w:keepNext/>
              <w:jc w:val="center"/>
              <w:rPr>
                <w:b/>
              </w:rPr>
            </w:pPr>
          </w:p>
        </w:tc>
        <w:tc>
          <w:tcPr>
            <w:tcW w:w="834" w:type="pct"/>
            <w:tcBorders>
              <w:top w:val="single" w:sz="4" w:space="0" w:color="auto"/>
              <w:bottom w:val="single" w:sz="4" w:space="0" w:color="auto"/>
              <w:right w:val="single" w:sz="4" w:space="0" w:color="auto"/>
            </w:tcBorders>
            <w:shd w:val="clear" w:color="auto" w:fill="auto"/>
            <w:vAlign w:val="center"/>
          </w:tcPr>
          <w:p w:rsidR="000D4266" w:rsidRPr="00A66E75" w:rsidRDefault="000D4266" w:rsidP="00EC1BD3">
            <w:pPr>
              <w:pStyle w:val="Tabletext"/>
              <w:keepNext/>
              <w:jc w:val="center"/>
              <w:rPr>
                <w:b/>
              </w:rPr>
            </w:pPr>
          </w:p>
        </w:tc>
      </w:tr>
      <w:tr w:rsidR="00CE5F4D" w:rsidRPr="00A66E75" w:rsidTr="00CE5F4D">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rsidR="000D4266" w:rsidRPr="00A66E75" w:rsidRDefault="000D4266" w:rsidP="00EC1BD3">
            <w:pPr>
              <w:pStyle w:val="Tabletext"/>
              <w:keepNext/>
            </w:pPr>
            <w:r w:rsidRPr="00A66E75">
              <w:t>IA4 data-cut</w:t>
            </w:r>
          </w:p>
        </w:tc>
        <w:tc>
          <w:tcPr>
            <w:tcW w:w="6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266" w:rsidRPr="006877D6" w:rsidRDefault="006877D6" w:rsidP="00EC1BD3">
            <w:pPr>
              <w:pStyle w:val="Tabletext"/>
              <w:keepNext/>
              <w:jc w:val="center"/>
              <w:rPr>
                <w:highlight w:val="black"/>
              </w:rPr>
            </w:pPr>
            <w:r>
              <w:rPr>
                <w:rFonts w:cs="Arial"/>
                <w:noProof/>
                <w:color w:val="000000"/>
                <w:szCs w:val="20"/>
                <w:highlight w:val="black"/>
              </w:rPr>
              <w:t>''''''''''''''''''''</w:t>
            </w:r>
          </w:p>
        </w:tc>
        <w:tc>
          <w:tcPr>
            <w:tcW w:w="6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266" w:rsidRPr="006877D6" w:rsidRDefault="006877D6" w:rsidP="00EC1BD3">
            <w:pPr>
              <w:pStyle w:val="Tabletext"/>
              <w:keepNext/>
              <w:jc w:val="center"/>
              <w:rPr>
                <w:highlight w:val="black"/>
              </w:rPr>
            </w:pPr>
            <w:r>
              <w:rPr>
                <w:rFonts w:cs="Arial"/>
                <w:noProof/>
                <w:color w:val="000000"/>
                <w:szCs w:val="20"/>
                <w:highlight w:val="black"/>
              </w:rPr>
              <w:t>'''''''''''''''''</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0D4266" w:rsidRPr="00A66E75" w:rsidRDefault="006877D6" w:rsidP="00EC1BD3">
            <w:pPr>
              <w:pStyle w:val="Tabletext"/>
              <w:keepNext/>
              <w:jc w:val="center"/>
            </w:pPr>
            <w:r>
              <w:rPr>
                <w:rFonts w:cs="Arial"/>
                <w:b/>
                <w:noProof/>
                <w:color w:val="000000"/>
                <w:szCs w:val="20"/>
                <w:highlight w:val="black"/>
              </w:rPr>
              <w:t>'''''''''</w:t>
            </w:r>
            <w:r w:rsidR="000D4266" w:rsidRPr="00A66E75">
              <w:rPr>
                <w:rFonts w:cs="Arial"/>
                <w:b/>
                <w:color w:val="000000"/>
                <w:szCs w:val="20"/>
              </w:rPr>
              <w:t xml:space="preserve"> </w:t>
            </w:r>
            <w:r w:rsidR="004748F0" w:rsidRPr="00A66E75">
              <w:rPr>
                <w:rFonts w:cs="Arial"/>
                <w:b/>
                <w:color w:val="000000"/>
                <w:szCs w:val="20"/>
              </w:rPr>
              <w:br/>
            </w:r>
            <w:r w:rsidR="000D4266" w:rsidRPr="00A66E75">
              <w:rPr>
                <w:rFonts w:cs="Arial"/>
                <w:b/>
                <w:color w:val="000000"/>
                <w:szCs w:val="20"/>
              </w:rPr>
              <w:t>(</w:t>
            </w:r>
            <w:r>
              <w:rPr>
                <w:rFonts w:cs="Arial"/>
                <w:b/>
                <w:noProof/>
                <w:color w:val="000000"/>
                <w:szCs w:val="20"/>
                <w:highlight w:val="black"/>
              </w:rPr>
              <w:t>''''''''''</w:t>
            </w:r>
            <w:r w:rsidR="000D4266" w:rsidRPr="00A66E75">
              <w:rPr>
                <w:rFonts w:cs="Arial"/>
                <w:b/>
                <w:color w:val="000000"/>
                <w:szCs w:val="20"/>
              </w:rPr>
              <w:t xml:space="preserve">, </w:t>
            </w:r>
            <w:r>
              <w:rPr>
                <w:rFonts w:cs="Arial"/>
                <w:b/>
                <w:noProof/>
                <w:color w:val="000000"/>
                <w:szCs w:val="20"/>
                <w:highlight w:val="black"/>
              </w:rPr>
              <w:t>''''''''</w:t>
            </w:r>
            <w:r w:rsidR="000D4266" w:rsidRPr="00A66E75">
              <w:rPr>
                <w:rFonts w:cs="Arial"/>
                <w:b/>
                <w:color w:val="000000"/>
                <w:szCs w:val="20"/>
              </w:rPr>
              <w:t>)</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0D4266" w:rsidRPr="006877D6" w:rsidRDefault="006877D6" w:rsidP="00EC1BD3">
            <w:pPr>
              <w:pStyle w:val="Tabletext"/>
              <w:keepNext/>
              <w:jc w:val="center"/>
              <w:rPr>
                <w:highlight w:val="black"/>
              </w:rPr>
            </w:pPr>
            <w:r>
              <w:rPr>
                <w:noProof/>
                <w:color w:val="000000"/>
                <w:highlight w:val="black"/>
              </w:rPr>
              <w:t>''''''''''</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0D4266" w:rsidRPr="006877D6" w:rsidRDefault="006877D6" w:rsidP="00EC1BD3">
            <w:pPr>
              <w:pStyle w:val="Tabletext"/>
              <w:keepNext/>
              <w:jc w:val="center"/>
              <w:rPr>
                <w:highlight w:val="black"/>
              </w:rPr>
            </w:pPr>
            <w:r>
              <w:rPr>
                <w:noProof/>
                <w:color w:val="000000"/>
                <w:highlight w:val="black"/>
              </w:rPr>
              <w:t>'''''''''''</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CE5F4D" w:rsidRPr="00A66E75" w:rsidRDefault="006877D6" w:rsidP="00EC1BD3">
            <w:pPr>
              <w:pStyle w:val="Tabletext"/>
              <w:keepNext/>
              <w:jc w:val="center"/>
              <w:rPr>
                <w:rFonts w:cs="Arial"/>
                <w:b/>
                <w:color w:val="000000"/>
                <w:szCs w:val="20"/>
              </w:rPr>
            </w:pPr>
            <w:r>
              <w:rPr>
                <w:rFonts w:cs="Arial"/>
                <w:b/>
                <w:noProof/>
                <w:color w:val="000000"/>
                <w:szCs w:val="20"/>
                <w:highlight w:val="black"/>
              </w:rPr>
              <w:t>''''''''''</w:t>
            </w:r>
            <w:r w:rsidR="000D4266" w:rsidRPr="00A66E75">
              <w:rPr>
                <w:rFonts w:cs="Arial"/>
                <w:b/>
                <w:color w:val="000000"/>
                <w:szCs w:val="20"/>
              </w:rPr>
              <w:t xml:space="preserve">% </w:t>
            </w:r>
          </w:p>
          <w:p w:rsidR="000D4266" w:rsidRPr="00A66E75" w:rsidRDefault="000D4266" w:rsidP="00EC1BD3">
            <w:pPr>
              <w:pStyle w:val="Tabletext"/>
              <w:keepNext/>
              <w:jc w:val="center"/>
            </w:pPr>
            <w:r w:rsidRPr="00A66E75">
              <w:rPr>
                <w:rFonts w:cs="Arial"/>
                <w:b/>
                <w:color w:val="000000"/>
                <w:szCs w:val="20"/>
              </w:rPr>
              <w:t>(</w:t>
            </w:r>
            <w:r w:rsidR="006877D6">
              <w:rPr>
                <w:rFonts w:cs="Arial"/>
                <w:b/>
                <w:noProof/>
                <w:color w:val="000000"/>
                <w:szCs w:val="20"/>
                <w:highlight w:val="black"/>
              </w:rPr>
              <w:t>''''''''</w:t>
            </w:r>
            <w:r w:rsidRPr="00A66E75">
              <w:rPr>
                <w:rFonts w:cs="Arial"/>
                <w:b/>
                <w:color w:val="000000"/>
                <w:szCs w:val="20"/>
              </w:rPr>
              <w:t xml:space="preserve">%, </w:t>
            </w:r>
            <w:r w:rsidR="006877D6">
              <w:rPr>
                <w:rFonts w:cs="Arial"/>
                <w:b/>
                <w:noProof/>
                <w:color w:val="000000"/>
                <w:szCs w:val="20"/>
                <w:highlight w:val="black"/>
              </w:rPr>
              <w:t>'''''''''''</w:t>
            </w:r>
            <w:r w:rsidRPr="00A66E75">
              <w:rPr>
                <w:rFonts w:cs="Arial"/>
                <w:b/>
                <w:color w:val="000000"/>
                <w:szCs w:val="20"/>
              </w:rPr>
              <w:t>%)</w:t>
            </w:r>
          </w:p>
        </w:tc>
      </w:tr>
      <w:tr w:rsidR="000D4266" w:rsidRPr="00A66E75" w:rsidTr="00B96A7F">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0D4266" w:rsidRPr="00A66E75" w:rsidRDefault="000D4266" w:rsidP="00EC1BD3">
            <w:pPr>
              <w:pStyle w:val="Tabletext"/>
              <w:keepNext/>
              <w:rPr>
                <w:b/>
              </w:rPr>
            </w:pPr>
            <w:r w:rsidRPr="00A66E75">
              <w:rPr>
                <w:b/>
              </w:rPr>
              <w:t>AE leading to discontinuation of study treatment</w:t>
            </w:r>
          </w:p>
        </w:tc>
      </w:tr>
      <w:tr w:rsidR="00CE5F4D" w:rsidRPr="00A66E75" w:rsidTr="00CE5F4D">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rsidR="000D4266" w:rsidRPr="00A66E75" w:rsidRDefault="000D4266" w:rsidP="00EC1BD3">
            <w:pPr>
              <w:pStyle w:val="Tabletext"/>
              <w:keepNext/>
            </w:pPr>
            <w:r w:rsidRPr="00A66E75">
              <w:t>IA4 data-cut</w:t>
            </w:r>
          </w:p>
        </w:tc>
        <w:tc>
          <w:tcPr>
            <w:tcW w:w="6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266" w:rsidRPr="006877D6" w:rsidRDefault="006877D6" w:rsidP="00EC1BD3">
            <w:pPr>
              <w:pStyle w:val="Tabletext"/>
              <w:keepNext/>
              <w:jc w:val="center"/>
              <w:rPr>
                <w:highlight w:val="black"/>
              </w:rPr>
            </w:pPr>
            <w:r>
              <w:rPr>
                <w:rFonts w:cs="Arial"/>
                <w:noProof/>
                <w:color w:val="000000"/>
                <w:szCs w:val="20"/>
                <w:highlight w:val="black"/>
              </w:rPr>
              <w:t>'''''''''''''''''</w:t>
            </w:r>
          </w:p>
        </w:tc>
        <w:tc>
          <w:tcPr>
            <w:tcW w:w="6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266" w:rsidRPr="006877D6" w:rsidRDefault="006877D6" w:rsidP="00EC1BD3">
            <w:pPr>
              <w:pStyle w:val="Tabletext"/>
              <w:keepNext/>
              <w:jc w:val="center"/>
              <w:rPr>
                <w:highlight w:val="black"/>
              </w:rPr>
            </w:pPr>
            <w:r>
              <w:rPr>
                <w:rFonts w:cs="Arial"/>
                <w:noProof/>
                <w:color w:val="000000"/>
                <w:szCs w:val="20"/>
                <w:highlight w:val="black"/>
              </w:rPr>
              <w:t>'''''''''''''''''</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0D4266" w:rsidRPr="00A66E75" w:rsidRDefault="006877D6" w:rsidP="00EC1BD3">
            <w:pPr>
              <w:pStyle w:val="Tabletext"/>
              <w:keepNext/>
              <w:jc w:val="center"/>
            </w:pPr>
            <w:r>
              <w:rPr>
                <w:rFonts w:cs="Arial"/>
                <w:noProof/>
                <w:color w:val="000000"/>
                <w:szCs w:val="20"/>
                <w:highlight w:val="black"/>
              </w:rPr>
              <w:t>''''''''''</w:t>
            </w:r>
            <w:r w:rsidR="000D4266" w:rsidRPr="00A66E75">
              <w:rPr>
                <w:rFonts w:cs="Arial"/>
                <w:color w:val="000000"/>
                <w:szCs w:val="20"/>
              </w:rPr>
              <w:t xml:space="preserve"> </w:t>
            </w:r>
            <w:r w:rsidR="004748F0" w:rsidRPr="00A66E75">
              <w:rPr>
                <w:rFonts w:cs="Arial"/>
                <w:color w:val="000000"/>
                <w:szCs w:val="20"/>
              </w:rPr>
              <w:br/>
            </w:r>
            <w:r w:rsidR="000D4266" w:rsidRPr="00A66E75">
              <w:rPr>
                <w:rFonts w:cs="Arial"/>
                <w:color w:val="000000"/>
                <w:szCs w:val="20"/>
              </w:rPr>
              <w:t>(</w:t>
            </w:r>
            <w:r>
              <w:rPr>
                <w:rFonts w:cs="Arial"/>
                <w:noProof/>
                <w:color w:val="000000"/>
                <w:szCs w:val="20"/>
                <w:highlight w:val="black"/>
              </w:rPr>
              <w:t>''''''''''</w:t>
            </w:r>
            <w:r w:rsidR="000D4266" w:rsidRPr="00A66E75">
              <w:rPr>
                <w:rFonts w:cs="Arial"/>
                <w:color w:val="000000"/>
                <w:szCs w:val="20"/>
              </w:rPr>
              <w:t xml:space="preserve">, </w:t>
            </w:r>
            <w:r>
              <w:rPr>
                <w:rFonts w:cs="Arial"/>
                <w:noProof/>
                <w:color w:val="000000"/>
                <w:szCs w:val="20"/>
                <w:highlight w:val="black"/>
              </w:rPr>
              <w:t>''''''''''''</w:t>
            </w:r>
            <w:r w:rsidR="000D4266" w:rsidRPr="00A66E75">
              <w:rPr>
                <w:rFonts w:cs="Arial"/>
                <w:color w:val="000000"/>
                <w:szCs w:val="20"/>
              </w:rPr>
              <w:t>)</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0D4266" w:rsidRPr="006877D6" w:rsidRDefault="006877D6" w:rsidP="00EC1BD3">
            <w:pPr>
              <w:pStyle w:val="Tabletext"/>
              <w:keepNext/>
              <w:jc w:val="center"/>
              <w:rPr>
                <w:highlight w:val="black"/>
              </w:rPr>
            </w:pPr>
            <w:r>
              <w:rPr>
                <w:noProof/>
                <w:color w:val="000000"/>
                <w:highlight w:val="black"/>
              </w:rPr>
              <w:t>''''''''</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0D4266" w:rsidRPr="006877D6" w:rsidRDefault="006877D6" w:rsidP="00EC1BD3">
            <w:pPr>
              <w:pStyle w:val="Tabletext"/>
              <w:keepNext/>
              <w:jc w:val="center"/>
              <w:rPr>
                <w:highlight w:val="black"/>
              </w:rPr>
            </w:pPr>
            <w:r>
              <w:rPr>
                <w:noProof/>
                <w:color w:val="000000"/>
                <w:highlight w:val="black"/>
              </w:rPr>
              <w:t>'''''''</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0D4266" w:rsidRPr="00A66E75" w:rsidRDefault="006877D6" w:rsidP="00EC1BD3">
            <w:pPr>
              <w:pStyle w:val="Tabletext"/>
              <w:keepNext/>
              <w:jc w:val="center"/>
            </w:pPr>
            <w:r>
              <w:rPr>
                <w:rFonts w:cs="Arial"/>
                <w:bCs/>
                <w:noProof/>
                <w:color w:val="000000"/>
                <w:szCs w:val="20"/>
                <w:highlight w:val="black"/>
              </w:rPr>
              <w:t>'''''''''''</w:t>
            </w:r>
            <w:r w:rsidR="000D4266" w:rsidRPr="00A66E75">
              <w:rPr>
                <w:rFonts w:cs="Arial"/>
                <w:bCs/>
                <w:color w:val="000000"/>
                <w:szCs w:val="20"/>
              </w:rPr>
              <w:t xml:space="preserve">% </w:t>
            </w:r>
            <w:r w:rsidR="004748F0" w:rsidRPr="00A66E75">
              <w:rPr>
                <w:rFonts w:cs="Arial"/>
                <w:bCs/>
                <w:color w:val="000000"/>
                <w:szCs w:val="20"/>
              </w:rPr>
              <w:br/>
            </w:r>
            <w:r w:rsidR="000D4266" w:rsidRPr="00A66E75">
              <w:rPr>
                <w:rFonts w:cs="Arial"/>
                <w:bCs/>
                <w:color w:val="000000"/>
                <w:szCs w:val="20"/>
              </w:rPr>
              <w:t>(</w:t>
            </w:r>
            <w:r>
              <w:rPr>
                <w:rFonts w:cs="Arial"/>
                <w:bCs/>
                <w:noProof/>
                <w:color w:val="000000"/>
                <w:szCs w:val="20"/>
                <w:highlight w:val="black"/>
              </w:rPr>
              <w:t>''''''''''''</w:t>
            </w:r>
            <w:r w:rsidR="000D4266" w:rsidRPr="00A66E75">
              <w:rPr>
                <w:rFonts w:cs="Arial"/>
                <w:bCs/>
                <w:color w:val="000000"/>
                <w:szCs w:val="20"/>
              </w:rPr>
              <w:t xml:space="preserve">%, </w:t>
            </w:r>
            <w:r>
              <w:rPr>
                <w:rFonts w:cs="Arial"/>
                <w:bCs/>
                <w:noProof/>
                <w:color w:val="000000"/>
                <w:szCs w:val="20"/>
                <w:highlight w:val="black"/>
              </w:rPr>
              <w:t>''''''''''</w:t>
            </w:r>
            <w:r w:rsidR="000D4266" w:rsidRPr="00A66E75">
              <w:rPr>
                <w:rFonts w:cs="Arial"/>
                <w:bCs/>
                <w:color w:val="000000"/>
                <w:szCs w:val="20"/>
              </w:rPr>
              <w:t>%)</w:t>
            </w:r>
          </w:p>
        </w:tc>
      </w:tr>
    </w:tbl>
    <w:p w:rsidR="00DC456D" w:rsidRPr="00A66E75" w:rsidRDefault="00DC456D" w:rsidP="00DC456D">
      <w:pPr>
        <w:pStyle w:val="TableFooter"/>
      </w:pPr>
      <w:r w:rsidRPr="00A66E75">
        <w:t xml:space="preserve">Abbreviations:  AE = adverse event; </w:t>
      </w:r>
      <w:proofErr w:type="spellStart"/>
      <w:r w:rsidRPr="00A66E75">
        <w:t>Bd</w:t>
      </w:r>
      <w:proofErr w:type="spellEnd"/>
      <w:r w:rsidRPr="00A66E75">
        <w:t xml:space="preserve"> = </w:t>
      </w:r>
      <w:proofErr w:type="spellStart"/>
      <w:r w:rsidRPr="00A66E75">
        <w:t>bortezomib</w:t>
      </w:r>
      <w:proofErr w:type="spellEnd"/>
      <w:r w:rsidRPr="00A66E75">
        <w:t xml:space="preserve">-dexamethasone; CI = confidence intervals; </w:t>
      </w:r>
      <w:proofErr w:type="spellStart"/>
      <w:r w:rsidRPr="00A66E75">
        <w:t>DBd</w:t>
      </w:r>
      <w:proofErr w:type="spellEnd"/>
      <w:r w:rsidRPr="00A66E75">
        <w:t xml:space="preserve"> = </w:t>
      </w:r>
      <w:proofErr w:type="spellStart"/>
      <w:r w:rsidRPr="00A66E75">
        <w:t>daratumumab</w:t>
      </w:r>
      <w:proofErr w:type="spellEnd"/>
      <w:r w:rsidRPr="00A66E75">
        <w:t>-</w:t>
      </w:r>
      <w:proofErr w:type="spellStart"/>
      <w:r w:rsidRPr="00A66E75">
        <w:t>bortezomib</w:t>
      </w:r>
      <w:proofErr w:type="spellEnd"/>
      <w:r w:rsidRPr="00A66E75">
        <w:t xml:space="preserve">-dexamethasone; IA4 = interim analysis 4; </w:t>
      </w:r>
      <w:r w:rsidR="00577BE4" w:rsidRPr="00A66E75">
        <w:t xml:space="preserve">NE = not estimable; </w:t>
      </w:r>
      <w:r w:rsidRPr="00A66E75">
        <w:t>RD = risk difference; RR = risk ratio.</w:t>
      </w:r>
    </w:p>
    <w:p w:rsidR="00DC456D" w:rsidRPr="00A66E75" w:rsidRDefault="00DC456D" w:rsidP="00DC456D">
      <w:pPr>
        <w:pStyle w:val="TableFooter"/>
      </w:pPr>
      <w:r w:rsidRPr="00A66E75">
        <w:t xml:space="preserve">Note: * Median follow-up for CASTOR is 31.2 </w:t>
      </w:r>
      <w:r w:rsidR="00787617" w:rsidRPr="00A66E75">
        <w:t xml:space="preserve">months </w:t>
      </w:r>
      <w:r w:rsidRPr="00A66E75">
        <w:t>for IA4 data-cut.</w:t>
      </w:r>
    </w:p>
    <w:p w:rsidR="00DC456D" w:rsidRPr="00A66E75" w:rsidRDefault="00DC456D" w:rsidP="00DC456D">
      <w:pPr>
        <w:pStyle w:val="TableFooter"/>
      </w:pPr>
      <w:r w:rsidRPr="00A66E75">
        <w:t>Source: Table 2.10, p.22, Table 2.1</w:t>
      </w:r>
      <w:r w:rsidR="009B3D33" w:rsidRPr="00A66E75">
        <w:t>7</w:t>
      </w:r>
      <w:r w:rsidRPr="00A66E75">
        <w:t>, p.</w:t>
      </w:r>
      <w:r w:rsidR="009B3D33" w:rsidRPr="00A66E75">
        <w:t>3</w:t>
      </w:r>
      <w:r w:rsidRPr="00A66E75">
        <w:t xml:space="preserve">4, Section 2, Table 2.28, p. 59 Section 2 of the resubmission;, CASTOR IA4 data TEFPFS01 TEFPFS01_1PL_PRIMID_MAF, TEFPFS01_1PL_PRLENA_2_MAF, Janssen internal analyses, Submission Figures Excel file, Appendix 4 of the resubmission and compiled during the evaluation. The absolute difference, event rate and RR </w:t>
      </w:r>
      <w:proofErr w:type="gramStart"/>
      <w:r w:rsidRPr="00A66E75">
        <w:t>were calculated</w:t>
      </w:r>
      <w:proofErr w:type="gramEnd"/>
      <w:r w:rsidRPr="00A66E75">
        <w:t xml:space="preserve"> during the evaluation</w:t>
      </w:r>
      <w:r w:rsidR="00765303" w:rsidRPr="00A66E75">
        <w:t>. Bold indicates a statistically significant difference.</w:t>
      </w:r>
    </w:p>
    <w:p w:rsidR="00DC456D" w:rsidRPr="00A66E75" w:rsidRDefault="00DC456D" w:rsidP="005B4A36">
      <w:pPr>
        <w:pStyle w:val="ListParagraph"/>
        <w:widowControl/>
        <w:numPr>
          <w:ilvl w:val="1"/>
          <w:numId w:val="1"/>
        </w:numPr>
        <w:spacing w:before="120" w:after="120"/>
      </w:pPr>
      <w:r w:rsidRPr="00A66E75">
        <w:t xml:space="preserve">On the basis of the direct evidence presented in CASTOR, for every 100 patients treated with </w:t>
      </w:r>
      <w:proofErr w:type="spellStart"/>
      <w:r w:rsidRPr="00A66E75">
        <w:t>DBd</w:t>
      </w:r>
      <w:proofErr w:type="spellEnd"/>
      <w:r w:rsidRPr="00A66E75">
        <w:t>:</w:t>
      </w:r>
    </w:p>
    <w:p w:rsidR="00DC456D" w:rsidRPr="00A66E75" w:rsidRDefault="00DC456D" w:rsidP="005B4A36">
      <w:pPr>
        <w:pStyle w:val="ListParagraph"/>
        <w:widowControl/>
        <w:numPr>
          <w:ilvl w:val="0"/>
          <w:numId w:val="11"/>
        </w:numPr>
        <w:spacing w:before="120" w:after="120"/>
        <w:ind w:left="1077" w:hanging="357"/>
      </w:pPr>
      <w:r w:rsidRPr="00A66E75">
        <w:t xml:space="preserve">Approximately </w:t>
      </w:r>
      <w:r w:rsidR="006877D6">
        <w:rPr>
          <w:noProof/>
          <w:color w:val="000000"/>
          <w:highlight w:val="black"/>
        </w:rPr>
        <w:t>'''''</w:t>
      </w:r>
      <w:r w:rsidRPr="00A66E75">
        <w:t xml:space="preserve"> fewer patients would have progressed than if treated with </w:t>
      </w:r>
      <w:proofErr w:type="spellStart"/>
      <w:r w:rsidRPr="00A66E75">
        <w:t>Bd</w:t>
      </w:r>
      <w:proofErr w:type="spellEnd"/>
      <w:r w:rsidR="009B3D33" w:rsidRPr="00A66E75">
        <w:t xml:space="preserve"> at </w:t>
      </w:r>
      <w:r w:rsidR="006877D6">
        <w:rPr>
          <w:noProof/>
          <w:color w:val="000000"/>
          <w:highlight w:val="black"/>
        </w:rPr>
        <w:t>''''''</w:t>
      </w:r>
      <w:r w:rsidR="009B3D33" w:rsidRPr="00A66E75">
        <w:t xml:space="preserve"> months after the start of treatment</w:t>
      </w:r>
      <w:r w:rsidRPr="00A66E75">
        <w:t>.</w:t>
      </w:r>
    </w:p>
    <w:p w:rsidR="00DC456D" w:rsidRPr="00A66E75" w:rsidRDefault="00DC456D" w:rsidP="005B4A36">
      <w:pPr>
        <w:pStyle w:val="ListParagraph"/>
        <w:widowControl/>
        <w:numPr>
          <w:ilvl w:val="0"/>
          <w:numId w:val="11"/>
        </w:numPr>
        <w:spacing w:before="120" w:after="120"/>
        <w:ind w:left="1077" w:hanging="357"/>
      </w:pPr>
      <w:r w:rsidRPr="00A66E75">
        <w:t xml:space="preserve">Approximately </w:t>
      </w:r>
      <w:r w:rsidR="006877D6">
        <w:rPr>
          <w:noProof/>
          <w:color w:val="000000"/>
          <w:highlight w:val="black"/>
        </w:rPr>
        <w:t>'''</w:t>
      </w:r>
      <w:r w:rsidR="004F64B3" w:rsidRPr="00A66E75">
        <w:t xml:space="preserve"> </w:t>
      </w:r>
      <w:r w:rsidR="009B3D33" w:rsidRPr="00A66E75">
        <w:t>additional</w:t>
      </w:r>
      <w:r w:rsidRPr="00A66E75">
        <w:t xml:space="preserve"> patients would </w:t>
      </w:r>
      <w:r w:rsidR="009B3D33" w:rsidRPr="00A66E75">
        <w:t>be alive</w:t>
      </w:r>
      <w:r w:rsidRPr="00A66E75">
        <w:t xml:space="preserve"> than if treated with </w:t>
      </w:r>
      <w:proofErr w:type="spellStart"/>
      <w:r w:rsidRPr="00A66E75">
        <w:t>Bd</w:t>
      </w:r>
      <w:proofErr w:type="spellEnd"/>
      <w:r w:rsidR="009B3D33" w:rsidRPr="00A66E75">
        <w:t xml:space="preserve"> at </w:t>
      </w:r>
      <w:r w:rsidR="006877D6">
        <w:rPr>
          <w:noProof/>
          <w:color w:val="000000"/>
          <w:highlight w:val="black"/>
        </w:rPr>
        <w:t>'''''</w:t>
      </w:r>
      <w:r w:rsidR="009B3D33" w:rsidRPr="00A66E75">
        <w:t xml:space="preserve"> months after the start of treatment</w:t>
      </w:r>
      <w:r w:rsidR="003129CB" w:rsidRPr="00A66E75">
        <w:t>.</w:t>
      </w:r>
    </w:p>
    <w:p w:rsidR="00DC456D" w:rsidRPr="00A66E75" w:rsidRDefault="00DC456D" w:rsidP="005B4A36">
      <w:pPr>
        <w:pStyle w:val="ListParagraph"/>
        <w:widowControl/>
        <w:numPr>
          <w:ilvl w:val="0"/>
          <w:numId w:val="11"/>
        </w:numPr>
        <w:spacing w:before="120" w:after="120"/>
        <w:ind w:left="1077" w:hanging="357"/>
      </w:pPr>
      <w:r w:rsidRPr="00A66E75">
        <w:t xml:space="preserve">Approximately </w:t>
      </w:r>
      <w:r w:rsidR="006877D6">
        <w:rPr>
          <w:noProof/>
          <w:color w:val="000000"/>
          <w:highlight w:val="black"/>
        </w:rPr>
        <w:t>'''</w:t>
      </w:r>
      <w:r w:rsidRPr="00A66E75">
        <w:t xml:space="preserve"> additional patients would have any AE than if treated with </w:t>
      </w:r>
      <w:proofErr w:type="spellStart"/>
      <w:r w:rsidRPr="00A66E75">
        <w:t>Bd</w:t>
      </w:r>
      <w:proofErr w:type="spellEnd"/>
      <w:r w:rsidR="00787617" w:rsidRPr="00A66E75">
        <w:t xml:space="preserve"> over a median duration of exposure of </w:t>
      </w:r>
      <w:r w:rsidR="006877D6">
        <w:rPr>
          <w:noProof/>
          <w:color w:val="000000"/>
          <w:highlight w:val="black"/>
        </w:rPr>
        <w:t xml:space="preserve">'''''''' </w:t>
      </w:r>
      <w:r w:rsidR="00787617" w:rsidRPr="00A66E75">
        <w:t>months</w:t>
      </w:r>
      <w:r w:rsidRPr="00A66E75">
        <w:t>.</w:t>
      </w:r>
    </w:p>
    <w:p w:rsidR="00DC456D" w:rsidRPr="00A66E75" w:rsidRDefault="00DC456D" w:rsidP="005B4A36">
      <w:pPr>
        <w:pStyle w:val="ListParagraph"/>
        <w:widowControl/>
        <w:numPr>
          <w:ilvl w:val="0"/>
          <w:numId w:val="11"/>
        </w:numPr>
        <w:spacing w:before="120" w:after="120"/>
        <w:ind w:left="1077" w:hanging="357"/>
      </w:pPr>
      <w:r w:rsidRPr="00A66E75">
        <w:t xml:space="preserve">Approximately </w:t>
      </w:r>
      <w:r w:rsidR="006877D6">
        <w:rPr>
          <w:noProof/>
          <w:color w:val="000000"/>
          <w:highlight w:val="black"/>
        </w:rPr>
        <w:t>'''''</w:t>
      </w:r>
      <w:r w:rsidRPr="00A66E75">
        <w:t xml:space="preserve"> additional patients would have a Grade 3 and 4 AE than if treated with </w:t>
      </w:r>
      <w:proofErr w:type="spellStart"/>
      <w:r w:rsidRPr="00A66E75">
        <w:t>Bd</w:t>
      </w:r>
      <w:proofErr w:type="spellEnd"/>
      <w:r w:rsidR="00787617" w:rsidRPr="00A66E75">
        <w:t xml:space="preserve"> over a median duration of exposure of </w:t>
      </w:r>
      <w:r w:rsidR="006877D6">
        <w:rPr>
          <w:noProof/>
          <w:color w:val="000000"/>
          <w:highlight w:val="black"/>
        </w:rPr>
        <w:t xml:space="preserve">'''''''' </w:t>
      </w:r>
      <w:r w:rsidR="00787617" w:rsidRPr="00A66E75">
        <w:t>months</w:t>
      </w:r>
      <w:r w:rsidRPr="00A66E75">
        <w:t>.</w:t>
      </w:r>
    </w:p>
    <w:p w:rsidR="00DC456D" w:rsidRPr="00A66E75" w:rsidRDefault="00DC456D" w:rsidP="005B4A36">
      <w:pPr>
        <w:pStyle w:val="ListParagraph"/>
        <w:widowControl/>
        <w:numPr>
          <w:ilvl w:val="0"/>
          <w:numId w:val="11"/>
        </w:numPr>
        <w:spacing w:before="120" w:after="120"/>
        <w:ind w:left="1077" w:hanging="357"/>
      </w:pPr>
      <w:r w:rsidRPr="00A66E75">
        <w:t xml:space="preserve">Approximately </w:t>
      </w:r>
      <w:r w:rsidR="006877D6">
        <w:rPr>
          <w:noProof/>
          <w:color w:val="000000"/>
          <w:highlight w:val="black"/>
        </w:rPr>
        <w:t>'''''</w:t>
      </w:r>
      <w:r w:rsidRPr="00A66E75">
        <w:t xml:space="preserve"> additional patients would have any serious AE than if treated with </w:t>
      </w:r>
      <w:proofErr w:type="spellStart"/>
      <w:r w:rsidRPr="00A66E75">
        <w:t>Bd</w:t>
      </w:r>
      <w:proofErr w:type="spellEnd"/>
      <w:r w:rsidR="00787617" w:rsidRPr="00A66E75">
        <w:t xml:space="preserve"> over a median duration of exposure of </w:t>
      </w:r>
      <w:r w:rsidR="006877D6">
        <w:rPr>
          <w:noProof/>
          <w:color w:val="000000"/>
          <w:highlight w:val="black"/>
        </w:rPr>
        <w:t xml:space="preserve">'''''''' </w:t>
      </w:r>
      <w:r w:rsidR="00787617" w:rsidRPr="00A66E75">
        <w:t>months</w:t>
      </w:r>
      <w:r w:rsidRPr="00A66E75">
        <w:t>.</w:t>
      </w:r>
    </w:p>
    <w:p w:rsidR="0016066E" w:rsidRPr="00A66E75" w:rsidRDefault="0016066E" w:rsidP="005B4A36">
      <w:pPr>
        <w:spacing w:before="120" w:after="120"/>
      </w:pPr>
    </w:p>
    <w:p w:rsidR="00DC456D" w:rsidRPr="00A66E75" w:rsidRDefault="00DC456D" w:rsidP="005B4A36">
      <w:pPr>
        <w:keepNext/>
        <w:spacing w:before="120" w:after="120"/>
        <w:rPr>
          <w:u w:val="single"/>
        </w:rPr>
      </w:pPr>
      <w:proofErr w:type="spellStart"/>
      <w:r w:rsidRPr="00A66E75">
        <w:rPr>
          <w:u w:val="single"/>
        </w:rPr>
        <w:lastRenderedPageBreak/>
        <w:t>Daratumumab</w:t>
      </w:r>
      <w:proofErr w:type="spellEnd"/>
      <w:r w:rsidRPr="00A66E75">
        <w:rPr>
          <w:u w:val="single"/>
        </w:rPr>
        <w:t xml:space="preserve"> monotherapy</w:t>
      </w:r>
    </w:p>
    <w:p w:rsidR="00DC456D" w:rsidRPr="00A66E75" w:rsidRDefault="00AB4CAB" w:rsidP="005B4A36">
      <w:pPr>
        <w:pStyle w:val="ListParagraph"/>
        <w:keepNext/>
        <w:widowControl/>
        <w:numPr>
          <w:ilvl w:val="1"/>
          <w:numId w:val="1"/>
        </w:numPr>
        <w:spacing w:before="120" w:after="120"/>
      </w:pPr>
      <w:r w:rsidRPr="00A66E75">
        <w:t xml:space="preserve">As no comparator </w:t>
      </w:r>
      <w:proofErr w:type="gramStart"/>
      <w:r w:rsidRPr="00A66E75">
        <w:t>was nominated</w:t>
      </w:r>
      <w:proofErr w:type="gramEnd"/>
      <w:r w:rsidRPr="00A66E75">
        <w:t xml:space="preserve"> for </w:t>
      </w:r>
      <w:proofErr w:type="spellStart"/>
      <w:r w:rsidR="003129CB" w:rsidRPr="00A66E75">
        <w:t>d</w:t>
      </w:r>
      <w:r w:rsidRPr="00A66E75">
        <w:t>aratumumab</w:t>
      </w:r>
      <w:proofErr w:type="spellEnd"/>
      <w:r w:rsidRPr="00A66E75">
        <w:t xml:space="preserve"> monotherapy, and hence no comparative data was presented, </w:t>
      </w:r>
      <w:r w:rsidR="003129CB" w:rsidRPr="00A66E75">
        <w:t>a benefit/harm</w:t>
      </w:r>
      <w:r w:rsidRPr="00A66E75">
        <w:t>s</w:t>
      </w:r>
      <w:r w:rsidR="003129CB" w:rsidRPr="00A66E75">
        <w:t xml:space="preserve"> table </w:t>
      </w:r>
      <w:r w:rsidRPr="00A66E75">
        <w:t>was not possible</w:t>
      </w:r>
      <w:r w:rsidR="003129CB" w:rsidRPr="00A66E75">
        <w:t>.</w:t>
      </w:r>
    </w:p>
    <w:p w:rsidR="00DC456D" w:rsidRPr="00A66E75" w:rsidRDefault="00DC456D" w:rsidP="005B4A36">
      <w:pPr>
        <w:pStyle w:val="Heading2"/>
        <w:spacing w:before="120"/>
      </w:pPr>
      <w:bookmarkStart w:id="11" w:name="_Toc535931552"/>
      <w:r w:rsidRPr="00A66E75">
        <w:t>Clinical claim</w:t>
      </w:r>
      <w:bookmarkEnd w:id="11"/>
    </w:p>
    <w:p w:rsidR="00DC456D" w:rsidRPr="00A66E75" w:rsidRDefault="00DC456D" w:rsidP="005B4A36">
      <w:pPr>
        <w:spacing w:before="120" w:after="120"/>
        <w:ind w:left="720" w:hanging="720"/>
      </w:pPr>
      <w:proofErr w:type="spellStart"/>
      <w:r w:rsidRPr="00A66E75">
        <w:rPr>
          <w:u w:val="single"/>
        </w:rPr>
        <w:t>DBd</w:t>
      </w:r>
      <w:proofErr w:type="spellEnd"/>
      <w:r w:rsidR="00201E41" w:rsidRPr="00A66E75">
        <w:rPr>
          <w:u w:val="single"/>
        </w:rPr>
        <w:t xml:space="preserve"> v</w:t>
      </w:r>
      <w:r w:rsidR="00EC1BD3" w:rsidRPr="00A66E75">
        <w:rPr>
          <w:u w:val="single"/>
        </w:rPr>
        <w:t>ersus</w:t>
      </w:r>
      <w:r w:rsidR="00201E41" w:rsidRPr="00A66E75">
        <w:rPr>
          <w:u w:val="single"/>
        </w:rPr>
        <w:t xml:space="preserve"> </w:t>
      </w:r>
      <w:proofErr w:type="spellStart"/>
      <w:r w:rsidR="00201E41" w:rsidRPr="00A66E75">
        <w:rPr>
          <w:u w:val="single"/>
        </w:rPr>
        <w:t>Bd</w:t>
      </w:r>
      <w:proofErr w:type="spellEnd"/>
    </w:p>
    <w:p w:rsidR="00DC456D" w:rsidRPr="00A66E75" w:rsidRDefault="004270B1" w:rsidP="005B4A36">
      <w:pPr>
        <w:pStyle w:val="ListParagraph"/>
        <w:widowControl/>
        <w:numPr>
          <w:ilvl w:val="1"/>
          <w:numId w:val="1"/>
        </w:numPr>
        <w:spacing w:before="120" w:after="120"/>
      </w:pPr>
      <w:r w:rsidRPr="00A66E75">
        <w:t>T</w:t>
      </w:r>
      <w:r w:rsidR="00DC456D" w:rsidRPr="00A66E75">
        <w:t xml:space="preserve">he resubmission claimed that </w:t>
      </w:r>
      <w:proofErr w:type="spellStart"/>
      <w:r w:rsidR="00DC456D" w:rsidRPr="00A66E75">
        <w:t>DBd</w:t>
      </w:r>
      <w:proofErr w:type="spellEnd"/>
      <w:r w:rsidR="00DC456D" w:rsidRPr="00A66E75">
        <w:t xml:space="preserve"> </w:t>
      </w:r>
      <w:r w:rsidRPr="00A66E75">
        <w:t>demonstrated</w:t>
      </w:r>
      <w:r w:rsidR="00DC456D" w:rsidRPr="00A66E75">
        <w:t xml:space="preserve"> superior efficacy </w:t>
      </w:r>
      <w:r w:rsidRPr="00A66E75">
        <w:t xml:space="preserve">compared </w:t>
      </w:r>
      <w:r w:rsidR="00DC456D" w:rsidRPr="00A66E75">
        <w:t xml:space="preserve">to </w:t>
      </w:r>
      <w:proofErr w:type="spellStart"/>
      <w:r w:rsidR="00DC456D" w:rsidRPr="00A66E75">
        <w:t>Bd</w:t>
      </w:r>
      <w:proofErr w:type="spellEnd"/>
      <w:r w:rsidRPr="00A66E75">
        <w:t>,</w:t>
      </w:r>
      <w:r w:rsidR="008A5112" w:rsidRPr="00A66E75">
        <w:t xml:space="preserve"> based on the </w:t>
      </w:r>
      <w:r w:rsidRPr="00A66E75">
        <w:t xml:space="preserve">subgroup analyses of patients who had received only one prior therapy at the IA4 data cut of the CASTOR trial </w:t>
      </w:r>
      <w:r w:rsidR="00D8013B" w:rsidRPr="00A66E75">
        <w:t xml:space="preserve">and </w:t>
      </w:r>
      <w:r w:rsidR="00DC456D" w:rsidRPr="00A66E75">
        <w:t xml:space="preserve">supported by </w:t>
      </w:r>
      <w:r w:rsidRPr="00A66E75">
        <w:t>analyses of the ITT population</w:t>
      </w:r>
      <w:r w:rsidR="00DC456D" w:rsidRPr="00A66E75">
        <w:t xml:space="preserve">. </w:t>
      </w:r>
      <w:r w:rsidR="00B87E95" w:rsidRPr="00A66E75">
        <w:t>The ESC considered that the data presented in the resubmission supported the claim of superior efficacy; however</w:t>
      </w:r>
      <w:r w:rsidR="00AB4CAB" w:rsidRPr="00A66E75">
        <w:t>,</w:t>
      </w:r>
      <w:r w:rsidR="00B87E95" w:rsidRPr="00A66E75">
        <w:t xml:space="preserve"> noted that</w:t>
      </w:r>
      <w:r w:rsidR="00AB4CAB" w:rsidRPr="00A66E75">
        <w:t xml:space="preserve"> the HR for OS, which was statistically significant in the subgroup analysis was not statistically significant for the ITT population. </w:t>
      </w:r>
      <w:r w:rsidR="007404C2" w:rsidRPr="00A66E75">
        <w:t xml:space="preserve">The ESC considered that this subgroup did not reflect the proposed PBS listing which was for RRMM patients who had received at least one prior therapy. </w:t>
      </w:r>
      <w:r w:rsidR="00AB4CAB" w:rsidRPr="00A66E75">
        <w:t>In addition,</w:t>
      </w:r>
      <w:r w:rsidR="00B87E95" w:rsidRPr="00A66E75">
        <w:t xml:space="preserve"> a</w:t>
      </w:r>
      <w:r w:rsidR="00D8013B" w:rsidRPr="00A66E75">
        <w:t>lthough t</w:t>
      </w:r>
      <w:r w:rsidR="00DC456D" w:rsidRPr="00A66E75">
        <w:t xml:space="preserve">he </w:t>
      </w:r>
      <w:r w:rsidR="003538B7" w:rsidRPr="00A66E75">
        <w:t xml:space="preserve">data </w:t>
      </w:r>
      <w:r w:rsidR="003129CB" w:rsidRPr="00A66E75">
        <w:t xml:space="preserve">were </w:t>
      </w:r>
      <w:r w:rsidR="00DC456D" w:rsidRPr="00A66E75">
        <w:t xml:space="preserve">more mature compared to </w:t>
      </w:r>
      <w:r w:rsidR="00A6302D" w:rsidRPr="00A66E75">
        <w:t xml:space="preserve">those presented in </w:t>
      </w:r>
      <w:r w:rsidR="00DC456D" w:rsidRPr="00A66E75">
        <w:t xml:space="preserve">the November 2017 submission </w:t>
      </w:r>
      <w:r w:rsidR="00D8013B" w:rsidRPr="00A66E75">
        <w:t>(median follow-up of 31.2 months versus 13.3 months), m</w:t>
      </w:r>
      <w:r w:rsidR="004F64B3" w:rsidRPr="00A66E75">
        <w:t xml:space="preserve">edian </w:t>
      </w:r>
      <w:r w:rsidR="00DC456D" w:rsidRPr="00A66E75">
        <w:t xml:space="preserve">OS </w:t>
      </w:r>
      <w:r w:rsidR="003129CB" w:rsidRPr="00A66E75">
        <w:t xml:space="preserve">had </w:t>
      </w:r>
      <w:r w:rsidR="00DC456D" w:rsidRPr="00A66E75">
        <w:t xml:space="preserve">not </w:t>
      </w:r>
      <w:r w:rsidR="003129CB" w:rsidRPr="00A66E75">
        <w:t xml:space="preserve">been </w:t>
      </w:r>
      <w:r w:rsidR="00DC456D" w:rsidRPr="00A66E75">
        <w:t xml:space="preserve">reached in </w:t>
      </w:r>
      <w:proofErr w:type="gramStart"/>
      <w:r w:rsidR="002C6A58" w:rsidRPr="00A66E75">
        <w:t>either the</w:t>
      </w:r>
      <w:proofErr w:type="gramEnd"/>
      <w:r w:rsidR="002C6A58" w:rsidRPr="00A66E75">
        <w:t xml:space="preserve"> </w:t>
      </w:r>
      <w:proofErr w:type="spellStart"/>
      <w:r w:rsidR="002C6A58" w:rsidRPr="00A66E75">
        <w:t>DBd</w:t>
      </w:r>
      <w:proofErr w:type="spellEnd"/>
      <w:r w:rsidR="002C6A58" w:rsidRPr="00A66E75">
        <w:t xml:space="preserve"> or</w:t>
      </w:r>
      <w:r w:rsidR="00DC456D" w:rsidRPr="00A66E75">
        <w:t xml:space="preserve"> </w:t>
      </w:r>
      <w:proofErr w:type="spellStart"/>
      <w:r w:rsidR="00DC456D" w:rsidRPr="00A66E75">
        <w:t>Bd</w:t>
      </w:r>
      <w:proofErr w:type="spellEnd"/>
      <w:r w:rsidR="00DC456D" w:rsidRPr="00A66E75">
        <w:t xml:space="preserve"> arms</w:t>
      </w:r>
      <w:r w:rsidR="00D106CD" w:rsidRPr="00A66E75">
        <w:t xml:space="preserve"> (although it was reached for </w:t>
      </w:r>
      <w:proofErr w:type="spellStart"/>
      <w:r w:rsidR="00D106CD" w:rsidRPr="00A66E75">
        <w:t>Bd</w:t>
      </w:r>
      <w:proofErr w:type="spellEnd"/>
      <w:r w:rsidR="00D106CD" w:rsidRPr="00A66E75">
        <w:t xml:space="preserve"> in the </w:t>
      </w:r>
      <w:r w:rsidR="00104F02" w:rsidRPr="00A66E75">
        <w:t xml:space="preserve">IA5 </w:t>
      </w:r>
      <w:r w:rsidR="00D106CD" w:rsidRPr="00A66E75">
        <w:t>data cut presented in the PSCR)</w:t>
      </w:r>
      <w:r w:rsidR="00DC456D" w:rsidRPr="00A66E75">
        <w:t xml:space="preserve">. The </w:t>
      </w:r>
      <w:r w:rsidR="00D8013B" w:rsidRPr="00A66E75">
        <w:t xml:space="preserve">ESC </w:t>
      </w:r>
      <w:r w:rsidR="00B87E95" w:rsidRPr="00A66E75">
        <w:t xml:space="preserve">therefore </w:t>
      </w:r>
      <w:r w:rsidR="00D8013B" w:rsidRPr="00A66E75">
        <w:t xml:space="preserve">considered that the continued immaturity of the </w:t>
      </w:r>
      <w:r w:rsidR="00DC456D" w:rsidRPr="00A66E75">
        <w:t xml:space="preserve">data </w:t>
      </w:r>
      <w:r w:rsidR="00D8013B" w:rsidRPr="00A66E75">
        <w:t>made</w:t>
      </w:r>
      <w:r w:rsidR="00CE6A8F" w:rsidRPr="00A66E75">
        <w:t xml:space="preserve"> it difficult to quantify the magnitude of benefit of </w:t>
      </w:r>
      <w:proofErr w:type="spellStart"/>
      <w:r w:rsidR="00CE6A8F" w:rsidRPr="00A66E75">
        <w:t>DBd</w:t>
      </w:r>
      <w:proofErr w:type="spellEnd"/>
      <w:r w:rsidR="00CE6A8F" w:rsidRPr="00A66E75">
        <w:t xml:space="preserve"> compared to </w:t>
      </w:r>
      <w:proofErr w:type="spellStart"/>
      <w:r w:rsidR="007B6AD2" w:rsidRPr="00A66E75">
        <w:t>Bd</w:t>
      </w:r>
      <w:proofErr w:type="spellEnd"/>
      <w:r w:rsidR="007B6AD2" w:rsidRPr="00A66E75">
        <w:t xml:space="preserve"> </w:t>
      </w:r>
      <w:r w:rsidR="00DC456D" w:rsidRPr="00A66E75">
        <w:t xml:space="preserve">and may not accurately reflect the longer-term comparative risks of progression or death associated with </w:t>
      </w:r>
      <w:proofErr w:type="spellStart"/>
      <w:r w:rsidR="00DC456D" w:rsidRPr="00A66E75">
        <w:t>daratumumab</w:t>
      </w:r>
      <w:proofErr w:type="spellEnd"/>
      <w:r w:rsidRPr="00A66E75">
        <w:t>-</w:t>
      </w:r>
      <w:r w:rsidR="00DC456D" w:rsidRPr="00A66E75">
        <w:t>based therapies</w:t>
      </w:r>
      <w:r w:rsidR="003129CB" w:rsidRPr="00A66E75">
        <w:t>.</w:t>
      </w:r>
    </w:p>
    <w:p w:rsidR="00540D41" w:rsidRPr="00A66E75" w:rsidRDefault="00DC456D" w:rsidP="005B4A36">
      <w:pPr>
        <w:pStyle w:val="ListParagraph"/>
        <w:widowControl/>
        <w:numPr>
          <w:ilvl w:val="1"/>
          <w:numId w:val="1"/>
        </w:numPr>
        <w:spacing w:before="120" w:after="120"/>
      </w:pPr>
      <w:r w:rsidRPr="00A66E75">
        <w:t xml:space="preserve">The resubmission claimed that </w:t>
      </w:r>
      <w:proofErr w:type="spellStart"/>
      <w:r w:rsidR="00CE6A8F" w:rsidRPr="00A66E75">
        <w:t>DBd</w:t>
      </w:r>
      <w:proofErr w:type="spellEnd"/>
      <w:r w:rsidRPr="00A66E75">
        <w:t xml:space="preserve"> ha</w:t>
      </w:r>
      <w:r w:rsidR="0093479B" w:rsidRPr="00A66E75">
        <w:t>d</w:t>
      </w:r>
      <w:r w:rsidRPr="00A66E75">
        <w:t xml:space="preserve"> inferior safety to </w:t>
      </w:r>
      <w:r w:rsidR="00CE6A8F" w:rsidRPr="00A66E75">
        <w:t>Bd</w:t>
      </w:r>
      <w:r w:rsidRPr="00A66E75">
        <w:t xml:space="preserve">. </w:t>
      </w:r>
      <w:r w:rsidR="00540D41" w:rsidRPr="00A66E75">
        <w:t xml:space="preserve">The PBAC previously </w:t>
      </w:r>
      <w:proofErr w:type="gramStart"/>
      <w:r w:rsidR="00540D41" w:rsidRPr="00A66E75">
        <w:t>concluded that</w:t>
      </w:r>
      <w:proofErr w:type="gramEnd"/>
      <w:r w:rsidR="00540D41" w:rsidRPr="00A66E75">
        <w:t xml:space="preserve"> “…the submission’s claim of inferior safety of </w:t>
      </w:r>
      <w:proofErr w:type="spellStart"/>
      <w:r w:rsidR="00540D41" w:rsidRPr="00A66E75">
        <w:t>DBd</w:t>
      </w:r>
      <w:proofErr w:type="spellEnd"/>
      <w:r w:rsidR="00540D41" w:rsidRPr="00A66E75">
        <w:t xml:space="preserve"> over </w:t>
      </w:r>
      <w:proofErr w:type="spellStart"/>
      <w:r w:rsidR="00540D41" w:rsidRPr="00A66E75">
        <w:t>Bd</w:t>
      </w:r>
      <w:proofErr w:type="spellEnd"/>
      <w:r w:rsidR="00540D41" w:rsidRPr="00A66E75">
        <w:t xml:space="preserve"> was supported by the data. However the PBAC noted that the similar and relatively low discontinuation rates in both arms of the trial suggested that the toxicity was manageable” (para</w:t>
      </w:r>
      <w:r w:rsidR="004E5D9F" w:rsidRPr="00A66E75">
        <w:t>graph</w:t>
      </w:r>
      <w:r w:rsidR="00540D41" w:rsidRPr="00A66E75">
        <w:t xml:space="preserve"> 6.28, </w:t>
      </w:r>
      <w:proofErr w:type="spellStart"/>
      <w:r w:rsidR="004E5D9F" w:rsidRPr="00A66E75">
        <w:t>D</w:t>
      </w:r>
      <w:r w:rsidR="00540D41" w:rsidRPr="00A66E75">
        <w:t>aratumumab</w:t>
      </w:r>
      <w:proofErr w:type="spellEnd"/>
      <w:r w:rsidR="00540D41" w:rsidRPr="00A66E75">
        <w:t xml:space="preserve"> PSD</w:t>
      </w:r>
      <w:r w:rsidR="004E5D9F" w:rsidRPr="00A66E75">
        <w:t>,</w:t>
      </w:r>
      <w:r w:rsidR="00540D41" w:rsidRPr="00A66E75">
        <w:t xml:space="preserve"> November 2017).</w:t>
      </w:r>
    </w:p>
    <w:p w:rsidR="004E5D9F" w:rsidRPr="00A66E75" w:rsidRDefault="004E5D9F" w:rsidP="005B4A36">
      <w:pPr>
        <w:pStyle w:val="ListParagraph"/>
        <w:widowControl/>
        <w:numPr>
          <w:ilvl w:val="1"/>
          <w:numId w:val="1"/>
        </w:numPr>
        <w:spacing w:before="120" w:after="120"/>
        <w:rPr>
          <w:rFonts w:asciiTheme="minorHAnsi" w:hAnsiTheme="minorHAnsi"/>
          <w:szCs w:val="20"/>
        </w:rPr>
      </w:pPr>
      <w:r w:rsidRPr="00A66E75">
        <w:rPr>
          <w:rFonts w:asciiTheme="minorHAnsi" w:hAnsiTheme="minorHAnsi"/>
          <w:szCs w:val="20"/>
        </w:rPr>
        <w:t xml:space="preserve">The PBAC considered that the claim </w:t>
      </w:r>
      <w:r w:rsidR="001A1102" w:rsidRPr="00A66E75">
        <w:rPr>
          <w:rFonts w:asciiTheme="minorHAnsi" w:hAnsiTheme="minorHAnsi"/>
          <w:szCs w:val="20"/>
        </w:rPr>
        <w:t xml:space="preserve">that </w:t>
      </w:r>
      <w:proofErr w:type="spellStart"/>
      <w:r w:rsidR="001A1102" w:rsidRPr="00A66E75">
        <w:rPr>
          <w:rFonts w:asciiTheme="minorHAnsi" w:hAnsiTheme="minorHAnsi"/>
          <w:szCs w:val="20"/>
        </w:rPr>
        <w:t>DBd</w:t>
      </w:r>
      <w:proofErr w:type="spellEnd"/>
      <w:r w:rsidR="001A1102" w:rsidRPr="00A66E75">
        <w:rPr>
          <w:rFonts w:asciiTheme="minorHAnsi" w:hAnsiTheme="minorHAnsi"/>
          <w:szCs w:val="20"/>
        </w:rPr>
        <w:t xml:space="preserve"> was</w:t>
      </w:r>
      <w:r w:rsidRPr="00A66E75">
        <w:rPr>
          <w:rFonts w:asciiTheme="minorHAnsi" w:hAnsiTheme="minorHAnsi"/>
          <w:szCs w:val="20"/>
        </w:rPr>
        <w:t xml:space="preserve"> superior </w:t>
      </w:r>
      <w:r w:rsidR="001A1102" w:rsidRPr="00A66E75">
        <w:rPr>
          <w:rFonts w:asciiTheme="minorHAnsi" w:hAnsiTheme="minorHAnsi"/>
          <w:szCs w:val="20"/>
        </w:rPr>
        <w:t xml:space="preserve">to </w:t>
      </w:r>
      <w:proofErr w:type="spellStart"/>
      <w:r w:rsidR="001A1102" w:rsidRPr="00A66E75">
        <w:rPr>
          <w:rFonts w:asciiTheme="minorHAnsi" w:hAnsiTheme="minorHAnsi"/>
          <w:szCs w:val="20"/>
        </w:rPr>
        <w:t>Bd</w:t>
      </w:r>
      <w:proofErr w:type="spellEnd"/>
      <w:r w:rsidR="001A1102" w:rsidRPr="00A66E75">
        <w:rPr>
          <w:rFonts w:asciiTheme="minorHAnsi" w:hAnsiTheme="minorHAnsi"/>
          <w:szCs w:val="20"/>
        </w:rPr>
        <w:t xml:space="preserve"> in terms of </w:t>
      </w:r>
      <w:r w:rsidRPr="00A66E75">
        <w:rPr>
          <w:rFonts w:asciiTheme="minorHAnsi" w:hAnsiTheme="minorHAnsi"/>
          <w:szCs w:val="20"/>
        </w:rPr>
        <w:t xml:space="preserve">comparative effectiveness was </w:t>
      </w:r>
      <w:proofErr w:type="gramStart"/>
      <w:r w:rsidRPr="00A66E75">
        <w:rPr>
          <w:rFonts w:asciiTheme="minorHAnsi" w:hAnsiTheme="minorHAnsi"/>
          <w:szCs w:val="20"/>
        </w:rPr>
        <w:t>reasonable,</w:t>
      </w:r>
      <w:proofErr w:type="gramEnd"/>
      <w:r w:rsidRPr="00A66E75">
        <w:rPr>
          <w:rFonts w:asciiTheme="minorHAnsi" w:hAnsiTheme="minorHAnsi"/>
          <w:szCs w:val="20"/>
        </w:rPr>
        <w:t xml:space="preserve"> noting that the </w:t>
      </w:r>
      <w:r w:rsidR="006278B2" w:rsidRPr="00A66E75">
        <w:rPr>
          <w:rFonts w:asciiTheme="minorHAnsi" w:hAnsiTheme="minorHAnsi"/>
          <w:szCs w:val="20"/>
        </w:rPr>
        <w:t xml:space="preserve">second-line subgroup did not accurately reflect the proposed PBS population, the </w:t>
      </w:r>
      <w:r w:rsidRPr="00A66E75">
        <w:rPr>
          <w:rFonts w:asciiTheme="minorHAnsi" w:hAnsiTheme="minorHAnsi"/>
          <w:szCs w:val="20"/>
        </w:rPr>
        <w:t xml:space="preserve">magnitude of the OS benefit was uncertain due to the immaturity of the data and </w:t>
      </w:r>
      <w:r w:rsidR="00694C3F" w:rsidRPr="00A66E75">
        <w:rPr>
          <w:rFonts w:asciiTheme="minorHAnsi" w:hAnsiTheme="minorHAnsi"/>
          <w:szCs w:val="20"/>
        </w:rPr>
        <w:t>the difference in</w:t>
      </w:r>
      <w:r w:rsidRPr="00A66E75">
        <w:rPr>
          <w:rFonts w:asciiTheme="minorHAnsi" w:hAnsiTheme="minorHAnsi"/>
          <w:szCs w:val="20"/>
        </w:rPr>
        <w:t xml:space="preserve"> OS in the ITT population was not statistically significant.</w:t>
      </w:r>
    </w:p>
    <w:p w:rsidR="004E5D9F" w:rsidRPr="00A66E75" w:rsidRDefault="004E5D9F" w:rsidP="005B4A36">
      <w:pPr>
        <w:pStyle w:val="ListParagraph"/>
        <w:widowControl/>
        <w:numPr>
          <w:ilvl w:val="1"/>
          <w:numId w:val="1"/>
        </w:numPr>
        <w:spacing w:before="120" w:after="120"/>
        <w:rPr>
          <w:rFonts w:asciiTheme="minorHAnsi" w:hAnsiTheme="minorHAnsi"/>
          <w:szCs w:val="20"/>
        </w:rPr>
      </w:pPr>
      <w:r w:rsidRPr="00A66E75">
        <w:rPr>
          <w:rFonts w:asciiTheme="minorHAnsi" w:hAnsiTheme="minorHAnsi"/>
          <w:szCs w:val="20"/>
        </w:rPr>
        <w:t>The PBAC considered that the claim of inferior comparative safety remained reasonable.</w:t>
      </w:r>
    </w:p>
    <w:p w:rsidR="00201E41" w:rsidRPr="00A66E75" w:rsidRDefault="00201E41" w:rsidP="005B4A36">
      <w:pPr>
        <w:widowControl/>
        <w:spacing w:before="120" w:after="120"/>
        <w:rPr>
          <w:u w:val="single"/>
        </w:rPr>
      </w:pPr>
      <w:proofErr w:type="spellStart"/>
      <w:r w:rsidRPr="00A66E75">
        <w:rPr>
          <w:u w:val="single"/>
        </w:rPr>
        <w:t>DBd</w:t>
      </w:r>
      <w:proofErr w:type="spellEnd"/>
      <w:r w:rsidRPr="00A66E75">
        <w:rPr>
          <w:u w:val="single"/>
        </w:rPr>
        <w:t xml:space="preserve"> v</w:t>
      </w:r>
      <w:r w:rsidR="00EC1BD3" w:rsidRPr="00A66E75">
        <w:rPr>
          <w:u w:val="single"/>
        </w:rPr>
        <w:t>ersus</w:t>
      </w:r>
      <w:r w:rsidRPr="00A66E75">
        <w:rPr>
          <w:u w:val="single"/>
        </w:rPr>
        <w:t xml:space="preserve"> Cd</w:t>
      </w:r>
    </w:p>
    <w:p w:rsidR="00DC456D" w:rsidRPr="00A66E75" w:rsidRDefault="0093479B" w:rsidP="005B4A36">
      <w:pPr>
        <w:pStyle w:val="ListParagraph"/>
        <w:widowControl/>
        <w:numPr>
          <w:ilvl w:val="1"/>
          <w:numId w:val="1"/>
        </w:numPr>
        <w:spacing w:before="120" w:after="120"/>
      </w:pPr>
      <w:r w:rsidRPr="00A66E75">
        <w:t>T</w:t>
      </w:r>
      <w:r w:rsidR="00DC456D" w:rsidRPr="00A66E75">
        <w:t xml:space="preserve">he resubmission claimed that </w:t>
      </w:r>
      <w:proofErr w:type="spellStart"/>
      <w:r w:rsidR="00DC456D" w:rsidRPr="00A66E75">
        <w:t>DBd</w:t>
      </w:r>
      <w:proofErr w:type="spellEnd"/>
      <w:r w:rsidR="00DC456D" w:rsidRPr="00A66E75">
        <w:t xml:space="preserve"> compared to Cd was</w:t>
      </w:r>
      <w:r w:rsidR="00EC5EF8" w:rsidRPr="00A66E75">
        <w:t xml:space="preserve"> </w:t>
      </w:r>
      <w:r w:rsidR="00DC456D" w:rsidRPr="00A66E75">
        <w:t xml:space="preserve">superior in </w:t>
      </w:r>
      <w:r w:rsidR="0085480B" w:rsidRPr="00A66E75">
        <w:t xml:space="preserve">terms of </w:t>
      </w:r>
      <w:r w:rsidR="00DC456D" w:rsidRPr="00A66E75">
        <w:t>PFS</w:t>
      </w:r>
      <w:r w:rsidR="00EC5EF8" w:rsidRPr="00A66E75">
        <w:t xml:space="preserve"> (statistically significant)</w:t>
      </w:r>
      <w:r w:rsidR="00230C8B" w:rsidRPr="00A66E75">
        <w:t>, with</w:t>
      </w:r>
      <w:r w:rsidR="00DC456D" w:rsidRPr="00A66E75">
        <w:t xml:space="preserve"> a clinically significant trend towards superior OS</w:t>
      </w:r>
      <w:r w:rsidR="00EC5EF8" w:rsidRPr="00A66E75">
        <w:t xml:space="preserve"> (not statistically significant)</w:t>
      </w:r>
      <w:r w:rsidR="00DC456D" w:rsidRPr="00A66E75">
        <w:t>, and non-inferior in comparative safety</w:t>
      </w:r>
      <w:r w:rsidRPr="00A66E75">
        <w:t>, based on an indirect comparison between the CASTOR and ENDEAVOR trials</w:t>
      </w:r>
      <w:r w:rsidR="00DC456D" w:rsidRPr="00A66E75">
        <w:t>. Subject to the potential issues of transitivity between CASTOR and ENDEAVOUR (such as differences in duration of follow-up</w:t>
      </w:r>
      <w:r w:rsidR="000A03EA" w:rsidRPr="00A66E75">
        <w:t xml:space="preserve">, ISS staging and higher rate of progression in </w:t>
      </w:r>
      <w:proofErr w:type="spellStart"/>
      <w:r w:rsidR="000A03EA" w:rsidRPr="00A66E75">
        <w:t>Bd</w:t>
      </w:r>
      <w:proofErr w:type="spellEnd"/>
      <w:r w:rsidR="000A03EA" w:rsidRPr="00A66E75">
        <w:t xml:space="preserve"> arm</w:t>
      </w:r>
      <w:r w:rsidR="0085480B" w:rsidRPr="00A66E75">
        <w:t xml:space="preserve"> for CASTOR</w:t>
      </w:r>
      <w:r w:rsidR="00DC456D" w:rsidRPr="00A66E75">
        <w:t xml:space="preserve">), the </w:t>
      </w:r>
      <w:r w:rsidR="00B87E95" w:rsidRPr="00A66E75">
        <w:t xml:space="preserve">ESC </w:t>
      </w:r>
      <w:r w:rsidR="00B87E95" w:rsidRPr="00A66E75">
        <w:lastRenderedPageBreak/>
        <w:t xml:space="preserve">considered that the </w:t>
      </w:r>
      <w:r w:rsidR="00DC456D" w:rsidRPr="00A66E75">
        <w:t>evidence provided in the resubmission partially supported</w:t>
      </w:r>
      <w:r w:rsidR="003129CB" w:rsidRPr="00A66E75">
        <w:t xml:space="preserve"> this claim.</w:t>
      </w:r>
    </w:p>
    <w:p w:rsidR="00DC456D" w:rsidRPr="00A66E75" w:rsidRDefault="00DC456D" w:rsidP="005B4A36">
      <w:pPr>
        <w:pStyle w:val="ListParagraph"/>
        <w:widowControl/>
        <w:numPr>
          <w:ilvl w:val="1"/>
          <w:numId w:val="1"/>
        </w:numPr>
        <w:spacing w:before="120" w:after="120"/>
      </w:pPr>
      <w:r w:rsidRPr="00A66E75">
        <w:t>The</w:t>
      </w:r>
      <w:r w:rsidR="00B87E95" w:rsidRPr="00A66E75">
        <w:t xml:space="preserve"> resubmission claimed that </w:t>
      </w:r>
      <w:proofErr w:type="spellStart"/>
      <w:r w:rsidR="00B87E95" w:rsidRPr="00A66E75">
        <w:t>DBd</w:t>
      </w:r>
      <w:proofErr w:type="spellEnd"/>
      <w:r w:rsidR="00B87E95" w:rsidRPr="00A66E75">
        <w:t xml:space="preserve"> was</w:t>
      </w:r>
      <w:r w:rsidRPr="00A66E75">
        <w:t xml:space="preserve"> non-inferior in </w:t>
      </w:r>
      <w:r w:rsidR="00B87E95" w:rsidRPr="00A66E75">
        <w:t xml:space="preserve">terms of </w:t>
      </w:r>
      <w:r w:rsidRPr="00A66E75">
        <w:t xml:space="preserve">comparative safety </w:t>
      </w:r>
      <w:r w:rsidR="00B87E95" w:rsidRPr="00A66E75">
        <w:t xml:space="preserve">to Cd, </w:t>
      </w:r>
      <w:r w:rsidRPr="00A66E75">
        <w:t xml:space="preserve">with </w:t>
      </w:r>
      <w:r w:rsidR="00B87E95" w:rsidRPr="00A66E75">
        <w:t xml:space="preserve">the indirect comparison suggesting </w:t>
      </w:r>
      <w:r w:rsidRPr="00A66E75">
        <w:t xml:space="preserve">an overlapping but different and manageable </w:t>
      </w:r>
      <w:r w:rsidR="001A1102" w:rsidRPr="00A66E75">
        <w:t>adverse event</w:t>
      </w:r>
      <w:r w:rsidR="00B87E95" w:rsidRPr="00A66E75">
        <w:t xml:space="preserve"> </w:t>
      </w:r>
      <w:r w:rsidRPr="00A66E75">
        <w:t>profile</w:t>
      </w:r>
      <w:r w:rsidR="00B87E95" w:rsidRPr="00A66E75">
        <w:t xml:space="preserve"> for </w:t>
      </w:r>
      <w:proofErr w:type="spellStart"/>
      <w:r w:rsidR="00B87E95" w:rsidRPr="00A66E75">
        <w:t>DBd</w:t>
      </w:r>
      <w:proofErr w:type="spellEnd"/>
      <w:r w:rsidRPr="00A66E75">
        <w:t>.</w:t>
      </w:r>
      <w:r w:rsidR="00B804F7" w:rsidRPr="00A66E75">
        <w:t xml:space="preserve"> </w:t>
      </w:r>
    </w:p>
    <w:p w:rsidR="00A06727" w:rsidRPr="00A66E75" w:rsidRDefault="001A1102" w:rsidP="005B4A36">
      <w:pPr>
        <w:pStyle w:val="ListParagraph"/>
        <w:widowControl/>
        <w:numPr>
          <w:ilvl w:val="1"/>
          <w:numId w:val="1"/>
        </w:numPr>
        <w:spacing w:before="120" w:after="120"/>
        <w:rPr>
          <w:rFonts w:asciiTheme="minorHAnsi" w:hAnsiTheme="minorHAnsi"/>
          <w:szCs w:val="20"/>
        </w:rPr>
      </w:pPr>
      <w:r w:rsidRPr="00A66E75">
        <w:rPr>
          <w:rFonts w:asciiTheme="minorHAnsi" w:hAnsiTheme="minorHAnsi"/>
          <w:szCs w:val="20"/>
        </w:rPr>
        <w:t xml:space="preserve">The PBAC considered that the claim that </w:t>
      </w:r>
      <w:proofErr w:type="spellStart"/>
      <w:r w:rsidRPr="00A66E75">
        <w:rPr>
          <w:rFonts w:asciiTheme="minorHAnsi" w:hAnsiTheme="minorHAnsi"/>
          <w:szCs w:val="20"/>
        </w:rPr>
        <w:t>DBd</w:t>
      </w:r>
      <w:proofErr w:type="spellEnd"/>
      <w:r w:rsidRPr="00A66E75">
        <w:rPr>
          <w:rFonts w:asciiTheme="minorHAnsi" w:hAnsiTheme="minorHAnsi"/>
          <w:szCs w:val="20"/>
        </w:rPr>
        <w:t xml:space="preserve"> was superior compared to Cd in terms in terms of PFS</w:t>
      </w:r>
      <w:r w:rsidR="00C7227C" w:rsidRPr="00A66E75">
        <w:rPr>
          <w:rFonts w:asciiTheme="minorHAnsi" w:hAnsiTheme="minorHAnsi"/>
          <w:szCs w:val="20"/>
        </w:rPr>
        <w:t>,</w:t>
      </w:r>
      <w:r w:rsidRPr="00A66E75">
        <w:rPr>
          <w:rFonts w:asciiTheme="minorHAnsi" w:hAnsiTheme="minorHAnsi"/>
          <w:szCs w:val="20"/>
        </w:rPr>
        <w:t xml:space="preserve"> demonstrated a trend towards superior OS </w:t>
      </w:r>
      <w:r w:rsidR="00C7227C" w:rsidRPr="00A66E75">
        <w:rPr>
          <w:rFonts w:asciiTheme="minorHAnsi" w:hAnsiTheme="minorHAnsi"/>
          <w:szCs w:val="20"/>
        </w:rPr>
        <w:t xml:space="preserve">and was </w:t>
      </w:r>
      <w:r w:rsidR="005977A2" w:rsidRPr="00A66E75">
        <w:rPr>
          <w:rFonts w:asciiTheme="minorHAnsi" w:hAnsiTheme="minorHAnsi"/>
          <w:szCs w:val="20"/>
        </w:rPr>
        <w:t xml:space="preserve">non-inferior </w:t>
      </w:r>
      <w:r w:rsidR="00C7227C" w:rsidRPr="00A66E75">
        <w:rPr>
          <w:rFonts w:asciiTheme="minorHAnsi" w:hAnsiTheme="minorHAnsi"/>
          <w:szCs w:val="20"/>
        </w:rPr>
        <w:t xml:space="preserve">in terms of safety </w:t>
      </w:r>
      <w:r w:rsidRPr="00A66E75">
        <w:rPr>
          <w:rFonts w:asciiTheme="minorHAnsi" w:hAnsiTheme="minorHAnsi"/>
          <w:szCs w:val="20"/>
        </w:rPr>
        <w:t xml:space="preserve">was </w:t>
      </w:r>
      <w:r w:rsidR="006B5C06" w:rsidRPr="00A66E75">
        <w:rPr>
          <w:rFonts w:asciiTheme="minorHAnsi" w:hAnsiTheme="minorHAnsi"/>
          <w:szCs w:val="20"/>
        </w:rPr>
        <w:t xml:space="preserve">partially </w:t>
      </w:r>
      <w:r w:rsidRPr="00A66E75">
        <w:rPr>
          <w:rFonts w:asciiTheme="minorHAnsi" w:hAnsiTheme="minorHAnsi"/>
          <w:szCs w:val="20"/>
        </w:rPr>
        <w:t xml:space="preserve">supported by the data. </w:t>
      </w:r>
      <w:r w:rsidR="00C7227C" w:rsidRPr="00A66E75">
        <w:rPr>
          <w:rFonts w:asciiTheme="minorHAnsi" w:hAnsiTheme="minorHAnsi"/>
          <w:szCs w:val="20"/>
        </w:rPr>
        <w:t xml:space="preserve">The PBAC remained concerned </w:t>
      </w:r>
      <w:r w:rsidR="00994A13" w:rsidRPr="00A66E75">
        <w:rPr>
          <w:rFonts w:asciiTheme="minorHAnsi" w:hAnsiTheme="minorHAnsi"/>
          <w:szCs w:val="20"/>
        </w:rPr>
        <w:t xml:space="preserve">that </w:t>
      </w:r>
      <w:r w:rsidR="00A06727" w:rsidRPr="00A66E75">
        <w:rPr>
          <w:rFonts w:asciiTheme="minorHAnsi" w:hAnsiTheme="minorHAnsi"/>
          <w:szCs w:val="20"/>
        </w:rPr>
        <w:t>there was no statistically significant OS benefit</w:t>
      </w:r>
      <w:r w:rsidR="00994A13" w:rsidRPr="00A66E75">
        <w:rPr>
          <w:rFonts w:asciiTheme="minorHAnsi" w:hAnsiTheme="minorHAnsi"/>
          <w:szCs w:val="20"/>
        </w:rPr>
        <w:t>.</w:t>
      </w:r>
    </w:p>
    <w:p w:rsidR="001A1102" w:rsidRPr="00A66E75" w:rsidRDefault="00201E41" w:rsidP="005B4A36">
      <w:pPr>
        <w:widowControl/>
        <w:spacing w:before="120" w:after="120"/>
        <w:rPr>
          <w:u w:val="single"/>
        </w:rPr>
      </w:pPr>
      <w:proofErr w:type="spellStart"/>
      <w:r w:rsidRPr="00A66E75">
        <w:rPr>
          <w:u w:val="single"/>
        </w:rPr>
        <w:t>DB</w:t>
      </w:r>
      <w:r w:rsidR="00A55C38" w:rsidRPr="00A66E75">
        <w:rPr>
          <w:u w:val="single"/>
        </w:rPr>
        <w:t>d</w:t>
      </w:r>
      <w:proofErr w:type="spellEnd"/>
      <w:r w:rsidRPr="00A66E75">
        <w:rPr>
          <w:u w:val="single"/>
        </w:rPr>
        <w:t xml:space="preserve"> v</w:t>
      </w:r>
      <w:r w:rsidR="00EC1BD3" w:rsidRPr="00A66E75">
        <w:rPr>
          <w:u w:val="single"/>
        </w:rPr>
        <w:t>ersus</w:t>
      </w:r>
      <w:r w:rsidRPr="00A66E75">
        <w:rPr>
          <w:u w:val="single"/>
        </w:rPr>
        <w:t xml:space="preserve"> </w:t>
      </w:r>
      <w:proofErr w:type="spellStart"/>
      <w:r w:rsidRPr="00A66E75">
        <w:rPr>
          <w:u w:val="single"/>
        </w:rPr>
        <w:t>VC</w:t>
      </w:r>
      <w:r w:rsidR="00A55C38" w:rsidRPr="00A66E75">
        <w:rPr>
          <w:u w:val="single"/>
        </w:rPr>
        <w:t>d</w:t>
      </w:r>
      <w:proofErr w:type="spellEnd"/>
    </w:p>
    <w:p w:rsidR="00DC456D" w:rsidRPr="00A66E75" w:rsidRDefault="0035782E" w:rsidP="005B4A36">
      <w:pPr>
        <w:pStyle w:val="ListParagraph"/>
        <w:widowControl/>
        <w:numPr>
          <w:ilvl w:val="1"/>
          <w:numId w:val="1"/>
        </w:numPr>
        <w:spacing w:before="120" w:after="120"/>
      </w:pPr>
      <w:r w:rsidRPr="00A66E75">
        <w:t>T</w:t>
      </w:r>
      <w:r w:rsidR="00DC456D" w:rsidRPr="00A66E75">
        <w:t xml:space="preserve">he resubmission claimed that </w:t>
      </w:r>
      <w:proofErr w:type="spellStart"/>
      <w:r w:rsidR="00DC456D" w:rsidRPr="00A66E75">
        <w:t>DBd</w:t>
      </w:r>
      <w:proofErr w:type="spellEnd"/>
      <w:r w:rsidR="00DC456D" w:rsidRPr="00A66E75">
        <w:t xml:space="preserve"> was superior to </w:t>
      </w:r>
      <w:proofErr w:type="spellStart"/>
      <w:r w:rsidR="00DC456D" w:rsidRPr="00A66E75">
        <w:t>VC</w:t>
      </w:r>
      <w:r w:rsidR="00A55C38" w:rsidRPr="00A66E75">
        <w:t>d</w:t>
      </w:r>
      <w:proofErr w:type="spellEnd"/>
      <w:r w:rsidR="00BE7F86" w:rsidRPr="00A66E75">
        <w:t xml:space="preserve"> </w:t>
      </w:r>
      <w:r w:rsidR="0085480B" w:rsidRPr="00A66E75">
        <w:t xml:space="preserve">in terms of </w:t>
      </w:r>
      <w:r w:rsidR="00BE7F86" w:rsidRPr="00A66E75">
        <w:t>efficacy</w:t>
      </w:r>
      <w:r w:rsidR="00DC456D" w:rsidRPr="00A66E75">
        <w:t xml:space="preserve">, given that </w:t>
      </w:r>
      <w:proofErr w:type="spellStart"/>
      <w:r w:rsidR="00DC456D" w:rsidRPr="00A66E75">
        <w:t>DBd</w:t>
      </w:r>
      <w:proofErr w:type="spellEnd"/>
      <w:r w:rsidR="00DC456D" w:rsidRPr="00A66E75">
        <w:t xml:space="preserve"> was superior to </w:t>
      </w:r>
      <w:proofErr w:type="spellStart"/>
      <w:r w:rsidR="00DC456D" w:rsidRPr="00A66E75">
        <w:t>Bd</w:t>
      </w:r>
      <w:proofErr w:type="spellEnd"/>
      <w:r w:rsidR="00DC456D" w:rsidRPr="00A66E75">
        <w:t xml:space="preserve"> in CASTOR and </w:t>
      </w:r>
      <w:proofErr w:type="spellStart"/>
      <w:r w:rsidR="00DC456D" w:rsidRPr="00A66E75">
        <w:t>VC</w:t>
      </w:r>
      <w:r w:rsidR="00A55C38" w:rsidRPr="00A66E75">
        <w:t>d</w:t>
      </w:r>
      <w:proofErr w:type="spellEnd"/>
      <w:r w:rsidR="00DC456D" w:rsidRPr="00A66E75">
        <w:t xml:space="preserve"> was similar to </w:t>
      </w:r>
      <w:proofErr w:type="spellStart"/>
      <w:r w:rsidR="00DC456D" w:rsidRPr="00A66E75">
        <w:t>Bd</w:t>
      </w:r>
      <w:proofErr w:type="spellEnd"/>
      <w:r w:rsidR="00DC456D" w:rsidRPr="00A66E75">
        <w:t xml:space="preserve"> in </w:t>
      </w:r>
      <w:proofErr w:type="spellStart"/>
      <w:r w:rsidR="00DC456D" w:rsidRPr="00A66E75">
        <w:t>Kropff</w:t>
      </w:r>
      <w:proofErr w:type="spellEnd"/>
      <w:r w:rsidRPr="00A66E75">
        <w:t>,</w:t>
      </w:r>
      <w:r w:rsidR="00DC456D" w:rsidRPr="00A66E75">
        <w:t xml:space="preserve"> 2017.</w:t>
      </w:r>
      <w:r w:rsidR="00BE7F86" w:rsidRPr="00A66E75">
        <w:t xml:space="preserve"> The resubmission claimed that</w:t>
      </w:r>
      <w:r w:rsidR="00DC456D" w:rsidRPr="00A66E75">
        <w:t xml:space="preserve"> </w:t>
      </w:r>
      <w:proofErr w:type="spellStart"/>
      <w:r w:rsidR="00DC456D" w:rsidRPr="00A66E75">
        <w:t>DBd</w:t>
      </w:r>
      <w:proofErr w:type="spellEnd"/>
      <w:r w:rsidR="00DC456D" w:rsidRPr="00A66E75">
        <w:t xml:space="preserve"> was non-inferior to </w:t>
      </w:r>
      <w:proofErr w:type="spellStart"/>
      <w:r w:rsidR="00DC456D" w:rsidRPr="00A66E75">
        <w:t>VC</w:t>
      </w:r>
      <w:r w:rsidR="00A55C38" w:rsidRPr="00A66E75">
        <w:t>d</w:t>
      </w:r>
      <w:proofErr w:type="spellEnd"/>
      <w:r w:rsidR="00DC456D" w:rsidRPr="00A66E75">
        <w:t xml:space="preserve"> in comparative safety. </w:t>
      </w:r>
      <w:r w:rsidR="004E5D9F" w:rsidRPr="00A66E75">
        <w:t>The evaluation considered that t</w:t>
      </w:r>
      <w:r w:rsidR="00DC456D" w:rsidRPr="00A66E75">
        <w:t xml:space="preserve">hese claims </w:t>
      </w:r>
      <w:r w:rsidR="00854CC2" w:rsidRPr="00A66E75">
        <w:t>we</w:t>
      </w:r>
      <w:r w:rsidR="00DC456D" w:rsidRPr="00A66E75">
        <w:t>re inconclusive given the descriptive nature of this comparison.</w:t>
      </w:r>
    </w:p>
    <w:p w:rsidR="00DC456D" w:rsidRPr="00A66E75" w:rsidRDefault="00DC456D" w:rsidP="005B4A36">
      <w:pPr>
        <w:widowControl/>
        <w:spacing w:before="120" w:after="120"/>
        <w:rPr>
          <w:u w:val="single"/>
        </w:rPr>
      </w:pPr>
      <w:proofErr w:type="spellStart"/>
      <w:r w:rsidRPr="00A66E75">
        <w:rPr>
          <w:u w:val="single"/>
        </w:rPr>
        <w:t>Daratumumab</w:t>
      </w:r>
      <w:proofErr w:type="spellEnd"/>
      <w:r w:rsidRPr="00A66E75">
        <w:rPr>
          <w:u w:val="single"/>
        </w:rPr>
        <w:t xml:space="preserve"> monotherapy</w:t>
      </w:r>
    </w:p>
    <w:p w:rsidR="00DC456D" w:rsidRPr="00A66E75" w:rsidRDefault="00DC456D" w:rsidP="005B4A36">
      <w:pPr>
        <w:pStyle w:val="ListParagraph"/>
        <w:widowControl/>
        <w:numPr>
          <w:ilvl w:val="1"/>
          <w:numId w:val="1"/>
        </w:numPr>
        <w:spacing w:before="120" w:after="120"/>
      </w:pPr>
      <w:r w:rsidRPr="00A66E75">
        <w:t xml:space="preserve">The resubmission did not make a clinical claim for </w:t>
      </w:r>
      <w:proofErr w:type="spellStart"/>
      <w:r w:rsidRPr="00A66E75">
        <w:t>daratumumab</w:t>
      </w:r>
      <w:proofErr w:type="spellEnd"/>
      <w:r w:rsidRPr="00A66E75">
        <w:t xml:space="preserve"> monotherapy. </w:t>
      </w:r>
      <w:r w:rsidR="00DC697C" w:rsidRPr="00A66E75">
        <w:t xml:space="preserve">However, </w:t>
      </w:r>
      <w:r w:rsidR="00CB7A73" w:rsidRPr="00A66E75">
        <w:t>it</w:t>
      </w:r>
      <w:r w:rsidR="00DC697C" w:rsidRPr="00A66E75">
        <w:t xml:space="preserve"> concluded that “</w:t>
      </w:r>
      <w:proofErr w:type="spellStart"/>
      <w:r w:rsidR="00DC697C" w:rsidRPr="00A66E75">
        <w:t>Daratumumab</w:t>
      </w:r>
      <w:proofErr w:type="spellEnd"/>
      <w:r w:rsidR="00DC697C" w:rsidRPr="00A66E75">
        <w:t xml:space="preserve"> monotherapy provides benefit for highly treatment experienced and refractory MM patients, although the magnitude of incremental benefit is difficult to determine due to the non-comparative study designs. </w:t>
      </w:r>
      <w:proofErr w:type="spellStart"/>
      <w:r w:rsidR="00DC697C" w:rsidRPr="00A66E75">
        <w:t>Daratumumab</w:t>
      </w:r>
      <w:proofErr w:type="spellEnd"/>
      <w:r w:rsidR="00DC697C" w:rsidRPr="00A66E75">
        <w:t xml:space="preserve"> monotherapy is generally well tolerated with a manageable </w:t>
      </w:r>
      <w:r w:rsidR="004E5D9F" w:rsidRPr="00A66E75">
        <w:t>adverse event</w:t>
      </w:r>
      <w:r w:rsidR="00DC697C" w:rsidRPr="00A66E75">
        <w:t xml:space="preserve"> profile</w:t>
      </w:r>
      <w:r w:rsidR="002C6A58" w:rsidRPr="00A66E75">
        <w:t>”</w:t>
      </w:r>
      <w:r w:rsidR="00DC697C" w:rsidRPr="00A66E75">
        <w:t xml:space="preserve">. Evidence from two small non-comparative clinical trials (GEN501 and SIRIUS) </w:t>
      </w:r>
      <w:r w:rsidR="00854CC2" w:rsidRPr="00A66E75">
        <w:t>demonstrated</w:t>
      </w:r>
      <w:r w:rsidR="00DC697C" w:rsidRPr="00A66E75">
        <w:t xml:space="preserve"> that </w:t>
      </w:r>
      <w:proofErr w:type="spellStart"/>
      <w:r w:rsidR="00DC697C" w:rsidRPr="00A66E75">
        <w:t>daratumumab</w:t>
      </w:r>
      <w:proofErr w:type="spellEnd"/>
      <w:r w:rsidR="00DC697C" w:rsidRPr="00A66E75">
        <w:t xml:space="preserve"> </w:t>
      </w:r>
      <w:r w:rsidR="00854CC2" w:rsidRPr="00A66E75">
        <w:t xml:space="preserve">provided some benefits in terms of </w:t>
      </w:r>
      <w:r w:rsidR="00DC697C" w:rsidRPr="00A66E75">
        <w:t xml:space="preserve">PFS, OS and ORR in highly treatment experienced and refractory patients. The safety of </w:t>
      </w:r>
      <w:proofErr w:type="spellStart"/>
      <w:r w:rsidR="00DC697C" w:rsidRPr="00A66E75">
        <w:t>daratumumab</w:t>
      </w:r>
      <w:proofErr w:type="spellEnd"/>
      <w:r w:rsidR="00DC697C" w:rsidRPr="00A66E75">
        <w:t xml:space="preserve"> monotherapy was consistent with </w:t>
      </w:r>
      <w:proofErr w:type="spellStart"/>
      <w:r w:rsidR="00DC697C" w:rsidRPr="00A66E75">
        <w:t>daratumumab</w:t>
      </w:r>
      <w:proofErr w:type="spellEnd"/>
      <w:r w:rsidR="00DC697C" w:rsidRPr="00A66E75">
        <w:t xml:space="preserve"> </w:t>
      </w:r>
      <w:r w:rsidR="00CB7A73" w:rsidRPr="00A66E75">
        <w:t xml:space="preserve">when used </w:t>
      </w:r>
      <w:r w:rsidR="00DC697C" w:rsidRPr="00A66E75">
        <w:t xml:space="preserve">in combination as </w:t>
      </w:r>
      <w:proofErr w:type="spellStart"/>
      <w:r w:rsidR="00DC697C" w:rsidRPr="00A66E75">
        <w:t>DBd</w:t>
      </w:r>
      <w:proofErr w:type="spellEnd"/>
      <w:r w:rsidR="00BE7F86" w:rsidRPr="00A66E75">
        <w:t xml:space="preserve">. </w:t>
      </w:r>
      <w:r w:rsidR="0035782E" w:rsidRPr="00A66E75">
        <w:t xml:space="preserve">The ESC considered </w:t>
      </w:r>
      <w:proofErr w:type="spellStart"/>
      <w:r w:rsidR="00EC47D3" w:rsidRPr="00A66E75">
        <w:t>daratumumab</w:t>
      </w:r>
      <w:proofErr w:type="spellEnd"/>
      <w:r w:rsidR="00EC47D3" w:rsidRPr="00A66E75">
        <w:t xml:space="preserve"> monotherapy in fourth line RRMM would likely be beneficial for a small number of patients</w:t>
      </w:r>
      <w:r w:rsidR="0035782E" w:rsidRPr="00A66E75">
        <w:t>.</w:t>
      </w:r>
      <w:r w:rsidR="00694C3F" w:rsidRPr="00A66E75">
        <w:rPr>
          <w:szCs w:val="24"/>
        </w:rPr>
        <w:t xml:space="preserve"> </w:t>
      </w:r>
    </w:p>
    <w:p w:rsidR="001C51B2" w:rsidRPr="00A66E75" w:rsidRDefault="001C51B2" w:rsidP="005B4A36">
      <w:pPr>
        <w:pStyle w:val="ListParagraph"/>
        <w:widowControl/>
        <w:numPr>
          <w:ilvl w:val="1"/>
          <w:numId w:val="1"/>
        </w:numPr>
        <w:spacing w:before="120" w:after="120"/>
        <w:rPr>
          <w:rFonts w:asciiTheme="minorHAnsi" w:hAnsiTheme="minorHAnsi"/>
          <w:szCs w:val="20"/>
        </w:rPr>
      </w:pPr>
      <w:r w:rsidRPr="00A66E75">
        <w:rPr>
          <w:rFonts w:asciiTheme="minorHAnsi" w:hAnsiTheme="minorHAnsi"/>
          <w:szCs w:val="20"/>
        </w:rPr>
        <w:t xml:space="preserve">The PBAC </w:t>
      </w:r>
      <w:r w:rsidR="004E5D9F" w:rsidRPr="00A66E75">
        <w:rPr>
          <w:rFonts w:asciiTheme="minorHAnsi" w:hAnsiTheme="minorHAnsi"/>
          <w:szCs w:val="20"/>
        </w:rPr>
        <w:t xml:space="preserve">noted that </w:t>
      </w:r>
      <w:r w:rsidR="00694C3F" w:rsidRPr="00A66E75">
        <w:rPr>
          <w:szCs w:val="24"/>
        </w:rPr>
        <w:t>the sponsor had not provided a clinical comparison with an appropriate comparator and hence</w:t>
      </w:r>
      <w:r w:rsidR="00474F78" w:rsidRPr="00A66E75">
        <w:rPr>
          <w:szCs w:val="24"/>
        </w:rPr>
        <w:t>,</w:t>
      </w:r>
      <w:r w:rsidR="00694C3F" w:rsidRPr="00A66E75">
        <w:rPr>
          <w:szCs w:val="24"/>
        </w:rPr>
        <w:t xml:space="preserve"> </w:t>
      </w:r>
      <w:r w:rsidR="004E5D9F" w:rsidRPr="00A66E75">
        <w:rPr>
          <w:rFonts w:asciiTheme="minorHAnsi" w:hAnsiTheme="minorHAnsi"/>
          <w:szCs w:val="20"/>
        </w:rPr>
        <w:t xml:space="preserve">it was not possible to assess the comparative effectiveness or safety of </w:t>
      </w:r>
      <w:proofErr w:type="spellStart"/>
      <w:r w:rsidR="004E5D9F" w:rsidRPr="00A66E75">
        <w:rPr>
          <w:rFonts w:asciiTheme="minorHAnsi" w:hAnsiTheme="minorHAnsi"/>
          <w:szCs w:val="20"/>
        </w:rPr>
        <w:t>daratumumab</w:t>
      </w:r>
      <w:proofErr w:type="spellEnd"/>
      <w:r w:rsidR="004E5D9F" w:rsidRPr="00A66E75">
        <w:rPr>
          <w:rFonts w:asciiTheme="minorHAnsi" w:hAnsiTheme="minorHAnsi"/>
          <w:szCs w:val="20"/>
        </w:rPr>
        <w:t xml:space="preserve"> monotherapy. </w:t>
      </w:r>
    </w:p>
    <w:p w:rsidR="00B60939" w:rsidRPr="00A66E75" w:rsidRDefault="00B60939" w:rsidP="005B4A36">
      <w:pPr>
        <w:pStyle w:val="Heading2"/>
        <w:spacing w:before="120"/>
      </w:pPr>
      <w:bookmarkStart w:id="12" w:name="_Toc535931553"/>
      <w:r w:rsidRPr="00A66E75">
        <w:t>Economic analysis</w:t>
      </w:r>
      <w:bookmarkEnd w:id="12"/>
      <w:r w:rsidR="00491B3A" w:rsidRPr="00A66E75">
        <w:t xml:space="preserve"> </w:t>
      </w:r>
    </w:p>
    <w:p w:rsidR="009A6FBB" w:rsidRPr="00A66E75" w:rsidRDefault="00012E93" w:rsidP="005B4A36">
      <w:pPr>
        <w:pStyle w:val="ListParagraph"/>
        <w:keepNext/>
        <w:widowControl/>
        <w:numPr>
          <w:ilvl w:val="1"/>
          <w:numId w:val="1"/>
        </w:numPr>
        <w:spacing w:before="120" w:after="120"/>
        <w:rPr>
          <w:rFonts w:ascii="Arial Narrow" w:hAnsi="Arial Narrow"/>
          <w:b/>
          <w:sz w:val="20"/>
          <w:szCs w:val="16"/>
        </w:rPr>
      </w:pPr>
      <w:r w:rsidRPr="00A66E75">
        <w:rPr>
          <w:rFonts w:cs="Calibri"/>
          <w:snapToGrid/>
          <w:szCs w:val="24"/>
          <w:lang w:eastAsia="en-AU"/>
        </w:rPr>
        <w:t xml:space="preserve">The </w:t>
      </w:r>
      <w:r w:rsidR="00D641DE" w:rsidRPr="00A66E75">
        <w:rPr>
          <w:rFonts w:cs="Calibri"/>
          <w:snapToGrid/>
          <w:szCs w:val="24"/>
          <w:lang w:eastAsia="en-AU"/>
        </w:rPr>
        <w:t>re</w:t>
      </w:r>
      <w:r w:rsidRPr="00A66E75">
        <w:rPr>
          <w:rFonts w:cs="Calibri"/>
          <w:snapToGrid/>
          <w:szCs w:val="24"/>
          <w:lang w:eastAsia="en-AU"/>
        </w:rPr>
        <w:t>submission presented a cost-utility analysis</w:t>
      </w:r>
      <w:r w:rsidR="00024E19" w:rsidRPr="00A66E75">
        <w:rPr>
          <w:rFonts w:cs="Calibri"/>
          <w:snapToGrid/>
          <w:szCs w:val="24"/>
          <w:lang w:eastAsia="en-AU"/>
        </w:rPr>
        <w:t xml:space="preserve"> of </w:t>
      </w:r>
      <w:proofErr w:type="spellStart"/>
      <w:r w:rsidR="00024E19" w:rsidRPr="00A66E75">
        <w:rPr>
          <w:rFonts w:cs="Calibri"/>
          <w:snapToGrid/>
          <w:szCs w:val="24"/>
          <w:lang w:eastAsia="en-AU"/>
        </w:rPr>
        <w:t>DB</w:t>
      </w:r>
      <w:r w:rsidR="00920DF5" w:rsidRPr="00A66E75">
        <w:rPr>
          <w:rFonts w:cs="Calibri"/>
          <w:snapToGrid/>
          <w:szCs w:val="24"/>
          <w:lang w:eastAsia="en-AU"/>
        </w:rPr>
        <w:t>d</w:t>
      </w:r>
      <w:proofErr w:type="spellEnd"/>
      <w:r w:rsidR="00024E19" w:rsidRPr="00A66E75">
        <w:rPr>
          <w:rFonts w:cs="Calibri"/>
          <w:snapToGrid/>
          <w:szCs w:val="24"/>
          <w:lang w:eastAsia="en-AU"/>
        </w:rPr>
        <w:t xml:space="preserve"> compared to </w:t>
      </w:r>
      <w:proofErr w:type="spellStart"/>
      <w:r w:rsidR="00024E19" w:rsidRPr="00A66E75">
        <w:rPr>
          <w:rFonts w:cs="Calibri"/>
          <w:snapToGrid/>
          <w:szCs w:val="24"/>
          <w:lang w:eastAsia="en-AU"/>
        </w:rPr>
        <w:t>Bd</w:t>
      </w:r>
      <w:proofErr w:type="spellEnd"/>
      <w:r w:rsidR="00D641DE" w:rsidRPr="00A66E75">
        <w:rPr>
          <w:rFonts w:cs="Calibri"/>
          <w:snapToGrid/>
          <w:szCs w:val="24"/>
          <w:lang w:eastAsia="en-AU"/>
        </w:rPr>
        <w:t xml:space="preserve"> relying on the second-line subgroup from CASTOR as the </w:t>
      </w:r>
      <w:r w:rsidR="00FF2A51" w:rsidRPr="00A66E75">
        <w:rPr>
          <w:rFonts w:cs="Calibri"/>
          <w:snapToGrid/>
          <w:szCs w:val="24"/>
          <w:lang w:eastAsia="en-AU"/>
        </w:rPr>
        <w:t>base-case</w:t>
      </w:r>
      <w:r w:rsidR="00024E19" w:rsidRPr="00A66E75">
        <w:rPr>
          <w:rFonts w:cs="Calibri"/>
          <w:snapToGrid/>
          <w:szCs w:val="24"/>
          <w:lang w:eastAsia="en-AU"/>
        </w:rPr>
        <w:t xml:space="preserve">. </w:t>
      </w:r>
      <w:r w:rsidR="005E44DA" w:rsidRPr="00A66E75">
        <w:rPr>
          <w:rFonts w:cs="Calibri"/>
          <w:snapToGrid/>
          <w:szCs w:val="24"/>
          <w:lang w:eastAsia="en-AU"/>
        </w:rPr>
        <w:t xml:space="preserve">The </w:t>
      </w:r>
      <w:r w:rsidR="00062B52" w:rsidRPr="00A66E75">
        <w:rPr>
          <w:rFonts w:cs="Calibri"/>
          <w:snapToGrid/>
          <w:szCs w:val="24"/>
          <w:lang w:eastAsia="en-AU"/>
        </w:rPr>
        <w:t xml:space="preserve">ESC noted that the </w:t>
      </w:r>
      <w:r w:rsidR="005E44DA" w:rsidRPr="00A66E75">
        <w:rPr>
          <w:rFonts w:cs="Calibri"/>
          <w:snapToGrid/>
          <w:szCs w:val="24"/>
          <w:lang w:eastAsia="en-AU"/>
        </w:rPr>
        <w:t xml:space="preserve">resubmission did not present the cost-effectiveness of </w:t>
      </w:r>
      <w:proofErr w:type="spellStart"/>
      <w:r w:rsidR="005E44DA" w:rsidRPr="00A66E75">
        <w:rPr>
          <w:rFonts w:cs="Calibri"/>
          <w:snapToGrid/>
          <w:szCs w:val="24"/>
          <w:lang w:eastAsia="en-AU"/>
        </w:rPr>
        <w:t>daratumumab</w:t>
      </w:r>
      <w:proofErr w:type="spellEnd"/>
      <w:r w:rsidR="005E44DA" w:rsidRPr="00A66E75">
        <w:rPr>
          <w:rFonts w:cs="Calibri"/>
          <w:snapToGrid/>
          <w:szCs w:val="24"/>
          <w:lang w:eastAsia="en-AU"/>
        </w:rPr>
        <w:t xml:space="preserve"> monotherapy.</w:t>
      </w:r>
      <w:r w:rsidR="00A34A10" w:rsidRPr="00A66E75">
        <w:rPr>
          <w:rFonts w:cs="Calibri"/>
          <w:snapToGrid/>
          <w:szCs w:val="24"/>
          <w:lang w:eastAsia="en-AU"/>
        </w:rPr>
        <w:t xml:space="preserve"> The key points from the economic evaluation are summarised in Table </w:t>
      </w:r>
      <w:r w:rsidR="008E0CEC" w:rsidRPr="00A66E75">
        <w:rPr>
          <w:rFonts w:cs="Calibri"/>
          <w:snapToGrid/>
          <w:szCs w:val="24"/>
          <w:lang w:eastAsia="en-AU"/>
        </w:rPr>
        <w:t>11</w:t>
      </w:r>
      <w:r w:rsidR="00A34A10" w:rsidRPr="00A66E75">
        <w:rPr>
          <w:rFonts w:cs="Calibri"/>
          <w:snapToGrid/>
          <w:szCs w:val="24"/>
          <w:lang w:eastAsia="en-AU"/>
        </w:rPr>
        <w:t>.</w:t>
      </w:r>
    </w:p>
    <w:p w:rsidR="00802BCF" w:rsidRDefault="00802BCF">
      <w:pPr>
        <w:widowControl/>
        <w:jc w:val="left"/>
        <w:rPr>
          <w:rStyle w:val="CommentReference"/>
        </w:rPr>
      </w:pPr>
      <w:r>
        <w:rPr>
          <w:rStyle w:val="CommentReference"/>
        </w:rPr>
        <w:br w:type="page"/>
      </w:r>
    </w:p>
    <w:p w:rsidR="00275C5A" w:rsidRPr="00A66E75" w:rsidRDefault="00275C5A" w:rsidP="009A6FBB">
      <w:pPr>
        <w:widowControl/>
        <w:rPr>
          <w:rStyle w:val="CommentReference"/>
        </w:rPr>
      </w:pPr>
      <w:r w:rsidRPr="00A66E75">
        <w:rPr>
          <w:rStyle w:val="CommentReference"/>
        </w:rPr>
        <w:lastRenderedPageBreak/>
        <w:t xml:space="preserve">Table </w:t>
      </w:r>
      <w:r w:rsidR="008E0CEC" w:rsidRPr="00A66E75">
        <w:rPr>
          <w:rStyle w:val="CommentReference"/>
        </w:rPr>
        <w:t>11</w:t>
      </w:r>
      <w:r w:rsidRPr="00A66E75">
        <w:rPr>
          <w:rStyle w:val="CommentReference"/>
        </w:rPr>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Summary of model structure and rationale"/>
      </w:tblPr>
      <w:tblGrid>
        <w:gridCol w:w="2517"/>
        <w:gridCol w:w="6499"/>
      </w:tblGrid>
      <w:tr w:rsidR="00275C5A" w:rsidRPr="00A66E75" w:rsidTr="00B96A7F">
        <w:trPr>
          <w:tblHeader/>
        </w:trPr>
        <w:tc>
          <w:tcPr>
            <w:tcW w:w="1396" w:type="pct"/>
            <w:shd w:val="clear" w:color="auto" w:fill="auto"/>
            <w:vAlign w:val="center"/>
          </w:tcPr>
          <w:p w:rsidR="00275C5A" w:rsidRPr="00A66E75" w:rsidRDefault="00275C5A" w:rsidP="003D1DE4">
            <w:pPr>
              <w:pStyle w:val="Tabletext"/>
              <w:rPr>
                <w:b/>
              </w:rPr>
            </w:pPr>
            <w:r w:rsidRPr="00A66E75">
              <w:rPr>
                <w:b/>
              </w:rPr>
              <w:t>Component</w:t>
            </w:r>
          </w:p>
        </w:tc>
        <w:tc>
          <w:tcPr>
            <w:tcW w:w="3604" w:type="pct"/>
            <w:shd w:val="clear" w:color="auto" w:fill="auto"/>
            <w:vAlign w:val="center"/>
          </w:tcPr>
          <w:p w:rsidR="00275C5A" w:rsidRPr="00A66E75" w:rsidRDefault="00275C5A" w:rsidP="003D1DE4">
            <w:pPr>
              <w:pStyle w:val="Tabletext"/>
              <w:jc w:val="center"/>
              <w:rPr>
                <w:b/>
              </w:rPr>
            </w:pPr>
            <w:r w:rsidRPr="00A66E75">
              <w:rPr>
                <w:b/>
              </w:rPr>
              <w:t>Summary</w:t>
            </w:r>
          </w:p>
        </w:tc>
      </w:tr>
      <w:tr w:rsidR="00275C5A" w:rsidRPr="00A66E75" w:rsidTr="00B96A7F">
        <w:tc>
          <w:tcPr>
            <w:tcW w:w="1396" w:type="pct"/>
            <w:shd w:val="clear" w:color="auto" w:fill="auto"/>
            <w:vAlign w:val="center"/>
          </w:tcPr>
          <w:p w:rsidR="00275C5A" w:rsidRPr="00A66E75" w:rsidRDefault="00275C5A" w:rsidP="003D1DE4">
            <w:pPr>
              <w:pStyle w:val="Tabletext"/>
            </w:pPr>
            <w:r w:rsidRPr="00A66E75">
              <w:t>Time horizon</w:t>
            </w:r>
          </w:p>
        </w:tc>
        <w:tc>
          <w:tcPr>
            <w:tcW w:w="3604" w:type="pct"/>
            <w:shd w:val="clear" w:color="auto" w:fill="auto"/>
            <w:vAlign w:val="center"/>
          </w:tcPr>
          <w:p w:rsidR="00275C5A" w:rsidRPr="00A66E75" w:rsidRDefault="00CB1EC7" w:rsidP="00CB1EC7">
            <w:pPr>
              <w:pStyle w:val="Tabletext"/>
            </w:pPr>
            <w:r w:rsidRPr="00A66E75">
              <w:t>Lifetime horizon (20</w:t>
            </w:r>
            <w:r w:rsidR="00275C5A" w:rsidRPr="00A66E75">
              <w:t xml:space="preserve"> years</w:t>
            </w:r>
            <w:r w:rsidRPr="00A66E75">
              <w:t>)</w:t>
            </w:r>
            <w:r w:rsidR="00275C5A" w:rsidRPr="00A66E75">
              <w:t xml:space="preserve"> i</w:t>
            </w:r>
            <w:r w:rsidRPr="00A66E75">
              <w:t xml:space="preserve">n the model </w:t>
            </w:r>
            <w:r w:rsidR="00FF2A51" w:rsidRPr="00A66E75">
              <w:t>base-case</w:t>
            </w:r>
            <w:r w:rsidRPr="00A66E75">
              <w:t xml:space="preserve"> versus 31</w:t>
            </w:r>
            <w:r w:rsidR="00275C5A" w:rsidRPr="00A66E75">
              <w:t xml:space="preserve"> </w:t>
            </w:r>
            <w:r w:rsidRPr="00A66E75">
              <w:t>months</w:t>
            </w:r>
            <w:r w:rsidR="00275C5A" w:rsidRPr="00A66E75">
              <w:t xml:space="preserve"> in </w:t>
            </w:r>
            <w:r w:rsidRPr="00A66E75">
              <w:t>CASTOR</w:t>
            </w:r>
            <w:r w:rsidR="00BB2727" w:rsidRPr="00A66E75">
              <w:t>. The pre-PBAC response truncated the time horizon to 15 years.</w:t>
            </w:r>
          </w:p>
        </w:tc>
      </w:tr>
      <w:tr w:rsidR="00275C5A" w:rsidRPr="00A66E75" w:rsidTr="00B96A7F">
        <w:tc>
          <w:tcPr>
            <w:tcW w:w="1396" w:type="pct"/>
            <w:shd w:val="clear" w:color="auto" w:fill="auto"/>
            <w:vAlign w:val="center"/>
          </w:tcPr>
          <w:p w:rsidR="00275C5A" w:rsidRPr="00A66E75" w:rsidRDefault="00275C5A" w:rsidP="003D1DE4">
            <w:pPr>
              <w:pStyle w:val="Tabletext"/>
            </w:pPr>
            <w:r w:rsidRPr="00A66E75">
              <w:t>Outcomes</w:t>
            </w:r>
          </w:p>
        </w:tc>
        <w:tc>
          <w:tcPr>
            <w:tcW w:w="3604" w:type="pct"/>
            <w:shd w:val="clear" w:color="auto" w:fill="auto"/>
            <w:vAlign w:val="center"/>
          </w:tcPr>
          <w:p w:rsidR="00275C5A" w:rsidRPr="00A66E75" w:rsidRDefault="00D95C9D" w:rsidP="003D1DE4">
            <w:pPr>
              <w:pStyle w:val="Tabletext"/>
            </w:pPr>
            <w:r w:rsidRPr="00A66E75">
              <w:t>LYG and QALY</w:t>
            </w:r>
          </w:p>
        </w:tc>
      </w:tr>
      <w:tr w:rsidR="00275C5A" w:rsidRPr="00A66E75" w:rsidTr="00B96A7F">
        <w:tc>
          <w:tcPr>
            <w:tcW w:w="1396" w:type="pct"/>
            <w:shd w:val="clear" w:color="auto" w:fill="auto"/>
            <w:vAlign w:val="center"/>
          </w:tcPr>
          <w:p w:rsidR="00275C5A" w:rsidRPr="00A66E75" w:rsidRDefault="00275C5A" w:rsidP="003D1DE4">
            <w:pPr>
              <w:pStyle w:val="Tabletext"/>
            </w:pPr>
            <w:r w:rsidRPr="00A66E75">
              <w:t>Methods used to generate results</w:t>
            </w:r>
          </w:p>
        </w:tc>
        <w:tc>
          <w:tcPr>
            <w:tcW w:w="3604" w:type="pct"/>
            <w:shd w:val="clear" w:color="auto" w:fill="auto"/>
            <w:vAlign w:val="center"/>
          </w:tcPr>
          <w:p w:rsidR="00275C5A" w:rsidRPr="00A66E75" w:rsidRDefault="00D95C9D" w:rsidP="00D95C9D">
            <w:pPr>
              <w:pStyle w:val="Tabletext"/>
            </w:pPr>
            <w:r w:rsidRPr="00A66E75">
              <w:t>Partitioned survival model, incorporating a cohort expected value analysis.</w:t>
            </w:r>
          </w:p>
        </w:tc>
      </w:tr>
      <w:tr w:rsidR="00275C5A" w:rsidRPr="00A66E75" w:rsidTr="00B96A7F">
        <w:tc>
          <w:tcPr>
            <w:tcW w:w="1396" w:type="pct"/>
            <w:shd w:val="clear" w:color="auto" w:fill="auto"/>
            <w:vAlign w:val="center"/>
          </w:tcPr>
          <w:p w:rsidR="00275C5A" w:rsidRPr="00A66E75" w:rsidRDefault="00275C5A" w:rsidP="003D1DE4">
            <w:pPr>
              <w:pStyle w:val="Tabletext"/>
            </w:pPr>
            <w:r w:rsidRPr="00A66E75">
              <w:t>Health states</w:t>
            </w:r>
          </w:p>
        </w:tc>
        <w:tc>
          <w:tcPr>
            <w:tcW w:w="3604" w:type="pct"/>
            <w:shd w:val="clear" w:color="auto" w:fill="auto"/>
            <w:vAlign w:val="center"/>
          </w:tcPr>
          <w:p w:rsidR="00275C5A" w:rsidRPr="00A66E75" w:rsidRDefault="00D95C9D" w:rsidP="00D95C9D">
            <w:pPr>
              <w:pStyle w:val="Tabletext"/>
            </w:pPr>
            <w:r w:rsidRPr="00A66E75">
              <w:t>Three: progression free, progressive disease and death.</w:t>
            </w:r>
          </w:p>
        </w:tc>
      </w:tr>
      <w:tr w:rsidR="00275C5A" w:rsidRPr="00A66E75" w:rsidTr="00B96A7F">
        <w:tc>
          <w:tcPr>
            <w:tcW w:w="1396" w:type="pct"/>
            <w:shd w:val="clear" w:color="auto" w:fill="auto"/>
            <w:vAlign w:val="center"/>
          </w:tcPr>
          <w:p w:rsidR="00275C5A" w:rsidRPr="00A66E75" w:rsidRDefault="00275C5A" w:rsidP="003D1DE4">
            <w:pPr>
              <w:pStyle w:val="Tabletext"/>
            </w:pPr>
            <w:r w:rsidRPr="00A66E75">
              <w:t>Cycle length</w:t>
            </w:r>
          </w:p>
        </w:tc>
        <w:tc>
          <w:tcPr>
            <w:tcW w:w="3604" w:type="pct"/>
            <w:shd w:val="clear" w:color="auto" w:fill="auto"/>
            <w:vAlign w:val="center"/>
          </w:tcPr>
          <w:p w:rsidR="00275C5A" w:rsidRPr="00A66E75" w:rsidRDefault="00D95C9D" w:rsidP="00D95C9D">
            <w:pPr>
              <w:pStyle w:val="Tabletext"/>
            </w:pPr>
            <w:r w:rsidRPr="00A66E75">
              <w:t>1 month.</w:t>
            </w:r>
          </w:p>
        </w:tc>
      </w:tr>
      <w:tr w:rsidR="00B8194E" w:rsidRPr="00A66E75" w:rsidTr="00B96A7F">
        <w:tc>
          <w:tcPr>
            <w:tcW w:w="1396" w:type="pct"/>
            <w:shd w:val="clear" w:color="auto" w:fill="auto"/>
            <w:vAlign w:val="center"/>
          </w:tcPr>
          <w:p w:rsidR="00B8194E" w:rsidRPr="00A66E75" w:rsidRDefault="00B8194E" w:rsidP="003D1DE4">
            <w:pPr>
              <w:pStyle w:val="Tabletext"/>
            </w:pPr>
            <w:r w:rsidRPr="00A66E75">
              <w:t>Transition probabilities (area under the curve)</w:t>
            </w:r>
          </w:p>
        </w:tc>
        <w:tc>
          <w:tcPr>
            <w:tcW w:w="3604" w:type="pct"/>
            <w:shd w:val="clear" w:color="auto" w:fill="auto"/>
            <w:vAlign w:val="center"/>
          </w:tcPr>
          <w:p w:rsidR="00B8194E" w:rsidRPr="00A66E75" w:rsidRDefault="00B8194E" w:rsidP="00D95C9D">
            <w:pPr>
              <w:pStyle w:val="Tabletext"/>
            </w:pPr>
            <w:r w:rsidRPr="00A66E75">
              <w:t xml:space="preserve">Consistent with PBAC advice, the longer-term IA4 data-cut </w:t>
            </w:r>
            <w:proofErr w:type="gramStart"/>
            <w:r w:rsidRPr="00A66E75">
              <w:t>was used</w:t>
            </w:r>
            <w:proofErr w:type="gramEnd"/>
            <w:r w:rsidRPr="00A66E75">
              <w:t>. IA4 had median follow-up of 31.2 months. The time points (months) from which extrapolations began were based on when less than 20% of patients at risk remained, as follows:</w:t>
            </w:r>
          </w:p>
          <w:p w:rsidR="00B8194E" w:rsidRPr="00A66E75" w:rsidRDefault="00B8194E" w:rsidP="00D95C9D">
            <w:pPr>
              <w:pStyle w:val="Tabletext"/>
            </w:pPr>
            <w:r w:rsidRPr="00A66E75">
              <w:t>ITT:</w:t>
            </w:r>
          </w:p>
          <w:p w:rsidR="00B8194E" w:rsidRPr="00A66E75" w:rsidRDefault="00B8194E" w:rsidP="005138F5">
            <w:pPr>
              <w:pStyle w:val="Tabletext"/>
              <w:numPr>
                <w:ilvl w:val="0"/>
                <w:numId w:val="17"/>
              </w:numPr>
            </w:pPr>
            <w:proofErr w:type="spellStart"/>
            <w:r w:rsidRPr="00A66E75">
              <w:t>DBd</w:t>
            </w:r>
            <w:proofErr w:type="spellEnd"/>
            <w:r w:rsidRPr="00A66E75">
              <w:t xml:space="preserve"> = PFS </w:t>
            </w:r>
            <w:r w:rsidRPr="000874E5">
              <w:t>30.36</w:t>
            </w:r>
            <w:r w:rsidRPr="00A66E75">
              <w:t xml:space="preserve">, OS </w:t>
            </w:r>
            <w:r w:rsidRPr="000874E5">
              <w:t>33.3</w:t>
            </w:r>
            <w:r w:rsidRPr="00A66E75">
              <w:t xml:space="preserve">, TTD </w:t>
            </w:r>
            <w:r w:rsidRPr="000874E5">
              <w:t>29.8</w:t>
            </w:r>
            <w:r w:rsidRPr="00A66E75">
              <w:t xml:space="preserve"> months</w:t>
            </w:r>
          </w:p>
          <w:p w:rsidR="00B8194E" w:rsidRPr="00A66E75" w:rsidRDefault="00B8194E" w:rsidP="005138F5">
            <w:pPr>
              <w:pStyle w:val="Tabletext"/>
              <w:numPr>
                <w:ilvl w:val="0"/>
                <w:numId w:val="17"/>
              </w:numPr>
            </w:pPr>
            <w:proofErr w:type="spellStart"/>
            <w:r w:rsidRPr="00A66E75">
              <w:t>Bd</w:t>
            </w:r>
            <w:proofErr w:type="spellEnd"/>
            <w:r w:rsidRPr="00A66E75">
              <w:t xml:space="preserve"> = PFS </w:t>
            </w:r>
            <w:r w:rsidRPr="000874E5">
              <w:t>10.9</w:t>
            </w:r>
            <w:r w:rsidRPr="00A66E75">
              <w:t xml:space="preserve">, OS </w:t>
            </w:r>
            <w:r w:rsidRPr="000874E5">
              <w:t>31.4</w:t>
            </w:r>
            <w:r w:rsidRPr="00A66E75">
              <w:t xml:space="preserve">, TTD </w:t>
            </w:r>
            <w:r w:rsidRPr="000874E5">
              <w:t>5.3</w:t>
            </w:r>
            <w:r w:rsidRPr="00A66E75">
              <w:t xml:space="preserve"> months</w:t>
            </w:r>
          </w:p>
          <w:p w:rsidR="00B8194E" w:rsidRPr="00A66E75" w:rsidRDefault="00B8194E" w:rsidP="00B8194E">
            <w:pPr>
              <w:pStyle w:val="Tabletext"/>
            </w:pPr>
            <w:r w:rsidRPr="00A66E75">
              <w:t>Second-line subgroup (base-case):</w:t>
            </w:r>
          </w:p>
          <w:p w:rsidR="00B8194E" w:rsidRPr="00A66E75" w:rsidRDefault="00B8194E" w:rsidP="005138F5">
            <w:pPr>
              <w:pStyle w:val="Tabletext"/>
              <w:numPr>
                <w:ilvl w:val="0"/>
                <w:numId w:val="18"/>
              </w:numPr>
            </w:pPr>
            <w:proofErr w:type="spellStart"/>
            <w:r w:rsidRPr="00A66E75">
              <w:t>DBd</w:t>
            </w:r>
            <w:proofErr w:type="spellEnd"/>
            <w:r w:rsidRPr="00A66E75">
              <w:t xml:space="preserve"> = PFS </w:t>
            </w:r>
            <w:r w:rsidRPr="000874E5">
              <w:t>31.6</w:t>
            </w:r>
            <w:r w:rsidRPr="00A66E75">
              <w:t xml:space="preserve">, OS </w:t>
            </w:r>
            <w:r w:rsidRPr="000874E5">
              <w:t>33.3</w:t>
            </w:r>
            <w:r w:rsidRPr="00A66E75">
              <w:t xml:space="preserve">, TTD </w:t>
            </w:r>
            <w:r w:rsidRPr="000874E5">
              <w:t>31.3</w:t>
            </w:r>
            <w:r w:rsidRPr="00A66E75">
              <w:t xml:space="preserve"> months</w:t>
            </w:r>
          </w:p>
          <w:p w:rsidR="00B8194E" w:rsidRPr="00A66E75" w:rsidRDefault="00B8194E" w:rsidP="005138F5">
            <w:pPr>
              <w:pStyle w:val="Tabletext"/>
              <w:numPr>
                <w:ilvl w:val="0"/>
                <w:numId w:val="18"/>
              </w:numPr>
            </w:pPr>
            <w:proofErr w:type="spellStart"/>
            <w:r w:rsidRPr="00A66E75">
              <w:t>Bd</w:t>
            </w:r>
            <w:proofErr w:type="spellEnd"/>
            <w:r w:rsidRPr="00A66E75">
              <w:t xml:space="preserve"> = PFS </w:t>
            </w:r>
            <w:r w:rsidRPr="000874E5">
              <w:t>11.9</w:t>
            </w:r>
            <w:r w:rsidRPr="00A66E75">
              <w:t xml:space="preserve">, OS </w:t>
            </w:r>
            <w:r w:rsidRPr="000874E5">
              <w:t>33.0</w:t>
            </w:r>
            <w:r w:rsidRPr="00A66E75">
              <w:t xml:space="preserve">, TTD </w:t>
            </w:r>
            <w:r w:rsidRPr="000874E5">
              <w:t>5.4</w:t>
            </w:r>
            <w:r w:rsidRPr="00A66E75">
              <w:t xml:space="preserve"> months</w:t>
            </w:r>
          </w:p>
          <w:p w:rsidR="00B8194E" w:rsidRPr="00A66E75" w:rsidRDefault="00B8194E" w:rsidP="00B8194E">
            <w:pPr>
              <w:pStyle w:val="Tabletext"/>
            </w:pPr>
          </w:p>
          <w:p w:rsidR="00B8194E" w:rsidRPr="00A66E75" w:rsidRDefault="00B8194E" w:rsidP="00B8194E">
            <w:pPr>
              <w:pStyle w:val="Tabletext"/>
            </w:pPr>
            <w:r w:rsidRPr="00A66E75">
              <w:t>The functional forms applied for the extrapolations were as follows:</w:t>
            </w:r>
          </w:p>
          <w:p w:rsidR="00B8194E" w:rsidRPr="00A66E75" w:rsidRDefault="00B8194E" w:rsidP="00B8194E">
            <w:pPr>
              <w:pStyle w:val="Tabletext"/>
            </w:pPr>
            <w:r w:rsidRPr="00A66E75">
              <w:t>ITT and second-line subgroup (base-case):</w:t>
            </w:r>
          </w:p>
          <w:p w:rsidR="00B8194E" w:rsidRPr="00A66E75" w:rsidRDefault="00B8194E" w:rsidP="005138F5">
            <w:pPr>
              <w:pStyle w:val="Tabletext"/>
              <w:numPr>
                <w:ilvl w:val="0"/>
                <w:numId w:val="19"/>
              </w:numPr>
            </w:pPr>
            <w:r w:rsidRPr="00A66E75">
              <w:t>PFS to PD = Weibull</w:t>
            </w:r>
          </w:p>
          <w:p w:rsidR="00B8194E" w:rsidRPr="00A66E75" w:rsidRDefault="00B8194E" w:rsidP="005138F5">
            <w:pPr>
              <w:pStyle w:val="Tabletext"/>
              <w:numPr>
                <w:ilvl w:val="0"/>
                <w:numId w:val="19"/>
              </w:numPr>
            </w:pPr>
            <w:r w:rsidRPr="00A66E75">
              <w:t>Survival to death = Exponential</w:t>
            </w:r>
          </w:p>
          <w:p w:rsidR="00B8194E" w:rsidRPr="00A66E75" w:rsidRDefault="00B8194E" w:rsidP="005138F5">
            <w:pPr>
              <w:pStyle w:val="Tabletext"/>
              <w:numPr>
                <w:ilvl w:val="0"/>
                <w:numId w:val="19"/>
              </w:numPr>
            </w:pPr>
            <w:r w:rsidRPr="00A66E75">
              <w:t xml:space="preserve">TTD = </w:t>
            </w:r>
            <w:proofErr w:type="spellStart"/>
            <w:r w:rsidRPr="00A66E75">
              <w:t>DBd</w:t>
            </w:r>
            <w:proofErr w:type="spellEnd"/>
            <w:r w:rsidRPr="00A66E75">
              <w:t xml:space="preserve"> Exponential; </w:t>
            </w:r>
            <w:proofErr w:type="spellStart"/>
            <w:r w:rsidRPr="00A66E75">
              <w:t>Bd</w:t>
            </w:r>
            <w:proofErr w:type="spellEnd"/>
            <w:r w:rsidRPr="00A66E75">
              <w:t xml:space="preserve"> Weibull</w:t>
            </w:r>
          </w:p>
        </w:tc>
      </w:tr>
    </w:tbl>
    <w:p w:rsidR="00D95C9D" w:rsidRPr="00A66E75" w:rsidRDefault="00D95C9D" w:rsidP="00D95C9D">
      <w:pPr>
        <w:pStyle w:val="TableFooter"/>
      </w:pPr>
      <w:proofErr w:type="spellStart"/>
      <w:r w:rsidRPr="00A66E75">
        <w:t>Bd</w:t>
      </w:r>
      <w:proofErr w:type="spellEnd"/>
      <w:r w:rsidRPr="00A66E75">
        <w:t xml:space="preserve"> = </w:t>
      </w:r>
      <w:proofErr w:type="spellStart"/>
      <w:r w:rsidRPr="00A66E75">
        <w:t>bortezomib</w:t>
      </w:r>
      <w:proofErr w:type="spellEnd"/>
      <w:r w:rsidRPr="00A66E75">
        <w:t xml:space="preserve">-dexamethasone; </w:t>
      </w:r>
      <w:proofErr w:type="spellStart"/>
      <w:r w:rsidRPr="00A66E75">
        <w:t>DBd</w:t>
      </w:r>
      <w:proofErr w:type="spellEnd"/>
      <w:r w:rsidRPr="00A66E75">
        <w:t xml:space="preserve"> = </w:t>
      </w:r>
      <w:proofErr w:type="spellStart"/>
      <w:r w:rsidRPr="00A66E75">
        <w:t>daratumumab</w:t>
      </w:r>
      <w:proofErr w:type="spellEnd"/>
      <w:r w:rsidRPr="00A66E75">
        <w:t>-</w:t>
      </w:r>
      <w:proofErr w:type="spellStart"/>
      <w:r w:rsidRPr="00A66E75">
        <w:t>bortezomib</w:t>
      </w:r>
      <w:proofErr w:type="spellEnd"/>
      <w:r w:rsidRPr="00A66E75">
        <w:t xml:space="preserve">-dexamethasone; </w:t>
      </w:r>
      <w:r w:rsidR="0035619C" w:rsidRPr="00A66E75">
        <w:t xml:space="preserve">IA4 = interim-analysis 4; </w:t>
      </w:r>
      <w:r w:rsidRPr="00A66E75">
        <w:t xml:space="preserve">OS = overall survival; </w:t>
      </w:r>
      <w:r w:rsidR="004E5D9F" w:rsidRPr="00A66E75">
        <w:t xml:space="preserve">PBAC = Pharmaceutical Benefits Advisory Committee; </w:t>
      </w:r>
      <w:r w:rsidRPr="00A66E75">
        <w:t xml:space="preserve">PD = progressive disease; PFS = progression free survival; QALY = </w:t>
      </w:r>
      <w:r w:rsidR="004E5D9F" w:rsidRPr="00A66E75">
        <w:t>q</w:t>
      </w:r>
      <w:r w:rsidRPr="00A66E75">
        <w:t xml:space="preserve">uality </w:t>
      </w:r>
      <w:r w:rsidR="00FE0EDD" w:rsidRPr="00A66E75">
        <w:t>a</w:t>
      </w:r>
      <w:r w:rsidRPr="00A66E75">
        <w:t xml:space="preserve">djusted </w:t>
      </w:r>
      <w:r w:rsidR="00FE0EDD" w:rsidRPr="00A66E75">
        <w:t>l</w:t>
      </w:r>
      <w:r w:rsidRPr="00A66E75">
        <w:t xml:space="preserve">ife </w:t>
      </w:r>
      <w:r w:rsidR="00FE0EDD" w:rsidRPr="00A66E75">
        <w:t>y</w:t>
      </w:r>
      <w:r w:rsidRPr="00A66E75">
        <w:t>ear, TTD = time to treatment discontinuation</w:t>
      </w:r>
    </w:p>
    <w:p w:rsidR="003270E4" w:rsidRPr="00A66E75" w:rsidRDefault="00D95C9D" w:rsidP="00D95C9D">
      <w:pPr>
        <w:pStyle w:val="TableFooter"/>
      </w:pPr>
      <w:r w:rsidRPr="00A66E75">
        <w:t>Source: Table 3.1, p.7-8 Section 3 of the resubmission</w:t>
      </w:r>
      <w:r w:rsidR="006C1F88" w:rsidRPr="00A66E75">
        <w:t>.</w:t>
      </w:r>
    </w:p>
    <w:p w:rsidR="00275C5A" w:rsidRPr="00A66E75" w:rsidRDefault="005E44DA" w:rsidP="000D19D7">
      <w:pPr>
        <w:pStyle w:val="ListParagraph"/>
        <w:widowControl/>
        <w:numPr>
          <w:ilvl w:val="1"/>
          <w:numId w:val="1"/>
        </w:numPr>
        <w:spacing w:before="120" w:after="120"/>
      </w:pPr>
      <w:r w:rsidRPr="00A66E75">
        <w:t xml:space="preserve">A summary of the key drivers of the model </w:t>
      </w:r>
      <w:proofErr w:type="gramStart"/>
      <w:r w:rsidRPr="00A66E75">
        <w:t>is shown</w:t>
      </w:r>
      <w:proofErr w:type="gramEnd"/>
      <w:r w:rsidRPr="00A66E75">
        <w:t xml:space="preserve"> in Table </w:t>
      </w:r>
      <w:r w:rsidR="008E0CEC" w:rsidRPr="00A66E75">
        <w:t>12</w:t>
      </w:r>
      <w:r w:rsidRPr="00A66E75">
        <w:t>.</w:t>
      </w:r>
    </w:p>
    <w:p w:rsidR="00D110BD" w:rsidRPr="00A66E75" w:rsidRDefault="00D110BD" w:rsidP="009D792E">
      <w:pPr>
        <w:rPr>
          <w:rStyle w:val="CommentReference"/>
        </w:rPr>
      </w:pPr>
      <w:r w:rsidRPr="00A66E75">
        <w:rPr>
          <w:rStyle w:val="CommentReference"/>
        </w:rPr>
        <w:t xml:space="preserve">Table </w:t>
      </w:r>
      <w:r w:rsidR="008E0CEC" w:rsidRPr="00A66E75">
        <w:rPr>
          <w:rStyle w:val="CommentReference"/>
        </w:rPr>
        <w:t>12</w:t>
      </w:r>
      <w:r w:rsidRPr="00A66E75">
        <w:rPr>
          <w:rStyle w:val="CommentReference"/>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79"/>
        <w:gridCol w:w="5164"/>
        <w:gridCol w:w="2773"/>
      </w:tblGrid>
      <w:tr w:rsidR="00537182" w:rsidRPr="00A66E75" w:rsidTr="00D0766C">
        <w:trPr>
          <w:tblHeader/>
        </w:trPr>
        <w:tc>
          <w:tcPr>
            <w:tcW w:w="598" w:type="pct"/>
            <w:shd w:val="clear" w:color="auto" w:fill="auto"/>
            <w:vAlign w:val="center"/>
          </w:tcPr>
          <w:p w:rsidR="00D110BD" w:rsidRPr="00A66E75" w:rsidRDefault="00D110BD" w:rsidP="003D1DE4">
            <w:pPr>
              <w:pStyle w:val="Tabletext"/>
              <w:rPr>
                <w:b/>
              </w:rPr>
            </w:pPr>
            <w:r w:rsidRPr="00A66E75">
              <w:rPr>
                <w:b/>
              </w:rPr>
              <w:t>Description</w:t>
            </w:r>
          </w:p>
        </w:tc>
        <w:tc>
          <w:tcPr>
            <w:tcW w:w="2864" w:type="pct"/>
            <w:shd w:val="clear" w:color="auto" w:fill="auto"/>
            <w:vAlign w:val="center"/>
          </w:tcPr>
          <w:p w:rsidR="00D110BD" w:rsidRPr="00A66E75" w:rsidRDefault="00D110BD" w:rsidP="003D1DE4">
            <w:pPr>
              <w:pStyle w:val="Tabletext"/>
              <w:jc w:val="center"/>
              <w:rPr>
                <w:b/>
              </w:rPr>
            </w:pPr>
            <w:r w:rsidRPr="00A66E75">
              <w:rPr>
                <w:b/>
              </w:rPr>
              <w:t>Method/Value</w:t>
            </w:r>
          </w:p>
        </w:tc>
        <w:tc>
          <w:tcPr>
            <w:tcW w:w="1538" w:type="pct"/>
            <w:shd w:val="clear" w:color="auto" w:fill="auto"/>
            <w:vAlign w:val="center"/>
          </w:tcPr>
          <w:p w:rsidR="00D110BD" w:rsidRPr="00A66E75" w:rsidRDefault="00D110BD" w:rsidP="003D1DE4">
            <w:pPr>
              <w:pStyle w:val="Tabletext"/>
              <w:jc w:val="center"/>
              <w:rPr>
                <w:b/>
              </w:rPr>
            </w:pPr>
            <w:r w:rsidRPr="00A66E75">
              <w:rPr>
                <w:b/>
              </w:rPr>
              <w:t>Impact</w:t>
            </w:r>
          </w:p>
          <w:p w:rsidR="007D5E2E" w:rsidRPr="00A66E75" w:rsidRDefault="007D5E2E" w:rsidP="00A404F0">
            <w:pPr>
              <w:pStyle w:val="Tabletext"/>
              <w:jc w:val="center"/>
              <w:rPr>
                <w:b/>
              </w:rPr>
            </w:pPr>
            <w:r w:rsidRPr="00A66E75">
              <w:rPr>
                <w:b/>
              </w:rPr>
              <w:t>Base: $</w:t>
            </w:r>
            <w:r w:rsidR="006877D6">
              <w:rPr>
                <w:b/>
                <w:noProof/>
                <w:color w:val="000000"/>
                <w:highlight w:val="black"/>
              </w:rPr>
              <w:t>'''''''''''''''</w:t>
            </w:r>
            <w:r w:rsidR="00903774" w:rsidRPr="00A66E75">
              <w:rPr>
                <w:b/>
              </w:rPr>
              <w:t>*</w:t>
            </w:r>
          </w:p>
        </w:tc>
      </w:tr>
      <w:tr w:rsidR="009744C2" w:rsidRPr="00A66E75" w:rsidDel="00F2311C" w:rsidTr="00983A71">
        <w:tc>
          <w:tcPr>
            <w:tcW w:w="598" w:type="pct"/>
            <w:shd w:val="clear" w:color="auto" w:fill="auto"/>
            <w:vAlign w:val="center"/>
          </w:tcPr>
          <w:p w:rsidR="009744C2" w:rsidRPr="00A66E75" w:rsidDel="00F2311C" w:rsidRDefault="009744C2" w:rsidP="003D1DE4">
            <w:pPr>
              <w:pStyle w:val="Tabletext"/>
            </w:pPr>
            <w:r w:rsidRPr="00A66E75">
              <w:t>CASTOR population</w:t>
            </w:r>
          </w:p>
        </w:tc>
        <w:tc>
          <w:tcPr>
            <w:tcW w:w="2864" w:type="pct"/>
            <w:shd w:val="clear" w:color="auto" w:fill="auto"/>
            <w:vAlign w:val="center"/>
          </w:tcPr>
          <w:p w:rsidR="009744C2" w:rsidRPr="00A66E75" w:rsidDel="00F2311C" w:rsidRDefault="009744C2" w:rsidP="0018558E">
            <w:pPr>
              <w:pStyle w:val="Tabletext"/>
            </w:pPr>
            <w:r w:rsidRPr="00A66E75">
              <w:t xml:space="preserve">Base-case </w:t>
            </w:r>
            <w:proofErr w:type="gramStart"/>
            <w:r w:rsidRPr="00A66E75">
              <w:t>is based</w:t>
            </w:r>
            <w:proofErr w:type="gramEnd"/>
            <w:r w:rsidRPr="00A66E75">
              <w:t xml:space="preserve"> on a sub-group population who received </w:t>
            </w:r>
            <w:proofErr w:type="spellStart"/>
            <w:r w:rsidRPr="00A66E75">
              <w:t>DBd</w:t>
            </w:r>
            <w:proofErr w:type="spellEnd"/>
            <w:r w:rsidRPr="00A66E75">
              <w:t xml:space="preserve"> as second-line treatment only. This was not consistent with the proposed PBS restriction. </w:t>
            </w:r>
            <w:r w:rsidR="0018558E" w:rsidRPr="00A66E75">
              <w:t>The ESC considered u</w:t>
            </w:r>
            <w:r w:rsidRPr="00A66E75">
              <w:t>se of the ITT population as the base-case more appropriate</w:t>
            </w:r>
            <w:r w:rsidR="00CC31BC" w:rsidRPr="00A66E75">
              <w:t xml:space="preserve">. </w:t>
            </w:r>
          </w:p>
        </w:tc>
        <w:tc>
          <w:tcPr>
            <w:tcW w:w="1538" w:type="pct"/>
            <w:tcBorders>
              <w:bottom w:val="single" w:sz="4" w:space="0" w:color="auto"/>
            </w:tcBorders>
            <w:shd w:val="clear" w:color="auto" w:fill="auto"/>
            <w:vAlign w:val="center"/>
          </w:tcPr>
          <w:p w:rsidR="009744C2" w:rsidRPr="00A66E75" w:rsidRDefault="009744C2" w:rsidP="007D5E2E">
            <w:pPr>
              <w:pStyle w:val="Tabletext"/>
              <w:jc w:val="center"/>
            </w:pPr>
            <w:r w:rsidRPr="00A66E75">
              <w:t xml:space="preserve">High, favours </w:t>
            </w:r>
            <w:proofErr w:type="spellStart"/>
            <w:r w:rsidRPr="00A66E75">
              <w:t>DBd</w:t>
            </w:r>
            <w:proofErr w:type="spellEnd"/>
          </w:p>
          <w:p w:rsidR="009744C2" w:rsidRPr="00A66E75" w:rsidDel="00F2311C" w:rsidRDefault="009744C2" w:rsidP="007404C2">
            <w:pPr>
              <w:pStyle w:val="Tabletext"/>
              <w:jc w:val="center"/>
            </w:pPr>
            <w:r w:rsidRPr="00A66E75">
              <w:t>ICER: $</w:t>
            </w:r>
            <w:r w:rsidR="006877D6">
              <w:rPr>
                <w:noProof/>
                <w:color w:val="000000"/>
                <w:highlight w:val="black"/>
              </w:rPr>
              <w:t>''''''''''''''''''''</w:t>
            </w:r>
            <w:r w:rsidR="00A6302D" w:rsidRPr="00A66E75">
              <w:t xml:space="preserve"> using ITT population</w:t>
            </w:r>
          </w:p>
        </w:tc>
      </w:tr>
      <w:tr w:rsidR="00B8194E" w:rsidRPr="00A66E75" w:rsidDel="00F2311C" w:rsidTr="00983A71">
        <w:tc>
          <w:tcPr>
            <w:tcW w:w="598" w:type="pct"/>
            <w:shd w:val="clear" w:color="auto" w:fill="auto"/>
            <w:vAlign w:val="center"/>
          </w:tcPr>
          <w:p w:rsidR="00B8194E" w:rsidRPr="00A66E75" w:rsidRDefault="00B8194E" w:rsidP="00B8194E">
            <w:pPr>
              <w:pStyle w:val="Tabletext"/>
            </w:pPr>
            <w:r w:rsidRPr="00A66E75">
              <w:t>Time horizon</w:t>
            </w:r>
          </w:p>
        </w:tc>
        <w:tc>
          <w:tcPr>
            <w:tcW w:w="2864" w:type="pct"/>
            <w:shd w:val="clear" w:color="auto" w:fill="auto"/>
            <w:vAlign w:val="center"/>
          </w:tcPr>
          <w:p w:rsidR="00B8194E" w:rsidRPr="00A66E75" w:rsidRDefault="00B8194E" w:rsidP="0018558E">
            <w:pPr>
              <w:pStyle w:val="Tabletext"/>
            </w:pPr>
            <w:r w:rsidRPr="00A66E75">
              <w:t xml:space="preserve">Model adopts a 20-year time horizon, which it supports with data from the PBS/Australia Cancer Database to support patient longevity in this indication. </w:t>
            </w:r>
            <w:r w:rsidR="00590526" w:rsidRPr="00A66E75">
              <w:t>The PBAC previously</w:t>
            </w:r>
            <w:r w:rsidR="003614A2" w:rsidRPr="00A66E75">
              <w:t xml:space="preserve"> stated that greater confidence in establishing cost effectiveness </w:t>
            </w:r>
            <w:proofErr w:type="gramStart"/>
            <w:r w:rsidR="003614A2" w:rsidRPr="00A66E75">
              <w:t>would be derived</w:t>
            </w:r>
            <w:proofErr w:type="gramEnd"/>
            <w:r w:rsidR="003614A2" w:rsidRPr="00A66E75">
              <w:t xml:space="preserve"> by limiting the time horizon to 10 years (para</w:t>
            </w:r>
            <w:r w:rsidR="00903774" w:rsidRPr="00A66E75">
              <w:t>graph</w:t>
            </w:r>
            <w:r w:rsidR="003614A2" w:rsidRPr="00A66E75">
              <w:t xml:space="preserve"> 7.10. </w:t>
            </w:r>
            <w:proofErr w:type="spellStart"/>
            <w:r w:rsidR="003614A2" w:rsidRPr="00A66E75">
              <w:t>Daratumumab</w:t>
            </w:r>
            <w:proofErr w:type="spellEnd"/>
            <w:r w:rsidR="003614A2" w:rsidRPr="00A66E75">
              <w:t xml:space="preserve"> PSD, Nov 2017).</w:t>
            </w:r>
            <w:r w:rsidR="00BB2727" w:rsidRPr="00A66E75">
              <w:t xml:space="preserve"> The pre-PBAC response truncated the time horizon to 15 years.</w:t>
            </w:r>
            <w:r w:rsidR="00590526" w:rsidRPr="00A66E75">
              <w:t xml:space="preserve"> </w:t>
            </w:r>
          </w:p>
        </w:tc>
        <w:tc>
          <w:tcPr>
            <w:tcW w:w="1538" w:type="pct"/>
            <w:tcBorders>
              <w:bottom w:val="single" w:sz="4" w:space="0" w:color="auto"/>
            </w:tcBorders>
            <w:shd w:val="clear" w:color="auto" w:fill="auto"/>
            <w:vAlign w:val="center"/>
          </w:tcPr>
          <w:p w:rsidR="00B8194E" w:rsidRPr="00A66E75" w:rsidRDefault="00B8194E" w:rsidP="00B8194E">
            <w:pPr>
              <w:pStyle w:val="Tabletext"/>
              <w:jc w:val="center"/>
            </w:pPr>
            <w:r w:rsidRPr="00A66E75">
              <w:t xml:space="preserve">High, favours </w:t>
            </w:r>
            <w:proofErr w:type="spellStart"/>
            <w:r w:rsidRPr="00A66E75">
              <w:t>DBd</w:t>
            </w:r>
            <w:proofErr w:type="spellEnd"/>
          </w:p>
          <w:p w:rsidR="00B8194E" w:rsidRPr="00A66E75" w:rsidRDefault="00B8194E" w:rsidP="00B8194E">
            <w:pPr>
              <w:pStyle w:val="Tabletext"/>
              <w:jc w:val="center"/>
            </w:pPr>
            <w:r w:rsidRPr="00A66E75">
              <w:t>ICER: 31 months = $</w:t>
            </w:r>
            <w:r w:rsidR="006877D6">
              <w:rPr>
                <w:noProof/>
                <w:color w:val="000000"/>
                <w:highlight w:val="black"/>
              </w:rPr>
              <w:t>'''''''''''''''''</w:t>
            </w:r>
            <w:r w:rsidRPr="00A66E75">
              <w:t xml:space="preserve">; </w:t>
            </w:r>
          </w:p>
          <w:p w:rsidR="00B8194E" w:rsidRPr="00A66E75" w:rsidRDefault="00B8194E" w:rsidP="00B8194E">
            <w:pPr>
              <w:pStyle w:val="Tabletext"/>
              <w:jc w:val="center"/>
            </w:pPr>
            <w:r w:rsidRPr="00A66E75">
              <w:t>10 years = $</w:t>
            </w:r>
            <w:r w:rsidR="006877D6">
              <w:rPr>
                <w:noProof/>
                <w:color w:val="000000"/>
                <w:highlight w:val="black"/>
              </w:rPr>
              <w:t>''''''''''''''''''''</w:t>
            </w:r>
            <w:r w:rsidRPr="00A66E75">
              <w:t>;</w:t>
            </w:r>
          </w:p>
          <w:p w:rsidR="00B8194E" w:rsidRPr="00A66E75" w:rsidRDefault="00B8194E" w:rsidP="00B8194E">
            <w:pPr>
              <w:pStyle w:val="Tabletext"/>
              <w:jc w:val="center"/>
            </w:pPr>
            <w:r w:rsidRPr="00A66E75">
              <w:t>15 years = $</w:t>
            </w:r>
            <w:r w:rsidR="006877D6">
              <w:rPr>
                <w:noProof/>
                <w:color w:val="000000"/>
                <w:highlight w:val="black"/>
              </w:rPr>
              <w:t>'''''''''''''''''</w:t>
            </w:r>
          </w:p>
        </w:tc>
      </w:tr>
    </w:tbl>
    <w:p w:rsidR="00903774" w:rsidRPr="00A66E75" w:rsidRDefault="00903774" w:rsidP="00903774">
      <w:pPr>
        <w:rPr>
          <w:rFonts w:ascii="Arial Narrow" w:hAnsi="Arial Narrow"/>
          <w:sz w:val="18"/>
        </w:rPr>
      </w:pPr>
      <w:proofErr w:type="spellStart"/>
      <w:r w:rsidRPr="00A66E75">
        <w:rPr>
          <w:rFonts w:ascii="Arial Narrow" w:hAnsi="Arial Narrow"/>
          <w:sz w:val="18"/>
        </w:rPr>
        <w:t>DBd</w:t>
      </w:r>
      <w:proofErr w:type="spellEnd"/>
      <w:r w:rsidRPr="00A66E75">
        <w:rPr>
          <w:rFonts w:ascii="Arial Narrow" w:hAnsi="Arial Narrow"/>
          <w:sz w:val="18"/>
        </w:rPr>
        <w:t xml:space="preserve"> = </w:t>
      </w:r>
      <w:proofErr w:type="spellStart"/>
      <w:r w:rsidRPr="00A66E75">
        <w:rPr>
          <w:rFonts w:ascii="Arial Narrow" w:hAnsi="Arial Narrow"/>
          <w:sz w:val="18"/>
        </w:rPr>
        <w:t>daratumumab</w:t>
      </w:r>
      <w:proofErr w:type="spellEnd"/>
      <w:r w:rsidRPr="00A66E75">
        <w:rPr>
          <w:rFonts w:ascii="Arial Narrow" w:hAnsi="Arial Narrow"/>
          <w:sz w:val="18"/>
        </w:rPr>
        <w:t>-</w:t>
      </w:r>
      <w:proofErr w:type="spellStart"/>
      <w:r w:rsidRPr="00A66E75">
        <w:rPr>
          <w:rFonts w:ascii="Arial Narrow" w:hAnsi="Arial Narrow"/>
          <w:sz w:val="18"/>
        </w:rPr>
        <w:t>bortezomib</w:t>
      </w:r>
      <w:proofErr w:type="spellEnd"/>
      <w:r w:rsidRPr="00A66E75">
        <w:rPr>
          <w:rFonts w:ascii="Arial Narrow" w:hAnsi="Arial Narrow"/>
          <w:sz w:val="18"/>
        </w:rPr>
        <w:t>-dexamethasone; ESC = Economic Sub-Committee; ICER = incremental cost-effectiveness ratio; ITT = intention-to-treat; PBAC = Pharmaceutical Benefits Advisory Committee; PBS = Pharmaceutical Benefits Scheme; PSCR = pre-Sub-Committee response; PDS = public summary document; RRMM = relapsed or refractory multiple myeloma</w:t>
      </w:r>
    </w:p>
    <w:p w:rsidR="00903774" w:rsidRPr="00A66E75" w:rsidRDefault="00903774" w:rsidP="00903774">
      <w:pPr>
        <w:rPr>
          <w:rFonts w:ascii="Arial Narrow" w:hAnsi="Arial Narrow"/>
          <w:sz w:val="18"/>
        </w:rPr>
      </w:pPr>
      <w:r w:rsidRPr="00A66E75">
        <w:rPr>
          <w:rFonts w:ascii="Arial Narrow" w:hAnsi="Arial Narrow"/>
          <w:sz w:val="18"/>
        </w:rPr>
        <w:t xml:space="preserve">* Updated ICER presented in the </w:t>
      </w:r>
      <w:proofErr w:type="gramStart"/>
      <w:r w:rsidRPr="00A66E75">
        <w:rPr>
          <w:rFonts w:ascii="Arial Narrow" w:hAnsi="Arial Narrow"/>
          <w:sz w:val="18"/>
        </w:rPr>
        <w:t>PSCR which</w:t>
      </w:r>
      <w:proofErr w:type="gramEnd"/>
      <w:r w:rsidRPr="00A66E75">
        <w:rPr>
          <w:rFonts w:ascii="Arial Narrow" w:hAnsi="Arial Narrow"/>
          <w:sz w:val="18"/>
        </w:rPr>
        <w:t xml:space="preserve"> corrected an error in the model in which dispensed prices were calculated from an outdated public hospital preparation fee, which was different to that used in the financial estimates.</w:t>
      </w:r>
    </w:p>
    <w:p w:rsidR="00D110BD" w:rsidRPr="00A66E75" w:rsidRDefault="00222754" w:rsidP="00222754">
      <w:pPr>
        <w:pStyle w:val="TableFooter"/>
      </w:pPr>
      <w:r w:rsidRPr="00A66E75">
        <w:t>Source: Table 3.15-16, p.68-69 and 72-73, Table 3.19, p.79 Section 3 of the resubmission.</w:t>
      </w:r>
    </w:p>
    <w:p w:rsidR="00E67FF8" w:rsidRDefault="00E67FF8" w:rsidP="000D19D7">
      <w:pPr>
        <w:widowControl/>
        <w:spacing w:before="120" w:after="120"/>
      </w:pPr>
      <w:r>
        <w:t>The redacted table shows ICERs in the range of $75,000/QALY – more than $200,000/QALY.</w:t>
      </w:r>
    </w:p>
    <w:p w:rsidR="0060346A" w:rsidRPr="00A66E75" w:rsidRDefault="005F007A" w:rsidP="000D19D7">
      <w:pPr>
        <w:pStyle w:val="ListParagraph"/>
        <w:widowControl/>
        <w:numPr>
          <w:ilvl w:val="1"/>
          <w:numId w:val="1"/>
        </w:numPr>
        <w:spacing w:before="120" w:after="120"/>
      </w:pPr>
      <w:r w:rsidRPr="00A66E75">
        <w:t xml:space="preserve">A stepped economic evaluation </w:t>
      </w:r>
      <w:proofErr w:type="gramStart"/>
      <w:r w:rsidRPr="00A66E75">
        <w:t>was presented</w:t>
      </w:r>
      <w:proofErr w:type="gramEnd"/>
      <w:r w:rsidRPr="00A66E75">
        <w:t xml:space="preserve"> (see Table </w:t>
      </w:r>
      <w:r w:rsidR="008E0CEC" w:rsidRPr="00A66E75">
        <w:t>13</w:t>
      </w:r>
      <w:r w:rsidRPr="00A66E75">
        <w:t xml:space="preserve">). The resubmission presented Step 1 as </w:t>
      </w:r>
      <w:r w:rsidR="00270932" w:rsidRPr="00A66E75">
        <w:t xml:space="preserve">a </w:t>
      </w:r>
      <w:r w:rsidR="00A34A10" w:rsidRPr="00A66E75">
        <w:t>within</w:t>
      </w:r>
      <w:r w:rsidRPr="00A66E75">
        <w:t xml:space="preserve"> trial </w:t>
      </w:r>
      <w:r w:rsidR="00A34A10" w:rsidRPr="00A66E75">
        <w:t>analysis (</w:t>
      </w:r>
      <w:r w:rsidRPr="00A66E75">
        <w:t>with 31 months follow-up</w:t>
      </w:r>
      <w:r w:rsidR="00A34A10" w:rsidRPr="00A66E75">
        <w:t>)</w:t>
      </w:r>
      <w:r w:rsidRPr="00A66E75">
        <w:t xml:space="preserve"> and Step 2 extrapolated to the time horizon of 20 years. The resubmission </w:t>
      </w:r>
      <w:r w:rsidR="003C2FBC" w:rsidRPr="00A66E75">
        <w:t xml:space="preserve">nominated </w:t>
      </w:r>
      <w:r w:rsidR="00A34A10" w:rsidRPr="00A66E75">
        <w:t xml:space="preserve">the </w:t>
      </w:r>
      <w:proofErr w:type="gramStart"/>
      <w:r w:rsidR="00A34A10" w:rsidRPr="00A66E75">
        <w:t xml:space="preserve">results </w:t>
      </w:r>
      <w:r w:rsidR="003C2FBC" w:rsidRPr="00A66E75">
        <w:lastRenderedPageBreak/>
        <w:t>which</w:t>
      </w:r>
      <w:proofErr w:type="gramEnd"/>
      <w:r w:rsidR="003C2FBC" w:rsidRPr="00A66E75">
        <w:t xml:space="preserve"> used the</w:t>
      </w:r>
      <w:r w:rsidR="00A34A10" w:rsidRPr="00A66E75">
        <w:t xml:space="preserve"> second-line subgroup </w:t>
      </w:r>
      <w:r w:rsidR="003C2FBC" w:rsidRPr="00A66E75">
        <w:t xml:space="preserve">population </w:t>
      </w:r>
      <w:r w:rsidR="00A34A10" w:rsidRPr="00A66E75">
        <w:t xml:space="preserve">as </w:t>
      </w:r>
      <w:r w:rsidRPr="00A66E75">
        <w:t xml:space="preserve">the base-case. </w:t>
      </w:r>
      <w:r w:rsidR="00A34A10" w:rsidRPr="00A66E75">
        <w:t>In the November 2017 submission, the results from the ITT population formed the base-case.</w:t>
      </w:r>
    </w:p>
    <w:p w:rsidR="00A05A7B" w:rsidRPr="00A66E75" w:rsidRDefault="00A05A7B" w:rsidP="000D19D7">
      <w:pPr>
        <w:pStyle w:val="ListParagraph"/>
        <w:widowControl/>
        <w:numPr>
          <w:ilvl w:val="1"/>
          <w:numId w:val="1"/>
        </w:numPr>
        <w:spacing w:before="120" w:after="120"/>
        <w:rPr>
          <w:rFonts w:asciiTheme="minorHAnsi" w:hAnsiTheme="minorHAnsi" w:cstheme="minorHAnsi"/>
          <w:szCs w:val="24"/>
        </w:rPr>
      </w:pPr>
      <w:r w:rsidRPr="00A66E75">
        <w:t xml:space="preserve">Traces for the model results </w:t>
      </w:r>
      <w:proofErr w:type="gramStart"/>
      <w:r w:rsidRPr="00A66E75">
        <w:t>are presented</w:t>
      </w:r>
      <w:proofErr w:type="gramEnd"/>
      <w:r w:rsidRPr="00A66E75">
        <w:t xml:space="preserve"> in Figure 5.</w:t>
      </w:r>
    </w:p>
    <w:p w:rsidR="00A05A7B" w:rsidRPr="00230636" w:rsidRDefault="00A05A7B" w:rsidP="00A05A7B">
      <w:pPr>
        <w:keepNext/>
        <w:widowControl/>
        <w:rPr>
          <w:rFonts w:ascii="Arial Narrow" w:hAnsi="Arial Narrow"/>
          <w:b/>
          <w:sz w:val="20"/>
          <w:szCs w:val="20"/>
          <w:highlight w:val="yellow"/>
        </w:rPr>
      </w:pPr>
      <w:r w:rsidRPr="00F0089F">
        <w:rPr>
          <w:rFonts w:ascii="Arial Narrow" w:hAnsi="Arial Narrow"/>
          <w:b/>
          <w:sz w:val="20"/>
          <w:szCs w:val="20"/>
        </w:rPr>
        <w:t>Figure 5: Markov traces for the CASTOR (</w:t>
      </w:r>
      <w:proofErr w:type="spellStart"/>
      <w:r w:rsidRPr="00F0089F">
        <w:rPr>
          <w:rFonts w:ascii="Arial Narrow" w:hAnsi="Arial Narrow"/>
          <w:b/>
          <w:sz w:val="20"/>
          <w:szCs w:val="20"/>
        </w:rPr>
        <w:t>DBd</w:t>
      </w:r>
      <w:proofErr w:type="spellEnd"/>
      <w:r w:rsidRPr="00F0089F">
        <w:rPr>
          <w:rFonts w:ascii="Arial Narrow" w:hAnsi="Arial Narrow"/>
          <w:b/>
          <w:sz w:val="20"/>
          <w:szCs w:val="20"/>
        </w:rPr>
        <w:t xml:space="preserve"> vs. </w:t>
      </w:r>
      <w:proofErr w:type="spellStart"/>
      <w:r w:rsidRPr="00F0089F">
        <w:rPr>
          <w:rFonts w:ascii="Arial Narrow" w:hAnsi="Arial Narrow"/>
          <w:b/>
          <w:sz w:val="20"/>
          <w:szCs w:val="20"/>
        </w:rPr>
        <w:t>Bd</w:t>
      </w:r>
      <w:proofErr w:type="spellEnd"/>
      <w:r w:rsidRPr="00F0089F">
        <w:rPr>
          <w:rFonts w:ascii="Arial Narrow" w:hAnsi="Arial Narrow"/>
          <w:b/>
          <w:sz w:val="20"/>
          <w:szCs w:val="20"/>
        </w:rPr>
        <w:t>) model in second-line patients</w:t>
      </w:r>
      <w:r w:rsidR="006877D6">
        <w:rPr>
          <w:rFonts w:ascii="Arial Narrow" w:hAnsi="Arial Narrow"/>
          <w:b/>
          <w:noProof/>
          <w:snapToGrid/>
          <w:sz w:val="20"/>
          <w:szCs w:val="20"/>
          <w:lang w:eastAsia="en-AU"/>
        </w:rPr>
        <w:drawing>
          <wp:inline distT="0" distB="0" distL="0" distR="0">
            <wp:extent cx="5706110" cy="3194685"/>
            <wp:effectExtent l="0" t="0" r="8890" b="5715"/>
            <wp:docPr id="1" name="Picture 1" title="Markov traces for the CASTOR (DBd vs. Bd) model in second-line patients"/>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06110" cy="3194685"/>
                    </a:xfrm>
                    <a:prstGeom prst="rect">
                      <a:avLst/>
                    </a:prstGeom>
                  </pic:spPr>
                </pic:pic>
              </a:graphicData>
            </a:graphic>
          </wp:inline>
        </w:drawing>
      </w:r>
    </w:p>
    <w:p w:rsidR="00A05A7B" w:rsidRPr="000874E5" w:rsidRDefault="00A05A7B" w:rsidP="00A05A7B">
      <w:pPr>
        <w:pStyle w:val="TableFooter"/>
        <w:keepNext/>
      </w:pPr>
      <w:proofErr w:type="spellStart"/>
      <w:r w:rsidRPr="000874E5">
        <w:t>Bd</w:t>
      </w:r>
      <w:proofErr w:type="spellEnd"/>
      <w:r w:rsidRPr="000874E5">
        <w:t xml:space="preserve"> = </w:t>
      </w:r>
      <w:proofErr w:type="spellStart"/>
      <w:r w:rsidRPr="000874E5">
        <w:t>bortezomib</w:t>
      </w:r>
      <w:proofErr w:type="spellEnd"/>
      <w:r w:rsidRPr="000874E5">
        <w:t xml:space="preserve">-dexamethasone; </w:t>
      </w:r>
      <w:proofErr w:type="spellStart"/>
      <w:r w:rsidRPr="000874E5">
        <w:t>DBd</w:t>
      </w:r>
      <w:proofErr w:type="spellEnd"/>
      <w:r w:rsidRPr="000874E5">
        <w:t xml:space="preserve"> = </w:t>
      </w:r>
      <w:proofErr w:type="spellStart"/>
      <w:r w:rsidRPr="000874E5">
        <w:t>daratumumab</w:t>
      </w:r>
      <w:proofErr w:type="spellEnd"/>
      <w:r w:rsidRPr="000874E5">
        <w:t>-</w:t>
      </w:r>
      <w:proofErr w:type="spellStart"/>
      <w:r w:rsidRPr="000874E5">
        <w:t>bortezomib</w:t>
      </w:r>
      <w:proofErr w:type="spellEnd"/>
      <w:r w:rsidRPr="000874E5">
        <w:t xml:space="preserve">-dexamethasone; PFS = progression free survival. </w:t>
      </w:r>
    </w:p>
    <w:p w:rsidR="00A05A7B" w:rsidRPr="000874E5" w:rsidRDefault="00A05A7B" w:rsidP="00A05A7B">
      <w:pPr>
        <w:pStyle w:val="TableFooter"/>
      </w:pPr>
      <w:r w:rsidRPr="000874E5">
        <w:t>Note: Model time horizon 20 years (240 months)</w:t>
      </w:r>
    </w:p>
    <w:p w:rsidR="00A05A7B" w:rsidRPr="00A66E75" w:rsidRDefault="00A05A7B" w:rsidP="00A05A7B">
      <w:pPr>
        <w:pStyle w:val="TableFooter"/>
      </w:pPr>
      <w:r w:rsidRPr="000874E5">
        <w:t>Source: Fig</w:t>
      </w:r>
      <w:r w:rsidR="00564C25" w:rsidRPr="000874E5">
        <w:t xml:space="preserve"> traces base case IA4 1PL tab, RR MM Economic model </w:t>
      </w:r>
      <w:proofErr w:type="spellStart"/>
      <w:r w:rsidR="00564C25" w:rsidRPr="000874E5">
        <w:t>DBd</w:t>
      </w:r>
      <w:proofErr w:type="spellEnd"/>
      <w:r w:rsidR="00564C25" w:rsidRPr="000874E5">
        <w:t xml:space="preserve"> vs </w:t>
      </w:r>
      <w:proofErr w:type="spellStart"/>
      <w:r w:rsidR="00564C25" w:rsidRPr="000874E5">
        <w:t>Bd</w:t>
      </w:r>
      <w:proofErr w:type="spellEnd"/>
      <w:r w:rsidR="00564C25" w:rsidRPr="000874E5">
        <w:t xml:space="preserve"> - Excel</w:t>
      </w:r>
      <w:r w:rsidRPr="000874E5">
        <w:t>.</w:t>
      </w:r>
      <w:r w:rsidRPr="00A66E75">
        <w:t xml:space="preserve"> </w:t>
      </w:r>
    </w:p>
    <w:p w:rsidR="00A84D64" w:rsidRPr="00A66E75" w:rsidRDefault="00A84D64" w:rsidP="000D19D7">
      <w:pPr>
        <w:pStyle w:val="ListParagraph"/>
        <w:widowControl/>
        <w:numPr>
          <w:ilvl w:val="1"/>
          <w:numId w:val="1"/>
        </w:numPr>
        <w:spacing w:before="120" w:after="120"/>
      </w:pPr>
      <w:r w:rsidRPr="00A66E75">
        <w:t xml:space="preserve">The ESC noted that the Markov traces indicated that </w:t>
      </w:r>
      <w:r w:rsidR="006877D6">
        <w:rPr>
          <w:noProof/>
          <w:color w:val="000000"/>
          <w:highlight w:val="black"/>
        </w:rPr>
        <w:t>''''''''</w:t>
      </w:r>
      <w:r w:rsidRPr="00A66E75">
        <w:t xml:space="preserve">% </w:t>
      </w:r>
      <w:r w:rsidR="005D17F1" w:rsidRPr="00A66E75">
        <w:t>(</w:t>
      </w:r>
      <w:proofErr w:type="gramStart"/>
      <w:r w:rsidR="006877D6">
        <w:rPr>
          <w:noProof/>
          <w:color w:val="000000"/>
          <w:highlight w:val="black"/>
        </w:rPr>
        <w:t>''''''''</w:t>
      </w:r>
      <w:r w:rsidR="005D17F1" w:rsidRPr="00A66E75">
        <w:t>%</w:t>
      </w:r>
      <w:proofErr w:type="gramEnd"/>
      <w:r w:rsidR="005D17F1" w:rsidRPr="00A66E75">
        <w:t xml:space="preserve">) </w:t>
      </w:r>
      <w:r w:rsidRPr="00A66E75">
        <w:t xml:space="preserve">of patients who received </w:t>
      </w:r>
      <w:proofErr w:type="spellStart"/>
      <w:r w:rsidRPr="00A66E75">
        <w:t>DBd</w:t>
      </w:r>
      <w:proofErr w:type="spellEnd"/>
      <w:r w:rsidRPr="00A66E75">
        <w:t xml:space="preserve"> as a second line treatment would be alive at 20 years</w:t>
      </w:r>
      <w:r w:rsidR="005D17F1" w:rsidRPr="00A66E75">
        <w:t xml:space="preserve"> (15 years)</w:t>
      </w:r>
      <w:r w:rsidRPr="00A66E75">
        <w:t xml:space="preserve">. The ESC considered </w:t>
      </w:r>
      <w:r w:rsidR="005D17F1" w:rsidRPr="00A66E75">
        <w:t xml:space="preserve">that </w:t>
      </w:r>
      <w:r w:rsidRPr="00A66E75">
        <w:t>this was clinically implausible. The ESC noted that if the ITT population was used the proportion of patients estimated t</w:t>
      </w:r>
      <w:r w:rsidR="00BD3D17" w:rsidRPr="00A66E75">
        <w:t xml:space="preserve">o be alive at 20 years </w:t>
      </w:r>
      <w:r w:rsidR="005D17F1" w:rsidRPr="00A66E75">
        <w:t xml:space="preserve">(15 years) </w:t>
      </w:r>
      <w:r w:rsidR="00BD3D17" w:rsidRPr="00A66E75">
        <w:t xml:space="preserve">was </w:t>
      </w:r>
      <w:r w:rsidR="006877D6">
        <w:rPr>
          <w:noProof/>
          <w:color w:val="000000"/>
          <w:highlight w:val="black"/>
        </w:rPr>
        <w:t>''''''</w:t>
      </w:r>
      <w:r w:rsidR="00BD3D17" w:rsidRPr="00A66E75">
        <w:t>%</w:t>
      </w:r>
      <w:r w:rsidR="005D17F1" w:rsidRPr="00A66E75">
        <w:t xml:space="preserve"> (</w:t>
      </w:r>
      <w:proofErr w:type="gramStart"/>
      <w:r w:rsidR="006877D6">
        <w:rPr>
          <w:noProof/>
          <w:color w:val="000000"/>
          <w:highlight w:val="black"/>
        </w:rPr>
        <w:t>''''''</w:t>
      </w:r>
      <w:r w:rsidR="005D17F1" w:rsidRPr="00A66E75">
        <w:t>%</w:t>
      </w:r>
      <w:proofErr w:type="gramEnd"/>
      <w:r w:rsidR="005D17F1" w:rsidRPr="00A66E75">
        <w:t>)</w:t>
      </w:r>
      <w:r w:rsidR="00FE1C0D" w:rsidRPr="00A66E75">
        <w:t xml:space="preserve"> (</w:t>
      </w:r>
      <w:r w:rsidR="00564C25" w:rsidRPr="00A66E75">
        <w:t>OS extrapolations IA4 tab, Excel workbook)</w:t>
      </w:r>
      <w:r w:rsidR="00A66E75">
        <w:t xml:space="preserve">. </w:t>
      </w:r>
    </w:p>
    <w:p w:rsidR="00F05976" w:rsidRPr="00A66E75" w:rsidRDefault="003C2FBC" w:rsidP="000D19D7">
      <w:pPr>
        <w:pStyle w:val="ListParagraph"/>
        <w:widowControl/>
        <w:numPr>
          <w:ilvl w:val="1"/>
          <w:numId w:val="1"/>
        </w:numPr>
        <w:spacing w:before="120" w:after="120"/>
      </w:pPr>
      <w:r w:rsidRPr="00A66E75">
        <w:t>The PSCR claimed that the use of a 20 year time horizon was justified as</w:t>
      </w:r>
      <w:r w:rsidR="00F05976" w:rsidRPr="00A66E75">
        <w:t>:</w:t>
      </w:r>
      <w:r w:rsidRPr="00A66E75">
        <w:t xml:space="preserve"> </w:t>
      </w:r>
    </w:p>
    <w:p w:rsidR="00F05976" w:rsidRPr="00A66E75" w:rsidRDefault="003C2FBC" w:rsidP="000D19D7">
      <w:pPr>
        <w:pStyle w:val="ListParagraph"/>
        <w:widowControl/>
        <w:numPr>
          <w:ilvl w:val="1"/>
          <w:numId w:val="20"/>
        </w:numPr>
        <w:spacing w:before="120" w:after="120"/>
        <w:ind w:left="1077" w:hanging="357"/>
      </w:pPr>
      <w:proofErr w:type="gramStart"/>
      <w:r w:rsidRPr="00A66E75">
        <w:t>the</w:t>
      </w:r>
      <w:proofErr w:type="gramEnd"/>
      <w:r w:rsidRPr="00A66E75">
        <w:t xml:space="preserve"> IA4 data was substantially more mature than that presented in the November 2017 submission (31.2 months versus  13.3 months)</w:t>
      </w:r>
      <w:r w:rsidR="008B5DC5" w:rsidRPr="00A66E75">
        <w:t xml:space="preserve">, thereby providing greater certainty of the cost-effectiveness of </w:t>
      </w:r>
      <w:proofErr w:type="spellStart"/>
      <w:r w:rsidR="008B5DC5" w:rsidRPr="00A66E75">
        <w:t>DBd</w:t>
      </w:r>
      <w:proofErr w:type="spellEnd"/>
      <w:r w:rsidRPr="00A66E75">
        <w:t xml:space="preserve">. </w:t>
      </w:r>
      <w:r w:rsidR="00F05976" w:rsidRPr="00A66E75">
        <w:t xml:space="preserve">Furthermore, the IA5 data cut, with a median follow-up of almost four years, did not support shortening the time horizon to 10 years; </w:t>
      </w:r>
    </w:p>
    <w:p w:rsidR="003C2FBC" w:rsidRPr="00A66E75" w:rsidRDefault="00F05976" w:rsidP="000D19D7">
      <w:pPr>
        <w:pStyle w:val="ListParagraph"/>
        <w:widowControl/>
        <w:numPr>
          <w:ilvl w:val="1"/>
          <w:numId w:val="20"/>
        </w:numPr>
        <w:spacing w:before="120" w:after="120"/>
        <w:ind w:left="1077" w:hanging="357"/>
      </w:pPr>
      <w:proofErr w:type="gramStart"/>
      <w:r w:rsidRPr="00A66E75">
        <w:t>a</w:t>
      </w:r>
      <w:proofErr w:type="gramEnd"/>
      <w:r w:rsidRPr="00A66E75">
        <w:t xml:space="preserve"> </w:t>
      </w:r>
      <w:r w:rsidR="008B5DC5" w:rsidRPr="00A66E75">
        <w:t>higher rate</w:t>
      </w:r>
      <w:r w:rsidR="00320838" w:rsidRPr="00A66E75">
        <w:t xml:space="preserve"> of patients achiev</w:t>
      </w:r>
      <w:r w:rsidR="008B5DC5" w:rsidRPr="00A66E75">
        <w:t>ed</w:t>
      </w:r>
      <w:r w:rsidR="00320838" w:rsidRPr="00A66E75">
        <w:t xml:space="preserve"> minimal residual disease (MRD) negativity with </w:t>
      </w:r>
      <w:proofErr w:type="spellStart"/>
      <w:r w:rsidR="00320838" w:rsidRPr="00A66E75">
        <w:t>DBd</w:t>
      </w:r>
      <w:proofErr w:type="spellEnd"/>
      <w:r w:rsidR="00A66E75">
        <w:t xml:space="preserve">. </w:t>
      </w:r>
      <w:r w:rsidRPr="00A66E75">
        <w:t>The PSCR stated that, using the IA5 data cut and at a sensitivity threshold of 10</w:t>
      </w:r>
      <w:r w:rsidRPr="00A66E75">
        <w:rPr>
          <w:vertAlign w:val="superscript"/>
        </w:rPr>
        <w:t>-5</w:t>
      </w:r>
      <w:r w:rsidRPr="00A66E75">
        <w:t xml:space="preserve">, </w:t>
      </w:r>
      <w:r w:rsidR="006877D6">
        <w:rPr>
          <w:noProof/>
          <w:color w:val="000000"/>
          <w:highlight w:val="black"/>
        </w:rPr>
        <w:t>''''''''</w:t>
      </w:r>
      <w:r w:rsidRPr="00A66E75">
        <w:t xml:space="preserve">% of </w:t>
      </w:r>
      <w:proofErr w:type="spellStart"/>
      <w:r w:rsidRPr="00A66E75">
        <w:t>DBd</w:t>
      </w:r>
      <w:proofErr w:type="spellEnd"/>
      <w:r w:rsidRPr="00A66E75">
        <w:t xml:space="preserve"> patients achieved MRD negativity compared to </w:t>
      </w:r>
      <w:proofErr w:type="gramStart"/>
      <w:r w:rsidR="006877D6">
        <w:rPr>
          <w:noProof/>
          <w:color w:val="000000"/>
          <w:highlight w:val="black"/>
        </w:rPr>
        <w:t>''''''</w:t>
      </w:r>
      <w:r w:rsidRPr="00A66E75">
        <w:t>%</w:t>
      </w:r>
      <w:proofErr w:type="gramEnd"/>
      <w:r w:rsidRPr="00A66E75">
        <w:t xml:space="preserve"> of patients treated with Bd. The PSCR claimed that patients who achieve MRD negativity </w:t>
      </w:r>
      <w:proofErr w:type="gramStart"/>
      <w:r w:rsidRPr="00A66E75">
        <w:t>are observed</w:t>
      </w:r>
      <w:proofErr w:type="gramEnd"/>
      <w:r w:rsidRPr="00A66E75">
        <w:t xml:space="preserve"> to have </w:t>
      </w:r>
      <w:r w:rsidR="000D1D94" w:rsidRPr="00A66E75">
        <w:t xml:space="preserve">increased </w:t>
      </w:r>
      <w:r w:rsidRPr="00A66E75">
        <w:t xml:space="preserve">survival compared to MRD positive patients and that after a median follow-up of 40 months, nearly all patients who achieved MRD negativity remained alive. The PSCR considered that as a significantly higher </w:t>
      </w:r>
      <w:r w:rsidRPr="00A66E75">
        <w:lastRenderedPageBreak/>
        <w:t xml:space="preserve">proportion of patients achieved MRD negativity with </w:t>
      </w:r>
      <w:proofErr w:type="spellStart"/>
      <w:r w:rsidRPr="00A66E75">
        <w:t>DBd</w:t>
      </w:r>
      <w:proofErr w:type="spellEnd"/>
      <w:r w:rsidRPr="00A66E75">
        <w:t>, particularly in the second-line setting, combined with their prolonged survival, further j</w:t>
      </w:r>
      <w:r w:rsidR="008B5DC5" w:rsidRPr="00A66E75">
        <w:t>ustified a 20 year time horizon;</w:t>
      </w:r>
      <w:r w:rsidR="00FE0EDD" w:rsidRPr="00A66E75">
        <w:t xml:space="preserve"> and</w:t>
      </w:r>
    </w:p>
    <w:p w:rsidR="008B5DC5" w:rsidRPr="00A66E75" w:rsidRDefault="008B5DC5" w:rsidP="000D19D7">
      <w:pPr>
        <w:pStyle w:val="ListParagraph"/>
        <w:widowControl/>
        <w:numPr>
          <w:ilvl w:val="1"/>
          <w:numId w:val="20"/>
        </w:numPr>
        <w:spacing w:before="120" w:after="120"/>
        <w:ind w:left="1077" w:hanging="357"/>
      </w:pPr>
      <w:proofErr w:type="gramStart"/>
      <w:r w:rsidRPr="00A66E75">
        <w:t>the</w:t>
      </w:r>
      <w:proofErr w:type="gramEnd"/>
      <w:r w:rsidRPr="00A66E75">
        <w:t xml:space="preserve"> indirect comparisons of OS between </w:t>
      </w:r>
      <w:proofErr w:type="spellStart"/>
      <w:r w:rsidRPr="00A66E75">
        <w:t>DBd</w:t>
      </w:r>
      <w:proofErr w:type="spellEnd"/>
      <w:r w:rsidRPr="00A66E75">
        <w:t xml:space="preserve"> and </w:t>
      </w:r>
      <w:proofErr w:type="spellStart"/>
      <w:r w:rsidRPr="00A66E75">
        <w:t>carfilzomib</w:t>
      </w:r>
      <w:proofErr w:type="spellEnd"/>
      <w:r w:rsidRPr="00A66E75">
        <w:t xml:space="preserve"> support</w:t>
      </w:r>
      <w:r w:rsidR="00535E05" w:rsidRPr="00A66E75">
        <w:t>ed</w:t>
      </w:r>
      <w:r w:rsidRPr="00A66E75">
        <w:t xml:space="preserve"> a claim of superiority.</w:t>
      </w:r>
      <w:r w:rsidR="00535E05" w:rsidRPr="00A66E75">
        <w:t xml:space="preserve"> </w:t>
      </w:r>
    </w:p>
    <w:p w:rsidR="00535E05" w:rsidRPr="00A66E75" w:rsidRDefault="00535E05" w:rsidP="000D19D7">
      <w:pPr>
        <w:pStyle w:val="ListParagraph"/>
        <w:widowControl/>
        <w:numPr>
          <w:ilvl w:val="1"/>
          <w:numId w:val="1"/>
        </w:numPr>
        <w:spacing w:before="120" w:after="120"/>
        <w:rPr>
          <w:i/>
        </w:rPr>
      </w:pPr>
      <w:proofErr w:type="gramStart"/>
      <w:r w:rsidRPr="00A66E75">
        <w:t xml:space="preserve">The ESC </w:t>
      </w:r>
      <w:r w:rsidR="000A45CB" w:rsidRPr="00A66E75">
        <w:t xml:space="preserve">noted that the PBAC had previously considered that although some patients may be alive beyond 10 years, and possibly 15 years, the extrapolation of immature trial data to 20 years substantially increased the uncertainty in terms of the cost-effectiveness estimates and that greater confidence would be derived by limiting the time horizon to 10 years (paragraph 7.10, </w:t>
      </w:r>
      <w:proofErr w:type="spellStart"/>
      <w:r w:rsidR="000A45CB" w:rsidRPr="00A66E75">
        <w:t>Daratumumab</w:t>
      </w:r>
      <w:proofErr w:type="spellEnd"/>
      <w:r w:rsidR="000A45CB" w:rsidRPr="00A66E75">
        <w:t xml:space="preserve"> PSD, November 2017).</w:t>
      </w:r>
      <w:proofErr w:type="gramEnd"/>
      <w:r w:rsidR="000A45CB" w:rsidRPr="00A66E75">
        <w:t xml:space="preserve"> The ESC </w:t>
      </w:r>
      <w:r w:rsidRPr="00A66E75">
        <w:t xml:space="preserve">considered that the </w:t>
      </w:r>
      <w:r w:rsidR="000A45CB" w:rsidRPr="00A66E75">
        <w:t>u</w:t>
      </w:r>
      <w:r w:rsidRPr="00A66E75">
        <w:t xml:space="preserve">se of a </w:t>
      </w:r>
      <w:proofErr w:type="gramStart"/>
      <w:r w:rsidRPr="00A66E75">
        <w:t>20 year</w:t>
      </w:r>
      <w:proofErr w:type="gramEnd"/>
      <w:r w:rsidRPr="00A66E75">
        <w:t xml:space="preserve"> time horizon </w:t>
      </w:r>
      <w:r w:rsidR="000A45CB" w:rsidRPr="00A66E75">
        <w:t xml:space="preserve">continued to result in </w:t>
      </w:r>
      <w:r w:rsidR="003C4609" w:rsidRPr="00A66E75">
        <w:t>substantial uncertainty with the respect to the cost-effectiveness estimates</w:t>
      </w:r>
      <w:r w:rsidRPr="00A66E75">
        <w:t xml:space="preserve">, noting the extrapolation of immature </w:t>
      </w:r>
      <w:r w:rsidR="003C4609" w:rsidRPr="00A66E75">
        <w:t xml:space="preserve">OS </w:t>
      </w:r>
      <w:r w:rsidRPr="00A66E75">
        <w:t xml:space="preserve">IA4 trial data </w:t>
      </w:r>
      <w:r w:rsidR="003C4609" w:rsidRPr="00A66E75">
        <w:t>from a median follow-up of 31.2 months</w:t>
      </w:r>
      <w:r w:rsidRPr="00A66E75">
        <w:t xml:space="preserve">. The ESC again noted that the PBAC had previously accepted a 10 year time horizon when considering </w:t>
      </w:r>
      <w:proofErr w:type="spellStart"/>
      <w:r w:rsidRPr="00A66E75">
        <w:t>carfilzomib</w:t>
      </w:r>
      <w:proofErr w:type="spellEnd"/>
      <w:r w:rsidRPr="00A66E75">
        <w:t xml:space="preserve"> in the RRMM setting (PSD, July 2017) and a 15 year time horizon when considering </w:t>
      </w:r>
      <w:proofErr w:type="spellStart"/>
      <w:r w:rsidRPr="00A66E75">
        <w:t>lenalidomide</w:t>
      </w:r>
      <w:proofErr w:type="spellEnd"/>
      <w:r w:rsidRPr="00A66E75">
        <w:t xml:space="preserve"> in newly diagnosed patients (PSD, November 2015</w:t>
      </w:r>
      <w:r w:rsidR="003C4609" w:rsidRPr="00A66E75">
        <w:t>)</w:t>
      </w:r>
      <w:r w:rsidR="000A45CB" w:rsidRPr="00A66E75">
        <w:t xml:space="preserve"> and considered the use of a 20 year time horizon in the RRMM setting clinically implausible</w:t>
      </w:r>
      <w:r w:rsidR="003C4609" w:rsidRPr="00A66E75">
        <w:t xml:space="preserve">. </w:t>
      </w:r>
      <w:r w:rsidR="00903774" w:rsidRPr="00A66E75">
        <w:t>Further, t</w:t>
      </w:r>
      <w:r w:rsidR="003C4609" w:rsidRPr="00A66E75">
        <w:t xml:space="preserve">he ESC noted that the indirect treatment comparison between </w:t>
      </w:r>
      <w:proofErr w:type="spellStart"/>
      <w:r w:rsidR="003C4609" w:rsidRPr="00A66E75">
        <w:t>DBd</w:t>
      </w:r>
      <w:proofErr w:type="spellEnd"/>
      <w:r w:rsidR="003C4609" w:rsidRPr="00A66E75">
        <w:t xml:space="preserve"> and Cd did not demonstrate that </w:t>
      </w:r>
      <w:proofErr w:type="spellStart"/>
      <w:r w:rsidR="005E6A59" w:rsidRPr="00A66E75">
        <w:t>DBd</w:t>
      </w:r>
      <w:proofErr w:type="spellEnd"/>
      <w:r w:rsidR="005E6A59" w:rsidRPr="00A66E75">
        <w:t xml:space="preserve"> </w:t>
      </w:r>
      <w:r w:rsidR="003C4609" w:rsidRPr="00A66E75">
        <w:t xml:space="preserve">was superior in terms of </w:t>
      </w:r>
      <w:r w:rsidR="004270B1" w:rsidRPr="00A66E75">
        <w:t>OS</w:t>
      </w:r>
      <w:r w:rsidR="00903774" w:rsidRPr="00A66E75">
        <w:t>.</w:t>
      </w:r>
      <w:r w:rsidR="00E43ABF" w:rsidRPr="00A66E75">
        <w:t xml:space="preserve"> </w:t>
      </w:r>
      <w:r w:rsidR="00BB2727" w:rsidRPr="00A66E75">
        <w:t xml:space="preserve">The pre-PBAC response proposed truncating the time horizon </w:t>
      </w:r>
      <w:r w:rsidR="00FE0EDD" w:rsidRPr="00A66E75">
        <w:t>at</w:t>
      </w:r>
      <w:r w:rsidR="00BB2727" w:rsidRPr="00A66E75">
        <w:t xml:space="preserve"> 15 years to inform the base-case economic model to alleviate concerns regarding uncertainty in the ICER.</w:t>
      </w:r>
      <w:r w:rsidR="0001188C" w:rsidRPr="00A66E75">
        <w:t xml:space="preserve"> The pre-PBAC response considered that a </w:t>
      </w:r>
      <w:proofErr w:type="gramStart"/>
      <w:r w:rsidR="0001188C" w:rsidRPr="00A66E75">
        <w:t>10 year</w:t>
      </w:r>
      <w:proofErr w:type="gramEnd"/>
      <w:r w:rsidR="0001188C" w:rsidRPr="00A66E75">
        <w:t xml:space="preserve"> time horizon was too conservative as i</w:t>
      </w:r>
      <w:r w:rsidR="00FE0EDD" w:rsidRPr="00A66E75">
        <w:t>t</w:t>
      </w:r>
      <w:r w:rsidR="0001188C" w:rsidRPr="00A66E75">
        <w:t xml:space="preserve"> was estimated that </w:t>
      </w:r>
      <w:r w:rsidR="0001188C" w:rsidRPr="00A66E75">
        <w:rPr>
          <w:rFonts w:cs="Calibri"/>
        </w:rPr>
        <w:t>≥</w:t>
      </w:r>
      <w:r w:rsidR="0001188C" w:rsidRPr="00A66E75">
        <w:t xml:space="preserve"> 20% of current second-line patients will survive beyond 10 years and </w:t>
      </w:r>
      <w:r w:rsidR="00FE0EDD" w:rsidRPr="00A66E75">
        <w:t xml:space="preserve">thus </w:t>
      </w:r>
      <w:r w:rsidR="0001188C" w:rsidRPr="00A66E75">
        <w:t xml:space="preserve">would not reflect the true cost-effectiveness of the </w:t>
      </w:r>
      <w:proofErr w:type="spellStart"/>
      <w:r w:rsidR="0001188C" w:rsidRPr="00A66E75">
        <w:t>DBd</w:t>
      </w:r>
      <w:proofErr w:type="spellEnd"/>
      <w:r w:rsidR="0001188C" w:rsidRPr="00A66E75">
        <w:t xml:space="preserve"> in clinical practice.</w:t>
      </w:r>
      <w:r w:rsidR="006278B2" w:rsidRPr="00A66E75">
        <w:t xml:space="preserve"> The PBAC reiterated its opinion that the appropriate time horizon was 10 years, which it had previously accepted for </w:t>
      </w:r>
      <w:proofErr w:type="spellStart"/>
      <w:r w:rsidR="006278B2" w:rsidRPr="00A66E75">
        <w:t>carfilzomib</w:t>
      </w:r>
      <w:proofErr w:type="spellEnd"/>
      <w:r w:rsidR="006278B2" w:rsidRPr="00A66E75">
        <w:t xml:space="preserve">, noting that the evidence provided in the resubmission did not support a gain in OS for </w:t>
      </w:r>
      <w:proofErr w:type="spellStart"/>
      <w:r w:rsidR="006278B2" w:rsidRPr="00A66E75">
        <w:t>DBd</w:t>
      </w:r>
      <w:proofErr w:type="spellEnd"/>
      <w:r w:rsidR="006278B2" w:rsidRPr="00A66E75">
        <w:t xml:space="preserve"> over Cd.</w:t>
      </w:r>
    </w:p>
    <w:p w:rsidR="00275C5A" w:rsidRPr="00A66E75" w:rsidRDefault="0060346A" w:rsidP="000D19D7">
      <w:pPr>
        <w:pStyle w:val="ListParagraph"/>
        <w:widowControl/>
        <w:numPr>
          <w:ilvl w:val="1"/>
          <w:numId w:val="1"/>
        </w:numPr>
        <w:spacing w:before="120" w:after="120"/>
      </w:pPr>
      <w:r w:rsidRPr="00A66E75">
        <w:rPr>
          <w:rFonts w:asciiTheme="minorHAnsi" w:hAnsiTheme="minorHAnsi" w:cstheme="minorHAnsi"/>
          <w:szCs w:val="24"/>
        </w:rPr>
        <w:t xml:space="preserve">The resubmission justified the use of the second-line subgroup as the base case </w:t>
      </w:r>
      <w:r w:rsidR="002C6A58" w:rsidRPr="00A66E75">
        <w:rPr>
          <w:rFonts w:asciiTheme="minorHAnsi" w:hAnsiTheme="minorHAnsi" w:cstheme="minorHAnsi"/>
          <w:szCs w:val="24"/>
        </w:rPr>
        <w:t xml:space="preserve">on the basis that </w:t>
      </w:r>
      <w:r w:rsidRPr="00A66E75">
        <w:rPr>
          <w:rFonts w:asciiTheme="minorHAnsi" w:hAnsiTheme="minorHAnsi" w:cstheme="minorHAnsi"/>
          <w:szCs w:val="24"/>
        </w:rPr>
        <w:t xml:space="preserve">incident RRMM patients will use </w:t>
      </w:r>
      <w:proofErr w:type="spellStart"/>
      <w:r w:rsidRPr="00A66E75">
        <w:rPr>
          <w:rFonts w:asciiTheme="minorHAnsi" w:hAnsiTheme="minorHAnsi" w:cstheme="minorHAnsi"/>
          <w:szCs w:val="24"/>
        </w:rPr>
        <w:t>DBd</w:t>
      </w:r>
      <w:proofErr w:type="spellEnd"/>
      <w:r w:rsidRPr="00A66E75">
        <w:rPr>
          <w:rFonts w:asciiTheme="minorHAnsi" w:hAnsiTheme="minorHAnsi" w:cstheme="minorHAnsi"/>
          <w:szCs w:val="24"/>
        </w:rPr>
        <w:t xml:space="preserve"> as a second line therapy, </w:t>
      </w:r>
      <w:r w:rsidR="003A4484" w:rsidRPr="00A66E75">
        <w:rPr>
          <w:rFonts w:asciiTheme="minorHAnsi" w:hAnsiTheme="minorHAnsi" w:cstheme="minorHAnsi"/>
          <w:szCs w:val="24"/>
        </w:rPr>
        <w:t xml:space="preserve">and therefore, </w:t>
      </w:r>
      <w:r w:rsidRPr="00A66E75">
        <w:rPr>
          <w:rFonts w:asciiTheme="minorHAnsi" w:hAnsiTheme="minorHAnsi" w:cstheme="minorHAnsi"/>
          <w:szCs w:val="24"/>
        </w:rPr>
        <w:t xml:space="preserve">this subgroup of RRMM patients is representative of the population of patients who will access </w:t>
      </w:r>
      <w:proofErr w:type="spellStart"/>
      <w:r w:rsidRPr="00A66E75">
        <w:rPr>
          <w:rFonts w:asciiTheme="minorHAnsi" w:hAnsiTheme="minorHAnsi" w:cstheme="minorHAnsi"/>
          <w:szCs w:val="24"/>
        </w:rPr>
        <w:t>DBd</w:t>
      </w:r>
      <w:proofErr w:type="spellEnd"/>
      <w:r w:rsidRPr="00A66E75">
        <w:rPr>
          <w:rFonts w:asciiTheme="minorHAnsi" w:hAnsiTheme="minorHAnsi" w:cstheme="minorHAnsi"/>
          <w:szCs w:val="24"/>
        </w:rPr>
        <w:t xml:space="preserve"> on the PBS</w:t>
      </w:r>
      <w:r w:rsidR="003A4484" w:rsidRPr="00A66E75">
        <w:rPr>
          <w:rFonts w:asciiTheme="minorHAnsi" w:hAnsiTheme="minorHAnsi" w:cstheme="minorHAnsi"/>
          <w:szCs w:val="24"/>
        </w:rPr>
        <w:t>. The resubmission considered that the subgroup was</w:t>
      </w:r>
      <w:r w:rsidRPr="00A66E75">
        <w:rPr>
          <w:rFonts w:asciiTheme="minorHAnsi" w:hAnsiTheme="minorHAnsi" w:cstheme="minorHAnsi"/>
          <w:szCs w:val="24"/>
        </w:rPr>
        <w:t xml:space="preserve"> the most appropriate group of patients to include in the model and </w:t>
      </w:r>
      <w:r w:rsidR="003A4484" w:rsidRPr="00A66E75">
        <w:rPr>
          <w:rFonts w:asciiTheme="minorHAnsi" w:hAnsiTheme="minorHAnsi" w:cstheme="minorHAnsi"/>
          <w:szCs w:val="24"/>
        </w:rPr>
        <w:t>would</w:t>
      </w:r>
      <w:r w:rsidRPr="00A66E75">
        <w:rPr>
          <w:rFonts w:asciiTheme="minorHAnsi" w:hAnsiTheme="minorHAnsi" w:cstheme="minorHAnsi"/>
          <w:szCs w:val="24"/>
        </w:rPr>
        <w:t xml:space="preserve"> reflect the cost-effectiveness of </w:t>
      </w:r>
      <w:proofErr w:type="spellStart"/>
      <w:r w:rsidRPr="00A66E75">
        <w:rPr>
          <w:rFonts w:asciiTheme="minorHAnsi" w:hAnsiTheme="minorHAnsi" w:cstheme="minorHAnsi"/>
          <w:szCs w:val="24"/>
        </w:rPr>
        <w:t>DBd</w:t>
      </w:r>
      <w:proofErr w:type="spellEnd"/>
      <w:r w:rsidRPr="00A66E75">
        <w:rPr>
          <w:rFonts w:asciiTheme="minorHAnsi" w:hAnsiTheme="minorHAnsi" w:cstheme="minorHAnsi"/>
          <w:szCs w:val="24"/>
        </w:rPr>
        <w:t xml:space="preserve"> at steady state. </w:t>
      </w:r>
      <w:r w:rsidR="00A50D7F" w:rsidRPr="00A66E75">
        <w:t xml:space="preserve">The PSCR further argued that as the CASTOR ITT population did not reflect the distribution of patients who will use </w:t>
      </w:r>
      <w:proofErr w:type="spellStart"/>
      <w:r w:rsidR="00A50D7F" w:rsidRPr="00A66E75">
        <w:t>DBd</w:t>
      </w:r>
      <w:proofErr w:type="spellEnd"/>
      <w:r w:rsidR="00A50D7F" w:rsidRPr="00A66E75">
        <w:t xml:space="preserve"> in </w:t>
      </w:r>
      <w:proofErr w:type="gramStart"/>
      <w:r w:rsidR="00A50D7F" w:rsidRPr="00A66E75">
        <w:t>Australia,</w:t>
      </w:r>
      <w:proofErr w:type="gramEnd"/>
      <w:r w:rsidR="00A50D7F" w:rsidRPr="00A66E75">
        <w:t xml:space="preserve"> it should not inform the base case. </w:t>
      </w:r>
      <w:r w:rsidR="00EC1BD3" w:rsidRPr="00A66E75">
        <w:t xml:space="preserve">The ESC considered that, </w:t>
      </w:r>
      <w:r w:rsidR="00EC1BD3" w:rsidRPr="00A66E75">
        <w:rPr>
          <w:rFonts w:asciiTheme="minorHAnsi" w:hAnsiTheme="minorHAnsi" w:cstheme="minorHAnsi"/>
          <w:szCs w:val="24"/>
        </w:rPr>
        <w:t>although</w:t>
      </w:r>
      <w:r w:rsidRPr="00A66E75">
        <w:rPr>
          <w:rFonts w:asciiTheme="minorHAnsi" w:hAnsiTheme="minorHAnsi" w:cstheme="minorHAnsi"/>
          <w:szCs w:val="24"/>
        </w:rPr>
        <w:t xml:space="preserve"> the use of the second-line subgroup may reflect use of </w:t>
      </w:r>
      <w:proofErr w:type="spellStart"/>
      <w:r w:rsidRPr="00A66E75">
        <w:rPr>
          <w:rFonts w:asciiTheme="minorHAnsi" w:hAnsiTheme="minorHAnsi" w:cstheme="minorHAnsi"/>
          <w:szCs w:val="24"/>
        </w:rPr>
        <w:t>DBd</w:t>
      </w:r>
      <w:proofErr w:type="spellEnd"/>
      <w:r w:rsidRPr="00A66E75">
        <w:rPr>
          <w:rFonts w:asciiTheme="minorHAnsi" w:hAnsiTheme="minorHAnsi" w:cstheme="minorHAnsi"/>
          <w:szCs w:val="24"/>
        </w:rPr>
        <w:t xml:space="preserve"> in the future should it be listed and become the dominant </w:t>
      </w:r>
      <w:r w:rsidR="00A50D7F" w:rsidRPr="00A66E75">
        <w:rPr>
          <w:rFonts w:asciiTheme="minorHAnsi" w:hAnsiTheme="minorHAnsi" w:cstheme="minorHAnsi"/>
          <w:szCs w:val="24"/>
        </w:rPr>
        <w:t xml:space="preserve">treatment </w:t>
      </w:r>
      <w:proofErr w:type="gramStart"/>
      <w:r w:rsidRPr="00A66E75">
        <w:rPr>
          <w:rFonts w:asciiTheme="minorHAnsi" w:hAnsiTheme="minorHAnsi" w:cstheme="minorHAnsi"/>
          <w:szCs w:val="24"/>
        </w:rPr>
        <w:t>option,</w:t>
      </w:r>
      <w:proofErr w:type="gramEnd"/>
      <w:r w:rsidRPr="00A66E75">
        <w:rPr>
          <w:rFonts w:asciiTheme="minorHAnsi" w:hAnsiTheme="minorHAnsi" w:cstheme="minorHAnsi"/>
          <w:szCs w:val="24"/>
        </w:rPr>
        <w:t xml:space="preserve"> it is not representative of the proposed PBS population, which is for patients who have received at least one prior therapy. </w:t>
      </w:r>
      <w:r w:rsidR="007D3AB8" w:rsidRPr="00A66E75">
        <w:t>The ESC considered that the CASTOR ITT population mo</w:t>
      </w:r>
      <w:r w:rsidR="00A50D7F" w:rsidRPr="00A66E75">
        <w:t>re</w:t>
      </w:r>
      <w:r w:rsidR="007D3AB8" w:rsidRPr="00A66E75">
        <w:t xml:space="preserve"> accurately reflected the proposed </w:t>
      </w:r>
      <w:r w:rsidR="00903774" w:rsidRPr="00A66E75">
        <w:t xml:space="preserve">PBS </w:t>
      </w:r>
      <w:r w:rsidR="007D3AB8" w:rsidRPr="00A66E75">
        <w:t>restriction</w:t>
      </w:r>
      <w:r w:rsidR="00A50D7F" w:rsidRPr="00A66E75">
        <w:t xml:space="preserve"> than the </w:t>
      </w:r>
      <w:r w:rsidR="005E6A59" w:rsidRPr="00A66E75">
        <w:t>s</w:t>
      </w:r>
      <w:r w:rsidR="00A50D7F" w:rsidRPr="00A66E75">
        <w:t>econd-line subgroup</w:t>
      </w:r>
      <w:r w:rsidR="007D3AB8" w:rsidRPr="00A66E75">
        <w:t>, and was therefore the most appropriate data to inform the base case of the economic model.</w:t>
      </w:r>
      <w:r w:rsidR="000A45CB" w:rsidRPr="00A66E75">
        <w:rPr>
          <w:i/>
        </w:rPr>
        <w:t xml:space="preserve"> </w:t>
      </w:r>
    </w:p>
    <w:p w:rsidR="00D16459" w:rsidRPr="00A66E75" w:rsidRDefault="0002677E" w:rsidP="000D19D7">
      <w:pPr>
        <w:pStyle w:val="ListParagraph"/>
        <w:widowControl/>
        <w:numPr>
          <w:ilvl w:val="1"/>
          <w:numId w:val="1"/>
        </w:numPr>
        <w:spacing w:before="120" w:after="120"/>
        <w:rPr>
          <w:rFonts w:asciiTheme="minorHAnsi" w:hAnsiTheme="minorHAnsi" w:cstheme="minorHAnsi"/>
          <w:szCs w:val="24"/>
        </w:rPr>
      </w:pPr>
      <w:r w:rsidRPr="00A66E75">
        <w:rPr>
          <w:rFonts w:asciiTheme="minorHAnsi" w:hAnsiTheme="minorHAnsi" w:cstheme="minorHAnsi"/>
          <w:szCs w:val="24"/>
        </w:rPr>
        <w:lastRenderedPageBreak/>
        <w:t xml:space="preserve">The resubmission presented a supplementary cost-effectiveness analysis using </w:t>
      </w:r>
      <w:r w:rsidR="00A34A10" w:rsidRPr="00A66E75">
        <w:rPr>
          <w:rFonts w:asciiTheme="minorHAnsi" w:hAnsiTheme="minorHAnsi" w:cstheme="minorHAnsi"/>
          <w:szCs w:val="24"/>
        </w:rPr>
        <w:t xml:space="preserve">the </w:t>
      </w:r>
      <w:r w:rsidRPr="00A66E75">
        <w:rPr>
          <w:rFonts w:asciiTheme="minorHAnsi" w:hAnsiTheme="minorHAnsi" w:cstheme="minorHAnsi"/>
          <w:szCs w:val="24"/>
        </w:rPr>
        <w:t xml:space="preserve">ITT </w:t>
      </w:r>
      <w:r w:rsidR="00270932" w:rsidRPr="00A66E75">
        <w:rPr>
          <w:rFonts w:asciiTheme="minorHAnsi" w:hAnsiTheme="minorHAnsi" w:cstheme="minorHAnsi"/>
          <w:szCs w:val="24"/>
        </w:rPr>
        <w:t xml:space="preserve">data from the </w:t>
      </w:r>
      <w:r w:rsidRPr="00A66E75">
        <w:rPr>
          <w:rFonts w:asciiTheme="minorHAnsi" w:hAnsiTheme="minorHAnsi" w:cstheme="minorHAnsi"/>
          <w:szCs w:val="24"/>
        </w:rPr>
        <w:t xml:space="preserve">IA4 </w:t>
      </w:r>
      <w:r w:rsidR="00270932" w:rsidRPr="00A66E75">
        <w:rPr>
          <w:rFonts w:asciiTheme="minorHAnsi" w:hAnsiTheme="minorHAnsi" w:cstheme="minorHAnsi"/>
          <w:szCs w:val="24"/>
        </w:rPr>
        <w:t xml:space="preserve">data-cut for </w:t>
      </w:r>
      <w:proofErr w:type="spellStart"/>
      <w:r w:rsidRPr="00A66E75">
        <w:rPr>
          <w:rFonts w:asciiTheme="minorHAnsi" w:hAnsiTheme="minorHAnsi" w:cstheme="minorHAnsi"/>
          <w:szCs w:val="24"/>
        </w:rPr>
        <w:t>DBd</w:t>
      </w:r>
      <w:proofErr w:type="spellEnd"/>
      <w:r w:rsidRPr="00A66E75">
        <w:rPr>
          <w:rFonts w:asciiTheme="minorHAnsi" w:hAnsiTheme="minorHAnsi" w:cstheme="minorHAnsi"/>
          <w:szCs w:val="24"/>
        </w:rPr>
        <w:t xml:space="preserve"> and 120dsu data</w:t>
      </w:r>
      <w:r w:rsidR="00270932" w:rsidRPr="00A66E75">
        <w:rPr>
          <w:rFonts w:asciiTheme="minorHAnsi" w:hAnsiTheme="minorHAnsi" w:cstheme="minorHAnsi"/>
          <w:szCs w:val="24"/>
        </w:rPr>
        <w:t>-cut</w:t>
      </w:r>
      <w:r w:rsidRPr="00A66E75">
        <w:rPr>
          <w:rFonts w:asciiTheme="minorHAnsi" w:hAnsiTheme="minorHAnsi" w:cstheme="minorHAnsi"/>
          <w:szCs w:val="24"/>
        </w:rPr>
        <w:t xml:space="preserve"> for </w:t>
      </w:r>
      <w:proofErr w:type="spellStart"/>
      <w:r w:rsidRPr="00A66E75">
        <w:rPr>
          <w:rFonts w:asciiTheme="minorHAnsi" w:hAnsiTheme="minorHAnsi" w:cstheme="minorHAnsi"/>
          <w:szCs w:val="24"/>
        </w:rPr>
        <w:t>Bd</w:t>
      </w:r>
      <w:proofErr w:type="spellEnd"/>
      <w:r w:rsidR="00270932" w:rsidRPr="00A66E75">
        <w:rPr>
          <w:rFonts w:asciiTheme="minorHAnsi" w:hAnsiTheme="minorHAnsi" w:cstheme="minorHAnsi"/>
          <w:szCs w:val="24"/>
        </w:rPr>
        <w:t xml:space="preserve"> as a way to </w:t>
      </w:r>
      <w:r w:rsidRPr="00A66E75">
        <w:rPr>
          <w:rFonts w:asciiTheme="minorHAnsi" w:hAnsiTheme="minorHAnsi" w:cstheme="minorHAnsi"/>
          <w:szCs w:val="24"/>
        </w:rPr>
        <w:t xml:space="preserve">address the bias from the high use of </w:t>
      </w:r>
      <w:proofErr w:type="spellStart"/>
      <w:r w:rsidRPr="00A66E75">
        <w:rPr>
          <w:rFonts w:asciiTheme="minorHAnsi" w:hAnsiTheme="minorHAnsi" w:cstheme="minorHAnsi"/>
          <w:szCs w:val="24"/>
        </w:rPr>
        <w:t>daratumumab</w:t>
      </w:r>
      <w:proofErr w:type="spellEnd"/>
      <w:r w:rsidRPr="00A66E75">
        <w:rPr>
          <w:rFonts w:asciiTheme="minorHAnsi" w:hAnsiTheme="minorHAnsi" w:cstheme="minorHAnsi"/>
          <w:szCs w:val="24"/>
        </w:rPr>
        <w:t xml:space="preserve"> as subsequent therapy in the </w:t>
      </w:r>
      <w:proofErr w:type="spellStart"/>
      <w:r w:rsidRPr="00A66E75">
        <w:rPr>
          <w:rFonts w:asciiTheme="minorHAnsi" w:hAnsiTheme="minorHAnsi" w:cstheme="minorHAnsi"/>
          <w:szCs w:val="24"/>
        </w:rPr>
        <w:t>Bd</w:t>
      </w:r>
      <w:proofErr w:type="spellEnd"/>
      <w:r w:rsidRPr="00A66E75">
        <w:rPr>
          <w:rFonts w:asciiTheme="minorHAnsi" w:hAnsiTheme="minorHAnsi" w:cstheme="minorHAnsi"/>
          <w:szCs w:val="24"/>
        </w:rPr>
        <w:t xml:space="preserve"> arm from the IA4 data-cut</w:t>
      </w:r>
      <w:r w:rsidR="00A50D7F" w:rsidRPr="00A66E75">
        <w:rPr>
          <w:rFonts w:asciiTheme="minorHAnsi" w:hAnsiTheme="minorHAnsi" w:cstheme="minorHAnsi"/>
          <w:szCs w:val="24"/>
        </w:rPr>
        <w:t xml:space="preserve"> (see paragraph 6.</w:t>
      </w:r>
      <w:r w:rsidR="0087655A" w:rsidRPr="00A66E75">
        <w:rPr>
          <w:rFonts w:asciiTheme="minorHAnsi" w:hAnsiTheme="minorHAnsi" w:cstheme="minorHAnsi"/>
          <w:szCs w:val="24"/>
        </w:rPr>
        <w:t>20</w:t>
      </w:r>
      <w:r w:rsidR="00A50D7F" w:rsidRPr="00A66E75">
        <w:rPr>
          <w:rFonts w:asciiTheme="minorHAnsi" w:hAnsiTheme="minorHAnsi" w:cstheme="minorHAnsi"/>
          <w:szCs w:val="24"/>
        </w:rPr>
        <w:t>)</w:t>
      </w:r>
      <w:r w:rsidRPr="00A66E75">
        <w:rPr>
          <w:rFonts w:asciiTheme="minorHAnsi" w:hAnsiTheme="minorHAnsi" w:cstheme="minorHAnsi"/>
          <w:szCs w:val="24"/>
        </w:rPr>
        <w:t xml:space="preserve">. The </w:t>
      </w:r>
      <w:r w:rsidR="00270932" w:rsidRPr="00A66E75">
        <w:rPr>
          <w:rFonts w:asciiTheme="minorHAnsi" w:hAnsiTheme="minorHAnsi" w:cstheme="minorHAnsi"/>
          <w:szCs w:val="24"/>
        </w:rPr>
        <w:t xml:space="preserve">ICER from the </w:t>
      </w:r>
      <w:r w:rsidRPr="00A66E75">
        <w:rPr>
          <w:rFonts w:asciiTheme="minorHAnsi" w:hAnsiTheme="minorHAnsi" w:cstheme="minorHAnsi"/>
          <w:szCs w:val="24"/>
        </w:rPr>
        <w:t>supplementary analysis was lower (</w:t>
      </w:r>
      <w:r w:rsidR="00E77F92">
        <w:rPr>
          <w:rFonts w:asciiTheme="minorHAnsi" w:hAnsiTheme="minorHAnsi" w:cstheme="minorHAnsi"/>
          <w:szCs w:val="24"/>
        </w:rPr>
        <w:t xml:space="preserve">$105,000/QALY - $200,000/QALY </w:t>
      </w:r>
      <w:r w:rsidRPr="00A66E75">
        <w:rPr>
          <w:rFonts w:asciiTheme="minorHAnsi" w:hAnsiTheme="minorHAnsi" w:cstheme="minorHAnsi"/>
          <w:szCs w:val="24"/>
        </w:rPr>
        <w:t>gained) than the</w:t>
      </w:r>
      <w:r w:rsidR="00270932" w:rsidRPr="00A66E75">
        <w:rPr>
          <w:rFonts w:asciiTheme="minorHAnsi" w:hAnsiTheme="minorHAnsi" w:cstheme="minorHAnsi"/>
          <w:szCs w:val="24"/>
        </w:rPr>
        <w:t xml:space="preserve"> ICER from the</w:t>
      </w:r>
      <w:r w:rsidRPr="00A66E75">
        <w:rPr>
          <w:rFonts w:asciiTheme="minorHAnsi" w:hAnsiTheme="minorHAnsi" w:cstheme="minorHAnsi"/>
          <w:szCs w:val="24"/>
        </w:rPr>
        <w:t xml:space="preserve"> </w:t>
      </w:r>
      <w:r w:rsidR="00270932" w:rsidRPr="00A66E75">
        <w:rPr>
          <w:rFonts w:asciiTheme="minorHAnsi" w:hAnsiTheme="minorHAnsi" w:cstheme="minorHAnsi"/>
          <w:szCs w:val="24"/>
        </w:rPr>
        <w:t xml:space="preserve">corresponding </w:t>
      </w:r>
      <w:r w:rsidRPr="00A66E75">
        <w:rPr>
          <w:rFonts w:asciiTheme="minorHAnsi" w:hAnsiTheme="minorHAnsi" w:cstheme="minorHAnsi"/>
          <w:szCs w:val="24"/>
        </w:rPr>
        <w:t xml:space="preserve">ITT analyses using </w:t>
      </w:r>
      <w:r w:rsidR="00270932" w:rsidRPr="00A66E75">
        <w:rPr>
          <w:rFonts w:asciiTheme="minorHAnsi" w:hAnsiTheme="minorHAnsi" w:cstheme="minorHAnsi"/>
          <w:szCs w:val="24"/>
        </w:rPr>
        <w:t xml:space="preserve">data from </w:t>
      </w:r>
      <w:r w:rsidRPr="00A66E75">
        <w:rPr>
          <w:rFonts w:asciiTheme="minorHAnsi" w:hAnsiTheme="minorHAnsi" w:cstheme="minorHAnsi"/>
          <w:szCs w:val="24"/>
        </w:rPr>
        <w:t xml:space="preserve">the IA4 data-cut </w:t>
      </w:r>
      <w:r w:rsidR="00270932" w:rsidRPr="00A66E75">
        <w:rPr>
          <w:rFonts w:asciiTheme="minorHAnsi" w:hAnsiTheme="minorHAnsi" w:cstheme="minorHAnsi"/>
          <w:szCs w:val="24"/>
        </w:rPr>
        <w:t xml:space="preserve">for </w:t>
      </w:r>
      <w:r w:rsidRPr="00A66E75">
        <w:rPr>
          <w:rFonts w:asciiTheme="minorHAnsi" w:hAnsiTheme="minorHAnsi" w:cstheme="minorHAnsi"/>
          <w:szCs w:val="24"/>
        </w:rPr>
        <w:t xml:space="preserve">both the </w:t>
      </w:r>
      <w:proofErr w:type="spellStart"/>
      <w:r w:rsidRPr="00A66E75">
        <w:rPr>
          <w:rFonts w:asciiTheme="minorHAnsi" w:hAnsiTheme="minorHAnsi" w:cstheme="minorHAnsi"/>
          <w:szCs w:val="24"/>
        </w:rPr>
        <w:t>DBd</w:t>
      </w:r>
      <w:proofErr w:type="spellEnd"/>
      <w:r w:rsidRPr="00A66E75">
        <w:rPr>
          <w:rFonts w:asciiTheme="minorHAnsi" w:hAnsiTheme="minorHAnsi" w:cstheme="minorHAnsi"/>
          <w:szCs w:val="24"/>
        </w:rPr>
        <w:t xml:space="preserve"> and </w:t>
      </w:r>
      <w:proofErr w:type="spellStart"/>
      <w:r w:rsidRPr="00A66E75">
        <w:rPr>
          <w:rFonts w:asciiTheme="minorHAnsi" w:hAnsiTheme="minorHAnsi" w:cstheme="minorHAnsi"/>
          <w:szCs w:val="24"/>
        </w:rPr>
        <w:t>Bd</w:t>
      </w:r>
      <w:proofErr w:type="spellEnd"/>
      <w:r w:rsidRPr="00A66E75">
        <w:rPr>
          <w:rFonts w:asciiTheme="minorHAnsi" w:hAnsiTheme="minorHAnsi" w:cstheme="minorHAnsi"/>
          <w:szCs w:val="24"/>
        </w:rPr>
        <w:t xml:space="preserve"> arm </w:t>
      </w:r>
      <w:r w:rsidR="00E77F92">
        <w:rPr>
          <w:rFonts w:asciiTheme="minorHAnsi" w:hAnsiTheme="minorHAnsi" w:cstheme="minorHAnsi"/>
          <w:szCs w:val="24"/>
        </w:rPr>
        <w:t xml:space="preserve">$105,000/QALY - $200,000/QALY </w:t>
      </w:r>
      <w:r w:rsidRPr="00A66E75">
        <w:rPr>
          <w:rFonts w:asciiTheme="minorHAnsi" w:hAnsiTheme="minorHAnsi" w:cstheme="minorHAnsi"/>
          <w:szCs w:val="24"/>
        </w:rPr>
        <w:t>gained</w:t>
      </w:r>
      <w:r w:rsidR="00270932" w:rsidRPr="00A66E75">
        <w:rPr>
          <w:rFonts w:asciiTheme="minorHAnsi" w:hAnsiTheme="minorHAnsi" w:cstheme="minorHAnsi"/>
          <w:szCs w:val="24"/>
        </w:rPr>
        <w:t>)</w:t>
      </w:r>
      <w:r w:rsidRPr="00A66E75">
        <w:rPr>
          <w:rFonts w:asciiTheme="minorHAnsi" w:hAnsiTheme="minorHAnsi" w:cstheme="minorHAnsi"/>
          <w:szCs w:val="24"/>
        </w:rPr>
        <w:t xml:space="preserve">. The difference in ICERs was due to </w:t>
      </w:r>
      <w:r w:rsidR="005E6A59" w:rsidRPr="00A66E75">
        <w:rPr>
          <w:rFonts w:asciiTheme="minorHAnsi" w:hAnsiTheme="minorHAnsi" w:cstheme="minorHAnsi"/>
          <w:szCs w:val="24"/>
        </w:rPr>
        <w:t>fewer</w:t>
      </w:r>
      <w:r w:rsidR="00BD3D17" w:rsidRPr="00A66E75">
        <w:rPr>
          <w:rFonts w:asciiTheme="minorHAnsi" w:hAnsiTheme="minorHAnsi" w:cstheme="minorHAnsi"/>
          <w:szCs w:val="24"/>
        </w:rPr>
        <w:t xml:space="preserve"> </w:t>
      </w:r>
      <w:r w:rsidRPr="00A66E75">
        <w:rPr>
          <w:rFonts w:asciiTheme="minorHAnsi" w:hAnsiTheme="minorHAnsi" w:cstheme="minorHAnsi"/>
          <w:szCs w:val="24"/>
        </w:rPr>
        <w:t xml:space="preserve">QALYs gained </w:t>
      </w:r>
      <w:r w:rsidR="00270932" w:rsidRPr="00A66E75">
        <w:rPr>
          <w:rFonts w:asciiTheme="minorHAnsi" w:hAnsiTheme="minorHAnsi" w:cstheme="minorHAnsi"/>
          <w:szCs w:val="24"/>
        </w:rPr>
        <w:t xml:space="preserve">for </w:t>
      </w:r>
      <w:proofErr w:type="spellStart"/>
      <w:r w:rsidR="00270932" w:rsidRPr="00A66E75">
        <w:rPr>
          <w:rFonts w:asciiTheme="minorHAnsi" w:hAnsiTheme="minorHAnsi" w:cstheme="minorHAnsi"/>
          <w:szCs w:val="24"/>
        </w:rPr>
        <w:t>Bd</w:t>
      </w:r>
      <w:proofErr w:type="spellEnd"/>
      <w:r w:rsidR="00270932" w:rsidRPr="00A66E75">
        <w:rPr>
          <w:rFonts w:asciiTheme="minorHAnsi" w:hAnsiTheme="minorHAnsi" w:cstheme="minorHAnsi"/>
          <w:szCs w:val="24"/>
        </w:rPr>
        <w:t xml:space="preserve"> </w:t>
      </w:r>
      <w:r w:rsidRPr="00A66E75">
        <w:rPr>
          <w:rFonts w:asciiTheme="minorHAnsi" w:hAnsiTheme="minorHAnsi" w:cstheme="minorHAnsi"/>
          <w:szCs w:val="24"/>
        </w:rPr>
        <w:t>in the supplementary cost-effectiveness analysis</w:t>
      </w:r>
      <w:r w:rsidR="00270932" w:rsidRPr="00A66E75">
        <w:rPr>
          <w:rFonts w:asciiTheme="minorHAnsi" w:hAnsiTheme="minorHAnsi" w:cstheme="minorHAnsi"/>
          <w:szCs w:val="24"/>
        </w:rPr>
        <w:t xml:space="preserve">. While such a difference is to </w:t>
      </w:r>
      <w:proofErr w:type="gramStart"/>
      <w:r w:rsidR="00270932" w:rsidRPr="00A66E75">
        <w:rPr>
          <w:rFonts w:asciiTheme="minorHAnsi" w:hAnsiTheme="minorHAnsi" w:cstheme="minorHAnsi"/>
          <w:szCs w:val="24"/>
        </w:rPr>
        <w:t>be expected</w:t>
      </w:r>
      <w:proofErr w:type="gramEnd"/>
      <w:r w:rsidR="00270932" w:rsidRPr="00A66E75">
        <w:rPr>
          <w:rFonts w:asciiTheme="minorHAnsi" w:hAnsiTheme="minorHAnsi" w:cstheme="minorHAnsi"/>
          <w:szCs w:val="24"/>
        </w:rPr>
        <w:t xml:space="preserve"> if the effect of crossover (longer OS) was adjusted for the </w:t>
      </w:r>
      <w:proofErr w:type="spellStart"/>
      <w:r w:rsidR="00270932" w:rsidRPr="00A66E75">
        <w:rPr>
          <w:rFonts w:asciiTheme="minorHAnsi" w:hAnsiTheme="minorHAnsi" w:cstheme="minorHAnsi"/>
          <w:szCs w:val="24"/>
        </w:rPr>
        <w:t>Bd</w:t>
      </w:r>
      <w:proofErr w:type="spellEnd"/>
      <w:r w:rsidR="00270932" w:rsidRPr="00A66E75">
        <w:rPr>
          <w:rFonts w:asciiTheme="minorHAnsi" w:hAnsiTheme="minorHAnsi" w:cstheme="minorHAnsi"/>
          <w:szCs w:val="24"/>
        </w:rPr>
        <w:t xml:space="preserve"> arm, the combination of data from the IA4 data-cut for </w:t>
      </w:r>
      <w:proofErr w:type="spellStart"/>
      <w:r w:rsidR="00270932" w:rsidRPr="00A66E75">
        <w:rPr>
          <w:rFonts w:asciiTheme="minorHAnsi" w:hAnsiTheme="minorHAnsi" w:cstheme="minorHAnsi"/>
          <w:szCs w:val="24"/>
        </w:rPr>
        <w:t>DBd</w:t>
      </w:r>
      <w:proofErr w:type="spellEnd"/>
      <w:r w:rsidR="00270932" w:rsidRPr="00A66E75">
        <w:rPr>
          <w:rFonts w:asciiTheme="minorHAnsi" w:hAnsiTheme="minorHAnsi" w:cstheme="minorHAnsi"/>
          <w:szCs w:val="24"/>
        </w:rPr>
        <w:t xml:space="preserve"> </w:t>
      </w:r>
      <w:r w:rsidR="00F2311C" w:rsidRPr="00A66E75">
        <w:rPr>
          <w:rFonts w:asciiTheme="minorHAnsi" w:hAnsiTheme="minorHAnsi" w:cstheme="minorHAnsi"/>
          <w:szCs w:val="24"/>
        </w:rPr>
        <w:t xml:space="preserve">and </w:t>
      </w:r>
      <w:r w:rsidR="00270932" w:rsidRPr="00A66E75">
        <w:rPr>
          <w:rFonts w:asciiTheme="minorHAnsi" w:hAnsiTheme="minorHAnsi" w:cstheme="minorHAnsi"/>
          <w:szCs w:val="24"/>
        </w:rPr>
        <w:t xml:space="preserve">120dsu for </w:t>
      </w:r>
      <w:proofErr w:type="spellStart"/>
      <w:r w:rsidR="00270932" w:rsidRPr="00A66E75">
        <w:rPr>
          <w:rFonts w:asciiTheme="minorHAnsi" w:hAnsiTheme="minorHAnsi" w:cstheme="minorHAnsi"/>
          <w:szCs w:val="24"/>
        </w:rPr>
        <w:t>Bd</w:t>
      </w:r>
      <w:proofErr w:type="spellEnd"/>
      <w:r w:rsidR="00270932" w:rsidRPr="00A66E75">
        <w:rPr>
          <w:rFonts w:asciiTheme="minorHAnsi" w:hAnsiTheme="minorHAnsi" w:cstheme="minorHAnsi"/>
          <w:szCs w:val="24"/>
        </w:rPr>
        <w:t xml:space="preserve"> may have favour</w:t>
      </w:r>
      <w:r w:rsidR="00A81106" w:rsidRPr="00A66E75">
        <w:rPr>
          <w:rFonts w:asciiTheme="minorHAnsi" w:hAnsiTheme="minorHAnsi" w:cstheme="minorHAnsi"/>
          <w:szCs w:val="24"/>
        </w:rPr>
        <w:t>ed</w:t>
      </w:r>
      <w:r w:rsidR="00270932" w:rsidRPr="00A66E75">
        <w:rPr>
          <w:rFonts w:asciiTheme="minorHAnsi" w:hAnsiTheme="minorHAnsi" w:cstheme="minorHAnsi"/>
          <w:szCs w:val="24"/>
        </w:rPr>
        <w:t xml:space="preserve"> </w:t>
      </w:r>
      <w:proofErr w:type="spellStart"/>
      <w:r w:rsidR="00270932" w:rsidRPr="00A66E75">
        <w:rPr>
          <w:rFonts w:asciiTheme="minorHAnsi" w:hAnsiTheme="minorHAnsi" w:cstheme="minorHAnsi"/>
          <w:szCs w:val="24"/>
        </w:rPr>
        <w:t>DBd</w:t>
      </w:r>
      <w:proofErr w:type="spellEnd"/>
      <w:r w:rsidR="00270932" w:rsidRPr="00A66E75">
        <w:rPr>
          <w:rFonts w:asciiTheme="minorHAnsi" w:hAnsiTheme="minorHAnsi" w:cstheme="minorHAnsi"/>
          <w:szCs w:val="24"/>
        </w:rPr>
        <w:t xml:space="preserve"> given the longer duration of follow-up.</w:t>
      </w:r>
      <w:r w:rsidR="00B34688" w:rsidRPr="00A66E75">
        <w:rPr>
          <w:rFonts w:asciiTheme="minorHAnsi" w:hAnsiTheme="minorHAnsi" w:cstheme="minorHAnsi"/>
          <w:szCs w:val="24"/>
        </w:rPr>
        <w:t xml:space="preserve"> </w:t>
      </w:r>
    </w:p>
    <w:p w:rsidR="00453C77" w:rsidRPr="00A66E75" w:rsidRDefault="00453C77" w:rsidP="000D19D7">
      <w:pPr>
        <w:pStyle w:val="ListParagraph"/>
        <w:widowControl/>
        <w:numPr>
          <w:ilvl w:val="1"/>
          <w:numId w:val="1"/>
        </w:numPr>
        <w:spacing w:before="120" w:after="120"/>
        <w:rPr>
          <w:rFonts w:asciiTheme="minorHAnsi" w:hAnsiTheme="minorHAnsi" w:cstheme="minorHAnsi"/>
          <w:szCs w:val="24"/>
        </w:rPr>
      </w:pPr>
      <w:r w:rsidRPr="00A66E75">
        <w:rPr>
          <w:rFonts w:asciiTheme="minorHAnsi" w:hAnsiTheme="minorHAnsi" w:cstheme="minorHAnsi"/>
          <w:szCs w:val="24"/>
        </w:rPr>
        <w:t xml:space="preserve">The ESC considered that a revised base case </w:t>
      </w:r>
      <w:r w:rsidR="00BD3D17" w:rsidRPr="00A66E75">
        <w:rPr>
          <w:rFonts w:asciiTheme="minorHAnsi" w:hAnsiTheme="minorHAnsi" w:cstheme="minorHAnsi"/>
          <w:szCs w:val="24"/>
        </w:rPr>
        <w:t>sh</w:t>
      </w:r>
      <w:r w:rsidRPr="00A66E75">
        <w:rPr>
          <w:rFonts w:asciiTheme="minorHAnsi" w:hAnsiTheme="minorHAnsi" w:cstheme="minorHAnsi"/>
          <w:szCs w:val="24"/>
        </w:rPr>
        <w:t xml:space="preserve">ould use the </w:t>
      </w:r>
      <w:r w:rsidR="004E2386" w:rsidRPr="00A66E75">
        <w:rPr>
          <w:rFonts w:asciiTheme="minorHAnsi" w:hAnsiTheme="minorHAnsi" w:cstheme="minorHAnsi"/>
          <w:szCs w:val="24"/>
        </w:rPr>
        <w:t xml:space="preserve">IA4, </w:t>
      </w:r>
      <w:r w:rsidRPr="00A66E75">
        <w:rPr>
          <w:rFonts w:asciiTheme="minorHAnsi" w:hAnsiTheme="minorHAnsi" w:cstheme="minorHAnsi"/>
          <w:szCs w:val="24"/>
        </w:rPr>
        <w:t xml:space="preserve">ITT population </w:t>
      </w:r>
      <w:r w:rsidR="004E2386" w:rsidRPr="00A66E75">
        <w:rPr>
          <w:rFonts w:asciiTheme="minorHAnsi" w:hAnsiTheme="minorHAnsi" w:cstheme="minorHAnsi"/>
          <w:szCs w:val="24"/>
        </w:rPr>
        <w:t xml:space="preserve">data </w:t>
      </w:r>
      <w:r w:rsidRPr="00A66E75">
        <w:rPr>
          <w:rFonts w:asciiTheme="minorHAnsi" w:hAnsiTheme="minorHAnsi" w:cstheme="minorHAnsi"/>
          <w:szCs w:val="24"/>
        </w:rPr>
        <w:t xml:space="preserve">and a time horizon of 10 years. This resulted in an ICER of </w:t>
      </w:r>
      <w:r w:rsidR="00D83A24">
        <w:rPr>
          <w:rFonts w:asciiTheme="minorHAnsi" w:hAnsiTheme="minorHAnsi" w:cstheme="minorHAnsi"/>
          <w:szCs w:val="24"/>
        </w:rPr>
        <w:t>$105,000/QALY - $200,000/QALY</w:t>
      </w:r>
      <w:r w:rsidRPr="00A66E75">
        <w:rPr>
          <w:rFonts w:asciiTheme="minorHAnsi" w:hAnsiTheme="minorHAnsi" w:cstheme="minorHAnsi"/>
          <w:szCs w:val="24"/>
        </w:rPr>
        <w:t xml:space="preserve">. </w:t>
      </w:r>
      <w:r w:rsidR="00D349C6" w:rsidRPr="00A66E75">
        <w:rPr>
          <w:rFonts w:asciiTheme="minorHAnsi" w:hAnsiTheme="minorHAnsi" w:cstheme="minorHAnsi"/>
          <w:szCs w:val="24"/>
        </w:rPr>
        <w:t>The ESC advised that</w:t>
      </w:r>
      <w:r w:rsidR="005E6A59" w:rsidRPr="00A66E75">
        <w:rPr>
          <w:rFonts w:asciiTheme="minorHAnsi" w:hAnsiTheme="minorHAnsi" w:cstheme="minorHAnsi"/>
          <w:szCs w:val="24"/>
        </w:rPr>
        <w:t>,</w:t>
      </w:r>
      <w:r w:rsidR="00D349C6" w:rsidRPr="00A66E75">
        <w:rPr>
          <w:rFonts w:asciiTheme="minorHAnsi" w:hAnsiTheme="minorHAnsi" w:cstheme="minorHAnsi"/>
          <w:szCs w:val="24"/>
        </w:rPr>
        <w:t xml:space="preserve"> in addition</w:t>
      </w:r>
      <w:r w:rsidR="005E6A59" w:rsidRPr="00A66E75">
        <w:rPr>
          <w:rFonts w:asciiTheme="minorHAnsi" w:hAnsiTheme="minorHAnsi" w:cstheme="minorHAnsi"/>
          <w:szCs w:val="24"/>
        </w:rPr>
        <w:t>,</w:t>
      </w:r>
      <w:r w:rsidR="00D349C6" w:rsidRPr="00A66E75">
        <w:rPr>
          <w:rFonts w:asciiTheme="minorHAnsi" w:hAnsiTheme="minorHAnsi" w:cstheme="minorHAnsi"/>
          <w:szCs w:val="24"/>
        </w:rPr>
        <w:t xml:space="preserve"> it </w:t>
      </w:r>
      <w:proofErr w:type="gramStart"/>
      <w:r w:rsidR="00D349C6" w:rsidRPr="00A66E75">
        <w:rPr>
          <w:rFonts w:asciiTheme="minorHAnsi" w:hAnsiTheme="minorHAnsi" w:cstheme="minorHAnsi"/>
          <w:szCs w:val="24"/>
        </w:rPr>
        <w:t>may</w:t>
      </w:r>
      <w:proofErr w:type="gramEnd"/>
      <w:r w:rsidR="00D349C6" w:rsidRPr="00A66E75">
        <w:rPr>
          <w:rFonts w:asciiTheme="minorHAnsi" w:hAnsiTheme="minorHAnsi" w:cstheme="minorHAnsi"/>
          <w:szCs w:val="24"/>
        </w:rPr>
        <w:t xml:space="preserve"> be appropriate to revise the model structure so that the survival curves converge within the model time horizon.</w:t>
      </w:r>
    </w:p>
    <w:p w:rsidR="00CB2E9D" w:rsidRPr="00A66E75" w:rsidRDefault="005977A2" w:rsidP="000D19D7">
      <w:pPr>
        <w:pStyle w:val="ListParagraph"/>
        <w:widowControl/>
        <w:numPr>
          <w:ilvl w:val="1"/>
          <w:numId w:val="1"/>
        </w:numPr>
        <w:spacing w:before="120" w:after="120"/>
        <w:rPr>
          <w:rFonts w:asciiTheme="minorHAnsi" w:hAnsiTheme="minorHAnsi" w:cstheme="minorHAnsi"/>
          <w:szCs w:val="24"/>
        </w:rPr>
      </w:pPr>
      <w:r w:rsidRPr="00A66E75">
        <w:rPr>
          <w:rFonts w:asciiTheme="minorHAnsi" w:hAnsiTheme="minorHAnsi" w:cstheme="minorHAnsi"/>
          <w:szCs w:val="24"/>
        </w:rPr>
        <w:t xml:space="preserve">The PSCR stated that an updated base case economic model informed by the IA5 data </w:t>
      </w:r>
      <w:proofErr w:type="gramStart"/>
      <w:r w:rsidRPr="00A66E75">
        <w:rPr>
          <w:rFonts w:asciiTheme="minorHAnsi" w:hAnsiTheme="minorHAnsi" w:cstheme="minorHAnsi"/>
          <w:szCs w:val="24"/>
        </w:rPr>
        <w:t>would be provided</w:t>
      </w:r>
      <w:proofErr w:type="gramEnd"/>
      <w:r w:rsidRPr="00A66E75">
        <w:rPr>
          <w:rFonts w:asciiTheme="minorHAnsi" w:hAnsiTheme="minorHAnsi" w:cstheme="minorHAnsi"/>
          <w:szCs w:val="24"/>
        </w:rPr>
        <w:t xml:space="preserve"> prior to the PBAC meeting. Instead, t</w:t>
      </w:r>
      <w:r w:rsidR="00CB2E9D" w:rsidRPr="00A66E75">
        <w:rPr>
          <w:rFonts w:asciiTheme="minorHAnsi" w:hAnsiTheme="minorHAnsi" w:cstheme="minorHAnsi"/>
          <w:szCs w:val="24"/>
        </w:rPr>
        <w:t xml:space="preserve">he pre-PBAC response proposed a revised base case, using the IA4, second-line treatment only subgroup population and a </w:t>
      </w:r>
      <w:proofErr w:type="gramStart"/>
      <w:r w:rsidR="00CB2E9D" w:rsidRPr="00A66E75">
        <w:rPr>
          <w:rFonts w:asciiTheme="minorHAnsi" w:hAnsiTheme="minorHAnsi" w:cstheme="minorHAnsi"/>
          <w:szCs w:val="24"/>
        </w:rPr>
        <w:t>15 year</w:t>
      </w:r>
      <w:proofErr w:type="gramEnd"/>
      <w:r w:rsidR="00CB2E9D" w:rsidRPr="00A66E75">
        <w:rPr>
          <w:rFonts w:asciiTheme="minorHAnsi" w:hAnsiTheme="minorHAnsi" w:cstheme="minorHAnsi"/>
          <w:szCs w:val="24"/>
        </w:rPr>
        <w:t xml:space="preserve"> time horizon. This resulted in an ICER of </w:t>
      </w:r>
      <w:r w:rsidR="00D83A24">
        <w:rPr>
          <w:rFonts w:asciiTheme="minorHAnsi" w:hAnsiTheme="minorHAnsi" w:cstheme="minorHAnsi"/>
          <w:szCs w:val="24"/>
        </w:rPr>
        <w:t>$75,000/QALY - $105,000</w:t>
      </w:r>
      <w:r w:rsidR="009C3F21" w:rsidRPr="00A66E75">
        <w:rPr>
          <w:rFonts w:asciiTheme="minorHAnsi" w:hAnsiTheme="minorHAnsi" w:cstheme="minorHAnsi"/>
          <w:szCs w:val="24"/>
        </w:rPr>
        <w:t>/QALY</w:t>
      </w:r>
      <w:r w:rsidR="00CB2E9D" w:rsidRPr="00A66E75">
        <w:rPr>
          <w:rFonts w:asciiTheme="minorHAnsi" w:hAnsiTheme="minorHAnsi" w:cstheme="minorHAnsi"/>
          <w:szCs w:val="24"/>
        </w:rPr>
        <w:t>.</w:t>
      </w:r>
      <w:r w:rsidR="009C3F21" w:rsidRPr="00A66E75">
        <w:rPr>
          <w:rFonts w:asciiTheme="minorHAnsi" w:hAnsiTheme="minorHAnsi" w:cstheme="minorHAnsi"/>
          <w:szCs w:val="24"/>
        </w:rPr>
        <w:t xml:space="preserve"> If the ITT population </w:t>
      </w:r>
      <w:proofErr w:type="gramStart"/>
      <w:r w:rsidR="009C3F21" w:rsidRPr="00A66E75">
        <w:rPr>
          <w:rFonts w:asciiTheme="minorHAnsi" w:hAnsiTheme="minorHAnsi" w:cstheme="minorHAnsi"/>
          <w:szCs w:val="24"/>
        </w:rPr>
        <w:t>was used</w:t>
      </w:r>
      <w:proofErr w:type="gramEnd"/>
      <w:r w:rsidR="009C3F21" w:rsidRPr="00A66E75">
        <w:rPr>
          <w:rFonts w:asciiTheme="minorHAnsi" w:hAnsiTheme="minorHAnsi" w:cstheme="minorHAnsi"/>
          <w:szCs w:val="24"/>
        </w:rPr>
        <w:t xml:space="preserve">, the ICER was </w:t>
      </w:r>
      <w:r w:rsidR="005A1310">
        <w:rPr>
          <w:rFonts w:asciiTheme="minorHAnsi" w:hAnsiTheme="minorHAnsi" w:cstheme="minorHAnsi"/>
          <w:szCs w:val="24"/>
        </w:rPr>
        <w:t xml:space="preserve">$105,000/QALY - $200,000/QALY </w:t>
      </w:r>
      <w:r w:rsidR="009C3F21" w:rsidRPr="00A66E75">
        <w:rPr>
          <w:rFonts w:asciiTheme="minorHAnsi" w:hAnsiTheme="minorHAnsi" w:cstheme="minorHAnsi"/>
          <w:szCs w:val="24"/>
        </w:rPr>
        <w:t xml:space="preserve">and if the ITT population was used and there was adjustment for treatment switching, the ICER was </w:t>
      </w:r>
      <w:r w:rsidR="00E43875">
        <w:rPr>
          <w:rFonts w:asciiTheme="minorHAnsi" w:hAnsiTheme="minorHAnsi" w:cstheme="minorHAnsi"/>
          <w:szCs w:val="24"/>
        </w:rPr>
        <w:t>$105,000/QALY - $200,000/QALY</w:t>
      </w:r>
      <w:r w:rsidR="009C3F21" w:rsidRPr="00A66E75">
        <w:rPr>
          <w:rFonts w:asciiTheme="minorHAnsi" w:hAnsiTheme="minorHAnsi" w:cstheme="minorHAnsi"/>
          <w:szCs w:val="24"/>
        </w:rPr>
        <w:t>.</w:t>
      </w:r>
    </w:p>
    <w:p w:rsidR="00A50D7F" w:rsidRPr="00A66E75" w:rsidRDefault="008E0CEC" w:rsidP="00EC1BD3">
      <w:pPr>
        <w:keepNext/>
        <w:widowControl/>
        <w:rPr>
          <w:rStyle w:val="CommentReference"/>
        </w:rPr>
      </w:pPr>
      <w:r w:rsidRPr="00A66E75">
        <w:rPr>
          <w:rStyle w:val="CommentReference"/>
        </w:rPr>
        <w:t>Table 13</w:t>
      </w:r>
      <w:r w:rsidR="00A50D7F" w:rsidRPr="00A66E75">
        <w:rPr>
          <w:rStyle w:val="CommentReference"/>
        </w:rPr>
        <w:t>: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27"/>
        <w:gridCol w:w="849"/>
        <w:gridCol w:w="851"/>
        <w:gridCol w:w="851"/>
        <w:gridCol w:w="566"/>
        <w:gridCol w:w="568"/>
        <w:gridCol w:w="566"/>
        <w:gridCol w:w="938"/>
      </w:tblGrid>
      <w:tr w:rsidR="00A50D7F" w:rsidRPr="00A66E75" w:rsidTr="00A3092F">
        <w:trPr>
          <w:cantSplit/>
          <w:tblHeader/>
        </w:trPr>
        <w:tc>
          <w:tcPr>
            <w:tcW w:w="2122" w:type="pct"/>
            <w:vMerge w:val="restart"/>
            <w:shd w:val="clear" w:color="auto" w:fill="auto"/>
          </w:tcPr>
          <w:p w:rsidR="00A50D7F" w:rsidRPr="00A66E75" w:rsidRDefault="00A50D7F" w:rsidP="00EC1BD3">
            <w:pPr>
              <w:pStyle w:val="TableText0"/>
              <w:widowControl w:val="0"/>
              <w:shd w:val="clear" w:color="auto" w:fill="FFFFFF" w:themeFill="background1"/>
              <w:spacing w:before="0" w:after="0"/>
              <w:rPr>
                <w:b/>
                <w:szCs w:val="20"/>
              </w:rPr>
            </w:pPr>
            <w:r w:rsidRPr="00A66E75">
              <w:rPr>
                <w:b/>
                <w:szCs w:val="20"/>
              </w:rPr>
              <w:t>Data</w:t>
            </w:r>
          </w:p>
        </w:tc>
        <w:tc>
          <w:tcPr>
            <w:tcW w:w="1415" w:type="pct"/>
            <w:gridSpan w:val="3"/>
            <w:shd w:val="clear" w:color="auto" w:fill="auto"/>
          </w:tcPr>
          <w:p w:rsidR="00A50D7F" w:rsidRPr="00A66E75" w:rsidRDefault="00A50D7F" w:rsidP="00EC1BD3">
            <w:pPr>
              <w:pStyle w:val="TableText0"/>
              <w:widowControl w:val="0"/>
              <w:shd w:val="clear" w:color="auto" w:fill="FFFFFF" w:themeFill="background1"/>
              <w:spacing w:before="0" w:after="0"/>
              <w:jc w:val="center"/>
              <w:rPr>
                <w:b/>
                <w:szCs w:val="20"/>
              </w:rPr>
            </w:pPr>
            <w:r w:rsidRPr="00A66E75">
              <w:rPr>
                <w:b/>
                <w:szCs w:val="20"/>
              </w:rPr>
              <w:t>Costs</w:t>
            </w:r>
          </w:p>
        </w:tc>
        <w:tc>
          <w:tcPr>
            <w:tcW w:w="943" w:type="pct"/>
            <w:gridSpan w:val="3"/>
            <w:shd w:val="clear" w:color="auto" w:fill="auto"/>
          </w:tcPr>
          <w:p w:rsidR="00A50D7F" w:rsidRPr="00A66E75" w:rsidRDefault="00A50D7F" w:rsidP="00EC1BD3">
            <w:pPr>
              <w:pStyle w:val="TableText0"/>
              <w:widowControl w:val="0"/>
              <w:shd w:val="clear" w:color="auto" w:fill="FFFFFF" w:themeFill="background1"/>
              <w:spacing w:before="0" w:after="0"/>
              <w:jc w:val="center"/>
              <w:rPr>
                <w:b/>
                <w:szCs w:val="20"/>
              </w:rPr>
            </w:pPr>
            <w:r w:rsidRPr="00A66E75">
              <w:rPr>
                <w:b/>
                <w:szCs w:val="20"/>
              </w:rPr>
              <w:t>QALY</w:t>
            </w:r>
          </w:p>
        </w:tc>
        <w:tc>
          <w:tcPr>
            <w:tcW w:w="521" w:type="pct"/>
            <w:vMerge w:val="restart"/>
            <w:shd w:val="clear" w:color="auto" w:fill="auto"/>
            <w:vAlign w:val="center"/>
          </w:tcPr>
          <w:p w:rsidR="00A50D7F" w:rsidRPr="00A66E75" w:rsidRDefault="00A50D7F" w:rsidP="00EC1BD3">
            <w:pPr>
              <w:pStyle w:val="TableText0"/>
              <w:widowControl w:val="0"/>
              <w:shd w:val="clear" w:color="auto" w:fill="FFFFFF" w:themeFill="background1"/>
              <w:spacing w:before="0" w:after="0"/>
              <w:jc w:val="center"/>
              <w:rPr>
                <w:b/>
                <w:szCs w:val="20"/>
              </w:rPr>
            </w:pPr>
            <w:r w:rsidRPr="00A66E75">
              <w:rPr>
                <w:b/>
                <w:szCs w:val="20"/>
              </w:rPr>
              <w:t>ICER</w:t>
            </w:r>
          </w:p>
        </w:tc>
      </w:tr>
      <w:tr w:rsidR="00A50D7F" w:rsidRPr="00A66E75" w:rsidTr="00A3092F">
        <w:trPr>
          <w:cantSplit/>
        </w:trPr>
        <w:tc>
          <w:tcPr>
            <w:tcW w:w="2122" w:type="pct"/>
            <w:vMerge/>
            <w:shd w:val="clear" w:color="auto" w:fill="auto"/>
          </w:tcPr>
          <w:p w:rsidR="00A50D7F" w:rsidRPr="00A66E75" w:rsidRDefault="00A50D7F" w:rsidP="00EC1BD3">
            <w:pPr>
              <w:pStyle w:val="TableText0"/>
              <w:widowControl w:val="0"/>
              <w:shd w:val="clear" w:color="auto" w:fill="FFFFFF" w:themeFill="background1"/>
              <w:spacing w:before="0" w:after="0"/>
              <w:rPr>
                <w:szCs w:val="20"/>
              </w:rPr>
            </w:pPr>
          </w:p>
        </w:tc>
        <w:tc>
          <w:tcPr>
            <w:tcW w:w="471" w:type="pct"/>
            <w:shd w:val="clear" w:color="auto" w:fill="auto"/>
          </w:tcPr>
          <w:p w:rsidR="00A50D7F" w:rsidRPr="00A66E75" w:rsidRDefault="00A50D7F" w:rsidP="00EC1BD3">
            <w:pPr>
              <w:pStyle w:val="TableText0"/>
              <w:widowControl w:val="0"/>
              <w:shd w:val="clear" w:color="auto" w:fill="FFFFFF" w:themeFill="background1"/>
              <w:spacing w:before="0" w:after="0"/>
              <w:jc w:val="center"/>
              <w:rPr>
                <w:b/>
                <w:szCs w:val="20"/>
              </w:rPr>
            </w:pPr>
            <w:proofErr w:type="spellStart"/>
            <w:r w:rsidRPr="00A66E75">
              <w:rPr>
                <w:b/>
                <w:szCs w:val="20"/>
              </w:rPr>
              <w:t>DBd</w:t>
            </w:r>
            <w:proofErr w:type="spellEnd"/>
          </w:p>
        </w:tc>
        <w:tc>
          <w:tcPr>
            <w:tcW w:w="472" w:type="pct"/>
            <w:shd w:val="clear" w:color="auto" w:fill="auto"/>
          </w:tcPr>
          <w:p w:rsidR="00A50D7F" w:rsidRPr="00A66E75" w:rsidRDefault="00A50D7F" w:rsidP="00EC1BD3">
            <w:pPr>
              <w:pStyle w:val="TableText0"/>
              <w:widowControl w:val="0"/>
              <w:shd w:val="clear" w:color="auto" w:fill="FFFFFF" w:themeFill="background1"/>
              <w:spacing w:before="0" w:after="0"/>
              <w:jc w:val="center"/>
              <w:rPr>
                <w:b/>
                <w:szCs w:val="20"/>
              </w:rPr>
            </w:pPr>
            <w:proofErr w:type="spellStart"/>
            <w:r w:rsidRPr="00A66E75">
              <w:rPr>
                <w:b/>
                <w:szCs w:val="20"/>
              </w:rPr>
              <w:t>Bd</w:t>
            </w:r>
            <w:proofErr w:type="spellEnd"/>
          </w:p>
        </w:tc>
        <w:tc>
          <w:tcPr>
            <w:tcW w:w="472" w:type="pct"/>
            <w:shd w:val="clear" w:color="auto" w:fill="auto"/>
          </w:tcPr>
          <w:p w:rsidR="00A50D7F" w:rsidRPr="00A66E75" w:rsidRDefault="00A50D7F" w:rsidP="00EC1BD3">
            <w:pPr>
              <w:pStyle w:val="TableText0"/>
              <w:widowControl w:val="0"/>
              <w:shd w:val="clear" w:color="auto" w:fill="FFFFFF" w:themeFill="background1"/>
              <w:spacing w:before="0" w:after="0"/>
              <w:jc w:val="center"/>
              <w:rPr>
                <w:b/>
                <w:szCs w:val="20"/>
              </w:rPr>
            </w:pPr>
            <w:proofErr w:type="spellStart"/>
            <w:r w:rsidRPr="00A66E75">
              <w:rPr>
                <w:b/>
                <w:szCs w:val="20"/>
              </w:rPr>
              <w:t>Incr</w:t>
            </w:r>
            <w:proofErr w:type="spellEnd"/>
          </w:p>
        </w:tc>
        <w:tc>
          <w:tcPr>
            <w:tcW w:w="314" w:type="pct"/>
            <w:shd w:val="clear" w:color="auto" w:fill="auto"/>
          </w:tcPr>
          <w:p w:rsidR="00A50D7F" w:rsidRPr="00A66E75" w:rsidRDefault="00A50D7F" w:rsidP="00EC1BD3">
            <w:pPr>
              <w:pStyle w:val="TableText0"/>
              <w:widowControl w:val="0"/>
              <w:shd w:val="clear" w:color="auto" w:fill="FFFFFF" w:themeFill="background1"/>
              <w:spacing w:before="0" w:after="0"/>
              <w:jc w:val="center"/>
              <w:rPr>
                <w:b/>
                <w:szCs w:val="20"/>
              </w:rPr>
            </w:pPr>
            <w:proofErr w:type="spellStart"/>
            <w:r w:rsidRPr="00A66E75">
              <w:rPr>
                <w:b/>
                <w:szCs w:val="20"/>
              </w:rPr>
              <w:t>DBd</w:t>
            </w:r>
            <w:proofErr w:type="spellEnd"/>
          </w:p>
        </w:tc>
        <w:tc>
          <w:tcPr>
            <w:tcW w:w="315" w:type="pct"/>
            <w:shd w:val="clear" w:color="auto" w:fill="auto"/>
          </w:tcPr>
          <w:p w:rsidR="00A50D7F" w:rsidRPr="00A66E75" w:rsidRDefault="00A50D7F" w:rsidP="00EC1BD3">
            <w:pPr>
              <w:pStyle w:val="TableText0"/>
              <w:widowControl w:val="0"/>
              <w:shd w:val="clear" w:color="auto" w:fill="FFFFFF" w:themeFill="background1"/>
              <w:spacing w:before="0" w:after="0"/>
              <w:jc w:val="center"/>
              <w:rPr>
                <w:b/>
                <w:szCs w:val="20"/>
              </w:rPr>
            </w:pPr>
            <w:proofErr w:type="spellStart"/>
            <w:r w:rsidRPr="00A66E75">
              <w:rPr>
                <w:b/>
                <w:szCs w:val="20"/>
              </w:rPr>
              <w:t>Bd</w:t>
            </w:r>
            <w:proofErr w:type="spellEnd"/>
          </w:p>
        </w:tc>
        <w:tc>
          <w:tcPr>
            <w:tcW w:w="314" w:type="pct"/>
            <w:shd w:val="clear" w:color="auto" w:fill="auto"/>
          </w:tcPr>
          <w:p w:rsidR="00A50D7F" w:rsidRPr="00A66E75" w:rsidRDefault="00A50D7F" w:rsidP="00EC1BD3">
            <w:pPr>
              <w:pStyle w:val="TableText0"/>
              <w:widowControl w:val="0"/>
              <w:shd w:val="clear" w:color="auto" w:fill="FFFFFF" w:themeFill="background1"/>
              <w:spacing w:before="0" w:after="0"/>
              <w:jc w:val="center"/>
              <w:rPr>
                <w:b/>
                <w:szCs w:val="20"/>
              </w:rPr>
            </w:pPr>
            <w:proofErr w:type="spellStart"/>
            <w:r w:rsidRPr="00A66E75">
              <w:rPr>
                <w:b/>
                <w:szCs w:val="20"/>
              </w:rPr>
              <w:t>Incr</w:t>
            </w:r>
            <w:proofErr w:type="spellEnd"/>
          </w:p>
        </w:tc>
        <w:tc>
          <w:tcPr>
            <w:tcW w:w="521" w:type="pct"/>
            <w:vMerge/>
            <w:shd w:val="clear" w:color="auto" w:fill="auto"/>
          </w:tcPr>
          <w:p w:rsidR="00A50D7F" w:rsidRPr="00A66E75" w:rsidRDefault="00A50D7F" w:rsidP="00EC1BD3">
            <w:pPr>
              <w:pStyle w:val="TableText0"/>
              <w:widowControl w:val="0"/>
              <w:shd w:val="clear" w:color="auto" w:fill="FFFFFF" w:themeFill="background1"/>
              <w:spacing w:before="0" w:after="0"/>
              <w:jc w:val="center"/>
              <w:rPr>
                <w:szCs w:val="20"/>
              </w:rPr>
            </w:pPr>
          </w:p>
        </w:tc>
      </w:tr>
      <w:tr w:rsidR="00A50D7F" w:rsidRPr="00A66E75" w:rsidTr="00A3092F">
        <w:trPr>
          <w:cantSplit/>
        </w:trPr>
        <w:tc>
          <w:tcPr>
            <w:tcW w:w="5000" w:type="pct"/>
            <w:gridSpan w:val="8"/>
            <w:shd w:val="clear" w:color="auto" w:fill="auto"/>
          </w:tcPr>
          <w:p w:rsidR="00A50D7F" w:rsidRPr="00A66E75" w:rsidRDefault="00A50D7F" w:rsidP="00EC1BD3">
            <w:pPr>
              <w:pStyle w:val="TableText0"/>
              <w:widowControl w:val="0"/>
              <w:shd w:val="clear" w:color="auto" w:fill="FFFFFF" w:themeFill="background1"/>
              <w:spacing w:before="0" w:after="0"/>
              <w:rPr>
                <w:b/>
                <w:szCs w:val="20"/>
              </w:rPr>
            </w:pPr>
            <w:r w:rsidRPr="00A66E75">
              <w:rPr>
                <w:b/>
                <w:szCs w:val="20"/>
              </w:rPr>
              <w:t>IA4, ITT population (&gt;/= 1 prior therapy)</w:t>
            </w:r>
          </w:p>
        </w:tc>
      </w:tr>
      <w:tr w:rsidR="00A50D7F" w:rsidRPr="00A66E75" w:rsidTr="00A3092F">
        <w:trPr>
          <w:cantSplit/>
        </w:trPr>
        <w:tc>
          <w:tcPr>
            <w:tcW w:w="2122" w:type="pct"/>
            <w:shd w:val="clear" w:color="auto" w:fill="auto"/>
          </w:tcPr>
          <w:p w:rsidR="00A50D7F" w:rsidRPr="00A66E75" w:rsidRDefault="00A50D7F" w:rsidP="00EC1BD3">
            <w:pPr>
              <w:pStyle w:val="TableText0"/>
              <w:widowControl w:val="0"/>
              <w:shd w:val="clear" w:color="auto" w:fill="FFFFFF" w:themeFill="background1"/>
              <w:spacing w:before="0" w:after="0"/>
              <w:rPr>
                <w:szCs w:val="20"/>
                <w:vertAlign w:val="superscript"/>
              </w:rPr>
            </w:pPr>
            <w:r w:rsidRPr="00A66E75">
              <w:rPr>
                <w:szCs w:val="20"/>
              </w:rPr>
              <w:t>Step 1: CASTOR (31-month follow-up)</w:t>
            </w:r>
          </w:p>
        </w:tc>
        <w:tc>
          <w:tcPr>
            <w:tcW w:w="471" w:type="pct"/>
            <w:shd w:val="clear" w:color="auto" w:fill="auto"/>
          </w:tcPr>
          <w:p w:rsidR="00A50D7F" w:rsidRPr="006877D6" w:rsidRDefault="006877D6" w:rsidP="00EC1BD3">
            <w:pPr>
              <w:pStyle w:val="TableText0"/>
              <w:widowControl w:val="0"/>
              <w:shd w:val="clear" w:color="auto" w:fill="FFFFFF" w:themeFill="background1"/>
              <w:spacing w:before="0" w:after="0"/>
              <w:jc w:val="right"/>
              <w:rPr>
                <w:rFonts w:eastAsia="Times New Roman" w:cs="Times New Roman"/>
                <w:szCs w:val="20"/>
                <w:highlight w:val="black"/>
              </w:rPr>
            </w:pPr>
            <w:r>
              <w:rPr>
                <w:noProof/>
                <w:color w:val="000000"/>
                <w:highlight w:val="black"/>
              </w:rPr>
              <w:t>''''''''''''''''''''''</w:t>
            </w:r>
          </w:p>
        </w:tc>
        <w:tc>
          <w:tcPr>
            <w:tcW w:w="472" w:type="pct"/>
            <w:shd w:val="clear" w:color="auto" w:fill="auto"/>
          </w:tcPr>
          <w:p w:rsidR="00A50D7F" w:rsidRPr="006877D6" w:rsidRDefault="006877D6" w:rsidP="00EC1BD3">
            <w:pPr>
              <w:pStyle w:val="TableText0"/>
              <w:widowControl w:val="0"/>
              <w:shd w:val="clear" w:color="auto" w:fill="FFFFFF" w:themeFill="background1"/>
              <w:spacing w:before="0" w:after="0"/>
              <w:jc w:val="right"/>
              <w:rPr>
                <w:rFonts w:eastAsia="Times New Roman" w:cs="Times New Roman"/>
                <w:szCs w:val="20"/>
                <w:highlight w:val="black"/>
              </w:rPr>
            </w:pPr>
            <w:r>
              <w:rPr>
                <w:noProof/>
                <w:color w:val="000000"/>
                <w:highlight w:val="black"/>
              </w:rPr>
              <w:t>'''''''''''''''''''</w:t>
            </w:r>
          </w:p>
        </w:tc>
        <w:tc>
          <w:tcPr>
            <w:tcW w:w="472" w:type="pct"/>
            <w:shd w:val="clear" w:color="auto" w:fill="auto"/>
          </w:tcPr>
          <w:p w:rsidR="00A50D7F" w:rsidRPr="006877D6" w:rsidRDefault="006877D6" w:rsidP="00EC1BD3">
            <w:pPr>
              <w:pStyle w:val="TableText0"/>
              <w:widowControl w:val="0"/>
              <w:shd w:val="clear" w:color="auto" w:fill="FFFFFF" w:themeFill="background1"/>
              <w:spacing w:before="0" w:after="0"/>
              <w:jc w:val="right"/>
              <w:rPr>
                <w:rFonts w:eastAsia="Times New Roman" w:cs="Times New Roman"/>
                <w:szCs w:val="20"/>
                <w:highlight w:val="black"/>
              </w:rPr>
            </w:pPr>
            <w:r>
              <w:rPr>
                <w:noProof/>
                <w:color w:val="000000"/>
                <w:highlight w:val="black"/>
              </w:rPr>
              <w:t>'''''''''''''''''''</w:t>
            </w:r>
          </w:p>
        </w:tc>
        <w:tc>
          <w:tcPr>
            <w:tcW w:w="314" w:type="pct"/>
            <w:shd w:val="clear" w:color="auto" w:fill="auto"/>
          </w:tcPr>
          <w:p w:rsidR="00A50D7F" w:rsidRPr="006877D6" w:rsidRDefault="006877D6" w:rsidP="00EC1BD3">
            <w:pPr>
              <w:pStyle w:val="TableText0"/>
              <w:widowControl w:val="0"/>
              <w:shd w:val="clear" w:color="auto" w:fill="FFFFFF" w:themeFill="background1"/>
              <w:spacing w:before="0" w:after="0"/>
              <w:jc w:val="center"/>
              <w:rPr>
                <w:rFonts w:eastAsia="Times New Roman" w:cs="Times New Roman"/>
                <w:szCs w:val="20"/>
                <w:highlight w:val="black"/>
              </w:rPr>
            </w:pPr>
            <w:r>
              <w:rPr>
                <w:noProof/>
                <w:color w:val="000000"/>
                <w:highlight w:val="black"/>
              </w:rPr>
              <w:t>''''''''''</w:t>
            </w:r>
          </w:p>
        </w:tc>
        <w:tc>
          <w:tcPr>
            <w:tcW w:w="315" w:type="pct"/>
            <w:shd w:val="clear" w:color="auto" w:fill="auto"/>
          </w:tcPr>
          <w:p w:rsidR="00A50D7F" w:rsidRPr="006877D6" w:rsidRDefault="006877D6" w:rsidP="00EC1BD3">
            <w:pPr>
              <w:pStyle w:val="TableText0"/>
              <w:widowControl w:val="0"/>
              <w:shd w:val="clear" w:color="auto" w:fill="FFFFFF" w:themeFill="background1"/>
              <w:spacing w:before="0" w:after="0"/>
              <w:jc w:val="center"/>
              <w:rPr>
                <w:rFonts w:eastAsia="Times New Roman" w:cs="Times New Roman"/>
                <w:szCs w:val="20"/>
                <w:highlight w:val="black"/>
              </w:rPr>
            </w:pPr>
            <w:r>
              <w:rPr>
                <w:noProof/>
                <w:color w:val="000000"/>
                <w:highlight w:val="black"/>
              </w:rPr>
              <w:t>''''''''''</w:t>
            </w:r>
          </w:p>
        </w:tc>
        <w:tc>
          <w:tcPr>
            <w:tcW w:w="314" w:type="pct"/>
            <w:shd w:val="clear" w:color="auto" w:fill="auto"/>
          </w:tcPr>
          <w:p w:rsidR="00A50D7F" w:rsidRPr="006877D6" w:rsidRDefault="006877D6" w:rsidP="00EC1BD3">
            <w:pPr>
              <w:pStyle w:val="TableText0"/>
              <w:widowControl w:val="0"/>
              <w:shd w:val="clear" w:color="auto" w:fill="FFFFFF" w:themeFill="background1"/>
              <w:spacing w:before="0" w:after="0"/>
              <w:jc w:val="center"/>
              <w:rPr>
                <w:rFonts w:eastAsia="Times New Roman" w:cs="Times New Roman"/>
                <w:szCs w:val="20"/>
                <w:highlight w:val="black"/>
              </w:rPr>
            </w:pPr>
            <w:r>
              <w:rPr>
                <w:noProof/>
                <w:color w:val="000000"/>
                <w:highlight w:val="black"/>
              </w:rPr>
              <w:t>''''''''''</w:t>
            </w:r>
          </w:p>
        </w:tc>
        <w:tc>
          <w:tcPr>
            <w:tcW w:w="521" w:type="pct"/>
            <w:shd w:val="clear" w:color="auto" w:fill="auto"/>
          </w:tcPr>
          <w:p w:rsidR="00A50D7F" w:rsidRPr="006877D6" w:rsidRDefault="006877D6" w:rsidP="00EC1BD3">
            <w:pPr>
              <w:pStyle w:val="TableText0"/>
              <w:widowControl w:val="0"/>
              <w:shd w:val="clear" w:color="auto" w:fill="FFFFFF" w:themeFill="background1"/>
              <w:spacing w:before="0" w:after="0"/>
              <w:jc w:val="right"/>
              <w:rPr>
                <w:rFonts w:eastAsia="Times New Roman" w:cs="Times New Roman"/>
                <w:szCs w:val="20"/>
                <w:highlight w:val="black"/>
              </w:rPr>
            </w:pPr>
            <w:r>
              <w:rPr>
                <w:noProof/>
                <w:color w:val="000000"/>
                <w:szCs w:val="20"/>
                <w:highlight w:val="black"/>
              </w:rPr>
              <w:t>'''''''''''''''''''''</w:t>
            </w:r>
          </w:p>
        </w:tc>
      </w:tr>
      <w:tr w:rsidR="00A50D7F" w:rsidRPr="00A66E75" w:rsidTr="00A3092F">
        <w:trPr>
          <w:cantSplit/>
        </w:trPr>
        <w:tc>
          <w:tcPr>
            <w:tcW w:w="2122" w:type="pct"/>
            <w:shd w:val="clear" w:color="auto" w:fill="auto"/>
          </w:tcPr>
          <w:p w:rsidR="00A50D7F" w:rsidRPr="00A66E75" w:rsidRDefault="00A50D7F" w:rsidP="00EC1BD3">
            <w:pPr>
              <w:pStyle w:val="TableText0"/>
              <w:widowControl w:val="0"/>
              <w:shd w:val="clear" w:color="auto" w:fill="FFFFFF" w:themeFill="background1"/>
              <w:spacing w:before="0" w:after="0"/>
              <w:rPr>
                <w:szCs w:val="20"/>
              </w:rPr>
            </w:pPr>
            <w:r w:rsidRPr="00A66E75">
              <w:rPr>
                <w:szCs w:val="20"/>
              </w:rPr>
              <w:t>Step 2: Extrapolated to 20 years</w:t>
            </w:r>
          </w:p>
        </w:tc>
        <w:tc>
          <w:tcPr>
            <w:tcW w:w="471" w:type="pct"/>
            <w:shd w:val="clear" w:color="auto" w:fill="auto"/>
          </w:tcPr>
          <w:p w:rsidR="00A50D7F" w:rsidRPr="006877D6" w:rsidRDefault="006877D6" w:rsidP="00EC1BD3">
            <w:pPr>
              <w:pStyle w:val="TableText0"/>
              <w:widowControl w:val="0"/>
              <w:shd w:val="clear" w:color="auto" w:fill="FFFFFF" w:themeFill="background1"/>
              <w:spacing w:before="0" w:after="0"/>
              <w:jc w:val="right"/>
              <w:rPr>
                <w:rFonts w:eastAsia="Times New Roman" w:cs="Times New Roman"/>
                <w:szCs w:val="20"/>
                <w:highlight w:val="black"/>
              </w:rPr>
            </w:pPr>
            <w:r>
              <w:rPr>
                <w:noProof/>
                <w:color w:val="000000"/>
                <w:highlight w:val="black"/>
              </w:rPr>
              <w:t>''''''''''''''''''''''''</w:t>
            </w:r>
          </w:p>
        </w:tc>
        <w:tc>
          <w:tcPr>
            <w:tcW w:w="472" w:type="pct"/>
            <w:shd w:val="clear" w:color="auto" w:fill="auto"/>
          </w:tcPr>
          <w:p w:rsidR="00A50D7F" w:rsidRPr="006877D6" w:rsidRDefault="006877D6" w:rsidP="00EC1BD3">
            <w:pPr>
              <w:pStyle w:val="TableText0"/>
              <w:widowControl w:val="0"/>
              <w:shd w:val="clear" w:color="auto" w:fill="FFFFFF" w:themeFill="background1"/>
              <w:spacing w:before="0" w:after="0"/>
              <w:jc w:val="right"/>
              <w:rPr>
                <w:rFonts w:eastAsia="Times New Roman" w:cs="Times New Roman"/>
                <w:szCs w:val="20"/>
                <w:highlight w:val="black"/>
              </w:rPr>
            </w:pPr>
            <w:r>
              <w:rPr>
                <w:noProof/>
                <w:color w:val="000000"/>
                <w:highlight w:val="black"/>
              </w:rPr>
              <w:t>'''''''''''''''''''''</w:t>
            </w:r>
          </w:p>
        </w:tc>
        <w:tc>
          <w:tcPr>
            <w:tcW w:w="472" w:type="pct"/>
            <w:shd w:val="clear" w:color="auto" w:fill="auto"/>
          </w:tcPr>
          <w:p w:rsidR="00A50D7F" w:rsidRPr="006877D6" w:rsidRDefault="006877D6" w:rsidP="00EC1BD3">
            <w:pPr>
              <w:pStyle w:val="TableText0"/>
              <w:widowControl w:val="0"/>
              <w:shd w:val="clear" w:color="auto" w:fill="FFFFFF" w:themeFill="background1"/>
              <w:spacing w:before="0" w:after="0"/>
              <w:jc w:val="right"/>
              <w:rPr>
                <w:rFonts w:eastAsia="Times New Roman" w:cs="Times New Roman"/>
                <w:szCs w:val="20"/>
                <w:highlight w:val="black"/>
              </w:rPr>
            </w:pPr>
            <w:r>
              <w:rPr>
                <w:noProof/>
                <w:color w:val="000000"/>
                <w:highlight w:val="black"/>
              </w:rPr>
              <w:t>'''''''''''''''''''</w:t>
            </w:r>
          </w:p>
        </w:tc>
        <w:tc>
          <w:tcPr>
            <w:tcW w:w="314" w:type="pct"/>
            <w:shd w:val="clear" w:color="auto" w:fill="auto"/>
          </w:tcPr>
          <w:p w:rsidR="00A50D7F" w:rsidRPr="006877D6" w:rsidRDefault="006877D6" w:rsidP="00EC1BD3">
            <w:pPr>
              <w:pStyle w:val="TableText0"/>
              <w:widowControl w:val="0"/>
              <w:shd w:val="clear" w:color="auto" w:fill="FFFFFF" w:themeFill="background1"/>
              <w:spacing w:before="0" w:after="0"/>
              <w:jc w:val="center"/>
              <w:rPr>
                <w:rFonts w:eastAsia="Times New Roman" w:cs="Times New Roman"/>
                <w:szCs w:val="20"/>
                <w:highlight w:val="black"/>
              </w:rPr>
            </w:pPr>
            <w:r>
              <w:rPr>
                <w:noProof/>
                <w:color w:val="000000"/>
                <w:highlight w:val="black"/>
              </w:rPr>
              <w:t>'''''''''''</w:t>
            </w:r>
          </w:p>
        </w:tc>
        <w:tc>
          <w:tcPr>
            <w:tcW w:w="315" w:type="pct"/>
            <w:shd w:val="clear" w:color="auto" w:fill="auto"/>
          </w:tcPr>
          <w:p w:rsidR="00A50D7F" w:rsidRPr="006877D6" w:rsidRDefault="006877D6" w:rsidP="00EC1BD3">
            <w:pPr>
              <w:pStyle w:val="TableText0"/>
              <w:widowControl w:val="0"/>
              <w:shd w:val="clear" w:color="auto" w:fill="FFFFFF" w:themeFill="background1"/>
              <w:spacing w:before="0" w:after="0"/>
              <w:jc w:val="center"/>
              <w:rPr>
                <w:rFonts w:eastAsia="Times New Roman" w:cs="Times New Roman"/>
                <w:szCs w:val="20"/>
                <w:highlight w:val="black"/>
              </w:rPr>
            </w:pPr>
            <w:r>
              <w:rPr>
                <w:noProof/>
                <w:color w:val="000000"/>
                <w:highlight w:val="black"/>
              </w:rPr>
              <w:t>''''''''''</w:t>
            </w:r>
          </w:p>
        </w:tc>
        <w:tc>
          <w:tcPr>
            <w:tcW w:w="314" w:type="pct"/>
            <w:shd w:val="clear" w:color="auto" w:fill="auto"/>
          </w:tcPr>
          <w:p w:rsidR="00A50D7F" w:rsidRPr="006877D6" w:rsidRDefault="006877D6" w:rsidP="00EC1BD3">
            <w:pPr>
              <w:pStyle w:val="TableText0"/>
              <w:widowControl w:val="0"/>
              <w:shd w:val="clear" w:color="auto" w:fill="FFFFFF" w:themeFill="background1"/>
              <w:spacing w:before="0" w:after="0"/>
              <w:jc w:val="center"/>
              <w:rPr>
                <w:rFonts w:eastAsia="Times New Roman" w:cs="Times New Roman"/>
                <w:szCs w:val="20"/>
                <w:highlight w:val="black"/>
              </w:rPr>
            </w:pPr>
            <w:r>
              <w:rPr>
                <w:noProof/>
                <w:color w:val="000000"/>
                <w:highlight w:val="black"/>
              </w:rPr>
              <w:t>''''''''''</w:t>
            </w:r>
          </w:p>
        </w:tc>
        <w:tc>
          <w:tcPr>
            <w:tcW w:w="521" w:type="pct"/>
            <w:shd w:val="clear" w:color="auto" w:fill="auto"/>
          </w:tcPr>
          <w:p w:rsidR="00A50D7F" w:rsidRPr="006877D6" w:rsidRDefault="006877D6" w:rsidP="00EC1BD3">
            <w:pPr>
              <w:pStyle w:val="TableText0"/>
              <w:widowControl w:val="0"/>
              <w:shd w:val="clear" w:color="auto" w:fill="FFFFFF" w:themeFill="background1"/>
              <w:spacing w:before="0" w:after="0"/>
              <w:jc w:val="right"/>
              <w:rPr>
                <w:rFonts w:eastAsia="Times New Roman" w:cs="Times New Roman"/>
                <w:szCs w:val="20"/>
                <w:highlight w:val="black"/>
              </w:rPr>
            </w:pPr>
            <w:r>
              <w:rPr>
                <w:noProof/>
                <w:color w:val="000000"/>
                <w:szCs w:val="20"/>
                <w:highlight w:val="black"/>
              </w:rPr>
              <w:t>''''''''''''''''''''''</w:t>
            </w:r>
          </w:p>
        </w:tc>
      </w:tr>
      <w:tr w:rsidR="00A50D7F" w:rsidRPr="00A66E75" w:rsidDel="00D7217E" w:rsidTr="00A3092F">
        <w:trPr>
          <w:cantSplit/>
        </w:trPr>
        <w:tc>
          <w:tcPr>
            <w:tcW w:w="2122" w:type="pct"/>
            <w:shd w:val="clear" w:color="auto" w:fill="auto"/>
          </w:tcPr>
          <w:p w:rsidR="00A50D7F" w:rsidRPr="00A66E75" w:rsidDel="00D7217E" w:rsidRDefault="00A50D7F" w:rsidP="00EC1BD3">
            <w:pPr>
              <w:pStyle w:val="TableText0"/>
              <w:widowControl w:val="0"/>
              <w:shd w:val="clear" w:color="auto" w:fill="FFFFFF" w:themeFill="background1"/>
              <w:spacing w:before="0" w:after="0"/>
              <w:rPr>
                <w:szCs w:val="20"/>
              </w:rPr>
            </w:pPr>
            <w:r w:rsidRPr="00A66E75">
              <w:rPr>
                <w:szCs w:val="20"/>
              </w:rPr>
              <w:t xml:space="preserve">Supplementary analysis: IA4, ITT pop used for </w:t>
            </w:r>
            <w:proofErr w:type="spellStart"/>
            <w:r w:rsidRPr="00A66E75">
              <w:rPr>
                <w:szCs w:val="20"/>
              </w:rPr>
              <w:t>DBd</w:t>
            </w:r>
            <w:proofErr w:type="spellEnd"/>
            <w:r w:rsidRPr="00A66E75">
              <w:rPr>
                <w:szCs w:val="20"/>
              </w:rPr>
              <w:t xml:space="preserve"> arm, 120dsu, ITT pop used for </w:t>
            </w:r>
            <w:proofErr w:type="spellStart"/>
            <w:r w:rsidRPr="00A66E75">
              <w:rPr>
                <w:szCs w:val="20"/>
              </w:rPr>
              <w:t>Bd</w:t>
            </w:r>
            <w:proofErr w:type="spellEnd"/>
            <w:r w:rsidRPr="00A66E75">
              <w:rPr>
                <w:szCs w:val="20"/>
              </w:rPr>
              <w:t xml:space="preserve"> arm</w:t>
            </w:r>
          </w:p>
        </w:tc>
        <w:tc>
          <w:tcPr>
            <w:tcW w:w="471" w:type="pct"/>
            <w:shd w:val="clear" w:color="auto" w:fill="auto"/>
            <w:vAlign w:val="center"/>
          </w:tcPr>
          <w:p w:rsidR="00A50D7F" w:rsidRPr="006877D6" w:rsidDel="00D7217E" w:rsidRDefault="006877D6" w:rsidP="00EC1BD3">
            <w:pPr>
              <w:pStyle w:val="TableText0"/>
              <w:widowControl w:val="0"/>
              <w:shd w:val="clear" w:color="auto" w:fill="FFFFFF" w:themeFill="background1"/>
              <w:spacing w:before="0" w:after="0"/>
              <w:jc w:val="right"/>
              <w:rPr>
                <w:highlight w:val="black"/>
              </w:rPr>
            </w:pPr>
            <w:r>
              <w:rPr>
                <w:noProof/>
                <w:color w:val="000000"/>
                <w:highlight w:val="black"/>
              </w:rPr>
              <w:t>''''''''''''''''''''</w:t>
            </w:r>
          </w:p>
        </w:tc>
        <w:tc>
          <w:tcPr>
            <w:tcW w:w="472" w:type="pct"/>
            <w:shd w:val="clear" w:color="auto" w:fill="auto"/>
            <w:vAlign w:val="center"/>
          </w:tcPr>
          <w:p w:rsidR="00A50D7F" w:rsidRPr="006877D6" w:rsidDel="00D7217E" w:rsidRDefault="006877D6" w:rsidP="00EC1BD3">
            <w:pPr>
              <w:pStyle w:val="TableText0"/>
              <w:widowControl w:val="0"/>
              <w:shd w:val="clear" w:color="auto" w:fill="FFFFFF" w:themeFill="background1"/>
              <w:spacing w:before="0" w:after="0"/>
              <w:jc w:val="right"/>
              <w:rPr>
                <w:highlight w:val="black"/>
              </w:rPr>
            </w:pPr>
            <w:r>
              <w:rPr>
                <w:noProof/>
                <w:color w:val="000000"/>
                <w:highlight w:val="black"/>
              </w:rPr>
              <w:t>''''''''''''''''''''''</w:t>
            </w:r>
          </w:p>
        </w:tc>
        <w:tc>
          <w:tcPr>
            <w:tcW w:w="472" w:type="pct"/>
            <w:shd w:val="clear" w:color="auto" w:fill="auto"/>
            <w:vAlign w:val="center"/>
          </w:tcPr>
          <w:p w:rsidR="00A50D7F" w:rsidRPr="006877D6" w:rsidDel="00D7217E" w:rsidRDefault="006877D6" w:rsidP="00EC1BD3">
            <w:pPr>
              <w:pStyle w:val="TableText0"/>
              <w:widowControl w:val="0"/>
              <w:shd w:val="clear" w:color="auto" w:fill="FFFFFF" w:themeFill="background1"/>
              <w:spacing w:before="0" w:after="0"/>
              <w:jc w:val="right"/>
              <w:rPr>
                <w:highlight w:val="black"/>
              </w:rPr>
            </w:pPr>
            <w:r>
              <w:rPr>
                <w:noProof/>
                <w:color w:val="000000"/>
                <w:szCs w:val="20"/>
                <w:highlight w:val="black"/>
              </w:rPr>
              <w:t>'''''''''''''''''</w:t>
            </w:r>
          </w:p>
        </w:tc>
        <w:tc>
          <w:tcPr>
            <w:tcW w:w="314" w:type="pct"/>
            <w:shd w:val="clear" w:color="auto" w:fill="auto"/>
            <w:vAlign w:val="center"/>
          </w:tcPr>
          <w:p w:rsidR="00A50D7F" w:rsidRPr="006877D6" w:rsidDel="00D7217E" w:rsidRDefault="006877D6" w:rsidP="00EC1BD3">
            <w:pPr>
              <w:pStyle w:val="TableText0"/>
              <w:widowControl w:val="0"/>
              <w:shd w:val="clear" w:color="auto" w:fill="FFFFFF" w:themeFill="background1"/>
              <w:spacing w:before="0" w:after="0"/>
              <w:jc w:val="center"/>
              <w:rPr>
                <w:highlight w:val="black"/>
              </w:rPr>
            </w:pPr>
            <w:r>
              <w:rPr>
                <w:noProof/>
                <w:color w:val="000000"/>
                <w:highlight w:val="black"/>
              </w:rPr>
              <w:t>'''''''''''</w:t>
            </w:r>
          </w:p>
        </w:tc>
        <w:tc>
          <w:tcPr>
            <w:tcW w:w="315" w:type="pct"/>
            <w:shd w:val="clear" w:color="auto" w:fill="auto"/>
            <w:vAlign w:val="center"/>
          </w:tcPr>
          <w:p w:rsidR="00A50D7F" w:rsidRPr="006877D6" w:rsidDel="00D7217E" w:rsidRDefault="006877D6" w:rsidP="00EC1BD3">
            <w:pPr>
              <w:pStyle w:val="TableText0"/>
              <w:widowControl w:val="0"/>
              <w:shd w:val="clear" w:color="auto" w:fill="FFFFFF" w:themeFill="background1"/>
              <w:spacing w:before="0" w:after="0"/>
              <w:jc w:val="center"/>
              <w:rPr>
                <w:highlight w:val="black"/>
              </w:rPr>
            </w:pPr>
            <w:r>
              <w:rPr>
                <w:noProof/>
                <w:color w:val="000000"/>
                <w:highlight w:val="black"/>
              </w:rPr>
              <w:t>''''''''''''</w:t>
            </w:r>
          </w:p>
        </w:tc>
        <w:tc>
          <w:tcPr>
            <w:tcW w:w="314" w:type="pct"/>
            <w:shd w:val="clear" w:color="auto" w:fill="auto"/>
            <w:vAlign w:val="center"/>
          </w:tcPr>
          <w:p w:rsidR="00A50D7F" w:rsidRPr="006877D6" w:rsidDel="00D7217E" w:rsidRDefault="006877D6" w:rsidP="00EC1BD3">
            <w:pPr>
              <w:pStyle w:val="TableText0"/>
              <w:widowControl w:val="0"/>
              <w:shd w:val="clear" w:color="auto" w:fill="FFFFFF" w:themeFill="background1"/>
              <w:spacing w:before="0" w:after="0"/>
              <w:jc w:val="center"/>
              <w:rPr>
                <w:highlight w:val="black"/>
              </w:rPr>
            </w:pPr>
            <w:r>
              <w:rPr>
                <w:noProof/>
                <w:color w:val="000000"/>
                <w:szCs w:val="20"/>
                <w:highlight w:val="black"/>
              </w:rPr>
              <w:t>'''''''''''</w:t>
            </w:r>
          </w:p>
        </w:tc>
        <w:tc>
          <w:tcPr>
            <w:tcW w:w="521" w:type="pct"/>
            <w:shd w:val="clear" w:color="auto" w:fill="auto"/>
            <w:vAlign w:val="center"/>
          </w:tcPr>
          <w:p w:rsidR="00A50D7F" w:rsidRPr="006877D6" w:rsidDel="00D7217E" w:rsidRDefault="006877D6" w:rsidP="00EC1BD3">
            <w:pPr>
              <w:pStyle w:val="TableText0"/>
              <w:widowControl w:val="0"/>
              <w:shd w:val="clear" w:color="auto" w:fill="FFFFFF" w:themeFill="background1"/>
              <w:spacing w:before="0" w:after="0"/>
              <w:jc w:val="right"/>
              <w:rPr>
                <w:szCs w:val="20"/>
                <w:highlight w:val="black"/>
              </w:rPr>
            </w:pPr>
            <w:r>
              <w:rPr>
                <w:noProof/>
                <w:color w:val="000000"/>
                <w:szCs w:val="20"/>
                <w:highlight w:val="black"/>
              </w:rPr>
              <w:t>''''''''''''''''''''''''</w:t>
            </w:r>
          </w:p>
        </w:tc>
      </w:tr>
      <w:tr w:rsidR="00A50D7F" w:rsidRPr="00A66E75" w:rsidDel="00D7217E" w:rsidTr="00A3092F">
        <w:trPr>
          <w:cantSplit/>
        </w:trPr>
        <w:tc>
          <w:tcPr>
            <w:tcW w:w="5000" w:type="pct"/>
            <w:gridSpan w:val="8"/>
            <w:shd w:val="clear" w:color="auto" w:fill="auto"/>
          </w:tcPr>
          <w:p w:rsidR="00A50D7F" w:rsidRPr="00A66E75" w:rsidDel="00D7217E" w:rsidRDefault="00A50D7F" w:rsidP="00EC1BD3">
            <w:pPr>
              <w:pStyle w:val="TableText0"/>
              <w:widowControl w:val="0"/>
              <w:shd w:val="clear" w:color="auto" w:fill="FFFFFF" w:themeFill="background1"/>
              <w:spacing w:before="0" w:after="0"/>
              <w:rPr>
                <w:b/>
                <w:szCs w:val="20"/>
              </w:rPr>
            </w:pPr>
            <w:r w:rsidRPr="00A66E75">
              <w:rPr>
                <w:b/>
                <w:szCs w:val="20"/>
              </w:rPr>
              <w:t>IA4, 2</w:t>
            </w:r>
            <w:r w:rsidRPr="00A66E75">
              <w:rPr>
                <w:b/>
                <w:szCs w:val="20"/>
                <w:vertAlign w:val="superscript"/>
              </w:rPr>
              <w:t>nd</w:t>
            </w:r>
            <w:r w:rsidRPr="00A66E75">
              <w:rPr>
                <w:b/>
                <w:szCs w:val="20"/>
              </w:rPr>
              <w:t>-line treatment only subgroup (1 prior therapy)</w:t>
            </w:r>
          </w:p>
        </w:tc>
      </w:tr>
      <w:tr w:rsidR="00A50D7F" w:rsidRPr="00A66E75" w:rsidTr="00A3092F">
        <w:trPr>
          <w:cantSplit/>
        </w:trPr>
        <w:tc>
          <w:tcPr>
            <w:tcW w:w="2122" w:type="pct"/>
            <w:shd w:val="clear" w:color="auto" w:fill="auto"/>
          </w:tcPr>
          <w:p w:rsidR="00A50D7F" w:rsidRPr="00A66E75" w:rsidRDefault="00A50D7F" w:rsidP="00EC1BD3">
            <w:pPr>
              <w:pStyle w:val="TableText0"/>
              <w:widowControl w:val="0"/>
              <w:shd w:val="clear" w:color="auto" w:fill="FFFFFF" w:themeFill="background1"/>
              <w:spacing w:before="0" w:after="0"/>
              <w:rPr>
                <w:szCs w:val="20"/>
              </w:rPr>
            </w:pPr>
            <w:r w:rsidRPr="00A66E75">
              <w:rPr>
                <w:szCs w:val="20"/>
              </w:rPr>
              <w:t>Step 1: CASTOR (31-month follow-up)</w:t>
            </w:r>
          </w:p>
        </w:tc>
        <w:tc>
          <w:tcPr>
            <w:tcW w:w="471" w:type="pct"/>
            <w:shd w:val="clear" w:color="auto" w:fill="auto"/>
          </w:tcPr>
          <w:p w:rsidR="00A50D7F" w:rsidRPr="006877D6" w:rsidRDefault="006877D6" w:rsidP="00EC1BD3">
            <w:pPr>
              <w:pStyle w:val="TableText0"/>
              <w:widowControl w:val="0"/>
              <w:shd w:val="clear" w:color="auto" w:fill="FFFFFF" w:themeFill="background1"/>
              <w:spacing w:before="0" w:after="0"/>
              <w:jc w:val="right"/>
              <w:rPr>
                <w:szCs w:val="20"/>
                <w:highlight w:val="black"/>
              </w:rPr>
            </w:pPr>
            <w:r>
              <w:rPr>
                <w:noProof/>
                <w:color w:val="000000"/>
                <w:highlight w:val="black"/>
              </w:rPr>
              <w:t>'''''''''''''''''''''''</w:t>
            </w:r>
          </w:p>
        </w:tc>
        <w:tc>
          <w:tcPr>
            <w:tcW w:w="472" w:type="pct"/>
            <w:shd w:val="clear" w:color="auto" w:fill="auto"/>
          </w:tcPr>
          <w:p w:rsidR="00A50D7F" w:rsidRPr="006877D6" w:rsidRDefault="006877D6" w:rsidP="00EC1BD3">
            <w:pPr>
              <w:pStyle w:val="TableText0"/>
              <w:widowControl w:val="0"/>
              <w:shd w:val="clear" w:color="auto" w:fill="FFFFFF" w:themeFill="background1"/>
              <w:spacing w:before="0" w:after="0"/>
              <w:jc w:val="right"/>
              <w:rPr>
                <w:szCs w:val="20"/>
                <w:highlight w:val="black"/>
              </w:rPr>
            </w:pPr>
            <w:r>
              <w:rPr>
                <w:noProof/>
                <w:color w:val="000000"/>
                <w:highlight w:val="black"/>
              </w:rPr>
              <w:t>''''''''''''''''''</w:t>
            </w:r>
          </w:p>
        </w:tc>
        <w:tc>
          <w:tcPr>
            <w:tcW w:w="472" w:type="pct"/>
            <w:shd w:val="clear" w:color="auto" w:fill="auto"/>
          </w:tcPr>
          <w:p w:rsidR="00A50D7F" w:rsidRPr="006877D6" w:rsidRDefault="006877D6" w:rsidP="00EC1BD3">
            <w:pPr>
              <w:pStyle w:val="TableText0"/>
              <w:widowControl w:val="0"/>
              <w:shd w:val="clear" w:color="auto" w:fill="FFFFFF" w:themeFill="background1"/>
              <w:spacing w:before="0" w:after="0"/>
              <w:jc w:val="right"/>
              <w:rPr>
                <w:szCs w:val="20"/>
                <w:highlight w:val="black"/>
              </w:rPr>
            </w:pPr>
            <w:r>
              <w:rPr>
                <w:noProof/>
                <w:color w:val="000000"/>
                <w:highlight w:val="black"/>
              </w:rPr>
              <w:t>''''''''''''''''''</w:t>
            </w:r>
          </w:p>
        </w:tc>
        <w:tc>
          <w:tcPr>
            <w:tcW w:w="314" w:type="pct"/>
            <w:shd w:val="clear" w:color="auto" w:fill="auto"/>
          </w:tcPr>
          <w:p w:rsidR="00A50D7F" w:rsidRPr="006877D6" w:rsidRDefault="006877D6" w:rsidP="00EC1BD3">
            <w:pPr>
              <w:pStyle w:val="TableText0"/>
              <w:widowControl w:val="0"/>
              <w:shd w:val="clear" w:color="auto" w:fill="FFFFFF" w:themeFill="background1"/>
              <w:spacing w:before="0" w:after="0"/>
              <w:jc w:val="center"/>
              <w:rPr>
                <w:szCs w:val="20"/>
                <w:highlight w:val="black"/>
              </w:rPr>
            </w:pPr>
            <w:r>
              <w:rPr>
                <w:noProof/>
                <w:color w:val="000000"/>
                <w:highlight w:val="black"/>
              </w:rPr>
              <w:t>''''''''''</w:t>
            </w:r>
          </w:p>
        </w:tc>
        <w:tc>
          <w:tcPr>
            <w:tcW w:w="315" w:type="pct"/>
            <w:shd w:val="clear" w:color="auto" w:fill="auto"/>
          </w:tcPr>
          <w:p w:rsidR="00A50D7F" w:rsidRPr="006877D6" w:rsidRDefault="006877D6" w:rsidP="00EC1BD3">
            <w:pPr>
              <w:pStyle w:val="TableText0"/>
              <w:widowControl w:val="0"/>
              <w:shd w:val="clear" w:color="auto" w:fill="FFFFFF" w:themeFill="background1"/>
              <w:spacing w:before="0" w:after="0"/>
              <w:jc w:val="center"/>
              <w:rPr>
                <w:szCs w:val="20"/>
                <w:highlight w:val="black"/>
              </w:rPr>
            </w:pPr>
            <w:r>
              <w:rPr>
                <w:noProof/>
                <w:color w:val="000000"/>
                <w:highlight w:val="black"/>
              </w:rPr>
              <w:t>''''''''''</w:t>
            </w:r>
          </w:p>
        </w:tc>
        <w:tc>
          <w:tcPr>
            <w:tcW w:w="314" w:type="pct"/>
            <w:shd w:val="clear" w:color="auto" w:fill="auto"/>
          </w:tcPr>
          <w:p w:rsidR="00A50D7F" w:rsidRPr="006877D6" w:rsidRDefault="006877D6" w:rsidP="00EC1BD3">
            <w:pPr>
              <w:pStyle w:val="TableText0"/>
              <w:widowControl w:val="0"/>
              <w:shd w:val="clear" w:color="auto" w:fill="FFFFFF" w:themeFill="background1"/>
              <w:spacing w:before="0" w:after="0"/>
              <w:jc w:val="center"/>
              <w:rPr>
                <w:szCs w:val="20"/>
                <w:highlight w:val="black"/>
              </w:rPr>
            </w:pPr>
            <w:r>
              <w:rPr>
                <w:noProof/>
                <w:color w:val="000000"/>
                <w:highlight w:val="black"/>
              </w:rPr>
              <w:t>''''''''''</w:t>
            </w:r>
          </w:p>
        </w:tc>
        <w:tc>
          <w:tcPr>
            <w:tcW w:w="521" w:type="pct"/>
            <w:shd w:val="clear" w:color="auto" w:fill="auto"/>
          </w:tcPr>
          <w:p w:rsidR="00A50D7F" w:rsidRPr="006877D6" w:rsidRDefault="006877D6" w:rsidP="00EC1BD3">
            <w:pPr>
              <w:pStyle w:val="TableText0"/>
              <w:widowControl w:val="0"/>
              <w:shd w:val="clear" w:color="auto" w:fill="FFFFFF" w:themeFill="background1"/>
              <w:spacing w:before="0" w:after="0"/>
              <w:jc w:val="right"/>
              <w:rPr>
                <w:szCs w:val="20"/>
                <w:highlight w:val="black"/>
              </w:rPr>
            </w:pPr>
            <w:r>
              <w:rPr>
                <w:noProof/>
                <w:color w:val="000000"/>
                <w:szCs w:val="20"/>
                <w:highlight w:val="black"/>
              </w:rPr>
              <w:t>''''''''''''''''''''''''</w:t>
            </w:r>
          </w:p>
        </w:tc>
      </w:tr>
      <w:tr w:rsidR="00A50D7F" w:rsidRPr="00A66E75" w:rsidTr="00A3092F">
        <w:trPr>
          <w:cantSplit/>
        </w:trPr>
        <w:tc>
          <w:tcPr>
            <w:tcW w:w="2122" w:type="pct"/>
            <w:shd w:val="clear" w:color="auto" w:fill="auto"/>
          </w:tcPr>
          <w:p w:rsidR="00A50D7F" w:rsidRPr="00A66E75" w:rsidRDefault="00A50D7F" w:rsidP="00EC1BD3">
            <w:pPr>
              <w:pStyle w:val="TableText0"/>
              <w:widowControl w:val="0"/>
              <w:shd w:val="clear" w:color="auto" w:fill="FFFFFF" w:themeFill="background1"/>
              <w:spacing w:before="0" w:after="0"/>
              <w:rPr>
                <w:b/>
                <w:szCs w:val="20"/>
              </w:rPr>
            </w:pPr>
            <w:r w:rsidRPr="00A66E75">
              <w:rPr>
                <w:b/>
                <w:szCs w:val="20"/>
              </w:rPr>
              <w:t>Step 2: Extrapolated to 20 years – Base case*</w:t>
            </w:r>
          </w:p>
        </w:tc>
        <w:tc>
          <w:tcPr>
            <w:tcW w:w="471" w:type="pct"/>
            <w:shd w:val="clear" w:color="auto" w:fill="auto"/>
          </w:tcPr>
          <w:p w:rsidR="00A50D7F" w:rsidRPr="006877D6" w:rsidRDefault="006877D6" w:rsidP="00EC1BD3">
            <w:pPr>
              <w:pStyle w:val="TableText0"/>
              <w:widowControl w:val="0"/>
              <w:shd w:val="clear" w:color="auto" w:fill="FFFFFF" w:themeFill="background1"/>
              <w:spacing w:before="0" w:after="0"/>
              <w:jc w:val="right"/>
              <w:rPr>
                <w:b/>
                <w:szCs w:val="20"/>
                <w:highlight w:val="black"/>
              </w:rPr>
            </w:pPr>
            <w:r>
              <w:rPr>
                <w:b/>
                <w:noProof/>
                <w:color w:val="000000"/>
                <w:highlight w:val="black"/>
              </w:rPr>
              <w:t>'''''''''''''''''''</w:t>
            </w:r>
          </w:p>
        </w:tc>
        <w:tc>
          <w:tcPr>
            <w:tcW w:w="472" w:type="pct"/>
            <w:shd w:val="clear" w:color="auto" w:fill="auto"/>
          </w:tcPr>
          <w:p w:rsidR="00A50D7F" w:rsidRPr="006877D6" w:rsidRDefault="006877D6" w:rsidP="00EC1BD3">
            <w:pPr>
              <w:pStyle w:val="TableText0"/>
              <w:widowControl w:val="0"/>
              <w:shd w:val="clear" w:color="auto" w:fill="FFFFFF" w:themeFill="background1"/>
              <w:spacing w:before="0" w:after="0"/>
              <w:jc w:val="right"/>
              <w:rPr>
                <w:b/>
                <w:szCs w:val="20"/>
                <w:highlight w:val="black"/>
              </w:rPr>
            </w:pPr>
            <w:r>
              <w:rPr>
                <w:b/>
                <w:noProof/>
                <w:color w:val="000000"/>
                <w:highlight w:val="black"/>
              </w:rPr>
              <w:t>''''''''''''''''</w:t>
            </w:r>
          </w:p>
        </w:tc>
        <w:tc>
          <w:tcPr>
            <w:tcW w:w="472" w:type="pct"/>
            <w:shd w:val="clear" w:color="auto" w:fill="auto"/>
          </w:tcPr>
          <w:p w:rsidR="00A50D7F" w:rsidRPr="006877D6" w:rsidRDefault="006877D6" w:rsidP="00EC1BD3">
            <w:pPr>
              <w:pStyle w:val="TableText0"/>
              <w:widowControl w:val="0"/>
              <w:shd w:val="clear" w:color="auto" w:fill="FFFFFF" w:themeFill="background1"/>
              <w:spacing w:before="0" w:after="0"/>
              <w:jc w:val="right"/>
              <w:rPr>
                <w:b/>
                <w:szCs w:val="20"/>
                <w:highlight w:val="black"/>
              </w:rPr>
            </w:pPr>
            <w:r>
              <w:rPr>
                <w:b/>
                <w:noProof/>
                <w:color w:val="000000"/>
                <w:highlight w:val="black"/>
              </w:rPr>
              <w:t>''''''''''''''''''</w:t>
            </w:r>
          </w:p>
        </w:tc>
        <w:tc>
          <w:tcPr>
            <w:tcW w:w="314" w:type="pct"/>
            <w:shd w:val="clear" w:color="auto" w:fill="auto"/>
          </w:tcPr>
          <w:p w:rsidR="00A50D7F" w:rsidRPr="006877D6" w:rsidRDefault="006877D6" w:rsidP="00EC1BD3">
            <w:pPr>
              <w:pStyle w:val="TableText0"/>
              <w:widowControl w:val="0"/>
              <w:shd w:val="clear" w:color="auto" w:fill="FFFFFF" w:themeFill="background1"/>
              <w:spacing w:before="0" w:after="0"/>
              <w:jc w:val="center"/>
              <w:rPr>
                <w:b/>
                <w:szCs w:val="20"/>
                <w:highlight w:val="black"/>
              </w:rPr>
            </w:pPr>
            <w:r>
              <w:rPr>
                <w:b/>
                <w:noProof/>
                <w:color w:val="000000"/>
                <w:highlight w:val="black"/>
              </w:rPr>
              <w:t>'''''''''</w:t>
            </w:r>
          </w:p>
        </w:tc>
        <w:tc>
          <w:tcPr>
            <w:tcW w:w="315" w:type="pct"/>
            <w:shd w:val="clear" w:color="auto" w:fill="auto"/>
          </w:tcPr>
          <w:p w:rsidR="00A50D7F" w:rsidRPr="006877D6" w:rsidRDefault="006877D6" w:rsidP="00EC1BD3">
            <w:pPr>
              <w:pStyle w:val="TableText0"/>
              <w:widowControl w:val="0"/>
              <w:shd w:val="clear" w:color="auto" w:fill="FFFFFF" w:themeFill="background1"/>
              <w:spacing w:before="0" w:after="0"/>
              <w:jc w:val="center"/>
              <w:rPr>
                <w:b/>
                <w:szCs w:val="20"/>
                <w:highlight w:val="black"/>
              </w:rPr>
            </w:pPr>
            <w:r>
              <w:rPr>
                <w:b/>
                <w:noProof/>
                <w:color w:val="000000"/>
                <w:highlight w:val="black"/>
              </w:rPr>
              <w:t>'''''''''</w:t>
            </w:r>
          </w:p>
        </w:tc>
        <w:tc>
          <w:tcPr>
            <w:tcW w:w="314" w:type="pct"/>
            <w:shd w:val="clear" w:color="auto" w:fill="auto"/>
          </w:tcPr>
          <w:p w:rsidR="00A50D7F" w:rsidRPr="006877D6" w:rsidRDefault="006877D6" w:rsidP="00EC1BD3">
            <w:pPr>
              <w:pStyle w:val="TableText0"/>
              <w:widowControl w:val="0"/>
              <w:shd w:val="clear" w:color="auto" w:fill="FFFFFF" w:themeFill="background1"/>
              <w:spacing w:before="0" w:after="0"/>
              <w:jc w:val="center"/>
              <w:rPr>
                <w:b/>
                <w:szCs w:val="20"/>
                <w:highlight w:val="black"/>
              </w:rPr>
            </w:pPr>
            <w:r>
              <w:rPr>
                <w:b/>
                <w:noProof/>
                <w:color w:val="000000"/>
                <w:highlight w:val="black"/>
              </w:rPr>
              <w:t>'''''''''</w:t>
            </w:r>
          </w:p>
        </w:tc>
        <w:tc>
          <w:tcPr>
            <w:tcW w:w="521" w:type="pct"/>
            <w:shd w:val="clear" w:color="auto" w:fill="auto"/>
          </w:tcPr>
          <w:p w:rsidR="00A50D7F" w:rsidRPr="006877D6" w:rsidRDefault="006877D6" w:rsidP="00EC1BD3">
            <w:pPr>
              <w:pStyle w:val="TableText0"/>
              <w:widowControl w:val="0"/>
              <w:shd w:val="clear" w:color="auto" w:fill="FFFFFF" w:themeFill="background1"/>
              <w:spacing w:before="0" w:after="0"/>
              <w:jc w:val="right"/>
              <w:rPr>
                <w:b/>
                <w:szCs w:val="20"/>
                <w:highlight w:val="black"/>
              </w:rPr>
            </w:pPr>
            <w:r>
              <w:rPr>
                <w:b/>
                <w:noProof/>
                <w:color w:val="000000"/>
                <w:szCs w:val="20"/>
                <w:highlight w:val="black"/>
              </w:rPr>
              <w:t>''''''''''''''''</w:t>
            </w:r>
          </w:p>
        </w:tc>
      </w:tr>
      <w:tr w:rsidR="00A50D7F" w:rsidRPr="00A66E75" w:rsidTr="00A3092F">
        <w:trPr>
          <w:cantSplit/>
        </w:trPr>
        <w:tc>
          <w:tcPr>
            <w:tcW w:w="5000" w:type="pct"/>
            <w:gridSpan w:val="8"/>
            <w:shd w:val="clear" w:color="auto" w:fill="auto"/>
          </w:tcPr>
          <w:p w:rsidR="00A50D7F" w:rsidRPr="00A66E75" w:rsidRDefault="00A50D7F" w:rsidP="00EC1BD3">
            <w:pPr>
              <w:pStyle w:val="TableText0"/>
              <w:widowControl w:val="0"/>
              <w:shd w:val="clear" w:color="auto" w:fill="FFFFFF" w:themeFill="background1"/>
              <w:spacing w:before="0" w:after="0"/>
              <w:rPr>
                <w:b/>
                <w:szCs w:val="20"/>
              </w:rPr>
            </w:pPr>
            <w:r w:rsidRPr="00A66E75">
              <w:rPr>
                <w:b/>
                <w:szCs w:val="20"/>
              </w:rPr>
              <w:t>ESC revised base cases*</w:t>
            </w:r>
          </w:p>
        </w:tc>
      </w:tr>
      <w:tr w:rsidR="00A50D7F" w:rsidRPr="00A66E75" w:rsidTr="00A3092F">
        <w:trPr>
          <w:cantSplit/>
        </w:trPr>
        <w:tc>
          <w:tcPr>
            <w:tcW w:w="2122" w:type="pct"/>
            <w:shd w:val="clear" w:color="auto" w:fill="auto"/>
          </w:tcPr>
          <w:p w:rsidR="00A50D7F" w:rsidRPr="00A66E75" w:rsidRDefault="00A50D7F" w:rsidP="00EC1BD3">
            <w:pPr>
              <w:pStyle w:val="TableText0"/>
              <w:widowControl w:val="0"/>
              <w:shd w:val="clear" w:color="auto" w:fill="FFFFFF" w:themeFill="background1"/>
              <w:spacing w:before="0" w:after="0"/>
              <w:rPr>
                <w:szCs w:val="20"/>
              </w:rPr>
            </w:pPr>
            <w:r w:rsidRPr="00A66E75">
              <w:rPr>
                <w:szCs w:val="20"/>
              </w:rPr>
              <w:t xml:space="preserve">IA4, ITT pop for </w:t>
            </w:r>
            <w:proofErr w:type="spellStart"/>
            <w:r w:rsidRPr="00A66E75">
              <w:rPr>
                <w:szCs w:val="20"/>
              </w:rPr>
              <w:t>DBd</w:t>
            </w:r>
            <w:proofErr w:type="spellEnd"/>
            <w:r w:rsidRPr="00A66E75">
              <w:rPr>
                <w:szCs w:val="20"/>
              </w:rPr>
              <w:t xml:space="preserve"> and </w:t>
            </w:r>
            <w:proofErr w:type="spellStart"/>
            <w:r w:rsidRPr="00A66E75">
              <w:rPr>
                <w:szCs w:val="20"/>
              </w:rPr>
              <w:t>Bd</w:t>
            </w:r>
            <w:proofErr w:type="spellEnd"/>
            <w:r w:rsidRPr="00A66E75">
              <w:rPr>
                <w:szCs w:val="20"/>
              </w:rPr>
              <w:t xml:space="preserve"> arms; extrapolated to 10 years</w:t>
            </w:r>
          </w:p>
        </w:tc>
        <w:tc>
          <w:tcPr>
            <w:tcW w:w="471" w:type="pct"/>
            <w:shd w:val="clear" w:color="auto" w:fill="auto"/>
            <w:vAlign w:val="center"/>
          </w:tcPr>
          <w:p w:rsidR="00A50D7F" w:rsidRPr="006877D6" w:rsidRDefault="006877D6" w:rsidP="00EC1BD3">
            <w:pPr>
              <w:pStyle w:val="TableText0"/>
              <w:widowControl w:val="0"/>
              <w:shd w:val="clear" w:color="auto" w:fill="FFFFFF" w:themeFill="background1"/>
              <w:spacing w:before="0" w:after="0"/>
              <w:jc w:val="right"/>
              <w:rPr>
                <w:highlight w:val="black"/>
              </w:rPr>
            </w:pPr>
            <w:r>
              <w:rPr>
                <w:noProof/>
                <w:color w:val="000000"/>
                <w:highlight w:val="black"/>
              </w:rPr>
              <w:t>'''''''''''''''''''''''</w:t>
            </w:r>
          </w:p>
        </w:tc>
        <w:tc>
          <w:tcPr>
            <w:tcW w:w="472" w:type="pct"/>
            <w:shd w:val="clear" w:color="auto" w:fill="auto"/>
            <w:vAlign w:val="center"/>
          </w:tcPr>
          <w:p w:rsidR="00A50D7F" w:rsidRPr="006877D6" w:rsidRDefault="006877D6" w:rsidP="00EC1BD3">
            <w:pPr>
              <w:pStyle w:val="TableText0"/>
              <w:widowControl w:val="0"/>
              <w:shd w:val="clear" w:color="auto" w:fill="FFFFFF" w:themeFill="background1"/>
              <w:spacing w:before="0" w:after="0"/>
              <w:jc w:val="right"/>
              <w:rPr>
                <w:highlight w:val="black"/>
              </w:rPr>
            </w:pPr>
            <w:r>
              <w:rPr>
                <w:noProof/>
                <w:color w:val="000000"/>
                <w:highlight w:val="black"/>
              </w:rPr>
              <w:t>''''''''''''''''''</w:t>
            </w:r>
          </w:p>
        </w:tc>
        <w:tc>
          <w:tcPr>
            <w:tcW w:w="472" w:type="pct"/>
            <w:shd w:val="clear" w:color="auto" w:fill="auto"/>
            <w:vAlign w:val="center"/>
          </w:tcPr>
          <w:p w:rsidR="00A50D7F" w:rsidRPr="006877D6" w:rsidRDefault="006877D6" w:rsidP="00EC1BD3">
            <w:pPr>
              <w:pStyle w:val="TableText0"/>
              <w:widowControl w:val="0"/>
              <w:shd w:val="clear" w:color="auto" w:fill="FFFFFF" w:themeFill="background1"/>
              <w:spacing w:before="0" w:after="0"/>
              <w:jc w:val="right"/>
              <w:rPr>
                <w:highlight w:val="black"/>
              </w:rPr>
            </w:pPr>
            <w:r>
              <w:rPr>
                <w:noProof/>
                <w:color w:val="000000"/>
                <w:highlight w:val="black"/>
              </w:rPr>
              <w:t>''''''''''''''''''''</w:t>
            </w:r>
          </w:p>
        </w:tc>
        <w:tc>
          <w:tcPr>
            <w:tcW w:w="314" w:type="pct"/>
            <w:shd w:val="clear" w:color="auto" w:fill="auto"/>
            <w:vAlign w:val="center"/>
          </w:tcPr>
          <w:p w:rsidR="00A50D7F" w:rsidRPr="006877D6" w:rsidRDefault="006877D6" w:rsidP="00EC1BD3">
            <w:pPr>
              <w:pStyle w:val="TableText0"/>
              <w:widowControl w:val="0"/>
              <w:shd w:val="clear" w:color="auto" w:fill="FFFFFF" w:themeFill="background1"/>
              <w:spacing w:before="0" w:after="0"/>
              <w:jc w:val="center"/>
              <w:rPr>
                <w:highlight w:val="black"/>
              </w:rPr>
            </w:pPr>
            <w:r>
              <w:rPr>
                <w:noProof/>
                <w:color w:val="000000"/>
                <w:highlight w:val="black"/>
              </w:rPr>
              <w:t>'''''''''''</w:t>
            </w:r>
          </w:p>
        </w:tc>
        <w:tc>
          <w:tcPr>
            <w:tcW w:w="315" w:type="pct"/>
            <w:shd w:val="clear" w:color="auto" w:fill="auto"/>
            <w:vAlign w:val="center"/>
          </w:tcPr>
          <w:p w:rsidR="00A50D7F" w:rsidRPr="006877D6" w:rsidRDefault="006877D6" w:rsidP="00EC1BD3">
            <w:pPr>
              <w:pStyle w:val="TableText0"/>
              <w:widowControl w:val="0"/>
              <w:shd w:val="clear" w:color="auto" w:fill="FFFFFF" w:themeFill="background1"/>
              <w:spacing w:before="0" w:after="0"/>
              <w:jc w:val="center"/>
              <w:rPr>
                <w:highlight w:val="black"/>
              </w:rPr>
            </w:pPr>
            <w:r>
              <w:rPr>
                <w:noProof/>
                <w:color w:val="000000"/>
                <w:highlight w:val="black"/>
              </w:rPr>
              <w:t>''''''''''</w:t>
            </w:r>
          </w:p>
        </w:tc>
        <w:tc>
          <w:tcPr>
            <w:tcW w:w="314" w:type="pct"/>
            <w:shd w:val="clear" w:color="auto" w:fill="auto"/>
            <w:vAlign w:val="center"/>
          </w:tcPr>
          <w:p w:rsidR="00A50D7F" w:rsidRPr="006877D6" w:rsidRDefault="006877D6" w:rsidP="00EC1BD3">
            <w:pPr>
              <w:pStyle w:val="TableText0"/>
              <w:widowControl w:val="0"/>
              <w:shd w:val="clear" w:color="auto" w:fill="FFFFFF" w:themeFill="background1"/>
              <w:spacing w:before="0" w:after="0"/>
              <w:jc w:val="center"/>
              <w:rPr>
                <w:highlight w:val="black"/>
              </w:rPr>
            </w:pPr>
            <w:r>
              <w:rPr>
                <w:noProof/>
                <w:color w:val="000000"/>
                <w:highlight w:val="black"/>
              </w:rPr>
              <w:t>'''''''''''</w:t>
            </w:r>
          </w:p>
        </w:tc>
        <w:tc>
          <w:tcPr>
            <w:tcW w:w="521" w:type="pct"/>
            <w:shd w:val="clear" w:color="auto" w:fill="auto"/>
            <w:vAlign w:val="center"/>
          </w:tcPr>
          <w:p w:rsidR="00A50D7F" w:rsidRPr="006877D6" w:rsidRDefault="006877D6" w:rsidP="00EC1BD3">
            <w:pPr>
              <w:pStyle w:val="TableText0"/>
              <w:widowControl w:val="0"/>
              <w:shd w:val="clear" w:color="auto" w:fill="FFFFFF" w:themeFill="background1"/>
              <w:spacing w:before="0" w:after="0"/>
              <w:jc w:val="right"/>
              <w:rPr>
                <w:szCs w:val="20"/>
                <w:highlight w:val="black"/>
              </w:rPr>
            </w:pPr>
            <w:r>
              <w:rPr>
                <w:noProof/>
                <w:color w:val="000000"/>
                <w:szCs w:val="20"/>
                <w:highlight w:val="black"/>
              </w:rPr>
              <w:t>''''''''''''''''''''''''</w:t>
            </w:r>
          </w:p>
        </w:tc>
      </w:tr>
      <w:tr w:rsidR="00A50D7F" w:rsidRPr="00A66E75" w:rsidTr="00A3092F">
        <w:trPr>
          <w:cantSplit/>
        </w:trPr>
        <w:tc>
          <w:tcPr>
            <w:tcW w:w="2122" w:type="pct"/>
            <w:shd w:val="clear" w:color="auto" w:fill="auto"/>
          </w:tcPr>
          <w:p w:rsidR="00A50D7F" w:rsidRPr="00A66E75" w:rsidRDefault="00A50D7F" w:rsidP="00EC1BD3">
            <w:pPr>
              <w:pStyle w:val="TableText0"/>
              <w:widowControl w:val="0"/>
              <w:shd w:val="clear" w:color="auto" w:fill="FFFFFF" w:themeFill="background1"/>
              <w:spacing w:before="0" w:after="0"/>
              <w:rPr>
                <w:szCs w:val="20"/>
              </w:rPr>
            </w:pPr>
            <w:r w:rsidRPr="00A66E75">
              <w:rPr>
                <w:szCs w:val="20"/>
              </w:rPr>
              <w:t xml:space="preserve">IA4, ITT pop for </w:t>
            </w:r>
            <w:proofErr w:type="spellStart"/>
            <w:r w:rsidRPr="00A66E75">
              <w:rPr>
                <w:szCs w:val="20"/>
              </w:rPr>
              <w:t>DBd</w:t>
            </w:r>
            <w:proofErr w:type="spellEnd"/>
            <w:r w:rsidRPr="00A66E75">
              <w:rPr>
                <w:szCs w:val="20"/>
              </w:rPr>
              <w:t xml:space="preserve"> arm, 120dsu, ITT pop for </w:t>
            </w:r>
            <w:proofErr w:type="spellStart"/>
            <w:r w:rsidRPr="00A66E75">
              <w:rPr>
                <w:szCs w:val="20"/>
              </w:rPr>
              <w:t>Bd</w:t>
            </w:r>
            <w:proofErr w:type="spellEnd"/>
            <w:r w:rsidRPr="00A66E75">
              <w:rPr>
                <w:szCs w:val="20"/>
              </w:rPr>
              <w:t xml:space="preserve"> arm, extrapolated to 10 years </w:t>
            </w:r>
          </w:p>
        </w:tc>
        <w:tc>
          <w:tcPr>
            <w:tcW w:w="471" w:type="pct"/>
            <w:shd w:val="clear" w:color="auto" w:fill="auto"/>
            <w:vAlign w:val="center"/>
          </w:tcPr>
          <w:p w:rsidR="00A50D7F" w:rsidRPr="006877D6" w:rsidRDefault="006877D6" w:rsidP="00EC1BD3">
            <w:pPr>
              <w:pStyle w:val="TableText0"/>
              <w:widowControl w:val="0"/>
              <w:shd w:val="clear" w:color="auto" w:fill="FFFFFF" w:themeFill="background1"/>
              <w:spacing w:before="0" w:after="0"/>
              <w:jc w:val="right"/>
              <w:rPr>
                <w:highlight w:val="black"/>
              </w:rPr>
            </w:pPr>
            <w:r>
              <w:rPr>
                <w:noProof/>
                <w:color w:val="000000"/>
                <w:highlight w:val="black"/>
              </w:rPr>
              <w:t>'''''''''''''''''''''''</w:t>
            </w:r>
          </w:p>
        </w:tc>
        <w:tc>
          <w:tcPr>
            <w:tcW w:w="472" w:type="pct"/>
            <w:shd w:val="clear" w:color="auto" w:fill="auto"/>
            <w:vAlign w:val="center"/>
          </w:tcPr>
          <w:p w:rsidR="00A50D7F" w:rsidRPr="006877D6" w:rsidRDefault="006877D6" w:rsidP="00EC1BD3">
            <w:pPr>
              <w:pStyle w:val="TableText0"/>
              <w:widowControl w:val="0"/>
              <w:shd w:val="clear" w:color="auto" w:fill="FFFFFF" w:themeFill="background1"/>
              <w:spacing w:before="0" w:after="0"/>
              <w:jc w:val="right"/>
              <w:rPr>
                <w:highlight w:val="black"/>
              </w:rPr>
            </w:pPr>
            <w:r>
              <w:rPr>
                <w:noProof/>
                <w:color w:val="000000"/>
                <w:highlight w:val="black"/>
              </w:rPr>
              <w:t>''''''''''''''''''''</w:t>
            </w:r>
          </w:p>
        </w:tc>
        <w:tc>
          <w:tcPr>
            <w:tcW w:w="472" w:type="pct"/>
            <w:shd w:val="clear" w:color="auto" w:fill="auto"/>
            <w:vAlign w:val="center"/>
          </w:tcPr>
          <w:p w:rsidR="00A50D7F" w:rsidRPr="006877D6" w:rsidRDefault="006877D6" w:rsidP="00EC1BD3">
            <w:pPr>
              <w:pStyle w:val="TableText0"/>
              <w:widowControl w:val="0"/>
              <w:shd w:val="clear" w:color="auto" w:fill="FFFFFF" w:themeFill="background1"/>
              <w:spacing w:before="0" w:after="0"/>
              <w:jc w:val="right"/>
              <w:rPr>
                <w:highlight w:val="black"/>
              </w:rPr>
            </w:pPr>
            <w:r>
              <w:rPr>
                <w:noProof/>
                <w:color w:val="000000"/>
                <w:highlight w:val="black"/>
              </w:rPr>
              <w:t>'''''''''''''''''''</w:t>
            </w:r>
          </w:p>
        </w:tc>
        <w:tc>
          <w:tcPr>
            <w:tcW w:w="314" w:type="pct"/>
            <w:shd w:val="clear" w:color="auto" w:fill="auto"/>
            <w:vAlign w:val="center"/>
          </w:tcPr>
          <w:p w:rsidR="00A50D7F" w:rsidRPr="006877D6" w:rsidRDefault="006877D6" w:rsidP="00EC1BD3">
            <w:pPr>
              <w:pStyle w:val="TableText0"/>
              <w:widowControl w:val="0"/>
              <w:shd w:val="clear" w:color="auto" w:fill="FFFFFF" w:themeFill="background1"/>
              <w:spacing w:before="0" w:after="0"/>
              <w:jc w:val="center"/>
              <w:rPr>
                <w:highlight w:val="black"/>
              </w:rPr>
            </w:pPr>
            <w:r>
              <w:rPr>
                <w:noProof/>
                <w:color w:val="000000"/>
                <w:highlight w:val="black"/>
              </w:rPr>
              <w:t>''''''''''</w:t>
            </w:r>
          </w:p>
        </w:tc>
        <w:tc>
          <w:tcPr>
            <w:tcW w:w="315" w:type="pct"/>
            <w:shd w:val="clear" w:color="auto" w:fill="auto"/>
            <w:vAlign w:val="center"/>
          </w:tcPr>
          <w:p w:rsidR="00A50D7F" w:rsidRPr="006877D6" w:rsidRDefault="006877D6" w:rsidP="00EC1BD3">
            <w:pPr>
              <w:pStyle w:val="TableText0"/>
              <w:widowControl w:val="0"/>
              <w:shd w:val="clear" w:color="auto" w:fill="FFFFFF" w:themeFill="background1"/>
              <w:spacing w:before="0" w:after="0"/>
              <w:jc w:val="center"/>
              <w:rPr>
                <w:highlight w:val="black"/>
              </w:rPr>
            </w:pPr>
            <w:r>
              <w:rPr>
                <w:noProof/>
                <w:color w:val="000000"/>
                <w:highlight w:val="black"/>
              </w:rPr>
              <w:t>'''''''''''</w:t>
            </w:r>
          </w:p>
        </w:tc>
        <w:tc>
          <w:tcPr>
            <w:tcW w:w="314" w:type="pct"/>
            <w:shd w:val="clear" w:color="auto" w:fill="auto"/>
            <w:vAlign w:val="center"/>
          </w:tcPr>
          <w:p w:rsidR="00A50D7F" w:rsidRPr="006877D6" w:rsidRDefault="006877D6" w:rsidP="00EC1BD3">
            <w:pPr>
              <w:pStyle w:val="TableText0"/>
              <w:widowControl w:val="0"/>
              <w:shd w:val="clear" w:color="auto" w:fill="FFFFFF" w:themeFill="background1"/>
              <w:spacing w:before="0" w:after="0"/>
              <w:jc w:val="center"/>
              <w:rPr>
                <w:highlight w:val="black"/>
              </w:rPr>
            </w:pPr>
            <w:r>
              <w:rPr>
                <w:noProof/>
                <w:color w:val="000000"/>
                <w:highlight w:val="black"/>
              </w:rPr>
              <w:t>'''''''''''</w:t>
            </w:r>
          </w:p>
        </w:tc>
        <w:tc>
          <w:tcPr>
            <w:tcW w:w="521" w:type="pct"/>
            <w:shd w:val="clear" w:color="auto" w:fill="auto"/>
            <w:vAlign w:val="center"/>
          </w:tcPr>
          <w:p w:rsidR="00A50D7F" w:rsidRPr="006877D6" w:rsidRDefault="006877D6" w:rsidP="00EC1BD3">
            <w:pPr>
              <w:pStyle w:val="TableText0"/>
              <w:widowControl w:val="0"/>
              <w:shd w:val="clear" w:color="auto" w:fill="FFFFFF" w:themeFill="background1"/>
              <w:spacing w:before="0" w:after="0"/>
              <w:jc w:val="right"/>
              <w:rPr>
                <w:szCs w:val="20"/>
                <w:highlight w:val="black"/>
              </w:rPr>
            </w:pPr>
            <w:r>
              <w:rPr>
                <w:noProof/>
                <w:color w:val="000000"/>
                <w:szCs w:val="20"/>
                <w:highlight w:val="black"/>
              </w:rPr>
              <w:t>'''''''''''''''''''''</w:t>
            </w:r>
          </w:p>
        </w:tc>
      </w:tr>
      <w:tr w:rsidR="00BB2727" w:rsidRPr="00A66E75" w:rsidTr="00A3092F">
        <w:trPr>
          <w:cantSplit/>
        </w:trPr>
        <w:tc>
          <w:tcPr>
            <w:tcW w:w="5000" w:type="pct"/>
            <w:gridSpan w:val="8"/>
            <w:shd w:val="clear" w:color="auto" w:fill="auto"/>
          </w:tcPr>
          <w:p w:rsidR="00BB2727" w:rsidRPr="00A66E75" w:rsidRDefault="00BB2727" w:rsidP="00EC1BD3">
            <w:pPr>
              <w:pStyle w:val="TableText0"/>
              <w:widowControl w:val="0"/>
              <w:shd w:val="clear" w:color="auto" w:fill="FFFFFF" w:themeFill="background1"/>
              <w:spacing w:before="0" w:after="0"/>
              <w:rPr>
                <w:b/>
                <w:szCs w:val="20"/>
              </w:rPr>
            </w:pPr>
            <w:r w:rsidRPr="00A66E75">
              <w:rPr>
                <w:b/>
                <w:szCs w:val="20"/>
              </w:rPr>
              <w:t>pre-PBAC response</w:t>
            </w:r>
            <w:r w:rsidR="006A17EA" w:rsidRPr="00A66E75">
              <w:rPr>
                <w:b/>
                <w:szCs w:val="20"/>
              </w:rPr>
              <w:t xml:space="preserve"> – 15 year time horizon</w:t>
            </w:r>
          </w:p>
        </w:tc>
      </w:tr>
      <w:tr w:rsidR="006A17EA" w:rsidRPr="00A66E75" w:rsidTr="00A3092F">
        <w:trPr>
          <w:cantSplit/>
        </w:trPr>
        <w:tc>
          <w:tcPr>
            <w:tcW w:w="2122" w:type="pct"/>
            <w:shd w:val="clear" w:color="auto" w:fill="auto"/>
          </w:tcPr>
          <w:p w:rsidR="006A17EA" w:rsidRPr="00A66E75" w:rsidRDefault="006A17EA" w:rsidP="00EC1BD3">
            <w:pPr>
              <w:pStyle w:val="TableText0"/>
              <w:widowControl w:val="0"/>
              <w:shd w:val="clear" w:color="auto" w:fill="FFFFFF" w:themeFill="background1"/>
              <w:spacing w:before="0" w:after="0"/>
              <w:rPr>
                <w:b/>
                <w:szCs w:val="20"/>
              </w:rPr>
            </w:pPr>
            <w:r w:rsidRPr="00A66E75">
              <w:rPr>
                <w:b/>
                <w:szCs w:val="20"/>
              </w:rPr>
              <w:t>Base-case: IA4, 2</w:t>
            </w:r>
            <w:r w:rsidRPr="00A66E75">
              <w:rPr>
                <w:b/>
                <w:szCs w:val="20"/>
                <w:vertAlign w:val="superscript"/>
              </w:rPr>
              <w:t>nd</w:t>
            </w:r>
            <w:r w:rsidRPr="00A66E75">
              <w:rPr>
                <w:b/>
                <w:szCs w:val="20"/>
              </w:rPr>
              <w:t>-line treatment subgroup</w:t>
            </w:r>
          </w:p>
        </w:tc>
        <w:tc>
          <w:tcPr>
            <w:tcW w:w="471" w:type="pct"/>
            <w:shd w:val="clear" w:color="auto" w:fill="auto"/>
            <w:vAlign w:val="center"/>
          </w:tcPr>
          <w:p w:rsidR="006A17EA" w:rsidRPr="006877D6" w:rsidRDefault="006877D6" w:rsidP="00EC1BD3">
            <w:pPr>
              <w:pStyle w:val="TableText0"/>
              <w:widowControl w:val="0"/>
              <w:shd w:val="clear" w:color="auto" w:fill="FFFFFF" w:themeFill="background1"/>
              <w:spacing w:before="0" w:after="0"/>
              <w:jc w:val="right"/>
              <w:rPr>
                <w:b/>
                <w:highlight w:val="black"/>
              </w:rPr>
            </w:pPr>
            <w:r>
              <w:rPr>
                <w:b/>
                <w:noProof/>
                <w:color w:val="000000"/>
                <w:highlight w:val="black"/>
              </w:rPr>
              <w:t>''''''''''''''''''''</w:t>
            </w:r>
          </w:p>
        </w:tc>
        <w:tc>
          <w:tcPr>
            <w:tcW w:w="472" w:type="pct"/>
            <w:shd w:val="clear" w:color="auto" w:fill="auto"/>
            <w:vAlign w:val="center"/>
          </w:tcPr>
          <w:p w:rsidR="006A17EA" w:rsidRPr="006877D6" w:rsidRDefault="006877D6" w:rsidP="00EC1BD3">
            <w:pPr>
              <w:pStyle w:val="TableText0"/>
              <w:widowControl w:val="0"/>
              <w:shd w:val="clear" w:color="auto" w:fill="FFFFFF" w:themeFill="background1"/>
              <w:spacing w:before="0" w:after="0"/>
              <w:jc w:val="right"/>
              <w:rPr>
                <w:b/>
                <w:highlight w:val="black"/>
              </w:rPr>
            </w:pPr>
            <w:r>
              <w:rPr>
                <w:b/>
                <w:noProof/>
                <w:color w:val="000000"/>
                <w:highlight w:val="black"/>
              </w:rPr>
              <w:t>'''''''''''''''</w:t>
            </w:r>
          </w:p>
        </w:tc>
        <w:tc>
          <w:tcPr>
            <w:tcW w:w="472" w:type="pct"/>
            <w:shd w:val="clear" w:color="auto" w:fill="auto"/>
            <w:vAlign w:val="center"/>
          </w:tcPr>
          <w:p w:rsidR="006A17EA" w:rsidRPr="006877D6" w:rsidRDefault="006877D6" w:rsidP="00EC1BD3">
            <w:pPr>
              <w:pStyle w:val="TableText0"/>
              <w:widowControl w:val="0"/>
              <w:shd w:val="clear" w:color="auto" w:fill="FFFFFF" w:themeFill="background1"/>
              <w:spacing w:before="0" w:after="0"/>
              <w:jc w:val="right"/>
              <w:rPr>
                <w:b/>
                <w:highlight w:val="black"/>
              </w:rPr>
            </w:pPr>
            <w:r>
              <w:rPr>
                <w:b/>
                <w:noProof/>
                <w:color w:val="000000"/>
                <w:highlight w:val="black"/>
              </w:rPr>
              <w:t>'''''''''''''''''''</w:t>
            </w:r>
          </w:p>
        </w:tc>
        <w:tc>
          <w:tcPr>
            <w:tcW w:w="314" w:type="pct"/>
            <w:shd w:val="clear" w:color="auto" w:fill="auto"/>
            <w:vAlign w:val="center"/>
          </w:tcPr>
          <w:p w:rsidR="006A17EA" w:rsidRPr="006877D6" w:rsidRDefault="006877D6" w:rsidP="00EC1BD3">
            <w:pPr>
              <w:pStyle w:val="TableText0"/>
              <w:widowControl w:val="0"/>
              <w:shd w:val="clear" w:color="auto" w:fill="FFFFFF" w:themeFill="background1"/>
              <w:spacing w:before="0" w:after="0"/>
              <w:jc w:val="center"/>
              <w:rPr>
                <w:b/>
                <w:highlight w:val="black"/>
              </w:rPr>
            </w:pPr>
            <w:r>
              <w:rPr>
                <w:b/>
                <w:noProof/>
                <w:color w:val="000000"/>
                <w:highlight w:val="black"/>
              </w:rPr>
              <w:t>''''''''</w:t>
            </w:r>
          </w:p>
        </w:tc>
        <w:tc>
          <w:tcPr>
            <w:tcW w:w="315" w:type="pct"/>
            <w:shd w:val="clear" w:color="auto" w:fill="auto"/>
            <w:vAlign w:val="center"/>
          </w:tcPr>
          <w:p w:rsidR="006A17EA" w:rsidRPr="006877D6" w:rsidRDefault="006877D6" w:rsidP="00EC1BD3">
            <w:pPr>
              <w:pStyle w:val="TableText0"/>
              <w:widowControl w:val="0"/>
              <w:shd w:val="clear" w:color="auto" w:fill="FFFFFF" w:themeFill="background1"/>
              <w:spacing w:before="0" w:after="0"/>
              <w:jc w:val="center"/>
              <w:rPr>
                <w:b/>
                <w:highlight w:val="black"/>
              </w:rPr>
            </w:pPr>
            <w:r>
              <w:rPr>
                <w:b/>
                <w:noProof/>
                <w:color w:val="000000"/>
                <w:highlight w:val="black"/>
              </w:rPr>
              <w:t>''''''''</w:t>
            </w:r>
          </w:p>
        </w:tc>
        <w:tc>
          <w:tcPr>
            <w:tcW w:w="314" w:type="pct"/>
            <w:shd w:val="clear" w:color="auto" w:fill="auto"/>
          </w:tcPr>
          <w:p w:rsidR="006A17EA" w:rsidRPr="006877D6" w:rsidRDefault="006877D6" w:rsidP="00EC1BD3">
            <w:pPr>
              <w:pStyle w:val="TableText0"/>
              <w:widowControl w:val="0"/>
              <w:shd w:val="clear" w:color="auto" w:fill="FFFFFF" w:themeFill="background1"/>
              <w:spacing w:before="0" w:after="0"/>
              <w:jc w:val="center"/>
              <w:rPr>
                <w:b/>
                <w:highlight w:val="black"/>
              </w:rPr>
            </w:pPr>
            <w:r>
              <w:rPr>
                <w:b/>
                <w:noProof/>
                <w:color w:val="000000"/>
                <w:szCs w:val="20"/>
                <w:highlight w:val="black"/>
              </w:rPr>
              <w:t>'''''''''</w:t>
            </w:r>
          </w:p>
        </w:tc>
        <w:tc>
          <w:tcPr>
            <w:tcW w:w="521" w:type="pct"/>
            <w:shd w:val="clear" w:color="auto" w:fill="auto"/>
          </w:tcPr>
          <w:p w:rsidR="006A17EA" w:rsidRPr="006877D6" w:rsidRDefault="006877D6" w:rsidP="00EC1BD3">
            <w:pPr>
              <w:pStyle w:val="TableText0"/>
              <w:widowControl w:val="0"/>
              <w:shd w:val="clear" w:color="auto" w:fill="FFFFFF" w:themeFill="background1"/>
              <w:spacing w:before="0" w:after="0"/>
              <w:jc w:val="right"/>
              <w:rPr>
                <w:b/>
                <w:szCs w:val="20"/>
                <w:highlight w:val="black"/>
              </w:rPr>
            </w:pPr>
            <w:r>
              <w:rPr>
                <w:b/>
                <w:noProof/>
                <w:color w:val="000000"/>
                <w:szCs w:val="20"/>
                <w:highlight w:val="black"/>
              </w:rPr>
              <w:t xml:space="preserve">''''''''''''''''' </w:t>
            </w:r>
          </w:p>
        </w:tc>
      </w:tr>
      <w:tr w:rsidR="00BB2727" w:rsidRPr="00A66E75" w:rsidTr="00A3092F">
        <w:trPr>
          <w:cantSplit/>
        </w:trPr>
        <w:tc>
          <w:tcPr>
            <w:tcW w:w="2122" w:type="pct"/>
            <w:shd w:val="clear" w:color="auto" w:fill="auto"/>
          </w:tcPr>
          <w:p w:rsidR="00BB2727" w:rsidRPr="00A66E75" w:rsidRDefault="006A17EA" w:rsidP="00EC1BD3">
            <w:pPr>
              <w:pStyle w:val="TableText0"/>
              <w:widowControl w:val="0"/>
              <w:shd w:val="clear" w:color="auto" w:fill="FFFFFF" w:themeFill="background1"/>
              <w:spacing w:before="0" w:after="0"/>
              <w:rPr>
                <w:szCs w:val="20"/>
              </w:rPr>
            </w:pPr>
            <w:r w:rsidRPr="00A66E75">
              <w:rPr>
                <w:szCs w:val="20"/>
              </w:rPr>
              <w:t xml:space="preserve">IA4, ITT pop for </w:t>
            </w:r>
            <w:proofErr w:type="spellStart"/>
            <w:r w:rsidRPr="00A66E75">
              <w:rPr>
                <w:szCs w:val="20"/>
              </w:rPr>
              <w:t>DBd</w:t>
            </w:r>
            <w:proofErr w:type="spellEnd"/>
            <w:r w:rsidRPr="00A66E75">
              <w:rPr>
                <w:szCs w:val="20"/>
              </w:rPr>
              <w:t xml:space="preserve"> and </w:t>
            </w:r>
            <w:proofErr w:type="spellStart"/>
            <w:r w:rsidRPr="00A66E75">
              <w:rPr>
                <w:szCs w:val="20"/>
              </w:rPr>
              <w:t>Bd</w:t>
            </w:r>
            <w:proofErr w:type="spellEnd"/>
            <w:r w:rsidRPr="00A66E75">
              <w:rPr>
                <w:szCs w:val="20"/>
              </w:rPr>
              <w:t xml:space="preserve"> arms</w:t>
            </w:r>
          </w:p>
        </w:tc>
        <w:tc>
          <w:tcPr>
            <w:tcW w:w="471" w:type="pct"/>
            <w:shd w:val="clear" w:color="auto" w:fill="auto"/>
            <w:vAlign w:val="center"/>
          </w:tcPr>
          <w:p w:rsidR="00BB2727" w:rsidRPr="006877D6" w:rsidRDefault="006877D6" w:rsidP="00EC1BD3">
            <w:pPr>
              <w:pStyle w:val="TableText0"/>
              <w:widowControl w:val="0"/>
              <w:shd w:val="clear" w:color="auto" w:fill="FFFFFF" w:themeFill="background1"/>
              <w:spacing w:before="0" w:after="0"/>
              <w:jc w:val="right"/>
              <w:rPr>
                <w:highlight w:val="black"/>
              </w:rPr>
            </w:pPr>
            <w:r>
              <w:rPr>
                <w:noProof/>
                <w:color w:val="000000"/>
                <w:highlight w:val="black"/>
              </w:rPr>
              <w:t>''''''''''''''''''''''</w:t>
            </w:r>
          </w:p>
        </w:tc>
        <w:tc>
          <w:tcPr>
            <w:tcW w:w="472" w:type="pct"/>
            <w:shd w:val="clear" w:color="auto" w:fill="auto"/>
            <w:vAlign w:val="center"/>
          </w:tcPr>
          <w:p w:rsidR="00BB2727" w:rsidRPr="006877D6" w:rsidRDefault="006877D6" w:rsidP="00EC1BD3">
            <w:pPr>
              <w:pStyle w:val="TableText0"/>
              <w:widowControl w:val="0"/>
              <w:shd w:val="clear" w:color="auto" w:fill="FFFFFF" w:themeFill="background1"/>
              <w:spacing w:before="0" w:after="0"/>
              <w:jc w:val="right"/>
              <w:rPr>
                <w:highlight w:val="black"/>
              </w:rPr>
            </w:pPr>
            <w:r>
              <w:rPr>
                <w:noProof/>
                <w:color w:val="000000"/>
                <w:highlight w:val="black"/>
              </w:rPr>
              <w:t>'''''''''''''''''''</w:t>
            </w:r>
          </w:p>
        </w:tc>
        <w:tc>
          <w:tcPr>
            <w:tcW w:w="472" w:type="pct"/>
            <w:shd w:val="clear" w:color="auto" w:fill="auto"/>
            <w:vAlign w:val="center"/>
          </w:tcPr>
          <w:p w:rsidR="00BB2727" w:rsidRPr="006877D6" w:rsidRDefault="006877D6" w:rsidP="00EC1BD3">
            <w:pPr>
              <w:pStyle w:val="TableText0"/>
              <w:widowControl w:val="0"/>
              <w:shd w:val="clear" w:color="auto" w:fill="FFFFFF" w:themeFill="background1"/>
              <w:spacing w:before="0" w:after="0"/>
              <w:jc w:val="right"/>
              <w:rPr>
                <w:highlight w:val="black"/>
              </w:rPr>
            </w:pPr>
            <w:r>
              <w:rPr>
                <w:noProof/>
                <w:color w:val="000000"/>
                <w:highlight w:val="black"/>
              </w:rPr>
              <w:t>'''''''''''''''''''</w:t>
            </w:r>
          </w:p>
        </w:tc>
        <w:tc>
          <w:tcPr>
            <w:tcW w:w="314" w:type="pct"/>
            <w:shd w:val="clear" w:color="auto" w:fill="auto"/>
            <w:vAlign w:val="center"/>
          </w:tcPr>
          <w:p w:rsidR="00BB2727" w:rsidRPr="006877D6" w:rsidRDefault="006877D6" w:rsidP="00EC1BD3">
            <w:pPr>
              <w:pStyle w:val="TableText0"/>
              <w:widowControl w:val="0"/>
              <w:shd w:val="clear" w:color="auto" w:fill="FFFFFF" w:themeFill="background1"/>
              <w:spacing w:before="0" w:after="0"/>
              <w:jc w:val="center"/>
              <w:rPr>
                <w:highlight w:val="black"/>
              </w:rPr>
            </w:pPr>
            <w:r>
              <w:rPr>
                <w:noProof/>
                <w:color w:val="000000"/>
                <w:highlight w:val="black"/>
              </w:rPr>
              <w:t>''''''''''</w:t>
            </w:r>
          </w:p>
        </w:tc>
        <w:tc>
          <w:tcPr>
            <w:tcW w:w="315" w:type="pct"/>
            <w:shd w:val="clear" w:color="auto" w:fill="auto"/>
            <w:vAlign w:val="center"/>
          </w:tcPr>
          <w:p w:rsidR="00BB2727" w:rsidRPr="006877D6" w:rsidRDefault="006877D6" w:rsidP="00EC1BD3">
            <w:pPr>
              <w:pStyle w:val="TableText0"/>
              <w:widowControl w:val="0"/>
              <w:shd w:val="clear" w:color="auto" w:fill="FFFFFF" w:themeFill="background1"/>
              <w:spacing w:before="0" w:after="0"/>
              <w:jc w:val="center"/>
              <w:rPr>
                <w:highlight w:val="black"/>
              </w:rPr>
            </w:pPr>
            <w:r>
              <w:rPr>
                <w:noProof/>
                <w:color w:val="000000"/>
                <w:highlight w:val="black"/>
              </w:rPr>
              <w:t>''''''''''</w:t>
            </w:r>
          </w:p>
        </w:tc>
        <w:tc>
          <w:tcPr>
            <w:tcW w:w="314" w:type="pct"/>
            <w:shd w:val="clear" w:color="auto" w:fill="auto"/>
            <w:vAlign w:val="center"/>
          </w:tcPr>
          <w:p w:rsidR="00BB2727" w:rsidRPr="006877D6" w:rsidRDefault="006877D6" w:rsidP="00EC1BD3">
            <w:pPr>
              <w:pStyle w:val="TableText0"/>
              <w:widowControl w:val="0"/>
              <w:shd w:val="clear" w:color="auto" w:fill="FFFFFF" w:themeFill="background1"/>
              <w:spacing w:before="0" w:after="0"/>
              <w:jc w:val="center"/>
              <w:rPr>
                <w:highlight w:val="black"/>
              </w:rPr>
            </w:pPr>
            <w:r>
              <w:rPr>
                <w:noProof/>
                <w:color w:val="000000"/>
                <w:highlight w:val="black"/>
              </w:rPr>
              <w:t>''''''''''</w:t>
            </w:r>
          </w:p>
        </w:tc>
        <w:tc>
          <w:tcPr>
            <w:tcW w:w="521" w:type="pct"/>
            <w:shd w:val="clear" w:color="auto" w:fill="auto"/>
            <w:vAlign w:val="center"/>
          </w:tcPr>
          <w:p w:rsidR="00BB2727" w:rsidRPr="006877D6" w:rsidRDefault="006877D6" w:rsidP="00EC1BD3">
            <w:pPr>
              <w:pStyle w:val="TableText0"/>
              <w:widowControl w:val="0"/>
              <w:shd w:val="clear" w:color="auto" w:fill="FFFFFF" w:themeFill="background1"/>
              <w:spacing w:before="0" w:after="0"/>
              <w:jc w:val="right"/>
              <w:rPr>
                <w:szCs w:val="20"/>
                <w:highlight w:val="black"/>
              </w:rPr>
            </w:pPr>
            <w:r>
              <w:rPr>
                <w:noProof/>
                <w:color w:val="000000"/>
                <w:szCs w:val="20"/>
                <w:highlight w:val="black"/>
              </w:rPr>
              <w:t>''''''''''''''''''''</w:t>
            </w:r>
          </w:p>
        </w:tc>
      </w:tr>
      <w:tr w:rsidR="006A17EA" w:rsidRPr="00A66E75" w:rsidTr="00A3092F">
        <w:trPr>
          <w:cantSplit/>
        </w:trPr>
        <w:tc>
          <w:tcPr>
            <w:tcW w:w="2122" w:type="pct"/>
            <w:shd w:val="clear" w:color="auto" w:fill="auto"/>
          </w:tcPr>
          <w:p w:rsidR="006A17EA" w:rsidRPr="00A66E75" w:rsidRDefault="006A17EA" w:rsidP="00EC1BD3">
            <w:pPr>
              <w:pStyle w:val="TableText0"/>
              <w:widowControl w:val="0"/>
              <w:shd w:val="clear" w:color="auto" w:fill="FFFFFF" w:themeFill="background1"/>
              <w:spacing w:before="0" w:after="0"/>
              <w:rPr>
                <w:szCs w:val="20"/>
              </w:rPr>
            </w:pPr>
            <w:r w:rsidRPr="00A66E75">
              <w:rPr>
                <w:szCs w:val="20"/>
              </w:rPr>
              <w:t xml:space="preserve">IA4, ITT pop for </w:t>
            </w:r>
            <w:proofErr w:type="spellStart"/>
            <w:r w:rsidRPr="00A66E75">
              <w:rPr>
                <w:szCs w:val="20"/>
              </w:rPr>
              <w:t>DBd</w:t>
            </w:r>
            <w:proofErr w:type="spellEnd"/>
            <w:r w:rsidRPr="00A66E75">
              <w:rPr>
                <w:szCs w:val="20"/>
              </w:rPr>
              <w:t xml:space="preserve"> arm, 120dsu, ITT pop for </w:t>
            </w:r>
            <w:proofErr w:type="spellStart"/>
            <w:r w:rsidRPr="00A66E75">
              <w:rPr>
                <w:szCs w:val="20"/>
              </w:rPr>
              <w:t>Bd</w:t>
            </w:r>
            <w:proofErr w:type="spellEnd"/>
          </w:p>
        </w:tc>
        <w:tc>
          <w:tcPr>
            <w:tcW w:w="471" w:type="pct"/>
            <w:shd w:val="clear" w:color="auto" w:fill="auto"/>
            <w:vAlign w:val="center"/>
          </w:tcPr>
          <w:p w:rsidR="006A17EA" w:rsidRPr="006877D6" w:rsidRDefault="006877D6" w:rsidP="00EC1BD3">
            <w:pPr>
              <w:pStyle w:val="TableText0"/>
              <w:widowControl w:val="0"/>
              <w:shd w:val="clear" w:color="auto" w:fill="FFFFFF" w:themeFill="background1"/>
              <w:spacing w:before="0" w:after="0"/>
              <w:jc w:val="right"/>
              <w:rPr>
                <w:highlight w:val="black"/>
              </w:rPr>
            </w:pPr>
            <w:r>
              <w:rPr>
                <w:noProof/>
                <w:color w:val="000000"/>
                <w:highlight w:val="black"/>
              </w:rPr>
              <w:t>'''''''''''''''''''''</w:t>
            </w:r>
          </w:p>
        </w:tc>
        <w:tc>
          <w:tcPr>
            <w:tcW w:w="472" w:type="pct"/>
            <w:shd w:val="clear" w:color="auto" w:fill="auto"/>
            <w:vAlign w:val="center"/>
          </w:tcPr>
          <w:p w:rsidR="006A17EA" w:rsidRPr="006877D6" w:rsidRDefault="006877D6" w:rsidP="00EC1BD3">
            <w:pPr>
              <w:pStyle w:val="TableText0"/>
              <w:widowControl w:val="0"/>
              <w:shd w:val="clear" w:color="auto" w:fill="FFFFFF" w:themeFill="background1"/>
              <w:spacing w:before="0" w:after="0"/>
              <w:jc w:val="right"/>
              <w:rPr>
                <w:highlight w:val="black"/>
              </w:rPr>
            </w:pPr>
            <w:r>
              <w:rPr>
                <w:noProof/>
                <w:color w:val="000000"/>
                <w:highlight w:val="black"/>
              </w:rPr>
              <w:t>'''''''''''''''''</w:t>
            </w:r>
          </w:p>
        </w:tc>
        <w:tc>
          <w:tcPr>
            <w:tcW w:w="472" w:type="pct"/>
            <w:shd w:val="clear" w:color="auto" w:fill="auto"/>
            <w:vAlign w:val="center"/>
          </w:tcPr>
          <w:p w:rsidR="006A17EA" w:rsidRPr="006877D6" w:rsidRDefault="006877D6" w:rsidP="00EC1BD3">
            <w:pPr>
              <w:pStyle w:val="TableText0"/>
              <w:widowControl w:val="0"/>
              <w:shd w:val="clear" w:color="auto" w:fill="FFFFFF" w:themeFill="background1"/>
              <w:spacing w:before="0" w:after="0"/>
              <w:jc w:val="right"/>
              <w:rPr>
                <w:highlight w:val="black"/>
              </w:rPr>
            </w:pPr>
            <w:r>
              <w:rPr>
                <w:noProof/>
                <w:color w:val="000000"/>
                <w:highlight w:val="black"/>
              </w:rPr>
              <w:t>''''''''''''''''''''''</w:t>
            </w:r>
          </w:p>
        </w:tc>
        <w:tc>
          <w:tcPr>
            <w:tcW w:w="314" w:type="pct"/>
            <w:shd w:val="clear" w:color="auto" w:fill="auto"/>
            <w:vAlign w:val="center"/>
          </w:tcPr>
          <w:p w:rsidR="006A17EA" w:rsidRPr="006877D6" w:rsidRDefault="006877D6" w:rsidP="00EC1BD3">
            <w:pPr>
              <w:pStyle w:val="TableText0"/>
              <w:widowControl w:val="0"/>
              <w:shd w:val="clear" w:color="auto" w:fill="FFFFFF" w:themeFill="background1"/>
              <w:spacing w:before="0" w:after="0"/>
              <w:jc w:val="center"/>
              <w:rPr>
                <w:highlight w:val="black"/>
              </w:rPr>
            </w:pPr>
            <w:r>
              <w:rPr>
                <w:noProof/>
                <w:color w:val="000000"/>
                <w:highlight w:val="black"/>
              </w:rPr>
              <w:t>''''''''''</w:t>
            </w:r>
          </w:p>
        </w:tc>
        <w:tc>
          <w:tcPr>
            <w:tcW w:w="315" w:type="pct"/>
            <w:shd w:val="clear" w:color="auto" w:fill="auto"/>
            <w:vAlign w:val="center"/>
          </w:tcPr>
          <w:p w:rsidR="006A17EA" w:rsidRPr="006877D6" w:rsidRDefault="006877D6" w:rsidP="00EC1BD3">
            <w:pPr>
              <w:pStyle w:val="TableText0"/>
              <w:widowControl w:val="0"/>
              <w:shd w:val="clear" w:color="auto" w:fill="FFFFFF" w:themeFill="background1"/>
              <w:spacing w:before="0" w:after="0"/>
              <w:jc w:val="center"/>
              <w:rPr>
                <w:highlight w:val="black"/>
              </w:rPr>
            </w:pPr>
            <w:r>
              <w:rPr>
                <w:noProof/>
                <w:color w:val="000000"/>
                <w:highlight w:val="black"/>
              </w:rPr>
              <w:t>''''''''''</w:t>
            </w:r>
          </w:p>
        </w:tc>
        <w:tc>
          <w:tcPr>
            <w:tcW w:w="314" w:type="pct"/>
            <w:shd w:val="clear" w:color="auto" w:fill="auto"/>
            <w:vAlign w:val="center"/>
          </w:tcPr>
          <w:p w:rsidR="006A17EA" w:rsidRPr="006877D6" w:rsidRDefault="006877D6" w:rsidP="00EC1BD3">
            <w:pPr>
              <w:pStyle w:val="TableText0"/>
              <w:widowControl w:val="0"/>
              <w:shd w:val="clear" w:color="auto" w:fill="FFFFFF" w:themeFill="background1"/>
              <w:spacing w:before="0" w:after="0"/>
              <w:jc w:val="center"/>
              <w:rPr>
                <w:highlight w:val="black"/>
              </w:rPr>
            </w:pPr>
            <w:r>
              <w:rPr>
                <w:noProof/>
                <w:color w:val="000000"/>
                <w:highlight w:val="black"/>
              </w:rPr>
              <w:t>''''''''''</w:t>
            </w:r>
          </w:p>
        </w:tc>
        <w:tc>
          <w:tcPr>
            <w:tcW w:w="521" w:type="pct"/>
            <w:shd w:val="clear" w:color="auto" w:fill="auto"/>
            <w:vAlign w:val="center"/>
          </w:tcPr>
          <w:p w:rsidR="006A17EA" w:rsidRPr="006877D6" w:rsidRDefault="006877D6" w:rsidP="00EC1BD3">
            <w:pPr>
              <w:pStyle w:val="TableText0"/>
              <w:widowControl w:val="0"/>
              <w:shd w:val="clear" w:color="auto" w:fill="FFFFFF" w:themeFill="background1"/>
              <w:spacing w:before="0" w:after="0"/>
              <w:jc w:val="right"/>
              <w:rPr>
                <w:szCs w:val="20"/>
                <w:highlight w:val="black"/>
              </w:rPr>
            </w:pPr>
            <w:r>
              <w:rPr>
                <w:noProof/>
                <w:color w:val="000000"/>
                <w:szCs w:val="20"/>
                <w:highlight w:val="black"/>
              </w:rPr>
              <w:t>'''''''''''''''''''''</w:t>
            </w:r>
          </w:p>
        </w:tc>
      </w:tr>
    </w:tbl>
    <w:p w:rsidR="00A50D7F" w:rsidRPr="00A66E75" w:rsidRDefault="00A50D7F" w:rsidP="00A50D7F">
      <w:pPr>
        <w:rPr>
          <w:rFonts w:ascii="Arial Narrow" w:hAnsi="Arial Narrow"/>
          <w:sz w:val="18"/>
        </w:rPr>
      </w:pPr>
      <w:proofErr w:type="spellStart"/>
      <w:r w:rsidRPr="00A66E75">
        <w:rPr>
          <w:rFonts w:ascii="Arial Narrow" w:hAnsi="Arial Narrow"/>
          <w:sz w:val="18"/>
        </w:rPr>
        <w:t>Bd</w:t>
      </w:r>
      <w:proofErr w:type="spellEnd"/>
      <w:r w:rsidRPr="00A66E75">
        <w:rPr>
          <w:rFonts w:ascii="Arial Narrow" w:hAnsi="Arial Narrow"/>
          <w:sz w:val="18"/>
        </w:rPr>
        <w:t xml:space="preserve"> = </w:t>
      </w:r>
      <w:proofErr w:type="spellStart"/>
      <w:r w:rsidRPr="00A66E75">
        <w:rPr>
          <w:rFonts w:ascii="Arial Narrow" w:hAnsi="Arial Narrow"/>
          <w:sz w:val="18"/>
        </w:rPr>
        <w:t>bortezomib</w:t>
      </w:r>
      <w:proofErr w:type="spellEnd"/>
      <w:r w:rsidRPr="00A66E75">
        <w:rPr>
          <w:rFonts w:ascii="Arial Narrow" w:hAnsi="Arial Narrow"/>
          <w:sz w:val="18"/>
        </w:rPr>
        <w:t xml:space="preserve">-dexamethasone; </w:t>
      </w:r>
      <w:proofErr w:type="spellStart"/>
      <w:r w:rsidRPr="00A66E75">
        <w:rPr>
          <w:rFonts w:ascii="Arial Narrow" w:hAnsi="Arial Narrow"/>
          <w:sz w:val="18"/>
        </w:rPr>
        <w:t>DBd</w:t>
      </w:r>
      <w:proofErr w:type="spellEnd"/>
      <w:r w:rsidRPr="00A66E75">
        <w:rPr>
          <w:rFonts w:ascii="Arial Narrow" w:hAnsi="Arial Narrow"/>
          <w:sz w:val="18"/>
        </w:rPr>
        <w:t xml:space="preserve"> = </w:t>
      </w:r>
      <w:proofErr w:type="spellStart"/>
      <w:r w:rsidRPr="00A66E75">
        <w:rPr>
          <w:rFonts w:ascii="Arial Narrow" w:hAnsi="Arial Narrow"/>
          <w:sz w:val="18"/>
        </w:rPr>
        <w:t>daratumumab</w:t>
      </w:r>
      <w:proofErr w:type="spellEnd"/>
      <w:r w:rsidRPr="00A66E75">
        <w:rPr>
          <w:rFonts w:ascii="Arial Narrow" w:hAnsi="Arial Narrow"/>
          <w:sz w:val="18"/>
        </w:rPr>
        <w:t>-</w:t>
      </w:r>
      <w:proofErr w:type="spellStart"/>
      <w:r w:rsidRPr="00A66E75">
        <w:rPr>
          <w:rFonts w:ascii="Arial Narrow" w:hAnsi="Arial Narrow"/>
          <w:sz w:val="18"/>
        </w:rPr>
        <w:t>bortezomib</w:t>
      </w:r>
      <w:proofErr w:type="spellEnd"/>
      <w:r w:rsidRPr="00A66E75">
        <w:rPr>
          <w:rFonts w:ascii="Arial Narrow" w:hAnsi="Arial Narrow"/>
          <w:sz w:val="18"/>
        </w:rPr>
        <w:t xml:space="preserve">-dexamethasone; ICER = incremental cost-effectiveness ratio; </w:t>
      </w:r>
      <w:proofErr w:type="spellStart"/>
      <w:r w:rsidRPr="00A66E75">
        <w:rPr>
          <w:rFonts w:ascii="Arial Narrow" w:hAnsi="Arial Narrow"/>
          <w:sz w:val="18"/>
        </w:rPr>
        <w:t>Incr</w:t>
      </w:r>
      <w:proofErr w:type="spellEnd"/>
      <w:r w:rsidRPr="00A66E75">
        <w:rPr>
          <w:rFonts w:ascii="Arial Narrow" w:hAnsi="Arial Narrow"/>
          <w:sz w:val="18"/>
        </w:rPr>
        <w:t xml:space="preserve"> = increment; </w:t>
      </w:r>
      <w:r w:rsidR="009C3F21" w:rsidRPr="00A66E75">
        <w:rPr>
          <w:rFonts w:ascii="Arial Narrow" w:hAnsi="Arial Narrow"/>
          <w:sz w:val="18"/>
        </w:rPr>
        <w:t xml:space="preserve">pop = population; </w:t>
      </w:r>
      <w:r w:rsidRPr="00A66E75">
        <w:rPr>
          <w:rFonts w:ascii="Arial Narrow" w:hAnsi="Arial Narrow"/>
          <w:sz w:val="18"/>
        </w:rPr>
        <w:t xml:space="preserve">PSCR = pre-Sub-Committee response; QALY = quality adjusted life year. </w:t>
      </w:r>
    </w:p>
    <w:p w:rsidR="00A50D7F" w:rsidRPr="00A66E75" w:rsidRDefault="00A50D7F" w:rsidP="00A50D7F">
      <w:pPr>
        <w:rPr>
          <w:rFonts w:ascii="Arial Narrow" w:hAnsi="Arial Narrow"/>
          <w:sz w:val="18"/>
        </w:rPr>
      </w:pPr>
      <w:r w:rsidRPr="00A66E75">
        <w:rPr>
          <w:rFonts w:ascii="Arial Narrow" w:hAnsi="Arial Narrow"/>
          <w:sz w:val="18"/>
        </w:rPr>
        <w:t xml:space="preserve">* Updated ICER presented in the </w:t>
      </w:r>
      <w:proofErr w:type="gramStart"/>
      <w:r w:rsidRPr="00A66E75">
        <w:rPr>
          <w:rFonts w:ascii="Arial Narrow" w:hAnsi="Arial Narrow"/>
          <w:sz w:val="18"/>
        </w:rPr>
        <w:t>PSCR which</w:t>
      </w:r>
      <w:proofErr w:type="gramEnd"/>
      <w:r w:rsidRPr="00A66E75">
        <w:rPr>
          <w:rFonts w:ascii="Arial Narrow" w:hAnsi="Arial Narrow"/>
          <w:sz w:val="18"/>
        </w:rPr>
        <w:t xml:space="preserve"> corrected an error in the model in which dispensed prices were calculated from an outdated public hospital preparation fee, which was different to that used in the financial estimates.</w:t>
      </w:r>
    </w:p>
    <w:p w:rsidR="00A50D7F" w:rsidRPr="00A66E75" w:rsidRDefault="00A50D7F" w:rsidP="00A50D7F">
      <w:pPr>
        <w:rPr>
          <w:rFonts w:ascii="Arial Narrow" w:hAnsi="Arial Narrow"/>
          <w:sz w:val="18"/>
        </w:rPr>
      </w:pPr>
      <w:r w:rsidRPr="00A66E75">
        <w:rPr>
          <w:rFonts w:ascii="Arial Narrow" w:hAnsi="Arial Narrow"/>
          <w:sz w:val="18"/>
        </w:rPr>
        <w:t>Source: Table 3.15-16, p.68-69 and 72-73, Section 3 of the resubmission</w:t>
      </w:r>
      <w:r w:rsidR="003A78EE" w:rsidRPr="00A66E75">
        <w:rPr>
          <w:rFonts w:ascii="Arial Narrow" w:hAnsi="Arial Narrow"/>
          <w:sz w:val="18"/>
        </w:rPr>
        <w:t>; and the pre-PBAC response</w:t>
      </w:r>
      <w:r w:rsidRPr="00A66E75">
        <w:rPr>
          <w:rFonts w:ascii="Arial Narrow" w:hAnsi="Arial Narrow"/>
          <w:sz w:val="18"/>
        </w:rPr>
        <w:t>.</w:t>
      </w:r>
    </w:p>
    <w:p w:rsidR="005A0161" w:rsidRPr="00A66E75" w:rsidRDefault="00EA5A4C" w:rsidP="000D19D7">
      <w:pPr>
        <w:pStyle w:val="ListParagraph"/>
        <w:widowControl/>
        <w:numPr>
          <w:ilvl w:val="1"/>
          <w:numId w:val="1"/>
        </w:numPr>
        <w:spacing w:before="120" w:after="120"/>
      </w:pPr>
      <w:r w:rsidRPr="00A66E75">
        <w:t xml:space="preserve">The PBAC considered that </w:t>
      </w:r>
      <w:r w:rsidR="005A0161" w:rsidRPr="00A66E75">
        <w:t>a revised base case ICER should be informed by the ITT population of the IA5 (or most recent) data-cut</w:t>
      </w:r>
      <w:r w:rsidR="00F51941" w:rsidRPr="00A66E75">
        <w:t xml:space="preserve"> </w:t>
      </w:r>
      <w:r w:rsidR="005A0161" w:rsidRPr="00A66E75">
        <w:t>and utilise a 10 year time horizon</w:t>
      </w:r>
      <w:r w:rsidR="009B65E9" w:rsidRPr="00A66E75">
        <w:t xml:space="preserve">, with scenarios </w:t>
      </w:r>
      <w:r w:rsidR="00E56F9C" w:rsidRPr="00A66E75">
        <w:t>adjusting/not adjusting for</w:t>
      </w:r>
      <w:r w:rsidR="009B65E9" w:rsidRPr="00A66E75">
        <w:t xml:space="preserve"> crossover</w:t>
      </w:r>
      <w:r w:rsidR="005A0161" w:rsidRPr="00A66E75">
        <w:t xml:space="preserve">. The PBAC </w:t>
      </w:r>
      <w:r w:rsidR="00A06727" w:rsidRPr="00A66E75">
        <w:t xml:space="preserve">recalled that it recommended Cd </w:t>
      </w:r>
      <w:proofErr w:type="gramStart"/>
      <w:r w:rsidR="00A06727" w:rsidRPr="00A66E75">
        <w:t>on the basis of</w:t>
      </w:r>
      <w:proofErr w:type="gramEnd"/>
      <w:r w:rsidR="00A06727" w:rsidRPr="00A66E75">
        <w:t xml:space="preserve"> superior efficacy compared to </w:t>
      </w:r>
      <w:proofErr w:type="spellStart"/>
      <w:r w:rsidR="00A06727" w:rsidRPr="00A66E75">
        <w:t>Bd</w:t>
      </w:r>
      <w:proofErr w:type="spellEnd"/>
      <w:r w:rsidR="00A06727" w:rsidRPr="00A66E75">
        <w:t xml:space="preserve"> and </w:t>
      </w:r>
      <w:r w:rsidR="005A0161" w:rsidRPr="00A66E75">
        <w:t xml:space="preserve">noted that the ICER for </w:t>
      </w:r>
      <w:proofErr w:type="spellStart"/>
      <w:r w:rsidR="005A0161" w:rsidRPr="00A66E75">
        <w:t>carfilzomib</w:t>
      </w:r>
      <w:proofErr w:type="spellEnd"/>
      <w:r w:rsidR="005A0161" w:rsidRPr="00A66E75">
        <w:t xml:space="preserve"> (July 2017) was in the range of $45,000/QALY to $75,000 per QALY</w:t>
      </w:r>
      <w:r w:rsidR="00A06727" w:rsidRPr="00A66E75">
        <w:t>. The PBAC</w:t>
      </w:r>
      <w:r w:rsidR="005A0161" w:rsidRPr="00A66E75">
        <w:t xml:space="preserve"> considered a</w:t>
      </w:r>
      <w:r w:rsidR="001509BF" w:rsidRPr="00A66E75">
        <w:t>n</w:t>
      </w:r>
      <w:r w:rsidR="005A0161" w:rsidRPr="00A66E75">
        <w:t xml:space="preserve"> ICER within this range would be appropriate for </w:t>
      </w:r>
      <w:proofErr w:type="spellStart"/>
      <w:r w:rsidR="005A0161" w:rsidRPr="00A66E75">
        <w:t>DBd</w:t>
      </w:r>
      <w:proofErr w:type="spellEnd"/>
      <w:r w:rsidR="005A0161" w:rsidRPr="00A66E75">
        <w:t>.</w:t>
      </w:r>
    </w:p>
    <w:p w:rsidR="00A50D7F" w:rsidRPr="00A66E75" w:rsidRDefault="00CB5E6A" w:rsidP="000D19D7">
      <w:pPr>
        <w:pStyle w:val="ListParagraph"/>
        <w:widowControl/>
        <w:numPr>
          <w:ilvl w:val="1"/>
          <w:numId w:val="1"/>
        </w:numPr>
        <w:spacing w:before="120" w:after="120"/>
      </w:pPr>
      <w:r w:rsidRPr="00A66E75">
        <w:t>Results of u</w:t>
      </w:r>
      <w:r w:rsidR="0066123D" w:rsidRPr="00A66E75">
        <w:t xml:space="preserve">nivariate sensitivity analyses specified by the resubmission and additional analyses conducted during the evaluation </w:t>
      </w:r>
      <w:proofErr w:type="gramStart"/>
      <w:r w:rsidR="0066123D" w:rsidRPr="00A66E75">
        <w:t>are presented</w:t>
      </w:r>
      <w:proofErr w:type="gramEnd"/>
      <w:r w:rsidR="0066123D" w:rsidRPr="00A66E75">
        <w:t xml:space="preserve"> in Table</w:t>
      </w:r>
      <w:r w:rsidR="00A05A7B" w:rsidRPr="00A66E75">
        <w:t>s</w:t>
      </w:r>
      <w:r w:rsidR="0066123D" w:rsidRPr="00A66E75">
        <w:t xml:space="preserve"> </w:t>
      </w:r>
      <w:r w:rsidR="008E0CEC" w:rsidRPr="00A66E75">
        <w:t>14 and 15</w:t>
      </w:r>
      <w:r w:rsidR="0066123D" w:rsidRPr="00A66E75">
        <w:t>.</w:t>
      </w:r>
      <w:r w:rsidRPr="00A66E75">
        <w:t xml:space="preserve"> The ICER was most sensitive to variations in the time horizon</w:t>
      </w:r>
      <w:r w:rsidR="0060346A" w:rsidRPr="00A66E75">
        <w:t xml:space="preserve">, the CASTOR population </w:t>
      </w:r>
      <w:r w:rsidR="002C6A58" w:rsidRPr="00A66E75">
        <w:t>used and</w:t>
      </w:r>
      <w:r w:rsidRPr="00A66E75">
        <w:t xml:space="preserve"> the comparison accounting for the potential effects of crossover.</w:t>
      </w:r>
    </w:p>
    <w:p w:rsidR="0002677E" w:rsidRPr="00A66E75" w:rsidRDefault="0002677E" w:rsidP="00A50D7F">
      <w:pPr>
        <w:keepNext/>
        <w:widowControl/>
        <w:rPr>
          <w:rStyle w:val="CommentReference"/>
        </w:rPr>
      </w:pPr>
      <w:r w:rsidRPr="00A66E75">
        <w:rPr>
          <w:rStyle w:val="CommentReference"/>
        </w:rPr>
        <w:t xml:space="preserve">Table </w:t>
      </w:r>
      <w:r w:rsidR="008E0CEC" w:rsidRPr="00A66E75">
        <w:rPr>
          <w:rStyle w:val="CommentReference"/>
        </w:rPr>
        <w:t>14</w:t>
      </w:r>
      <w:r w:rsidRPr="00A66E75">
        <w:rPr>
          <w:rStyle w:val="CommentReference"/>
        </w:rPr>
        <w:t xml:space="preserve">: Results of univariate sensitivity analyses, </w:t>
      </w:r>
      <w:proofErr w:type="spellStart"/>
      <w:r w:rsidRPr="00A66E75">
        <w:rPr>
          <w:rStyle w:val="CommentReference"/>
        </w:rPr>
        <w:t>DBd</w:t>
      </w:r>
      <w:proofErr w:type="spellEnd"/>
      <w:r w:rsidRPr="00A66E75">
        <w:rPr>
          <w:rStyle w:val="CommentReference"/>
        </w:rPr>
        <w:t xml:space="preserve"> vs. </w:t>
      </w:r>
      <w:proofErr w:type="spellStart"/>
      <w:r w:rsidRPr="00A66E75">
        <w:rPr>
          <w:rStyle w:val="CommentReference"/>
        </w:rPr>
        <w:t>Bd</w:t>
      </w:r>
      <w:proofErr w:type="spellEnd"/>
      <w:r w:rsidR="00062FEB" w:rsidRPr="00A66E75">
        <w:rPr>
          <w:rStyle w:val="CommentReference"/>
        </w:rPr>
        <w:t xml:space="preserve"> in the second-line treatment only subgroup</w:t>
      </w:r>
    </w:p>
    <w:tbl>
      <w:tblPr>
        <w:tblStyle w:val="TableGrid"/>
        <w:tblW w:w="4966" w:type="pct"/>
        <w:tblLayout w:type="fixed"/>
        <w:tblLook w:val="04A0" w:firstRow="1" w:lastRow="0" w:firstColumn="1" w:lastColumn="0" w:noHBand="0" w:noVBand="1"/>
        <w:tblCaption w:val="Results of univariate sensitivity analyses, DBd vs. Bd in the second-line treatment only subgroup"/>
      </w:tblPr>
      <w:tblGrid>
        <w:gridCol w:w="3117"/>
        <w:gridCol w:w="1131"/>
        <w:gridCol w:w="1134"/>
        <w:gridCol w:w="1277"/>
        <w:gridCol w:w="1135"/>
        <w:gridCol w:w="1161"/>
      </w:tblGrid>
      <w:tr w:rsidR="001E28FD" w:rsidRPr="00A66E75" w:rsidTr="00BD76AC">
        <w:trPr>
          <w:tblHeader/>
        </w:trPr>
        <w:tc>
          <w:tcPr>
            <w:tcW w:w="1740" w:type="pct"/>
            <w:shd w:val="clear" w:color="auto" w:fill="auto"/>
          </w:tcPr>
          <w:p w:rsidR="0002677E" w:rsidRPr="00A66E75" w:rsidRDefault="0002677E" w:rsidP="00385447">
            <w:pPr>
              <w:keepNext/>
              <w:jc w:val="left"/>
              <w:rPr>
                <w:rFonts w:ascii="Arial Narrow" w:hAnsi="Arial Narrow"/>
                <w:sz w:val="20"/>
                <w:szCs w:val="20"/>
              </w:rPr>
            </w:pPr>
            <w:r w:rsidRPr="00A66E75">
              <w:rPr>
                <w:rFonts w:ascii="Arial Narrow" w:hAnsi="Arial Narrow"/>
                <w:b/>
                <w:sz w:val="20"/>
                <w:szCs w:val="20"/>
              </w:rPr>
              <w:t>Parameter</w:t>
            </w:r>
          </w:p>
        </w:tc>
        <w:tc>
          <w:tcPr>
            <w:tcW w:w="631" w:type="pct"/>
            <w:shd w:val="clear" w:color="auto" w:fill="auto"/>
          </w:tcPr>
          <w:p w:rsidR="0002677E" w:rsidRPr="00A66E75" w:rsidRDefault="0002677E" w:rsidP="00385447">
            <w:pPr>
              <w:keepNext/>
              <w:jc w:val="center"/>
              <w:rPr>
                <w:rFonts w:ascii="Arial Narrow" w:hAnsi="Arial Narrow"/>
                <w:b/>
                <w:sz w:val="20"/>
                <w:szCs w:val="20"/>
              </w:rPr>
            </w:pPr>
            <w:r w:rsidRPr="00A66E75">
              <w:rPr>
                <w:rFonts w:ascii="Arial Narrow" w:hAnsi="Arial Narrow"/>
                <w:b/>
                <w:sz w:val="20"/>
                <w:szCs w:val="20"/>
              </w:rPr>
              <w:t>Base</w:t>
            </w:r>
          </w:p>
        </w:tc>
        <w:tc>
          <w:tcPr>
            <w:tcW w:w="633" w:type="pct"/>
            <w:shd w:val="clear" w:color="auto" w:fill="auto"/>
          </w:tcPr>
          <w:p w:rsidR="0002677E" w:rsidRPr="00A66E75" w:rsidRDefault="0002677E" w:rsidP="00385447">
            <w:pPr>
              <w:keepNext/>
              <w:jc w:val="center"/>
              <w:rPr>
                <w:rFonts w:ascii="Arial Narrow" w:hAnsi="Arial Narrow"/>
                <w:b/>
                <w:sz w:val="20"/>
                <w:szCs w:val="20"/>
              </w:rPr>
            </w:pPr>
            <w:r w:rsidRPr="00A66E75">
              <w:rPr>
                <w:rFonts w:ascii="Arial Narrow" w:hAnsi="Arial Narrow"/>
                <w:b/>
                <w:sz w:val="20"/>
                <w:szCs w:val="20"/>
              </w:rPr>
              <w:t>Value</w:t>
            </w:r>
          </w:p>
        </w:tc>
        <w:tc>
          <w:tcPr>
            <w:tcW w:w="713" w:type="pct"/>
            <w:shd w:val="clear" w:color="auto" w:fill="auto"/>
          </w:tcPr>
          <w:p w:rsidR="0002677E" w:rsidRPr="00A66E75" w:rsidRDefault="0002677E" w:rsidP="00385447">
            <w:pPr>
              <w:keepNext/>
              <w:jc w:val="center"/>
              <w:rPr>
                <w:rFonts w:ascii="Arial Narrow" w:hAnsi="Arial Narrow"/>
                <w:b/>
                <w:sz w:val="20"/>
                <w:szCs w:val="20"/>
              </w:rPr>
            </w:pPr>
            <w:proofErr w:type="spellStart"/>
            <w:r w:rsidRPr="00A66E75">
              <w:rPr>
                <w:rFonts w:ascii="Arial Narrow" w:hAnsi="Arial Narrow"/>
                <w:b/>
                <w:sz w:val="20"/>
                <w:szCs w:val="20"/>
              </w:rPr>
              <w:t>Incr</w:t>
            </w:r>
            <w:proofErr w:type="spellEnd"/>
            <w:r w:rsidRPr="00A66E75">
              <w:rPr>
                <w:rFonts w:ascii="Arial Narrow" w:hAnsi="Arial Narrow"/>
                <w:b/>
                <w:sz w:val="20"/>
                <w:szCs w:val="20"/>
              </w:rPr>
              <w:t xml:space="preserve"> cost</w:t>
            </w:r>
          </w:p>
        </w:tc>
        <w:tc>
          <w:tcPr>
            <w:tcW w:w="634" w:type="pct"/>
            <w:shd w:val="clear" w:color="auto" w:fill="auto"/>
          </w:tcPr>
          <w:p w:rsidR="0002677E" w:rsidRPr="00A66E75" w:rsidRDefault="0002677E" w:rsidP="00385447">
            <w:pPr>
              <w:keepNext/>
              <w:jc w:val="center"/>
              <w:rPr>
                <w:rFonts w:ascii="Arial Narrow" w:hAnsi="Arial Narrow"/>
                <w:b/>
                <w:sz w:val="20"/>
                <w:szCs w:val="20"/>
              </w:rPr>
            </w:pPr>
            <w:proofErr w:type="spellStart"/>
            <w:r w:rsidRPr="00A66E75">
              <w:rPr>
                <w:rFonts w:ascii="Arial Narrow" w:hAnsi="Arial Narrow"/>
                <w:b/>
                <w:sz w:val="20"/>
                <w:szCs w:val="20"/>
              </w:rPr>
              <w:t>Incr</w:t>
            </w:r>
            <w:proofErr w:type="spellEnd"/>
            <w:r w:rsidRPr="00A66E75">
              <w:rPr>
                <w:rFonts w:ascii="Arial Narrow" w:hAnsi="Arial Narrow"/>
                <w:b/>
                <w:sz w:val="20"/>
                <w:szCs w:val="20"/>
              </w:rPr>
              <w:t xml:space="preserve"> QALY</w:t>
            </w:r>
          </w:p>
        </w:tc>
        <w:tc>
          <w:tcPr>
            <w:tcW w:w="648" w:type="pct"/>
            <w:shd w:val="clear" w:color="auto" w:fill="auto"/>
          </w:tcPr>
          <w:p w:rsidR="0002677E" w:rsidRPr="00A66E75" w:rsidRDefault="0002677E" w:rsidP="00385447">
            <w:pPr>
              <w:keepNext/>
              <w:jc w:val="center"/>
              <w:rPr>
                <w:rFonts w:ascii="Arial Narrow" w:hAnsi="Arial Narrow"/>
                <w:b/>
                <w:sz w:val="20"/>
                <w:szCs w:val="20"/>
              </w:rPr>
            </w:pPr>
            <w:r w:rsidRPr="00A66E75">
              <w:rPr>
                <w:rFonts w:ascii="Arial Narrow" w:hAnsi="Arial Narrow"/>
                <w:b/>
                <w:sz w:val="20"/>
                <w:szCs w:val="20"/>
              </w:rPr>
              <w:t>ICER</w:t>
            </w:r>
          </w:p>
        </w:tc>
      </w:tr>
      <w:tr w:rsidR="001E28FD" w:rsidRPr="00A66E75" w:rsidTr="00BD76AC">
        <w:trPr>
          <w:tblHeader/>
        </w:trPr>
        <w:tc>
          <w:tcPr>
            <w:tcW w:w="1740" w:type="pct"/>
            <w:shd w:val="clear" w:color="auto" w:fill="auto"/>
          </w:tcPr>
          <w:p w:rsidR="0002677E" w:rsidRPr="00A66E75" w:rsidRDefault="0002677E" w:rsidP="00385447">
            <w:pPr>
              <w:keepNext/>
              <w:jc w:val="left"/>
              <w:rPr>
                <w:rFonts w:ascii="Arial Narrow" w:hAnsi="Arial Narrow"/>
                <w:b/>
                <w:sz w:val="20"/>
                <w:szCs w:val="20"/>
              </w:rPr>
            </w:pPr>
            <w:r w:rsidRPr="00A66E75">
              <w:rPr>
                <w:rFonts w:ascii="Arial Narrow" w:hAnsi="Arial Narrow"/>
                <w:b/>
                <w:sz w:val="20"/>
                <w:szCs w:val="20"/>
              </w:rPr>
              <w:t>Base-case (Second-line subgroup)</w:t>
            </w:r>
          </w:p>
        </w:tc>
        <w:tc>
          <w:tcPr>
            <w:tcW w:w="631" w:type="pct"/>
            <w:shd w:val="clear" w:color="auto" w:fill="auto"/>
          </w:tcPr>
          <w:p w:rsidR="0002677E" w:rsidRPr="00A66E75" w:rsidRDefault="0002677E" w:rsidP="00385447">
            <w:pPr>
              <w:keepNext/>
              <w:jc w:val="center"/>
              <w:rPr>
                <w:rFonts w:ascii="Arial Narrow" w:hAnsi="Arial Narrow"/>
                <w:b/>
                <w:sz w:val="20"/>
                <w:szCs w:val="20"/>
              </w:rPr>
            </w:pPr>
            <w:r w:rsidRPr="00A66E75">
              <w:rPr>
                <w:rFonts w:ascii="Arial Narrow" w:hAnsi="Arial Narrow"/>
                <w:b/>
                <w:sz w:val="20"/>
                <w:szCs w:val="20"/>
              </w:rPr>
              <w:t>-</w:t>
            </w:r>
          </w:p>
        </w:tc>
        <w:tc>
          <w:tcPr>
            <w:tcW w:w="633" w:type="pct"/>
            <w:shd w:val="clear" w:color="auto" w:fill="auto"/>
          </w:tcPr>
          <w:p w:rsidR="0002677E" w:rsidRPr="00A66E75" w:rsidRDefault="0002677E" w:rsidP="00385447">
            <w:pPr>
              <w:keepNext/>
              <w:jc w:val="center"/>
              <w:rPr>
                <w:rFonts w:ascii="Arial Narrow" w:hAnsi="Arial Narrow"/>
                <w:b/>
                <w:sz w:val="20"/>
                <w:szCs w:val="20"/>
              </w:rPr>
            </w:pPr>
            <w:r w:rsidRPr="00A66E75">
              <w:rPr>
                <w:rFonts w:ascii="Arial Narrow" w:hAnsi="Arial Narrow"/>
                <w:b/>
                <w:sz w:val="20"/>
                <w:szCs w:val="20"/>
              </w:rPr>
              <w:t>-</w:t>
            </w:r>
          </w:p>
        </w:tc>
        <w:tc>
          <w:tcPr>
            <w:tcW w:w="713" w:type="pct"/>
            <w:shd w:val="clear" w:color="auto" w:fill="auto"/>
          </w:tcPr>
          <w:p w:rsidR="0002677E" w:rsidRPr="006877D6" w:rsidRDefault="006877D6" w:rsidP="00385447">
            <w:pPr>
              <w:keepNext/>
              <w:jc w:val="center"/>
              <w:rPr>
                <w:rFonts w:ascii="Arial Narrow" w:hAnsi="Arial Narrow"/>
                <w:b/>
                <w:sz w:val="20"/>
                <w:szCs w:val="20"/>
                <w:highlight w:val="black"/>
              </w:rPr>
            </w:pPr>
            <w:r>
              <w:rPr>
                <w:rFonts w:ascii="Arial Narrow" w:hAnsi="Arial Narrow"/>
                <w:b/>
                <w:noProof/>
                <w:color w:val="000000"/>
                <w:sz w:val="20"/>
                <w:szCs w:val="20"/>
                <w:highlight w:val="black"/>
              </w:rPr>
              <w:t xml:space="preserve"> '''''''''''''''''' </w:t>
            </w:r>
          </w:p>
        </w:tc>
        <w:tc>
          <w:tcPr>
            <w:tcW w:w="634" w:type="pct"/>
            <w:shd w:val="clear" w:color="auto" w:fill="auto"/>
          </w:tcPr>
          <w:p w:rsidR="0002677E" w:rsidRPr="006877D6" w:rsidRDefault="006877D6" w:rsidP="00385447">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648" w:type="pct"/>
            <w:shd w:val="clear" w:color="auto" w:fill="auto"/>
          </w:tcPr>
          <w:p w:rsidR="0002677E" w:rsidRPr="006877D6" w:rsidRDefault="006877D6" w:rsidP="00385447">
            <w:pPr>
              <w:keepNext/>
              <w:jc w:val="center"/>
              <w:rPr>
                <w:rFonts w:ascii="Arial Narrow" w:hAnsi="Arial Narrow"/>
                <w:b/>
                <w:sz w:val="20"/>
                <w:szCs w:val="20"/>
                <w:highlight w:val="black"/>
              </w:rPr>
            </w:pPr>
            <w:r>
              <w:rPr>
                <w:rFonts w:ascii="Arial Narrow" w:hAnsi="Arial Narrow"/>
                <w:b/>
                <w:noProof/>
                <w:color w:val="000000"/>
                <w:sz w:val="20"/>
                <w:szCs w:val="20"/>
                <w:highlight w:val="black"/>
              </w:rPr>
              <w:t xml:space="preserve">'''''''''''''''' </w:t>
            </w:r>
          </w:p>
        </w:tc>
      </w:tr>
      <w:tr w:rsidR="001E28FD" w:rsidRPr="00A66E75" w:rsidTr="00BD76AC">
        <w:trPr>
          <w:tblHeader/>
        </w:trPr>
        <w:tc>
          <w:tcPr>
            <w:tcW w:w="1740" w:type="pct"/>
            <w:shd w:val="clear" w:color="auto" w:fill="auto"/>
          </w:tcPr>
          <w:p w:rsidR="0002677E" w:rsidRPr="00A66E75" w:rsidRDefault="0002677E" w:rsidP="00385447">
            <w:pPr>
              <w:keepNext/>
              <w:jc w:val="left"/>
              <w:rPr>
                <w:rFonts w:ascii="Arial Narrow" w:hAnsi="Arial Narrow"/>
                <w:sz w:val="20"/>
                <w:szCs w:val="20"/>
              </w:rPr>
            </w:pPr>
            <w:r w:rsidRPr="00A66E75">
              <w:rPr>
                <w:rFonts w:ascii="Arial Narrow" w:hAnsi="Arial Narrow"/>
                <w:sz w:val="20"/>
                <w:szCs w:val="20"/>
              </w:rPr>
              <w:t>Time horizon</w:t>
            </w:r>
          </w:p>
        </w:tc>
        <w:tc>
          <w:tcPr>
            <w:tcW w:w="631" w:type="pct"/>
            <w:shd w:val="clear" w:color="auto" w:fill="auto"/>
          </w:tcPr>
          <w:p w:rsidR="0002677E" w:rsidRPr="00A66E75" w:rsidRDefault="0002677E" w:rsidP="00385447">
            <w:pPr>
              <w:keepNext/>
              <w:jc w:val="center"/>
              <w:rPr>
                <w:rFonts w:ascii="Arial Narrow" w:hAnsi="Arial Narrow"/>
                <w:sz w:val="20"/>
                <w:szCs w:val="20"/>
              </w:rPr>
            </w:pPr>
            <w:r w:rsidRPr="00A66E75">
              <w:rPr>
                <w:rFonts w:ascii="Arial Narrow" w:hAnsi="Arial Narrow"/>
                <w:sz w:val="20"/>
                <w:szCs w:val="20"/>
              </w:rPr>
              <w:t>20 years</w:t>
            </w:r>
          </w:p>
        </w:tc>
        <w:tc>
          <w:tcPr>
            <w:tcW w:w="633" w:type="pct"/>
            <w:shd w:val="clear" w:color="auto" w:fill="auto"/>
          </w:tcPr>
          <w:p w:rsidR="0002677E" w:rsidRPr="00A66E75" w:rsidRDefault="0002677E" w:rsidP="00385447">
            <w:pPr>
              <w:keepNext/>
              <w:jc w:val="center"/>
              <w:rPr>
                <w:rFonts w:ascii="Arial Narrow" w:hAnsi="Arial Narrow"/>
                <w:sz w:val="20"/>
                <w:szCs w:val="20"/>
              </w:rPr>
            </w:pPr>
            <w:r w:rsidRPr="00A66E75">
              <w:rPr>
                <w:rFonts w:ascii="Arial Narrow" w:hAnsi="Arial Narrow"/>
                <w:sz w:val="20"/>
                <w:szCs w:val="20"/>
              </w:rPr>
              <w:t>15 years</w:t>
            </w:r>
          </w:p>
        </w:tc>
        <w:tc>
          <w:tcPr>
            <w:tcW w:w="713" w:type="pct"/>
            <w:shd w:val="clear" w:color="auto" w:fill="auto"/>
          </w:tcPr>
          <w:p w:rsidR="0002677E" w:rsidRPr="006877D6" w:rsidRDefault="006877D6" w:rsidP="00385447">
            <w:pPr>
              <w:keepNext/>
              <w:jc w:val="center"/>
              <w:rPr>
                <w:rFonts w:ascii="Arial Narrow" w:hAnsi="Arial Narrow"/>
                <w:sz w:val="20"/>
                <w:szCs w:val="20"/>
                <w:highlight w:val="black"/>
              </w:rPr>
            </w:pPr>
            <w:r>
              <w:rPr>
                <w:rFonts w:ascii="Arial Narrow" w:hAnsi="Arial Narrow"/>
                <w:noProof/>
                <w:color w:val="000000"/>
                <w:sz w:val="20"/>
                <w:szCs w:val="20"/>
                <w:highlight w:val="black"/>
              </w:rPr>
              <w:t xml:space="preserve"> '''''''''''''''''''' </w:t>
            </w:r>
          </w:p>
        </w:tc>
        <w:tc>
          <w:tcPr>
            <w:tcW w:w="634" w:type="pct"/>
            <w:shd w:val="clear" w:color="auto" w:fill="auto"/>
          </w:tcPr>
          <w:p w:rsidR="0002677E" w:rsidRPr="006877D6" w:rsidRDefault="006877D6" w:rsidP="0038544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8" w:type="pct"/>
            <w:shd w:val="clear" w:color="auto" w:fill="auto"/>
          </w:tcPr>
          <w:p w:rsidR="0002677E" w:rsidRPr="006877D6" w:rsidRDefault="006877D6" w:rsidP="00385447">
            <w:pPr>
              <w:keepNext/>
              <w:jc w:val="center"/>
              <w:rPr>
                <w:rFonts w:ascii="Arial Narrow" w:hAnsi="Arial Narrow"/>
                <w:sz w:val="20"/>
                <w:szCs w:val="20"/>
                <w:highlight w:val="black"/>
              </w:rPr>
            </w:pPr>
            <w:r>
              <w:rPr>
                <w:rFonts w:ascii="Arial Narrow" w:hAnsi="Arial Narrow"/>
                <w:noProof/>
                <w:color w:val="000000"/>
                <w:sz w:val="20"/>
                <w:szCs w:val="20"/>
                <w:highlight w:val="black"/>
              </w:rPr>
              <w:t xml:space="preserve">''''''''''''''''''' </w:t>
            </w:r>
          </w:p>
        </w:tc>
      </w:tr>
      <w:tr w:rsidR="001E28FD" w:rsidRPr="00A66E75" w:rsidTr="00BD76AC">
        <w:trPr>
          <w:tblHeader/>
        </w:trPr>
        <w:tc>
          <w:tcPr>
            <w:tcW w:w="1740" w:type="pct"/>
            <w:shd w:val="clear" w:color="auto" w:fill="auto"/>
          </w:tcPr>
          <w:p w:rsidR="0002677E" w:rsidRPr="00A66E75" w:rsidRDefault="0002677E" w:rsidP="00385447">
            <w:pPr>
              <w:keepNext/>
              <w:jc w:val="left"/>
              <w:rPr>
                <w:rFonts w:ascii="Arial Narrow" w:hAnsi="Arial Narrow"/>
                <w:sz w:val="20"/>
                <w:szCs w:val="20"/>
              </w:rPr>
            </w:pPr>
            <w:r w:rsidRPr="00A66E75">
              <w:rPr>
                <w:rFonts w:ascii="Arial Narrow" w:hAnsi="Arial Narrow"/>
                <w:sz w:val="20"/>
                <w:szCs w:val="20"/>
              </w:rPr>
              <w:t>Time horizon</w:t>
            </w:r>
          </w:p>
        </w:tc>
        <w:tc>
          <w:tcPr>
            <w:tcW w:w="631" w:type="pct"/>
            <w:shd w:val="clear" w:color="auto" w:fill="auto"/>
          </w:tcPr>
          <w:p w:rsidR="0002677E" w:rsidRPr="00A66E75" w:rsidRDefault="0002677E" w:rsidP="00385447">
            <w:pPr>
              <w:keepNext/>
              <w:jc w:val="center"/>
              <w:rPr>
                <w:rFonts w:ascii="Arial Narrow" w:hAnsi="Arial Narrow"/>
                <w:sz w:val="20"/>
                <w:szCs w:val="20"/>
              </w:rPr>
            </w:pPr>
            <w:r w:rsidRPr="00A66E75">
              <w:rPr>
                <w:rFonts w:ascii="Arial Narrow" w:hAnsi="Arial Narrow"/>
                <w:sz w:val="20"/>
                <w:szCs w:val="20"/>
              </w:rPr>
              <w:t>20 years</w:t>
            </w:r>
          </w:p>
        </w:tc>
        <w:tc>
          <w:tcPr>
            <w:tcW w:w="633" w:type="pct"/>
            <w:shd w:val="clear" w:color="auto" w:fill="auto"/>
          </w:tcPr>
          <w:p w:rsidR="0002677E" w:rsidRPr="00A66E75" w:rsidRDefault="0002677E" w:rsidP="00385447">
            <w:pPr>
              <w:keepNext/>
              <w:jc w:val="center"/>
              <w:rPr>
                <w:rFonts w:ascii="Arial Narrow" w:hAnsi="Arial Narrow"/>
                <w:sz w:val="20"/>
                <w:szCs w:val="20"/>
              </w:rPr>
            </w:pPr>
            <w:r w:rsidRPr="00A66E75">
              <w:rPr>
                <w:rFonts w:ascii="Arial Narrow" w:hAnsi="Arial Narrow"/>
                <w:sz w:val="20"/>
                <w:szCs w:val="20"/>
              </w:rPr>
              <w:t>10 years</w:t>
            </w:r>
          </w:p>
        </w:tc>
        <w:tc>
          <w:tcPr>
            <w:tcW w:w="713" w:type="pct"/>
            <w:shd w:val="clear" w:color="auto" w:fill="auto"/>
          </w:tcPr>
          <w:p w:rsidR="0002677E" w:rsidRPr="006877D6" w:rsidRDefault="006877D6" w:rsidP="00385447">
            <w:pPr>
              <w:keepNext/>
              <w:jc w:val="center"/>
              <w:rPr>
                <w:rFonts w:ascii="Arial Narrow" w:hAnsi="Arial Narrow"/>
                <w:sz w:val="20"/>
                <w:szCs w:val="20"/>
                <w:highlight w:val="black"/>
              </w:rPr>
            </w:pPr>
            <w:r>
              <w:rPr>
                <w:rFonts w:ascii="Arial Narrow" w:hAnsi="Arial Narrow"/>
                <w:noProof/>
                <w:color w:val="000000"/>
                <w:sz w:val="20"/>
                <w:szCs w:val="20"/>
                <w:highlight w:val="black"/>
              </w:rPr>
              <w:t xml:space="preserve"> '''''''''''''''''''''' </w:t>
            </w:r>
          </w:p>
        </w:tc>
        <w:tc>
          <w:tcPr>
            <w:tcW w:w="634" w:type="pct"/>
            <w:shd w:val="clear" w:color="auto" w:fill="auto"/>
          </w:tcPr>
          <w:p w:rsidR="0002677E" w:rsidRPr="006877D6" w:rsidRDefault="006877D6" w:rsidP="0038544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8" w:type="pct"/>
            <w:shd w:val="clear" w:color="auto" w:fill="auto"/>
          </w:tcPr>
          <w:p w:rsidR="0002677E" w:rsidRPr="006877D6" w:rsidRDefault="006877D6" w:rsidP="00385447">
            <w:pPr>
              <w:keepNext/>
              <w:jc w:val="center"/>
              <w:rPr>
                <w:rFonts w:ascii="Arial Narrow" w:hAnsi="Arial Narrow"/>
                <w:sz w:val="20"/>
                <w:szCs w:val="20"/>
                <w:highlight w:val="black"/>
              </w:rPr>
            </w:pPr>
            <w:r>
              <w:rPr>
                <w:rFonts w:ascii="Arial Narrow" w:hAnsi="Arial Narrow"/>
                <w:noProof/>
                <w:color w:val="000000"/>
                <w:sz w:val="20"/>
                <w:szCs w:val="20"/>
                <w:highlight w:val="black"/>
              </w:rPr>
              <w:t xml:space="preserve">''''''''''''''''''''' </w:t>
            </w:r>
          </w:p>
        </w:tc>
      </w:tr>
      <w:tr w:rsidR="001E28FD" w:rsidRPr="00A66E75" w:rsidTr="00BD76AC">
        <w:trPr>
          <w:tblHeader/>
        </w:trPr>
        <w:tc>
          <w:tcPr>
            <w:tcW w:w="1740" w:type="pct"/>
            <w:shd w:val="clear" w:color="auto" w:fill="auto"/>
          </w:tcPr>
          <w:p w:rsidR="0002677E" w:rsidRPr="00A66E75" w:rsidRDefault="0002677E" w:rsidP="00385447">
            <w:pPr>
              <w:keepNext/>
              <w:jc w:val="left"/>
              <w:rPr>
                <w:rFonts w:ascii="Arial Narrow" w:hAnsi="Arial Narrow"/>
                <w:sz w:val="20"/>
                <w:szCs w:val="20"/>
              </w:rPr>
            </w:pPr>
            <w:r w:rsidRPr="00A66E75">
              <w:rPr>
                <w:rFonts w:ascii="Arial Narrow" w:hAnsi="Arial Narrow"/>
                <w:sz w:val="20"/>
                <w:szCs w:val="20"/>
              </w:rPr>
              <w:t>Time horizon</w:t>
            </w:r>
          </w:p>
        </w:tc>
        <w:tc>
          <w:tcPr>
            <w:tcW w:w="631" w:type="pct"/>
            <w:shd w:val="clear" w:color="auto" w:fill="auto"/>
          </w:tcPr>
          <w:p w:rsidR="0002677E" w:rsidRPr="00A66E75" w:rsidRDefault="0002677E" w:rsidP="00385447">
            <w:pPr>
              <w:keepNext/>
              <w:jc w:val="center"/>
              <w:rPr>
                <w:rFonts w:ascii="Arial Narrow" w:hAnsi="Arial Narrow"/>
                <w:sz w:val="20"/>
                <w:szCs w:val="20"/>
              </w:rPr>
            </w:pPr>
            <w:r w:rsidRPr="00A66E75">
              <w:rPr>
                <w:rFonts w:ascii="Arial Narrow" w:hAnsi="Arial Narrow"/>
                <w:sz w:val="20"/>
                <w:szCs w:val="20"/>
              </w:rPr>
              <w:t>20 years</w:t>
            </w:r>
          </w:p>
        </w:tc>
        <w:tc>
          <w:tcPr>
            <w:tcW w:w="633" w:type="pct"/>
            <w:shd w:val="clear" w:color="auto" w:fill="auto"/>
          </w:tcPr>
          <w:p w:rsidR="0002677E" w:rsidRPr="00A66E75" w:rsidRDefault="0002677E" w:rsidP="00385447">
            <w:pPr>
              <w:keepNext/>
              <w:jc w:val="center"/>
              <w:rPr>
                <w:rFonts w:ascii="Arial Narrow" w:hAnsi="Arial Narrow"/>
                <w:sz w:val="20"/>
                <w:szCs w:val="20"/>
              </w:rPr>
            </w:pPr>
            <w:r w:rsidRPr="00A66E75">
              <w:rPr>
                <w:rFonts w:ascii="Arial Narrow" w:hAnsi="Arial Narrow"/>
                <w:sz w:val="20"/>
                <w:szCs w:val="20"/>
              </w:rPr>
              <w:t>5 years</w:t>
            </w:r>
          </w:p>
        </w:tc>
        <w:tc>
          <w:tcPr>
            <w:tcW w:w="713" w:type="pct"/>
            <w:shd w:val="clear" w:color="auto" w:fill="auto"/>
          </w:tcPr>
          <w:p w:rsidR="0002677E" w:rsidRPr="006877D6" w:rsidRDefault="006877D6" w:rsidP="00385447">
            <w:pPr>
              <w:keepNext/>
              <w:jc w:val="center"/>
              <w:rPr>
                <w:rFonts w:ascii="Arial Narrow" w:hAnsi="Arial Narrow"/>
                <w:sz w:val="20"/>
                <w:szCs w:val="20"/>
                <w:highlight w:val="black"/>
              </w:rPr>
            </w:pPr>
            <w:r>
              <w:rPr>
                <w:rFonts w:ascii="Arial Narrow" w:hAnsi="Arial Narrow"/>
                <w:noProof/>
                <w:color w:val="000000"/>
                <w:sz w:val="20"/>
                <w:szCs w:val="20"/>
                <w:highlight w:val="black"/>
              </w:rPr>
              <w:t xml:space="preserve"> ''''''''''''''''''''''' </w:t>
            </w:r>
          </w:p>
        </w:tc>
        <w:tc>
          <w:tcPr>
            <w:tcW w:w="634" w:type="pct"/>
            <w:shd w:val="clear" w:color="auto" w:fill="auto"/>
          </w:tcPr>
          <w:p w:rsidR="0002677E" w:rsidRPr="006877D6" w:rsidRDefault="006877D6" w:rsidP="0038544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8" w:type="pct"/>
            <w:shd w:val="clear" w:color="auto" w:fill="auto"/>
          </w:tcPr>
          <w:p w:rsidR="0002677E" w:rsidRPr="006877D6" w:rsidRDefault="006877D6" w:rsidP="00385447">
            <w:pPr>
              <w:keepNext/>
              <w:jc w:val="center"/>
              <w:rPr>
                <w:rFonts w:ascii="Arial Narrow" w:hAnsi="Arial Narrow"/>
                <w:sz w:val="20"/>
                <w:szCs w:val="20"/>
                <w:highlight w:val="black"/>
              </w:rPr>
            </w:pPr>
            <w:r>
              <w:rPr>
                <w:rFonts w:ascii="Arial Narrow" w:hAnsi="Arial Narrow"/>
                <w:noProof/>
                <w:color w:val="000000"/>
                <w:sz w:val="20"/>
                <w:szCs w:val="20"/>
                <w:highlight w:val="black"/>
              </w:rPr>
              <w:t xml:space="preserve">''''''''''''''''''''''' </w:t>
            </w:r>
          </w:p>
        </w:tc>
      </w:tr>
      <w:tr w:rsidR="001E28FD" w:rsidRPr="00A66E75" w:rsidTr="00BD76AC">
        <w:trPr>
          <w:tblHeader/>
        </w:trPr>
        <w:tc>
          <w:tcPr>
            <w:tcW w:w="1740" w:type="pct"/>
            <w:shd w:val="clear" w:color="auto" w:fill="auto"/>
          </w:tcPr>
          <w:p w:rsidR="0002677E" w:rsidRPr="00A66E75" w:rsidRDefault="00B52385" w:rsidP="008B0367">
            <w:pPr>
              <w:keepNext/>
              <w:jc w:val="left"/>
              <w:rPr>
                <w:rFonts w:ascii="Arial Narrow" w:hAnsi="Arial Narrow"/>
                <w:sz w:val="20"/>
                <w:szCs w:val="20"/>
              </w:rPr>
            </w:pPr>
            <w:r w:rsidRPr="00A66E75">
              <w:rPr>
                <w:rFonts w:ascii="Arial Narrow" w:hAnsi="Arial Narrow"/>
                <w:sz w:val="20"/>
                <w:szCs w:val="20"/>
              </w:rPr>
              <w:t>Extrapolation function</w:t>
            </w:r>
            <w:r w:rsidR="0002677E" w:rsidRPr="00A66E75">
              <w:rPr>
                <w:rFonts w:ascii="Arial Narrow" w:hAnsi="Arial Narrow"/>
                <w:sz w:val="20"/>
                <w:szCs w:val="20"/>
              </w:rPr>
              <w:t xml:space="preserve"> for OS </w:t>
            </w:r>
          </w:p>
        </w:tc>
        <w:tc>
          <w:tcPr>
            <w:tcW w:w="631" w:type="pct"/>
            <w:shd w:val="clear" w:color="auto" w:fill="auto"/>
          </w:tcPr>
          <w:p w:rsidR="0002677E" w:rsidRPr="00A66E75" w:rsidRDefault="0002677E" w:rsidP="00385447">
            <w:pPr>
              <w:keepNext/>
              <w:rPr>
                <w:rFonts w:ascii="Arial Narrow" w:hAnsi="Arial Narrow"/>
                <w:sz w:val="20"/>
                <w:szCs w:val="20"/>
              </w:rPr>
            </w:pPr>
            <w:r w:rsidRPr="00A66E75">
              <w:rPr>
                <w:rFonts w:ascii="Arial Narrow" w:hAnsi="Arial Narrow"/>
                <w:sz w:val="20"/>
                <w:szCs w:val="20"/>
              </w:rPr>
              <w:t>Exponential</w:t>
            </w:r>
          </w:p>
        </w:tc>
        <w:tc>
          <w:tcPr>
            <w:tcW w:w="633" w:type="pct"/>
            <w:shd w:val="clear" w:color="auto" w:fill="auto"/>
          </w:tcPr>
          <w:p w:rsidR="0002677E" w:rsidRPr="00A66E75" w:rsidRDefault="0002677E" w:rsidP="00385447">
            <w:pPr>
              <w:keepNext/>
              <w:jc w:val="center"/>
              <w:rPr>
                <w:rFonts w:ascii="Arial Narrow" w:hAnsi="Arial Narrow"/>
                <w:sz w:val="20"/>
                <w:szCs w:val="20"/>
              </w:rPr>
            </w:pPr>
            <w:r w:rsidRPr="00A66E75">
              <w:rPr>
                <w:rFonts w:ascii="Arial Narrow" w:hAnsi="Arial Narrow"/>
                <w:sz w:val="20"/>
                <w:szCs w:val="20"/>
              </w:rPr>
              <w:t>Weibull</w:t>
            </w:r>
          </w:p>
        </w:tc>
        <w:tc>
          <w:tcPr>
            <w:tcW w:w="713" w:type="pct"/>
            <w:shd w:val="clear" w:color="auto" w:fill="auto"/>
          </w:tcPr>
          <w:p w:rsidR="0002677E" w:rsidRPr="006877D6" w:rsidRDefault="006877D6" w:rsidP="00385447">
            <w:pPr>
              <w:keepNext/>
              <w:jc w:val="center"/>
              <w:rPr>
                <w:rFonts w:ascii="Arial Narrow" w:hAnsi="Arial Narrow"/>
                <w:color w:val="000000"/>
                <w:sz w:val="20"/>
                <w:szCs w:val="20"/>
                <w:highlight w:val="black"/>
              </w:rPr>
            </w:pPr>
            <w:r>
              <w:rPr>
                <w:rFonts w:ascii="Arial Narrow" w:hAnsi="Arial Narrow"/>
                <w:noProof/>
                <w:color w:val="000000"/>
                <w:sz w:val="20"/>
                <w:szCs w:val="20"/>
                <w:highlight w:val="black"/>
              </w:rPr>
              <w:t xml:space="preserve"> '''''''''''''''''''''' </w:t>
            </w:r>
          </w:p>
        </w:tc>
        <w:tc>
          <w:tcPr>
            <w:tcW w:w="634" w:type="pct"/>
            <w:shd w:val="clear" w:color="auto" w:fill="auto"/>
          </w:tcPr>
          <w:p w:rsidR="0002677E" w:rsidRPr="006877D6" w:rsidRDefault="006877D6" w:rsidP="009C3F21">
            <w:pPr>
              <w:keepNext/>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648" w:type="pct"/>
            <w:shd w:val="clear" w:color="auto" w:fill="auto"/>
          </w:tcPr>
          <w:p w:rsidR="0002677E" w:rsidRPr="006877D6" w:rsidRDefault="006877D6" w:rsidP="00385447">
            <w:pPr>
              <w:keepNext/>
              <w:jc w:val="center"/>
              <w:rPr>
                <w:rFonts w:ascii="Arial Narrow" w:hAnsi="Arial Narrow"/>
                <w:sz w:val="20"/>
                <w:szCs w:val="20"/>
                <w:highlight w:val="black"/>
              </w:rPr>
            </w:pPr>
            <w:r>
              <w:rPr>
                <w:rFonts w:ascii="Arial Narrow" w:hAnsi="Arial Narrow"/>
                <w:noProof/>
                <w:color w:val="000000"/>
                <w:sz w:val="20"/>
                <w:szCs w:val="20"/>
                <w:highlight w:val="black"/>
              </w:rPr>
              <w:t xml:space="preserve">'''''''''''''''''' </w:t>
            </w:r>
          </w:p>
        </w:tc>
      </w:tr>
      <w:tr w:rsidR="001E28FD" w:rsidRPr="00A66E75" w:rsidTr="00BD76AC">
        <w:trPr>
          <w:tblHeader/>
        </w:trPr>
        <w:tc>
          <w:tcPr>
            <w:tcW w:w="1740" w:type="pct"/>
            <w:shd w:val="clear" w:color="auto" w:fill="auto"/>
          </w:tcPr>
          <w:p w:rsidR="0002677E" w:rsidRPr="00A66E75" w:rsidRDefault="008B0367" w:rsidP="008B0367">
            <w:pPr>
              <w:keepNext/>
              <w:jc w:val="left"/>
              <w:rPr>
                <w:rFonts w:ascii="Arial Narrow" w:hAnsi="Arial Narrow"/>
                <w:sz w:val="20"/>
                <w:szCs w:val="20"/>
              </w:rPr>
            </w:pPr>
            <w:r w:rsidRPr="00A66E75">
              <w:rPr>
                <w:rFonts w:ascii="Arial Narrow" w:hAnsi="Arial Narrow"/>
                <w:sz w:val="20"/>
                <w:szCs w:val="20"/>
              </w:rPr>
              <w:t>E</w:t>
            </w:r>
            <w:r w:rsidR="00B52385" w:rsidRPr="00A66E75">
              <w:rPr>
                <w:rFonts w:ascii="Arial Narrow" w:hAnsi="Arial Narrow"/>
                <w:sz w:val="20"/>
                <w:szCs w:val="20"/>
              </w:rPr>
              <w:t>xtrapolation function</w:t>
            </w:r>
            <w:r w:rsidR="0002677E" w:rsidRPr="00A66E75">
              <w:rPr>
                <w:rFonts w:ascii="Arial Narrow" w:hAnsi="Arial Narrow"/>
                <w:sz w:val="20"/>
                <w:szCs w:val="20"/>
              </w:rPr>
              <w:t xml:space="preserve"> for TTD </w:t>
            </w:r>
            <w:proofErr w:type="spellStart"/>
            <w:r w:rsidR="0002677E" w:rsidRPr="00A66E75">
              <w:rPr>
                <w:rFonts w:ascii="Arial Narrow" w:hAnsi="Arial Narrow"/>
                <w:sz w:val="20"/>
                <w:szCs w:val="20"/>
              </w:rPr>
              <w:t>DBd</w:t>
            </w:r>
            <w:proofErr w:type="spellEnd"/>
          </w:p>
        </w:tc>
        <w:tc>
          <w:tcPr>
            <w:tcW w:w="631" w:type="pct"/>
            <w:shd w:val="clear" w:color="auto" w:fill="auto"/>
          </w:tcPr>
          <w:p w:rsidR="0002677E" w:rsidRPr="00A66E75" w:rsidRDefault="0002677E" w:rsidP="00385447">
            <w:pPr>
              <w:keepNext/>
              <w:rPr>
                <w:rFonts w:ascii="Arial Narrow" w:hAnsi="Arial Narrow"/>
                <w:sz w:val="20"/>
                <w:szCs w:val="20"/>
              </w:rPr>
            </w:pPr>
            <w:proofErr w:type="spellStart"/>
            <w:r w:rsidRPr="00A66E75">
              <w:rPr>
                <w:rFonts w:ascii="Arial Narrow" w:hAnsi="Arial Narrow"/>
                <w:sz w:val="20"/>
                <w:szCs w:val="20"/>
              </w:rPr>
              <w:t>Gompertz</w:t>
            </w:r>
            <w:proofErr w:type="spellEnd"/>
          </w:p>
        </w:tc>
        <w:tc>
          <w:tcPr>
            <w:tcW w:w="633" w:type="pct"/>
            <w:shd w:val="clear" w:color="auto" w:fill="auto"/>
          </w:tcPr>
          <w:p w:rsidR="0002677E" w:rsidRPr="00A66E75" w:rsidRDefault="0002677E" w:rsidP="00385447">
            <w:pPr>
              <w:keepNext/>
              <w:jc w:val="center"/>
              <w:rPr>
                <w:rFonts w:ascii="Arial Narrow" w:hAnsi="Arial Narrow"/>
                <w:sz w:val="20"/>
                <w:szCs w:val="20"/>
              </w:rPr>
            </w:pPr>
            <w:r w:rsidRPr="00A66E75">
              <w:rPr>
                <w:rFonts w:ascii="Arial Narrow" w:hAnsi="Arial Narrow"/>
                <w:sz w:val="20"/>
                <w:szCs w:val="20"/>
              </w:rPr>
              <w:t>Exponential</w:t>
            </w:r>
          </w:p>
        </w:tc>
        <w:tc>
          <w:tcPr>
            <w:tcW w:w="713" w:type="pct"/>
            <w:shd w:val="clear" w:color="auto" w:fill="auto"/>
          </w:tcPr>
          <w:p w:rsidR="0002677E" w:rsidRPr="006877D6" w:rsidRDefault="006877D6" w:rsidP="00385447">
            <w:pPr>
              <w:keepNext/>
              <w:jc w:val="center"/>
              <w:rPr>
                <w:rFonts w:ascii="Arial Narrow" w:hAnsi="Arial Narrow"/>
                <w:sz w:val="20"/>
                <w:szCs w:val="20"/>
                <w:highlight w:val="black"/>
              </w:rPr>
            </w:pPr>
            <w:r>
              <w:rPr>
                <w:rFonts w:ascii="Arial Narrow" w:hAnsi="Arial Narrow"/>
                <w:noProof/>
                <w:color w:val="000000"/>
                <w:sz w:val="20"/>
                <w:szCs w:val="20"/>
                <w:highlight w:val="black"/>
              </w:rPr>
              <w:t xml:space="preserve"> ''''''''''''''''''''' </w:t>
            </w:r>
          </w:p>
        </w:tc>
        <w:tc>
          <w:tcPr>
            <w:tcW w:w="634" w:type="pct"/>
            <w:shd w:val="clear" w:color="auto" w:fill="auto"/>
          </w:tcPr>
          <w:p w:rsidR="0002677E" w:rsidRPr="006877D6" w:rsidRDefault="006877D6" w:rsidP="0038544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8" w:type="pct"/>
            <w:shd w:val="clear" w:color="auto" w:fill="auto"/>
          </w:tcPr>
          <w:p w:rsidR="0002677E" w:rsidRPr="006877D6" w:rsidRDefault="006877D6" w:rsidP="00385447">
            <w:pPr>
              <w:keepNext/>
              <w:jc w:val="center"/>
              <w:rPr>
                <w:rFonts w:ascii="Arial Narrow" w:hAnsi="Arial Narrow"/>
                <w:sz w:val="20"/>
                <w:szCs w:val="20"/>
                <w:highlight w:val="black"/>
              </w:rPr>
            </w:pPr>
            <w:r>
              <w:rPr>
                <w:rFonts w:ascii="Arial Narrow" w:hAnsi="Arial Narrow"/>
                <w:noProof/>
                <w:color w:val="000000"/>
                <w:sz w:val="20"/>
                <w:szCs w:val="20"/>
                <w:highlight w:val="black"/>
              </w:rPr>
              <w:t xml:space="preserve">''''''''''''''''''' </w:t>
            </w:r>
          </w:p>
        </w:tc>
      </w:tr>
    </w:tbl>
    <w:p w:rsidR="003972A7" w:rsidRPr="00A66E75" w:rsidRDefault="004959F9" w:rsidP="0002677E">
      <w:pPr>
        <w:pStyle w:val="TableFooter"/>
      </w:pPr>
      <w:proofErr w:type="spellStart"/>
      <w:r w:rsidRPr="00A66E75">
        <w:t>Bd</w:t>
      </w:r>
      <w:proofErr w:type="spellEnd"/>
      <w:r w:rsidRPr="00A66E75">
        <w:t xml:space="preserve"> = </w:t>
      </w:r>
      <w:proofErr w:type="spellStart"/>
      <w:r w:rsidRPr="00A66E75">
        <w:t>bortezomib</w:t>
      </w:r>
      <w:proofErr w:type="spellEnd"/>
      <w:r w:rsidR="006429F7" w:rsidRPr="00A66E75">
        <w:t>-</w:t>
      </w:r>
      <w:r w:rsidRPr="00A66E75">
        <w:t xml:space="preserve">dexamethasone; </w:t>
      </w:r>
      <w:proofErr w:type="spellStart"/>
      <w:r w:rsidRPr="00A66E75">
        <w:t>DBd</w:t>
      </w:r>
      <w:proofErr w:type="spellEnd"/>
      <w:r w:rsidRPr="00A66E75">
        <w:t xml:space="preserve"> = </w:t>
      </w:r>
      <w:proofErr w:type="spellStart"/>
      <w:r w:rsidRPr="00A66E75">
        <w:t>daratumumab</w:t>
      </w:r>
      <w:proofErr w:type="spellEnd"/>
      <w:r w:rsidR="006429F7" w:rsidRPr="00A66E75">
        <w:t>-</w:t>
      </w:r>
      <w:proofErr w:type="spellStart"/>
      <w:r w:rsidRPr="00A66E75">
        <w:t>bortezomib</w:t>
      </w:r>
      <w:proofErr w:type="spellEnd"/>
      <w:r w:rsidR="006429F7" w:rsidRPr="00A66E75">
        <w:t>-</w:t>
      </w:r>
      <w:r w:rsidRPr="00A66E75">
        <w:t xml:space="preserve">dexamethasone; ICER = incremental cost-effectiveness ratio; </w:t>
      </w:r>
      <w:proofErr w:type="spellStart"/>
      <w:r w:rsidRPr="00A66E75">
        <w:t>Incr</w:t>
      </w:r>
      <w:proofErr w:type="spellEnd"/>
      <w:r w:rsidRPr="00A66E75">
        <w:t xml:space="preserve"> = incremental; OS = overall survival; QALY = quality-adjusted life year; </w:t>
      </w:r>
      <w:r w:rsidR="003972A7" w:rsidRPr="00A66E75">
        <w:t>TTD = time to treatment discontinuation</w:t>
      </w:r>
    </w:p>
    <w:p w:rsidR="0002677E" w:rsidRPr="00A66E75" w:rsidRDefault="0002677E" w:rsidP="0002677E">
      <w:pPr>
        <w:pStyle w:val="TableFooter"/>
      </w:pPr>
      <w:r w:rsidRPr="00A66E75">
        <w:t xml:space="preserve">Source: Table 3.19, p.79 Section 3 of the resubmission and compiled during the evaluation using Excel spreadsheet "RR MM – Economic Model </w:t>
      </w:r>
      <w:proofErr w:type="spellStart"/>
      <w:r w:rsidRPr="00A66E75">
        <w:t>DBd</w:t>
      </w:r>
      <w:proofErr w:type="spellEnd"/>
      <w:r w:rsidRPr="00A66E75">
        <w:t xml:space="preserve"> vs </w:t>
      </w:r>
      <w:proofErr w:type="spellStart"/>
      <w:r w:rsidRPr="00A66E75">
        <w:t>Bd</w:t>
      </w:r>
      <w:proofErr w:type="spellEnd"/>
      <w:r w:rsidRPr="00A66E75">
        <w:t>" using sheets “</w:t>
      </w:r>
      <w:proofErr w:type="spellStart"/>
      <w:r w:rsidRPr="00A66E75">
        <w:t>DBd</w:t>
      </w:r>
      <w:proofErr w:type="spellEnd"/>
      <w:r w:rsidRPr="00A66E75">
        <w:t xml:space="preserve"> LY </w:t>
      </w:r>
      <w:proofErr w:type="spellStart"/>
      <w:r w:rsidRPr="00A66E75">
        <w:t>calc</w:t>
      </w:r>
      <w:proofErr w:type="spellEnd"/>
      <w:r w:rsidRPr="00A66E75">
        <w:t xml:space="preserve"> IA4 PL1” and “Results Step 1-2 IA4 2nd line” and “Inputs”</w:t>
      </w:r>
    </w:p>
    <w:p w:rsidR="008D6029" w:rsidRDefault="008D6029" w:rsidP="00424CB4">
      <w:pPr>
        <w:spacing w:before="120" w:after="120"/>
      </w:pPr>
      <w:r>
        <w:t>The redacted table shows ICERs in the range of $45,000/QALY – mor</w:t>
      </w:r>
      <w:r w:rsidR="00E439D0">
        <w:t>e</w:t>
      </w:r>
      <w:r>
        <w:t xml:space="preserve"> than $200,000/QALY.</w:t>
      </w:r>
    </w:p>
    <w:p w:rsidR="004006F5" w:rsidRPr="00A66E75" w:rsidRDefault="008E0CEC" w:rsidP="004006F5">
      <w:pPr>
        <w:pStyle w:val="TableHeading1"/>
        <w:spacing w:after="0"/>
      </w:pPr>
      <w:r w:rsidRPr="00A66E75">
        <w:t>Table 15</w:t>
      </w:r>
      <w:r w:rsidR="004006F5" w:rsidRPr="00A66E75">
        <w:t xml:space="preserve">: Results of univariate sensitivity analyses, </w:t>
      </w:r>
      <w:proofErr w:type="spellStart"/>
      <w:r w:rsidR="004006F5" w:rsidRPr="00A66E75">
        <w:t>DBd</w:t>
      </w:r>
      <w:proofErr w:type="spellEnd"/>
      <w:r w:rsidR="004006F5" w:rsidRPr="00A66E75">
        <w:t xml:space="preserve"> vs. </w:t>
      </w:r>
      <w:proofErr w:type="spellStart"/>
      <w:r w:rsidR="004006F5" w:rsidRPr="00A66E75">
        <w:t>Bd</w:t>
      </w:r>
      <w:proofErr w:type="spellEnd"/>
      <w:r w:rsidR="004006F5" w:rsidRPr="00A66E75">
        <w:t xml:space="preserve"> for the ESC nominated revised base-cases</w:t>
      </w:r>
    </w:p>
    <w:tbl>
      <w:tblPr>
        <w:tblStyle w:val="TableGrid"/>
        <w:tblW w:w="4966" w:type="pct"/>
        <w:tblLayout w:type="fixed"/>
        <w:tblLook w:val="04A0" w:firstRow="1" w:lastRow="0" w:firstColumn="1" w:lastColumn="0" w:noHBand="0" w:noVBand="1"/>
        <w:tblCaption w:val="Results of univariate sensitivity analyses, DBd vs. Bd for the ESC nominated revised base-cases"/>
      </w:tblPr>
      <w:tblGrid>
        <w:gridCol w:w="3117"/>
        <w:gridCol w:w="1131"/>
        <w:gridCol w:w="1134"/>
        <w:gridCol w:w="1277"/>
        <w:gridCol w:w="1135"/>
        <w:gridCol w:w="1161"/>
      </w:tblGrid>
      <w:tr w:rsidR="004006F5" w:rsidRPr="00A66E75" w:rsidTr="00BD76AC">
        <w:trPr>
          <w:tblHeader/>
        </w:trPr>
        <w:tc>
          <w:tcPr>
            <w:tcW w:w="1740" w:type="pct"/>
            <w:shd w:val="clear" w:color="auto" w:fill="auto"/>
          </w:tcPr>
          <w:p w:rsidR="004006F5" w:rsidRPr="00A66E75" w:rsidRDefault="004006F5" w:rsidP="004006F5">
            <w:pPr>
              <w:keepNext/>
              <w:jc w:val="left"/>
              <w:rPr>
                <w:rFonts w:ascii="Arial Narrow" w:hAnsi="Arial Narrow"/>
                <w:sz w:val="20"/>
                <w:szCs w:val="20"/>
              </w:rPr>
            </w:pPr>
            <w:r w:rsidRPr="00A66E75">
              <w:rPr>
                <w:rFonts w:ascii="Arial Narrow" w:hAnsi="Arial Narrow"/>
                <w:b/>
                <w:sz w:val="20"/>
                <w:szCs w:val="20"/>
              </w:rPr>
              <w:t>Parameter</w:t>
            </w:r>
          </w:p>
        </w:tc>
        <w:tc>
          <w:tcPr>
            <w:tcW w:w="631" w:type="pct"/>
            <w:shd w:val="clear" w:color="auto" w:fill="auto"/>
          </w:tcPr>
          <w:p w:rsidR="004006F5" w:rsidRPr="00A66E75" w:rsidRDefault="004006F5" w:rsidP="004006F5">
            <w:pPr>
              <w:keepNext/>
              <w:jc w:val="center"/>
              <w:rPr>
                <w:rFonts w:ascii="Arial Narrow" w:hAnsi="Arial Narrow"/>
                <w:b/>
                <w:sz w:val="20"/>
                <w:szCs w:val="20"/>
              </w:rPr>
            </w:pPr>
            <w:r w:rsidRPr="00A66E75">
              <w:rPr>
                <w:rFonts w:ascii="Arial Narrow" w:hAnsi="Arial Narrow"/>
                <w:b/>
                <w:sz w:val="20"/>
                <w:szCs w:val="20"/>
              </w:rPr>
              <w:t>Base</w:t>
            </w:r>
          </w:p>
        </w:tc>
        <w:tc>
          <w:tcPr>
            <w:tcW w:w="633" w:type="pct"/>
            <w:shd w:val="clear" w:color="auto" w:fill="auto"/>
          </w:tcPr>
          <w:p w:rsidR="004006F5" w:rsidRPr="00A66E75" w:rsidRDefault="004006F5" w:rsidP="004006F5">
            <w:pPr>
              <w:keepNext/>
              <w:jc w:val="center"/>
              <w:rPr>
                <w:rFonts w:ascii="Arial Narrow" w:hAnsi="Arial Narrow"/>
                <w:b/>
                <w:sz w:val="20"/>
                <w:szCs w:val="20"/>
              </w:rPr>
            </w:pPr>
            <w:r w:rsidRPr="00A66E75">
              <w:rPr>
                <w:rFonts w:ascii="Arial Narrow" w:hAnsi="Arial Narrow"/>
                <w:b/>
                <w:sz w:val="20"/>
                <w:szCs w:val="20"/>
              </w:rPr>
              <w:t>Value</w:t>
            </w:r>
          </w:p>
        </w:tc>
        <w:tc>
          <w:tcPr>
            <w:tcW w:w="713" w:type="pct"/>
            <w:shd w:val="clear" w:color="auto" w:fill="auto"/>
          </w:tcPr>
          <w:p w:rsidR="004006F5" w:rsidRPr="00A66E75" w:rsidRDefault="004006F5" w:rsidP="004006F5">
            <w:pPr>
              <w:keepNext/>
              <w:jc w:val="center"/>
              <w:rPr>
                <w:rFonts w:ascii="Arial Narrow" w:hAnsi="Arial Narrow"/>
                <w:b/>
                <w:sz w:val="20"/>
                <w:szCs w:val="20"/>
              </w:rPr>
            </w:pPr>
            <w:proofErr w:type="spellStart"/>
            <w:r w:rsidRPr="00A66E75">
              <w:rPr>
                <w:rFonts w:ascii="Arial Narrow" w:hAnsi="Arial Narrow"/>
                <w:b/>
                <w:sz w:val="20"/>
                <w:szCs w:val="20"/>
              </w:rPr>
              <w:t>Incr</w:t>
            </w:r>
            <w:proofErr w:type="spellEnd"/>
            <w:r w:rsidRPr="00A66E75">
              <w:rPr>
                <w:rFonts w:ascii="Arial Narrow" w:hAnsi="Arial Narrow"/>
                <w:b/>
                <w:sz w:val="20"/>
                <w:szCs w:val="20"/>
              </w:rPr>
              <w:t xml:space="preserve"> cost</w:t>
            </w:r>
          </w:p>
        </w:tc>
        <w:tc>
          <w:tcPr>
            <w:tcW w:w="634" w:type="pct"/>
            <w:shd w:val="clear" w:color="auto" w:fill="auto"/>
          </w:tcPr>
          <w:p w:rsidR="004006F5" w:rsidRPr="00A66E75" w:rsidRDefault="004006F5" w:rsidP="004006F5">
            <w:pPr>
              <w:keepNext/>
              <w:jc w:val="center"/>
              <w:rPr>
                <w:rFonts w:ascii="Arial Narrow" w:hAnsi="Arial Narrow"/>
                <w:b/>
                <w:sz w:val="20"/>
                <w:szCs w:val="20"/>
              </w:rPr>
            </w:pPr>
            <w:proofErr w:type="spellStart"/>
            <w:r w:rsidRPr="00A66E75">
              <w:rPr>
                <w:rFonts w:ascii="Arial Narrow" w:hAnsi="Arial Narrow"/>
                <w:b/>
                <w:sz w:val="20"/>
                <w:szCs w:val="20"/>
              </w:rPr>
              <w:t>Incr</w:t>
            </w:r>
            <w:proofErr w:type="spellEnd"/>
            <w:r w:rsidRPr="00A66E75">
              <w:rPr>
                <w:rFonts w:ascii="Arial Narrow" w:hAnsi="Arial Narrow"/>
                <w:b/>
                <w:sz w:val="20"/>
                <w:szCs w:val="20"/>
              </w:rPr>
              <w:t xml:space="preserve"> QALY</w:t>
            </w:r>
          </w:p>
        </w:tc>
        <w:tc>
          <w:tcPr>
            <w:tcW w:w="648" w:type="pct"/>
            <w:shd w:val="clear" w:color="auto" w:fill="auto"/>
          </w:tcPr>
          <w:p w:rsidR="004006F5" w:rsidRPr="00A66E75" w:rsidRDefault="004006F5" w:rsidP="004006F5">
            <w:pPr>
              <w:keepNext/>
              <w:jc w:val="center"/>
              <w:rPr>
                <w:rFonts w:ascii="Arial Narrow" w:hAnsi="Arial Narrow"/>
                <w:b/>
                <w:sz w:val="20"/>
                <w:szCs w:val="20"/>
              </w:rPr>
            </w:pPr>
            <w:r w:rsidRPr="00A66E75">
              <w:rPr>
                <w:rFonts w:ascii="Arial Narrow" w:hAnsi="Arial Narrow"/>
                <w:b/>
                <w:sz w:val="20"/>
                <w:szCs w:val="20"/>
              </w:rPr>
              <w:t>ICER</w:t>
            </w:r>
          </w:p>
        </w:tc>
      </w:tr>
      <w:tr w:rsidR="004006F5" w:rsidRPr="00A66E75" w:rsidTr="00BD76AC">
        <w:trPr>
          <w:tblHeader/>
        </w:trPr>
        <w:tc>
          <w:tcPr>
            <w:tcW w:w="1740" w:type="pct"/>
            <w:shd w:val="clear" w:color="auto" w:fill="auto"/>
          </w:tcPr>
          <w:p w:rsidR="004006F5" w:rsidRPr="00A66E75" w:rsidRDefault="004959F9" w:rsidP="004006F5">
            <w:pPr>
              <w:keepNext/>
              <w:jc w:val="left"/>
              <w:rPr>
                <w:rFonts w:ascii="Arial Narrow" w:hAnsi="Arial Narrow"/>
                <w:b/>
                <w:sz w:val="20"/>
                <w:szCs w:val="20"/>
              </w:rPr>
            </w:pPr>
            <w:r w:rsidRPr="00A66E75">
              <w:rPr>
                <w:rFonts w:ascii="Arial Narrow" w:hAnsi="Arial Narrow"/>
                <w:b/>
                <w:sz w:val="20"/>
                <w:szCs w:val="20"/>
              </w:rPr>
              <w:t xml:space="preserve">IA4, </w:t>
            </w:r>
            <w:r w:rsidR="004006F5" w:rsidRPr="00A66E75">
              <w:rPr>
                <w:rFonts w:ascii="Arial Narrow" w:hAnsi="Arial Narrow"/>
                <w:b/>
                <w:sz w:val="20"/>
                <w:szCs w:val="20"/>
              </w:rPr>
              <w:t>ITT pop</w:t>
            </w:r>
            <w:r w:rsidRPr="00A66E75">
              <w:rPr>
                <w:rFonts w:ascii="Arial Narrow" w:hAnsi="Arial Narrow"/>
                <w:b/>
                <w:sz w:val="20"/>
                <w:szCs w:val="20"/>
              </w:rPr>
              <w:t xml:space="preserve"> for </w:t>
            </w:r>
            <w:proofErr w:type="spellStart"/>
            <w:r w:rsidRPr="00A66E75">
              <w:rPr>
                <w:rFonts w:ascii="Arial Narrow" w:hAnsi="Arial Narrow"/>
                <w:b/>
                <w:sz w:val="20"/>
                <w:szCs w:val="20"/>
              </w:rPr>
              <w:t>DBb</w:t>
            </w:r>
            <w:proofErr w:type="spellEnd"/>
            <w:r w:rsidRPr="00A66E75">
              <w:rPr>
                <w:rFonts w:ascii="Arial Narrow" w:hAnsi="Arial Narrow"/>
                <w:b/>
                <w:sz w:val="20"/>
                <w:szCs w:val="20"/>
              </w:rPr>
              <w:t xml:space="preserve"> and </w:t>
            </w:r>
            <w:proofErr w:type="spellStart"/>
            <w:r w:rsidRPr="00A66E75">
              <w:rPr>
                <w:rFonts w:ascii="Arial Narrow" w:hAnsi="Arial Narrow"/>
                <w:b/>
                <w:sz w:val="20"/>
                <w:szCs w:val="20"/>
              </w:rPr>
              <w:t>Bd</w:t>
            </w:r>
            <w:proofErr w:type="spellEnd"/>
            <w:r w:rsidRPr="00A66E75">
              <w:rPr>
                <w:rFonts w:ascii="Arial Narrow" w:hAnsi="Arial Narrow"/>
                <w:b/>
                <w:sz w:val="20"/>
                <w:szCs w:val="20"/>
              </w:rPr>
              <w:t xml:space="preserve"> arms</w:t>
            </w:r>
            <w:r w:rsidR="004006F5" w:rsidRPr="00A66E75">
              <w:rPr>
                <w:rFonts w:ascii="Arial Narrow" w:hAnsi="Arial Narrow"/>
                <w:b/>
                <w:sz w:val="20"/>
                <w:szCs w:val="20"/>
              </w:rPr>
              <w:t>, 10 year time horizon</w:t>
            </w:r>
            <w:r w:rsidRPr="00A66E75">
              <w:rPr>
                <w:rFonts w:ascii="Arial Narrow" w:hAnsi="Arial Narrow"/>
                <w:b/>
                <w:sz w:val="20"/>
                <w:szCs w:val="20"/>
              </w:rPr>
              <w:t xml:space="preserve"> base case</w:t>
            </w:r>
          </w:p>
        </w:tc>
        <w:tc>
          <w:tcPr>
            <w:tcW w:w="631" w:type="pct"/>
            <w:shd w:val="clear" w:color="auto" w:fill="auto"/>
            <w:vAlign w:val="center"/>
          </w:tcPr>
          <w:p w:rsidR="004006F5" w:rsidRPr="00A66E75" w:rsidRDefault="004006F5" w:rsidP="00001E39">
            <w:pPr>
              <w:keepNext/>
              <w:jc w:val="center"/>
              <w:rPr>
                <w:rFonts w:ascii="Arial Narrow" w:hAnsi="Arial Narrow"/>
                <w:b/>
                <w:sz w:val="20"/>
                <w:szCs w:val="20"/>
              </w:rPr>
            </w:pPr>
            <w:r w:rsidRPr="00A66E75">
              <w:rPr>
                <w:rFonts w:ascii="Arial Narrow" w:hAnsi="Arial Narrow"/>
                <w:b/>
                <w:sz w:val="20"/>
                <w:szCs w:val="20"/>
              </w:rPr>
              <w:t>-</w:t>
            </w:r>
          </w:p>
        </w:tc>
        <w:tc>
          <w:tcPr>
            <w:tcW w:w="633" w:type="pct"/>
            <w:shd w:val="clear" w:color="auto" w:fill="auto"/>
            <w:vAlign w:val="center"/>
          </w:tcPr>
          <w:p w:rsidR="004006F5" w:rsidRPr="00A66E75" w:rsidRDefault="004006F5" w:rsidP="00001E39">
            <w:pPr>
              <w:keepNext/>
              <w:jc w:val="center"/>
              <w:rPr>
                <w:rFonts w:ascii="Arial Narrow" w:hAnsi="Arial Narrow"/>
                <w:b/>
                <w:sz w:val="20"/>
                <w:szCs w:val="20"/>
              </w:rPr>
            </w:pPr>
            <w:r w:rsidRPr="00A66E75">
              <w:rPr>
                <w:rFonts w:ascii="Arial Narrow" w:hAnsi="Arial Narrow"/>
                <w:b/>
                <w:sz w:val="20"/>
                <w:szCs w:val="20"/>
              </w:rPr>
              <w:t>-</w:t>
            </w:r>
          </w:p>
        </w:tc>
        <w:tc>
          <w:tcPr>
            <w:tcW w:w="713" w:type="pct"/>
            <w:shd w:val="clear" w:color="auto" w:fill="auto"/>
            <w:vAlign w:val="center"/>
          </w:tcPr>
          <w:p w:rsidR="004006F5" w:rsidRPr="006877D6" w:rsidRDefault="006877D6" w:rsidP="00001E39">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634" w:type="pct"/>
            <w:shd w:val="clear" w:color="auto" w:fill="auto"/>
            <w:vAlign w:val="center"/>
          </w:tcPr>
          <w:p w:rsidR="004006F5" w:rsidRPr="006877D6" w:rsidRDefault="006877D6" w:rsidP="00001E39">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648" w:type="pct"/>
            <w:shd w:val="clear" w:color="auto" w:fill="auto"/>
            <w:vAlign w:val="center"/>
          </w:tcPr>
          <w:p w:rsidR="004006F5" w:rsidRPr="006877D6" w:rsidRDefault="006877D6" w:rsidP="00001E39">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p>
        </w:tc>
      </w:tr>
      <w:tr w:rsidR="004006F5" w:rsidRPr="00A66E75" w:rsidTr="00BD76AC">
        <w:trPr>
          <w:tblHeader/>
        </w:trPr>
        <w:tc>
          <w:tcPr>
            <w:tcW w:w="1740" w:type="pct"/>
            <w:shd w:val="clear" w:color="auto" w:fill="auto"/>
          </w:tcPr>
          <w:p w:rsidR="004006F5" w:rsidRPr="00A66E75" w:rsidRDefault="004006F5" w:rsidP="004006F5">
            <w:pPr>
              <w:keepNext/>
              <w:jc w:val="left"/>
              <w:rPr>
                <w:rFonts w:ascii="Arial Narrow" w:hAnsi="Arial Narrow"/>
                <w:sz w:val="20"/>
                <w:szCs w:val="20"/>
              </w:rPr>
            </w:pPr>
            <w:r w:rsidRPr="00A66E75">
              <w:rPr>
                <w:rFonts w:ascii="Arial Narrow" w:hAnsi="Arial Narrow"/>
                <w:sz w:val="20"/>
                <w:szCs w:val="20"/>
              </w:rPr>
              <w:t>Time horizon</w:t>
            </w:r>
          </w:p>
        </w:tc>
        <w:tc>
          <w:tcPr>
            <w:tcW w:w="631" w:type="pct"/>
            <w:shd w:val="clear" w:color="auto" w:fill="auto"/>
          </w:tcPr>
          <w:p w:rsidR="004006F5" w:rsidRPr="00A66E75" w:rsidRDefault="004006F5" w:rsidP="004006F5">
            <w:pPr>
              <w:keepNext/>
              <w:jc w:val="center"/>
              <w:rPr>
                <w:rFonts w:ascii="Arial Narrow" w:hAnsi="Arial Narrow"/>
                <w:sz w:val="20"/>
                <w:szCs w:val="20"/>
              </w:rPr>
            </w:pPr>
            <w:r w:rsidRPr="00A66E75">
              <w:rPr>
                <w:rFonts w:ascii="Arial Narrow" w:hAnsi="Arial Narrow"/>
                <w:sz w:val="20"/>
                <w:szCs w:val="20"/>
              </w:rPr>
              <w:t>10 years</w:t>
            </w:r>
          </w:p>
        </w:tc>
        <w:tc>
          <w:tcPr>
            <w:tcW w:w="633" w:type="pct"/>
            <w:shd w:val="clear" w:color="auto" w:fill="auto"/>
          </w:tcPr>
          <w:p w:rsidR="004006F5" w:rsidRPr="00A66E75" w:rsidRDefault="004006F5" w:rsidP="004006F5">
            <w:pPr>
              <w:keepNext/>
              <w:jc w:val="center"/>
              <w:rPr>
                <w:rFonts w:ascii="Arial Narrow" w:hAnsi="Arial Narrow"/>
                <w:sz w:val="20"/>
                <w:szCs w:val="20"/>
              </w:rPr>
            </w:pPr>
            <w:r w:rsidRPr="00A66E75">
              <w:rPr>
                <w:rFonts w:ascii="Arial Narrow" w:hAnsi="Arial Narrow"/>
                <w:sz w:val="20"/>
                <w:szCs w:val="20"/>
              </w:rPr>
              <w:t>5 years</w:t>
            </w:r>
          </w:p>
        </w:tc>
        <w:tc>
          <w:tcPr>
            <w:tcW w:w="713" w:type="pct"/>
            <w:shd w:val="clear" w:color="auto" w:fill="auto"/>
          </w:tcPr>
          <w:p w:rsidR="004006F5" w:rsidRPr="006877D6" w:rsidRDefault="006877D6" w:rsidP="004006F5">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tcPr>
          <w:p w:rsidR="004006F5" w:rsidRPr="006877D6" w:rsidRDefault="006877D6" w:rsidP="004006F5">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8" w:type="pct"/>
            <w:shd w:val="clear" w:color="auto" w:fill="auto"/>
          </w:tcPr>
          <w:p w:rsidR="004006F5" w:rsidRPr="006877D6" w:rsidRDefault="006877D6" w:rsidP="004006F5">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4006F5" w:rsidRPr="00A66E75" w:rsidTr="00BD76AC">
        <w:trPr>
          <w:tblHeader/>
        </w:trPr>
        <w:tc>
          <w:tcPr>
            <w:tcW w:w="1740" w:type="pct"/>
            <w:shd w:val="clear" w:color="auto" w:fill="auto"/>
          </w:tcPr>
          <w:p w:rsidR="004006F5" w:rsidRPr="00A66E75" w:rsidRDefault="004006F5" w:rsidP="004006F5">
            <w:pPr>
              <w:keepNext/>
              <w:jc w:val="left"/>
              <w:rPr>
                <w:rFonts w:ascii="Arial Narrow" w:hAnsi="Arial Narrow"/>
                <w:sz w:val="20"/>
                <w:szCs w:val="20"/>
              </w:rPr>
            </w:pPr>
            <w:r w:rsidRPr="00A66E75">
              <w:rPr>
                <w:rFonts w:ascii="Arial Narrow" w:hAnsi="Arial Narrow"/>
                <w:sz w:val="20"/>
                <w:szCs w:val="20"/>
              </w:rPr>
              <w:t>Time horizon</w:t>
            </w:r>
          </w:p>
        </w:tc>
        <w:tc>
          <w:tcPr>
            <w:tcW w:w="631" w:type="pct"/>
            <w:shd w:val="clear" w:color="auto" w:fill="auto"/>
          </w:tcPr>
          <w:p w:rsidR="004006F5" w:rsidRPr="00A66E75" w:rsidRDefault="004959F9" w:rsidP="004006F5">
            <w:pPr>
              <w:keepNext/>
              <w:jc w:val="center"/>
              <w:rPr>
                <w:rFonts w:ascii="Arial Narrow" w:hAnsi="Arial Narrow"/>
                <w:sz w:val="20"/>
                <w:szCs w:val="20"/>
              </w:rPr>
            </w:pPr>
            <w:r w:rsidRPr="00A66E75">
              <w:rPr>
                <w:rFonts w:ascii="Arial Narrow" w:hAnsi="Arial Narrow"/>
                <w:sz w:val="20"/>
                <w:szCs w:val="20"/>
              </w:rPr>
              <w:t>1</w:t>
            </w:r>
            <w:r w:rsidR="004006F5" w:rsidRPr="00A66E75">
              <w:rPr>
                <w:rFonts w:ascii="Arial Narrow" w:hAnsi="Arial Narrow"/>
                <w:sz w:val="20"/>
                <w:szCs w:val="20"/>
              </w:rPr>
              <w:t>0 years</w:t>
            </w:r>
          </w:p>
        </w:tc>
        <w:tc>
          <w:tcPr>
            <w:tcW w:w="633" w:type="pct"/>
            <w:shd w:val="clear" w:color="auto" w:fill="auto"/>
          </w:tcPr>
          <w:p w:rsidR="004006F5" w:rsidRPr="00A66E75" w:rsidRDefault="004006F5" w:rsidP="004006F5">
            <w:pPr>
              <w:keepNext/>
              <w:jc w:val="center"/>
              <w:rPr>
                <w:rFonts w:ascii="Arial Narrow" w:hAnsi="Arial Narrow"/>
                <w:sz w:val="20"/>
                <w:szCs w:val="20"/>
              </w:rPr>
            </w:pPr>
            <w:r w:rsidRPr="00A66E75">
              <w:rPr>
                <w:rFonts w:ascii="Arial Narrow" w:hAnsi="Arial Narrow"/>
                <w:sz w:val="20"/>
                <w:szCs w:val="20"/>
              </w:rPr>
              <w:t>15 years</w:t>
            </w:r>
          </w:p>
        </w:tc>
        <w:tc>
          <w:tcPr>
            <w:tcW w:w="713" w:type="pct"/>
            <w:shd w:val="clear" w:color="auto" w:fill="auto"/>
          </w:tcPr>
          <w:p w:rsidR="004006F5" w:rsidRPr="006877D6" w:rsidRDefault="006877D6" w:rsidP="004006F5">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tcPr>
          <w:p w:rsidR="004006F5" w:rsidRPr="006877D6" w:rsidRDefault="006877D6" w:rsidP="004006F5">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8" w:type="pct"/>
            <w:shd w:val="clear" w:color="auto" w:fill="auto"/>
          </w:tcPr>
          <w:p w:rsidR="004006F5" w:rsidRPr="006877D6" w:rsidRDefault="006877D6" w:rsidP="004006F5">
            <w:pPr>
              <w:keepNext/>
              <w:jc w:val="center"/>
              <w:rPr>
                <w:rFonts w:ascii="Arial Narrow" w:hAnsi="Arial Narrow"/>
                <w:sz w:val="20"/>
                <w:szCs w:val="20"/>
                <w:highlight w:val="black"/>
              </w:rPr>
            </w:pPr>
            <w:r>
              <w:rPr>
                <w:rFonts w:ascii="Arial Narrow" w:hAnsi="Arial Narrow"/>
                <w:noProof/>
                <w:color w:val="000000"/>
                <w:sz w:val="20"/>
                <w:szCs w:val="20"/>
                <w:highlight w:val="black"/>
              </w:rPr>
              <w:t xml:space="preserve">''''''''''''''''''''''' </w:t>
            </w:r>
          </w:p>
        </w:tc>
      </w:tr>
      <w:tr w:rsidR="004006F5" w:rsidRPr="00A66E75" w:rsidTr="00BD76AC">
        <w:trPr>
          <w:tblHeader/>
        </w:trPr>
        <w:tc>
          <w:tcPr>
            <w:tcW w:w="1740" w:type="pct"/>
            <w:shd w:val="clear" w:color="auto" w:fill="auto"/>
          </w:tcPr>
          <w:p w:rsidR="004006F5" w:rsidRPr="00A66E75" w:rsidRDefault="004006F5" w:rsidP="004006F5">
            <w:pPr>
              <w:keepNext/>
              <w:jc w:val="left"/>
              <w:rPr>
                <w:rFonts w:ascii="Arial Narrow" w:hAnsi="Arial Narrow"/>
                <w:sz w:val="20"/>
                <w:szCs w:val="20"/>
              </w:rPr>
            </w:pPr>
            <w:r w:rsidRPr="00A66E75">
              <w:rPr>
                <w:rFonts w:ascii="Arial Narrow" w:hAnsi="Arial Narrow"/>
                <w:sz w:val="20"/>
                <w:szCs w:val="20"/>
              </w:rPr>
              <w:t xml:space="preserve">Extrapolation function for OS </w:t>
            </w:r>
          </w:p>
        </w:tc>
        <w:tc>
          <w:tcPr>
            <w:tcW w:w="631" w:type="pct"/>
            <w:shd w:val="clear" w:color="auto" w:fill="auto"/>
          </w:tcPr>
          <w:p w:rsidR="004006F5" w:rsidRPr="00A66E75" w:rsidRDefault="004006F5" w:rsidP="004006F5">
            <w:pPr>
              <w:keepNext/>
              <w:rPr>
                <w:rFonts w:ascii="Arial Narrow" w:hAnsi="Arial Narrow"/>
                <w:sz w:val="20"/>
                <w:szCs w:val="20"/>
              </w:rPr>
            </w:pPr>
            <w:r w:rsidRPr="00A66E75">
              <w:rPr>
                <w:rFonts w:ascii="Arial Narrow" w:hAnsi="Arial Narrow"/>
                <w:sz w:val="20"/>
                <w:szCs w:val="20"/>
              </w:rPr>
              <w:t>Exponential</w:t>
            </w:r>
          </w:p>
        </w:tc>
        <w:tc>
          <w:tcPr>
            <w:tcW w:w="633" w:type="pct"/>
            <w:shd w:val="clear" w:color="auto" w:fill="auto"/>
          </w:tcPr>
          <w:p w:rsidR="004006F5" w:rsidRPr="00A66E75" w:rsidRDefault="004006F5" w:rsidP="004006F5">
            <w:pPr>
              <w:keepNext/>
              <w:jc w:val="center"/>
              <w:rPr>
                <w:rFonts w:ascii="Arial Narrow" w:hAnsi="Arial Narrow"/>
                <w:sz w:val="20"/>
                <w:szCs w:val="20"/>
              </w:rPr>
            </w:pPr>
            <w:r w:rsidRPr="00A66E75">
              <w:rPr>
                <w:rFonts w:ascii="Arial Narrow" w:hAnsi="Arial Narrow"/>
                <w:sz w:val="20"/>
                <w:szCs w:val="20"/>
              </w:rPr>
              <w:t>Weibull</w:t>
            </w:r>
          </w:p>
        </w:tc>
        <w:tc>
          <w:tcPr>
            <w:tcW w:w="713" w:type="pct"/>
            <w:shd w:val="clear" w:color="auto" w:fill="auto"/>
          </w:tcPr>
          <w:p w:rsidR="004006F5" w:rsidRPr="006877D6" w:rsidRDefault="006877D6" w:rsidP="004006F5">
            <w:pPr>
              <w:keepNext/>
              <w:jc w:val="center"/>
              <w:rPr>
                <w:rFonts w:ascii="Arial Narrow" w:hAnsi="Arial Narrow"/>
                <w:color w:val="000000"/>
                <w:sz w:val="20"/>
                <w:szCs w:val="20"/>
                <w:highlight w:val="black"/>
              </w:rPr>
            </w:pPr>
            <w:r>
              <w:rPr>
                <w:rFonts w:ascii="Arial Narrow" w:hAnsi="Arial Narrow"/>
                <w:noProof/>
                <w:color w:val="000000"/>
                <w:sz w:val="20"/>
                <w:szCs w:val="20"/>
                <w:highlight w:val="black"/>
              </w:rPr>
              <w:t xml:space="preserve">'''''''''''''''''' </w:t>
            </w:r>
          </w:p>
        </w:tc>
        <w:tc>
          <w:tcPr>
            <w:tcW w:w="634" w:type="pct"/>
            <w:shd w:val="clear" w:color="auto" w:fill="auto"/>
          </w:tcPr>
          <w:p w:rsidR="004006F5" w:rsidRPr="006877D6" w:rsidRDefault="006877D6" w:rsidP="004006F5">
            <w:pPr>
              <w:keepNext/>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648" w:type="pct"/>
            <w:shd w:val="clear" w:color="auto" w:fill="auto"/>
          </w:tcPr>
          <w:p w:rsidR="004006F5" w:rsidRPr="006877D6" w:rsidRDefault="006877D6" w:rsidP="004959F9">
            <w:pPr>
              <w:keepNext/>
              <w:jc w:val="center"/>
              <w:rPr>
                <w:rFonts w:ascii="Arial Narrow" w:hAnsi="Arial Narrow"/>
                <w:sz w:val="20"/>
                <w:szCs w:val="20"/>
                <w:highlight w:val="black"/>
              </w:rPr>
            </w:pPr>
            <w:r>
              <w:rPr>
                <w:rFonts w:ascii="Arial Narrow" w:hAnsi="Arial Narrow"/>
                <w:noProof/>
                <w:color w:val="000000"/>
                <w:sz w:val="20"/>
                <w:szCs w:val="20"/>
                <w:highlight w:val="black"/>
              </w:rPr>
              <w:t xml:space="preserve">'''''''''''''''''''''' </w:t>
            </w:r>
          </w:p>
        </w:tc>
      </w:tr>
      <w:tr w:rsidR="004959F9" w:rsidRPr="00A66E75" w:rsidTr="00BD76AC">
        <w:trPr>
          <w:tblHeader/>
        </w:trPr>
        <w:tc>
          <w:tcPr>
            <w:tcW w:w="1740" w:type="pct"/>
            <w:shd w:val="clear" w:color="auto" w:fill="auto"/>
          </w:tcPr>
          <w:p w:rsidR="004959F9" w:rsidRPr="00A66E75" w:rsidRDefault="004959F9" w:rsidP="004006F5">
            <w:pPr>
              <w:keepNext/>
              <w:jc w:val="left"/>
              <w:rPr>
                <w:rFonts w:ascii="Arial Narrow" w:hAnsi="Arial Narrow"/>
                <w:b/>
                <w:sz w:val="20"/>
                <w:szCs w:val="20"/>
              </w:rPr>
            </w:pPr>
            <w:r w:rsidRPr="00A66E75">
              <w:rPr>
                <w:rFonts w:ascii="Arial Narrow" w:hAnsi="Arial Narrow"/>
                <w:b/>
                <w:sz w:val="20"/>
                <w:szCs w:val="20"/>
              </w:rPr>
              <w:t xml:space="preserve">IA4, ITT pop for </w:t>
            </w:r>
            <w:proofErr w:type="spellStart"/>
            <w:r w:rsidRPr="00A66E75">
              <w:rPr>
                <w:rFonts w:ascii="Arial Narrow" w:hAnsi="Arial Narrow"/>
                <w:b/>
                <w:sz w:val="20"/>
                <w:szCs w:val="20"/>
              </w:rPr>
              <w:t>DBd</w:t>
            </w:r>
            <w:proofErr w:type="spellEnd"/>
            <w:r w:rsidRPr="00A66E75">
              <w:rPr>
                <w:rFonts w:ascii="Arial Narrow" w:hAnsi="Arial Narrow"/>
                <w:b/>
                <w:sz w:val="20"/>
                <w:szCs w:val="20"/>
              </w:rPr>
              <w:t xml:space="preserve"> arm, 120dsu ITT pop for </w:t>
            </w:r>
            <w:proofErr w:type="spellStart"/>
            <w:r w:rsidRPr="00A66E75">
              <w:rPr>
                <w:rFonts w:ascii="Arial Narrow" w:hAnsi="Arial Narrow"/>
                <w:b/>
                <w:sz w:val="20"/>
                <w:szCs w:val="20"/>
              </w:rPr>
              <w:t>Bd</w:t>
            </w:r>
            <w:proofErr w:type="spellEnd"/>
            <w:r w:rsidRPr="00A66E75">
              <w:rPr>
                <w:rFonts w:ascii="Arial Narrow" w:hAnsi="Arial Narrow"/>
                <w:b/>
                <w:sz w:val="20"/>
                <w:szCs w:val="20"/>
              </w:rPr>
              <w:t xml:space="preserve"> arm, 10 year time horizon</w:t>
            </w:r>
          </w:p>
        </w:tc>
        <w:tc>
          <w:tcPr>
            <w:tcW w:w="631" w:type="pct"/>
            <w:shd w:val="clear" w:color="auto" w:fill="auto"/>
            <w:vAlign w:val="center"/>
          </w:tcPr>
          <w:p w:rsidR="004959F9" w:rsidRPr="00A66E75" w:rsidRDefault="004959F9" w:rsidP="00001E39">
            <w:pPr>
              <w:keepNext/>
              <w:jc w:val="center"/>
              <w:rPr>
                <w:rFonts w:ascii="Arial Narrow" w:hAnsi="Arial Narrow"/>
                <w:b/>
                <w:sz w:val="20"/>
                <w:szCs w:val="20"/>
              </w:rPr>
            </w:pPr>
            <w:r w:rsidRPr="00A66E75">
              <w:rPr>
                <w:rFonts w:ascii="Arial Narrow" w:hAnsi="Arial Narrow"/>
                <w:b/>
                <w:sz w:val="20"/>
                <w:szCs w:val="20"/>
              </w:rPr>
              <w:t>-</w:t>
            </w:r>
          </w:p>
        </w:tc>
        <w:tc>
          <w:tcPr>
            <w:tcW w:w="633" w:type="pct"/>
            <w:shd w:val="clear" w:color="auto" w:fill="auto"/>
            <w:vAlign w:val="center"/>
          </w:tcPr>
          <w:p w:rsidR="004959F9" w:rsidRPr="00A66E75" w:rsidRDefault="004959F9" w:rsidP="00001E39">
            <w:pPr>
              <w:keepNext/>
              <w:jc w:val="center"/>
              <w:rPr>
                <w:rFonts w:ascii="Arial Narrow" w:hAnsi="Arial Narrow"/>
                <w:b/>
                <w:sz w:val="20"/>
                <w:szCs w:val="20"/>
              </w:rPr>
            </w:pPr>
            <w:r w:rsidRPr="00A66E75">
              <w:rPr>
                <w:rFonts w:ascii="Arial Narrow" w:hAnsi="Arial Narrow"/>
                <w:b/>
                <w:sz w:val="20"/>
                <w:szCs w:val="20"/>
              </w:rPr>
              <w:t>-</w:t>
            </w:r>
          </w:p>
        </w:tc>
        <w:tc>
          <w:tcPr>
            <w:tcW w:w="713" w:type="pct"/>
            <w:shd w:val="clear" w:color="auto" w:fill="auto"/>
            <w:vAlign w:val="center"/>
          </w:tcPr>
          <w:p w:rsidR="004959F9" w:rsidRPr="006877D6" w:rsidRDefault="006877D6" w:rsidP="00001E39">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634" w:type="pct"/>
            <w:shd w:val="clear" w:color="auto" w:fill="auto"/>
            <w:vAlign w:val="center"/>
          </w:tcPr>
          <w:p w:rsidR="004959F9" w:rsidRPr="006877D6" w:rsidRDefault="006877D6" w:rsidP="00001E39">
            <w:pPr>
              <w:keepNext/>
              <w:jc w:val="center"/>
              <w:rPr>
                <w:rFonts w:ascii="Arial Narrow" w:hAnsi="Arial Narrow"/>
                <w:b/>
                <w:color w:val="000000"/>
                <w:sz w:val="20"/>
                <w:szCs w:val="20"/>
                <w:highlight w:val="black"/>
              </w:rPr>
            </w:pPr>
            <w:r>
              <w:rPr>
                <w:rFonts w:ascii="Arial Narrow" w:hAnsi="Arial Narrow"/>
                <w:b/>
                <w:noProof/>
                <w:color w:val="000000"/>
                <w:sz w:val="20"/>
                <w:szCs w:val="20"/>
                <w:highlight w:val="black"/>
              </w:rPr>
              <w:t>'''''''''</w:t>
            </w:r>
          </w:p>
        </w:tc>
        <w:tc>
          <w:tcPr>
            <w:tcW w:w="648" w:type="pct"/>
            <w:shd w:val="clear" w:color="auto" w:fill="auto"/>
            <w:vAlign w:val="center"/>
          </w:tcPr>
          <w:p w:rsidR="004959F9" w:rsidRPr="006877D6" w:rsidRDefault="006877D6" w:rsidP="00001E39">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p>
        </w:tc>
      </w:tr>
      <w:tr w:rsidR="004959F9" w:rsidRPr="00A66E75" w:rsidTr="00BD76AC">
        <w:trPr>
          <w:tblHeader/>
        </w:trPr>
        <w:tc>
          <w:tcPr>
            <w:tcW w:w="1740" w:type="pct"/>
            <w:shd w:val="clear" w:color="auto" w:fill="auto"/>
          </w:tcPr>
          <w:p w:rsidR="004959F9" w:rsidRPr="00A66E75" w:rsidRDefault="004959F9" w:rsidP="004006F5">
            <w:pPr>
              <w:keepNext/>
              <w:jc w:val="left"/>
              <w:rPr>
                <w:rFonts w:ascii="Arial Narrow" w:hAnsi="Arial Narrow"/>
                <w:sz w:val="20"/>
                <w:szCs w:val="20"/>
              </w:rPr>
            </w:pPr>
            <w:r w:rsidRPr="00A66E75">
              <w:rPr>
                <w:rFonts w:ascii="Arial Narrow" w:hAnsi="Arial Narrow"/>
                <w:sz w:val="20"/>
                <w:szCs w:val="20"/>
              </w:rPr>
              <w:t>Time horizon</w:t>
            </w:r>
          </w:p>
        </w:tc>
        <w:tc>
          <w:tcPr>
            <w:tcW w:w="631" w:type="pct"/>
            <w:shd w:val="clear" w:color="auto" w:fill="auto"/>
          </w:tcPr>
          <w:p w:rsidR="004959F9" w:rsidRPr="00A66E75" w:rsidRDefault="004959F9" w:rsidP="004006F5">
            <w:pPr>
              <w:keepNext/>
              <w:rPr>
                <w:rFonts w:ascii="Arial Narrow" w:hAnsi="Arial Narrow"/>
                <w:sz w:val="20"/>
                <w:szCs w:val="20"/>
              </w:rPr>
            </w:pPr>
            <w:r w:rsidRPr="00A66E75">
              <w:rPr>
                <w:rFonts w:ascii="Arial Narrow" w:hAnsi="Arial Narrow"/>
                <w:sz w:val="20"/>
                <w:szCs w:val="20"/>
              </w:rPr>
              <w:t>10 years</w:t>
            </w:r>
          </w:p>
        </w:tc>
        <w:tc>
          <w:tcPr>
            <w:tcW w:w="633" w:type="pct"/>
            <w:shd w:val="clear" w:color="auto" w:fill="auto"/>
          </w:tcPr>
          <w:p w:rsidR="004959F9" w:rsidRPr="00A66E75" w:rsidRDefault="004959F9" w:rsidP="004006F5">
            <w:pPr>
              <w:keepNext/>
              <w:jc w:val="center"/>
              <w:rPr>
                <w:rFonts w:ascii="Arial Narrow" w:hAnsi="Arial Narrow"/>
                <w:sz w:val="20"/>
                <w:szCs w:val="20"/>
              </w:rPr>
            </w:pPr>
            <w:r w:rsidRPr="00A66E75">
              <w:rPr>
                <w:rFonts w:ascii="Arial Narrow" w:hAnsi="Arial Narrow"/>
                <w:sz w:val="20"/>
                <w:szCs w:val="20"/>
              </w:rPr>
              <w:t>5 years</w:t>
            </w:r>
          </w:p>
        </w:tc>
        <w:tc>
          <w:tcPr>
            <w:tcW w:w="713" w:type="pct"/>
            <w:shd w:val="clear" w:color="auto" w:fill="auto"/>
          </w:tcPr>
          <w:p w:rsidR="004959F9" w:rsidRPr="006877D6" w:rsidRDefault="006877D6" w:rsidP="004006F5">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tcPr>
          <w:p w:rsidR="004959F9" w:rsidRPr="006877D6" w:rsidRDefault="006877D6" w:rsidP="004006F5">
            <w:pPr>
              <w:keepNext/>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648" w:type="pct"/>
            <w:shd w:val="clear" w:color="auto" w:fill="auto"/>
          </w:tcPr>
          <w:p w:rsidR="004959F9" w:rsidRPr="006877D6" w:rsidRDefault="006877D6" w:rsidP="004959F9">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4959F9" w:rsidRPr="00A66E75" w:rsidTr="00BD76AC">
        <w:trPr>
          <w:tblHeader/>
        </w:trPr>
        <w:tc>
          <w:tcPr>
            <w:tcW w:w="1740" w:type="pct"/>
            <w:shd w:val="clear" w:color="auto" w:fill="auto"/>
          </w:tcPr>
          <w:p w:rsidR="004959F9" w:rsidRPr="00A66E75" w:rsidRDefault="004959F9" w:rsidP="004006F5">
            <w:pPr>
              <w:keepNext/>
              <w:jc w:val="left"/>
              <w:rPr>
                <w:rFonts w:ascii="Arial Narrow" w:hAnsi="Arial Narrow"/>
                <w:sz w:val="20"/>
                <w:szCs w:val="20"/>
              </w:rPr>
            </w:pPr>
            <w:r w:rsidRPr="00A66E75">
              <w:rPr>
                <w:rFonts w:ascii="Arial Narrow" w:hAnsi="Arial Narrow"/>
                <w:sz w:val="20"/>
                <w:szCs w:val="20"/>
              </w:rPr>
              <w:t>Time horizon</w:t>
            </w:r>
          </w:p>
        </w:tc>
        <w:tc>
          <w:tcPr>
            <w:tcW w:w="631" w:type="pct"/>
            <w:shd w:val="clear" w:color="auto" w:fill="auto"/>
          </w:tcPr>
          <w:p w:rsidR="004959F9" w:rsidRPr="00A66E75" w:rsidRDefault="004959F9" w:rsidP="004006F5">
            <w:pPr>
              <w:keepNext/>
              <w:rPr>
                <w:rFonts w:ascii="Arial Narrow" w:hAnsi="Arial Narrow"/>
                <w:sz w:val="20"/>
                <w:szCs w:val="20"/>
              </w:rPr>
            </w:pPr>
            <w:r w:rsidRPr="00A66E75">
              <w:rPr>
                <w:rFonts w:ascii="Arial Narrow" w:hAnsi="Arial Narrow"/>
                <w:sz w:val="20"/>
                <w:szCs w:val="20"/>
              </w:rPr>
              <w:t>10 years</w:t>
            </w:r>
          </w:p>
        </w:tc>
        <w:tc>
          <w:tcPr>
            <w:tcW w:w="633" w:type="pct"/>
            <w:shd w:val="clear" w:color="auto" w:fill="auto"/>
          </w:tcPr>
          <w:p w:rsidR="004959F9" w:rsidRPr="00A66E75" w:rsidRDefault="004959F9" w:rsidP="004006F5">
            <w:pPr>
              <w:keepNext/>
              <w:jc w:val="center"/>
              <w:rPr>
                <w:rFonts w:ascii="Arial Narrow" w:hAnsi="Arial Narrow"/>
                <w:sz w:val="20"/>
                <w:szCs w:val="20"/>
              </w:rPr>
            </w:pPr>
            <w:r w:rsidRPr="00A66E75">
              <w:rPr>
                <w:rFonts w:ascii="Arial Narrow" w:hAnsi="Arial Narrow"/>
                <w:sz w:val="20"/>
                <w:szCs w:val="20"/>
              </w:rPr>
              <w:t>15 years</w:t>
            </w:r>
          </w:p>
        </w:tc>
        <w:tc>
          <w:tcPr>
            <w:tcW w:w="713" w:type="pct"/>
            <w:shd w:val="clear" w:color="auto" w:fill="auto"/>
          </w:tcPr>
          <w:p w:rsidR="004959F9" w:rsidRPr="006877D6" w:rsidRDefault="006877D6" w:rsidP="004006F5">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tcPr>
          <w:p w:rsidR="004959F9" w:rsidRPr="006877D6" w:rsidRDefault="006877D6" w:rsidP="004006F5">
            <w:pPr>
              <w:keepNext/>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648" w:type="pct"/>
            <w:shd w:val="clear" w:color="auto" w:fill="auto"/>
          </w:tcPr>
          <w:p w:rsidR="004959F9" w:rsidRPr="006877D6" w:rsidRDefault="006877D6" w:rsidP="004959F9">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4959F9" w:rsidRPr="00A66E75" w:rsidTr="00BD76AC">
        <w:trPr>
          <w:tblHeader/>
        </w:trPr>
        <w:tc>
          <w:tcPr>
            <w:tcW w:w="1740" w:type="pct"/>
            <w:shd w:val="clear" w:color="auto" w:fill="auto"/>
          </w:tcPr>
          <w:p w:rsidR="004959F9" w:rsidRPr="00A66E75" w:rsidRDefault="004959F9" w:rsidP="004006F5">
            <w:pPr>
              <w:keepNext/>
              <w:jc w:val="left"/>
              <w:rPr>
                <w:rFonts w:ascii="Arial Narrow" w:hAnsi="Arial Narrow"/>
                <w:sz w:val="20"/>
                <w:szCs w:val="20"/>
              </w:rPr>
            </w:pPr>
            <w:r w:rsidRPr="00A66E75">
              <w:rPr>
                <w:rFonts w:ascii="Arial Narrow" w:hAnsi="Arial Narrow"/>
                <w:sz w:val="20"/>
                <w:szCs w:val="20"/>
              </w:rPr>
              <w:t>Extrapolation function for OS</w:t>
            </w:r>
          </w:p>
        </w:tc>
        <w:tc>
          <w:tcPr>
            <w:tcW w:w="631" w:type="pct"/>
            <w:shd w:val="clear" w:color="auto" w:fill="auto"/>
          </w:tcPr>
          <w:p w:rsidR="004959F9" w:rsidRPr="00A66E75" w:rsidRDefault="004959F9" w:rsidP="004006F5">
            <w:pPr>
              <w:keepNext/>
              <w:rPr>
                <w:rFonts w:ascii="Arial Narrow" w:hAnsi="Arial Narrow"/>
                <w:sz w:val="20"/>
                <w:szCs w:val="20"/>
              </w:rPr>
            </w:pPr>
            <w:r w:rsidRPr="00A66E75">
              <w:rPr>
                <w:rFonts w:ascii="Arial Narrow" w:hAnsi="Arial Narrow"/>
                <w:sz w:val="20"/>
                <w:szCs w:val="20"/>
              </w:rPr>
              <w:t>Exponential</w:t>
            </w:r>
          </w:p>
        </w:tc>
        <w:tc>
          <w:tcPr>
            <w:tcW w:w="633" w:type="pct"/>
            <w:shd w:val="clear" w:color="auto" w:fill="auto"/>
          </w:tcPr>
          <w:p w:rsidR="004959F9" w:rsidRPr="00A66E75" w:rsidRDefault="004959F9" w:rsidP="004006F5">
            <w:pPr>
              <w:keepNext/>
              <w:jc w:val="center"/>
              <w:rPr>
                <w:rFonts w:ascii="Arial Narrow" w:hAnsi="Arial Narrow"/>
                <w:sz w:val="20"/>
                <w:szCs w:val="20"/>
              </w:rPr>
            </w:pPr>
            <w:r w:rsidRPr="00A66E75">
              <w:rPr>
                <w:rFonts w:ascii="Arial Narrow" w:hAnsi="Arial Narrow"/>
                <w:sz w:val="20"/>
                <w:szCs w:val="20"/>
              </w:rPr>
              <w:t>Weibull</w:t>
            </w:r>
          </w:p>
        </w:tc>
        <w:tc>
          <w:tcPr>
            <w:tcW w:w="713" w:type="pct"/>
            <w:shd w:val="clear" w:color="auto" w:fill="auto"/>
          </w:tcPr>
          <w:p w:rsidR="004959F9" w:rsidRPr="006877D6" w:rsidRDefault="006877D6" w:rsidP="004006F5">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tcPr>
          <w:p w:rsidR="004959F9" w:rsidRPr="006877D6" w:rsidRDefault="006877D6" w:rsidP="004006F5">
            <w:pPr>
              <w:keepNext/>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648" w:type="pct"/>
            <w:shd w:val="clear" w:color="auto" w:fill="auto"/>
          </w:tcPr>
          <w:p w:rsidR="004959F9" w:rsidRPr="006877D6" w:rsidRDefault="006877D6" w:rsidP="004959F9">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bl>
    <w:p w:rsidR="004006F5" w:rsidRPr="00A66E75" w:rsidRDefault="006429F7" w:rsidP="004006F5">
      <w:pPr>
        <w:pStyle w:val="TableFooter"/>
      </w:pPr>
      <w:proofErr w:type="spellStart"/>
      <w:r w:rsidRPr="00A66E75">
        <w:t>Bd</w:t>
      </w:r>
      <w:proofErr w:type="spellEnd"/>
      <w:r w:rsidRPr="00A66E75">
        <w:t xml:space="preserve"> = </w:t>
      </w:r>
      <w:proofErr w:type="spellStart"/>
      <w:r w:rsidRPr="00A66E75">
        <w:t>bortezomib</w:t>
      </w:r>
      <w:proofErr w:type="spellEnd"/>
      <w:r w:rsidRPr="00A66E75">
        <w:t xml:space="preserve">-dexamethasone; </w:t>
      </w:r>
      <w:proofErr w:type="spellStart"/>
      <w:r w:rsidRPr="00A66E75">
        <w:t>DBd</w:t>
      </w:r>
      <w:proofErr w:type="spellEnd"/>
      <w:r w:rsidRPr="00A66E75">
        <w:t xml:space="preserve"> = </w:t>
      </w:r>
      <w:proofErr w:type="spellStart"/>
      <w:r w:rsidRPr="00A66E75">
        <w:t>daratumumab</w:t>
      </w:r>
      <w:proofErr w:type="spellEnd"/>
      <w:r w:rsidRPr="00A66E75">
        <w:t>-</w:t>
      </w:r>
      <w:proofErr w:type="spellStart"/>
      <w:r w:rsidRPr="00A66E75">
        <w:t>bortezomib</w:t>
      </w:r>
      <w:proofErr w:type="spellEnd"/>
      <w:r w:rsidRPr="00A66E75">
        <w:t xml:space="preserve">-dexamethasone; ESC = Economic Sub-Committee; IA4 = interim analysis 4; ICER = incremental cost-effectiveness ratio; </w:t>
      </w:r>
      <w:proofErr w:type="spellStart"/>
      <w:r w:rsidRPr="00A66E75">
        <w:t>Incr</w:t>
      </w:r>
      <w:proofErr w:type="spellEnd"/>
      <w:r w:rsidRPr="00A66E75">
        <w:t xml:space="preserve"> = incremental; ITT = intention-to-treat; OS = overall survival; QALY = quality-adjusted life year; </w:t>
      </w:r>
      <w:r w:rsidR="004006F5" w:rsidRPr="00A66E75">
        <w:t>TTD = time to treatment discontinuation</w:t>
      </w:r>
    </w:p>
    <w:p w:rsidR="004006F5" w:rsidRPr="00A66E75" w:rsidRDefault="004006F5" w:rsidP="004006F5">
      <w:pPr>
        <w:pStyle w:val="TableFooter"/>
      </w:pPr>
      <w:r w:rsidRPr="00A66E75">
        <w:t xml:space="preserve">Source: Table 3.19, p.79 Section 3 of the resubmission and compiled during the evaluation using Excel spreadsheet "RR MM – Economic Model </w:t>
      </w:r>
      <w:proofErr w:type="spellStart"/>
      <w:r w:rsidRPr="00A66E75">
        <w:t>DBd</w:t>
      </w:r>
      <w:proofErr w:type="spellEnd"/>
      <w:r w:rsidRPr="00A66E75">
        <w:t xml:space="preserve"> vs </w:t>
      </w:r>
      <w:proofErr w:type="spellStart"/>
      <w:r w:rsidRPr="00A66E75">
        <w:t>Bd</w:t>
      </w:r>
      <w:proofErr w:type="spellEnd"/>
      <w:r w:rsidRPr="00A66E75">
        <w:t>" using sheets “</w:t>
      </w:r>
      <w:proofErr w:type="spellStart"/>
      <w:r w:rsidRPr="00A66E75">
        <w:t>DBd</w:t>
      </w:r>
      <w:proofErr w:type="spellEnd"/>
      <w:r w:rsidRPr="00A66E75">
        <w:t xml:space="preserve"> LY </w:t>
      </w:r>
      <w:proofErr w:type="spellStart"/>
      <w:r w:rsidRPr="00A66E75">
        <w:t>calc</w:t>
      </w:r>
      <w:proofErr w:type="spellEnd"/>
      <w:r w:rsidRPr="00A66E75">
        <w:t xml:space="preserve"> IA4 PL1” and “Results Step 1-2 IA4 2nd line” and “Inputs”</w:t>
      </w:r>
    </w:p>
    <w:p w:rsidR="004006F5" w:rsidRDefault="004006F5" w:rsidP="0002677E">
      <w:pPr>
        <w:pStyle w:val="TableFooter"/>
        <w:rPr>
          <w:i/>
        </w:rPr>
      </w:pPr>
    </w:p>
    <w:p w:rsidR="00E439D0" w:rsidRDefault="00E439D0" w:rsidP="00424CB4">
      <w:pPr>
        <w:spacing w:before="120" w:after="120"/>
      </w:pPr>
      <w:r>
        <w:t>The redacted table shows ICERs in the range of $105,000/QALY – more than $200,000/QALY.</w:t>
      </w:r>
    </w:p>
    <w:p w:rsidR="00AE6C1F" w:rsidRPr="00A66E75" w:rsidRDefault="00730B2A" w:rsidP="00424CB4">
      <w:pPr>
        <w:pStyle w:val="Heading2"/>
        <w:spacing w:before="120"/>
      </w:pPr>
      <w:bookmarkStart w:id="13" w:name="_Toc535931554"/>
      <w:r w:rsidRPr="00A66E75">
        <w:t>Drug cost/patient/</w:t>
      </w:r>
      <w:bookmarkEnd w:id="13"/>
      <w:r w:rsidR="00E56F9C" w:rsidRPr="00A66E75">
        <w:t>course</w:t>
      </w:r>
    </w:p>
    <w:p w:rsidR="00E56F9C" w:rsidRPr="00A66E75" w:rsidRDefault="00E56F9C" w:rsidP="00424CB4">
      <w:pPr>
        <w:pStyle w:val="ListParagraph"/>
        <w:keepNext/>
        <w:widowControl/>
        <w:numPr>
          <w:ilvl w:val="1"/>
          <w:numId w:val="1"/>
        </w:numPr>
        <w:spacing w:before="120" w:after="120"/>
      </w:pPr>
      <w:r w:rsidRPr="00A66E75">
        <w:rPr>
          <w:rFonts w:cs="Calibri"/>
          <w:snapToGrid/>
          <w:szCs w:val="24"/>
          <w:lang w:eastAsia="en-AU"/>
        </w:rPr>
        <w:t xml:space="preserve">From the model, which estimated an average time on </w:t>
      </w:r>
      <w:proofErr w:type="spellStart"/>
      <w:r w:rsidRPr="00A66E75">
        <w:rPr>
          <w:rFonts w:cs="Calibri"/>
          <w:snapToGrid/>
          <w:szCs w:val="24"/>
          <w:lang w:eastAsia="en-AU"/>
        </w:rPr>
        <w:t>DBd</w:t>
      </w:r>
      <w:proofErr w:type="spellEnd"/>
      <w:r w:rsidRPr="00A66E75">
        <w:rPr>
          <w:rFonts w:cs="Calibri"/>
          <w:snapToGrid/>
          <w:szCs w:val="24"/>
          <w:lang w:eastAsia="en-AU"/>
        </w:rPr>
        <w:t xml:space="preserve"> treatment of </w:t>
      </w:r>
      <w:r w:rsidR="006877D6">
        <w:rPr>
          <w:rFonts w:cs="Calibri"/>
          <w:noProof/>
          <w:snapToGrid/>
          <w:color w:val="000000"/>
          <w:szCs w:val="24"/>
          <w:highlight w:val="black"/>
          <w:lang w:eastAsia="en-AU"/>
        </w:rPr>
        <w:t>''''''''</w:t>
      </w:r>
      <w:r w:rsidR="00C95C32" w:rsidRPr="00A66E75">
        <w:rPr>
          <w:rFonts w:cs="Calibri"/>
          <w:snapToGrid/>
          <w:szCs w:val="24"/>
          <w:lang w:eastAsia="en-AU"/>
        </w:rPr>
        <w:t xml:space="preserve"> months</w:t>
      </w:r>
      <w:r w:rsidRPr="00A66E75">
        <w:rPr>
          <w:rFonts w:cs="Calibri"/>
          <w:snapToGrid/>
          <w:szCs w:val="24"/>
          <w:lang w:eastAsia="en-AU"/>
        </w:rPr>
        <w:t xml:space="preserve"> for the ITT population, the undiscounted cost of </w:t>
      </w:r>
      <w:proofErr w:type="spellStart"/>
      <w:r w:rsidRPr="00A66E75">
        <w:rPr>
          <w:rFonts w:cs="Calibri"/>
          <w:snapToGrid/>
          <w:szCs w:val="24"/>
          <w:lang w:eastAsia="en-AU"/>
        </w:rPr>
        <w:t>daratumumab</w:t>
      </w:r>
      <w:proofErr w:type="spellEnd"/>
      <w:r w:rsidRPr="00A66E75">
        <w:rPr>
          <w:rFonts w:cs="Calibri"/>
          <w:snapToGrid/>
          <w:szCs w:val="24"/>
          <w:lang w:eastAsia="en-AU"/>
        </w:rPr>
        <w:t xml:space="preserve"> was $</w:t>
      </w:r>
      <w:r w:rsidR="006877D6">
        <w:rPr>
          <w:rFonts w:cs="Calibri"/>
          <w:noProof/>
          <w:snapToGrid/>
          <w:color w:val="000000"/>
          <w:szCs w:val="24"/>
          <w:highlight w:val="black"/>
          <w:lang w:eastAsia="en-AU"/>
        </w:rPr>
        <w:t>'''''''''''''''</w:t>
      </w:r>
      <w:r w:rsidRPr="00A66E75">
        <w:rPr>
          <w:rFonts w:cs="Calibri"/>
          <w:snapToGrid/>
          <w:szCs w:val="24"/>
          <w:lang w:eastAsia="en-AU"/>
        </w:rPr>
        <w:t xml:space="preserve"> per </w:t>
      </w:r>
      <w:r w:rsidRPr="00A66E75">
        <w:rPr>
          <w:rFonts w:cs="Calibri"/>
          <w:snapToGrid/>
          <w:szCs w:val="24"/>
          <w:lang w:eastAsia="en-AU"/>
        </w:rPr>
        <w:lastRenderedPageBreak/>
        <w:t>patient</w:t>
      </w:r>
      <w:r w:rsidR="00210634" w:rsidRPr="00A66E75">
        <w:rPr>
          <w:rFonts w:cs="Calibri"/>
          <w:snapToGrid/>
          <w:szCs w:val="24"/>
          <w:lang w:eastAsia="en-AU"/>
        </w:rPr>
        <w:t xml:space="preserve"> and the undiscounted cost of </w:t>
      </w:r>
      <w:proofErr w:type="spellStart"/>
      <w:r w:rsidR="00210634" w:rsidRPr="00A66E75">
        <w:rPr>
          <w:rFonts w:cs="Calibri"/>
          <w:snapToGrid/>
          <w:szCs w:val="24"/>
          <w:lang w:eastAsia="en-AU"/>
        </w:rPr>
        <w:t>bortezomib</w:t>
      </w:r>
      <w:proofErr w:type="spellEnd"/>
      <w:r w:rsidR="00210634" w:rsidRPr="00A66E75">
        <w:rPr>
          <w:rFonts w:cs="Calibri"/>
          <w:snapToGrid/>
          <w:szCs w:val="24"/>
          <w:lang w:eastAsia="en-AU"/>
        </w:rPr>
        <w:t xml:space="preserve"> was $</w:t>
      </w:r>
      <w:r w:rsidR="006877D6">
        <w:rPr>
          <w:rFonts w:cs="Calibri"/>
          <w:noProof/>
          <w:snapToGrid/>
          <w:color w:val="000000"/>
          <w:szCs w:val="24"/>
          <w:highlight w:val="black"/>
          <w:lang w:eastAsia="en-AU"/>
        </w:rPr>
        <w:t>'''''''''''''</w:t>
      </w:r>
      <w:r w:rsidR="00C95C32" w:rsidRPr="00A66E75">
        <w:rPr>
          <w:rFonts w:cs="Calibri"/>
          <w:snapToGrid/>
          <w:szCs w:val="24"/>
          <w:lang w:eastAsia="en-AU"/>
        </w:rPr>
        <w:t xml:space="preserve"> (for an average of 6.3 months treatment)</w:t>
      </w:r>
      <w:r w:rsidRPr="00A66E75">
        <w:rPr>
          <w:rFonts w:cs="Calibri"/>
          <w:snapToGrid/>
          <w:szCs w:val="24"/>
          <w:lang w:eastAsia="en-AU"/>
        </w:rPr>
        <w:t>. These costs included the application of the proposed “MM Treatment Package”.</w:t>
      </w:r>
    </w:p>
    <w:p w:rsidR="00E56F9C" w:rsidRPr="00A66E75" w:rsidRDefault="00E56F9C" w:rsidP="00424CB4">
      <w:pPr>
        <w:pStyle w:val="ListParagraph"/>
        <w:keepNext/>
        <w:widowControl/>
        <w:numPr>
          <w:ilvl w:val="1"/>
          <w:numId w:val="1"/>
        </w:numPr>
        <w:spacing w:before="120" w:after="120"/>
      </w:pPr>
      <w:r w:rsidRPr="00A66E75">
        <w:rPr>
          <w:rFonts w:cs="Calibri"/>
          <w:snapToGrid/>
          <w:szCs w:val="24"/>
          <w:lang w:eastAsia="en-AU"/>
        </w:rPr>
        <w:t xml:space="preserve">From the model, the cost of the </w:t>
      </w:r>
      <w:proofErr w:type="spellStart"/>
      <w:r w:rsidR="00210634" w:rsidRPr="00A66E75">
        <w:rPr>
          <w:rFonts w:cs="Calibri"/>
          <w:snapToGrid/>
          <w:szCs w:val="24"/>
          <w:lang w:eastAsia="en-AU"/>
        </w:rPr>
        <w:t>bortezomib</w:t>
      </w:r>
      <w:proofErr w:type="spellEnd"/>
      <w:r w:rsidR="00210634" w:rsidRPr="00A66E75">
        <w:rPr>
          <w:rFonts w:cs="Calibri"/>
          <w:snapToGrid/>
          <w:szCs w:val="24"/>
          <w:lang w:eastAsia="en-AU"/>
        </w:rPr>
        <w:t xml:space="preserve"> in the </w:t>
      </w:r>
      <w:r w:rsidRPr="00A66E75">
        <w:rPr>
          <w:rFonts w:cs="Calibri"/>
          <w:snapToGrid/>
          <w:szCs w:val="24"/>
          <w:lang w:eastAsia="en-AU"/>
        </w:rPr>
        <w:t>comparator</w:t>
      </w:r>
      <w:r w:rsidR="00210634" w:rsidRPr="00A66E75">
        <w:rPr>
          <w:rFonts w:cs="Calibri"/>
          <w:snapToGrid/>
          <w:szCs w:val="24"/>
          <w:lang w:eastAsia="en-AU"/>
        </w:rPr>
        <w:t xml:space="preserve"> arm</w:t>
      </w:r>
      <w:r w:rsidRPr="00A66E75">
        <w:rPr>
          <w:rFonts w:cs="Calibri"/>
          <w:snapToGrid/>
          <w:szCs w:val="24"/>
          <w:lang w:eastAsia="en-AU"/>
        </w:rPr>
        <w:t xml:space="preserve">, </w:t>
      </w:r>
      <w:proofErr w:type="spellStart"/>
      <w:r w:rsidRPr="00A66E75">
        <w:rPr>
          <w:rFonts w:cs="Calibri"/>
          <w:snapToGrid/>
          <w:szCs w:val="24"/>
          <w:lang w:eastAsia="en-AU"/>
        </w:rPr>
        <w:t>Bd</w:t>
      </w:r>
      <w:proofErr w:type="spellEnd"/>
      <w:r w:rsidRPr="00A66E75">
        <w:rPr>
          <w:rFonts w:cs="Calibri"/>
          <w:snapToGrid/>
          <w:szCs w:val="24"/>
          <w:lang w:eastAsia="en-AU"/>
        </w:rPr>
        <w:t xml:space="preserve">, was estimated </w:t>
      </w:r>
      <w:r w:rsidR="00F87964" w:rsidRPr="00A66E75">
        <w:rPr>
          <w:rFonts w:cs="Calibri"/>
          <w:snapToGrid/>
          <w:szCs w:val="24"/>
          <w:lang w:eastAsia="en-AU"/>
        </w:rPr>
        <w:t>to be $</w:t>
      </w:r>
      <w:r w:rsidR="006877D6">
        <w:rPr>
          <w:rFonts w:cs="Calibri"/>
          <w:noProof/>
          <w:snapToGrid/>
          <w:color w:val="000000"/>
          <w:szCs w:val="24"/>
          <w:highlight w:val="black"/>
          <w:lang w:eastAsia="en-AU"/>
        </w:rPr>
        <w:t>''''''''''''</w:t>
      </w:r>
      <w:r w:rsidR="00C95C32" w:rsidRPr="00A66E75">
        <w:rPr>
          <w:rFonts w:cs="Calibri"/>
          <w:snapToGrid/>
          <w:szCs w:val="24"/>
          <w:lang w:eastAsia="en-AU"/>
        </w:rPr>
        <w:t xml:space="preserve"> (for an average of </w:t>
      </w:r>
      <w:r w:rsidR="006877D6">
        <w:rPr>
          <w:rFonts w:cs="Calibri"/>
          <w:noProof/>
          <w:snapToGrid/>
          <w:color w:val="000000"/>
          <w:szCs w:val="24"/>
          <w:highlight w:val="black"/>
          <w:lang w:eastAsia="en-AU"/>
        </w:rPr>
        <w:t>''''''</w:t>
      </w:r>
      <w:r w:rsidR="00C95C32" w:rsidRPr="00A66E75">
        <w:rPr>
          <w:rFonts w:cs="Calibri"/>
          <w:snapToGrid/>
          <w:szCs w:val="24"/>
          <w:lang w:eastAsia="en-AU"/>
        </w:rPr>
        <w:t xml:space="preserve"> months treatment)</w:t>
      </w:r>
      <w:r w:rsidR="00F87964" w:rsidRPr="00A66E75">
        <w:rPr>
          <w:rFonts w:cs="Calibri"/>
          <w:snapToGrid/>
          <w:szCs w:val="24"/>
          <w:lang w:eastAsia="en-AU"/>
        </w:rPr>
        <w:t xml:space="preserve">. As this assumed that </w:t>
      </w:r>
      <w:proofErr w:type="spellStart"/>
      <w:r w:rsidR="00F87964" w:rsidRPr="00A66E75">
        <w:rPr>
          <w:rFonts w:cs="Calibri"/>
          <w:snapToGrid/>
          <w:szCs w:val="24"/>
          <w:lang w:eastAsia="en-AU"/>
        </w:rPr>
        <w:t>daratumumab</w:t>
      </w:r>
      <w:proofErr w:type="spellEnd"/>
      <w:r w:rsidR="00F87964" w:rsidRPr="00A66E75">
        <w:rPr>
          <w:rFonts w:cs="Calibri"/>
          <w:snapToGrid/>
          <w:szCs w:val="24"/>
          <w:lang w:eastAsia="en-AU"/>
        </w:rPr>
        <w:t xml:space="preserve"> </w:t>
      </w:r>
      <w:proofErr w:type="gramStart"/>
      <w:r w:rsidR="00F87964" w:rsidRPr="00A66E75">
        <w:rPr>
          <w:rFonts w:cs="Calibri"/>
          <w:snapToGrid/>
          <w:szCs w:val="24"/>
          <w:lang w:eastAsia="en-AU"/>
        </w:rPr>
        <w:t>was not listed</w:t>
      </w:r>
      <w:proofErr w:type="gramEnd"/>
      <w:r w:rsidR="00F87964" w:rsidRPr="00A66E75">
        <w:rPr>
          <w:rFonts w:cs="Calibri"/>
          <w:snapToGrid/>
          <w:szCs w:val="24"/>
          <w:lang w:eastAsia="en-AU"/>
        </w:rPr>
        <w:t>, the “MM treatment package” was not applied. Application of the “MM Treatment Package” results in a $</w:t>
      </w:r>
      <w:r w:rsidR="006877D6">
        <w:rPr>
          <w:rFonts w:cs="Calibri"/>
          <w:noProof/>
          <w:snapToGrid/>
          <w:color w:val="000000"/>
          <w:szCs w:val="24"/>
          <w:highlight w:val="black"/>
          <w:lang w:eastAsia="en-AU"/>
        </w:rPr>
        <w:t>'''''''''</w:t>
      </w:r>
      <w:r w:rsidR="00F87964" w:rsidRPr="00A66E75">
        <w:rPr>
          <w:rFonts w:cs="Calibri"/>
          <w:snapToGrid/>
          <w:szCs w:val="24"/>
          <w:lang w:eastAsia="en-AU"/>
        </w:rPr>
        <w:t xml:space="preserve"> saving in the cost of </w:t>
      </w:r>
      <w:proofErr w:type="spellStart"/>
      <w:r w:rsidR="00F87964" w:rsidRPr="00A66E75">
        <w:rPr>
          <w:rFonts w:cs="Calibri"/>
          <w:snapToGrid/>
          <w:szCs w:val="24"/>
          <w:lang w:eastAsia="en-AU"/>
        </w:rPr>
        <w:t>bortezomib</w:t>
      </w:r>
      <w:proofErr w:type="spellEnd"/>
      <w:r w:rsidR="00F87964" w:rsidRPr="00A66E75">
        <w:rPr>
          <w:rFonts w:cs="Calibri"/>
          <w:snapToGrid/>
          <w:szCs w:val="24"/>
          <w:lang w:eastAsia="en-AU"/>
        </w:rPr>
        <w:t>.</w:t>
      </w:r>
    </w:p>
    <w:p w:rsidR="00B60939" w:rsidRPr="00A66E75" w:rsidRDefault="00B60939" w:rsidP="00424CB4">
      <w:pPr>
        <w:pStyle w:val="Heading2"/>
        <w:spacing w:before="120"/>
      </w:pPr>
      <w:bookmarkStart w:id="14" w:name="_Toc535931555"/>
      <w:r w:rsidRPr="00A66E75">
        <w:t>Estimated PBS usage &amp; financial implications</w:t>
      </w:r>
      <w:bookmarkEnd w:id="14"/>
    </w:p>
    <w:p w:rsidR="005138F5" w:rsidRPr="00A66E75" w:rsidRDefault="005138F5" w:rsidP="00424CB4">
      <w:pPr>
        <w:pStyle w:val="ListParagraph"/>
        <w:widowControl/>
        <w:numPr>
          <w:ilvl w:val="1"/>
          <w:numId w:val="1"/>
        </w:numPr>
        <w:spacing w:before="120" w:after="120"/>
      </w:pPr>
      <w:r w:rsidRPr="00A66E75">
        <w:t xml:space="preserve">This resubmission </w:t>
      </w:r>
      <w:proofErr w:type="gramStart"/>
      <w:r w:rsidRPr="00A66E75">
        <w:t>w</w:t>
      </w:r>
      <w:r w:rsidR="001F3CFB" w:rsidRPr="00A66E75">
        <w:t>as</w:t>
      </w:r>
      <w:r w:rsidRPr="00A66E75">
        <w:t xml:space="preserve"> considered</w:t>
      </w:r>
      <w:proofErr w:type="gramEnd"/>
      <w:r w:rsidRPr="00A66E75">
        <w:t xml:space="preserve"> by DUSC. The resubmission used a mixed epidemiological and market share approach to estimate the utilisation and financial impact of listing </w:t>
      </w:r>
      <w:proofErr w:type="spellStart"/>
      <w:r w:rsidRPr="00A66E75">
        <w:t>DBd</w:t>
      </w:r>
      <w:proofErr w:type="spellEnd"/>
      <w:r w:rsidRPr="00A66E75">
        <w:t xml:space="preserve"> and </w:t>
      </w:r>
      <w:proofErr w:type="spellStart"/>
      <w:r w:rsidRPr="00A66E75">
        <w:t>daratumumab</w:t>
      </w:r>
      <w:proofErr w:type="spellEnd"/>
      <w:r w:rsidRPr="00A66E75">
        <w:t xml:space="preserve"> monotherapy. The approach in the resubmission to estimating the financial impact of listing </w:t>
      </w:r>
      <w:proofErr w:type="spellStart"/>
      <w:r w:rsidRPr="00A66E75">
        <w:t>daratumumab</w:t>
      </w:r>
      <w:proofErr w:type="spellEnd"/>
      <w:r w:rsidRPr="00A66E75">
        <w:t xml:space="preserve"> for RRMM was modified from that presented in November 2017 in that it included estimates of the patient numbers and therapies for first-line and subsequent lines of MM treatment. This modification was included to address the PBAC’s concerns that the November 2017 estimates had not accounted for the impact of the PBS listing of </w:t>
      </w:r>
      <w:proofErr w:type="spellStart"/>
      <w:r w:rsidRPr="00A66E75">
        <w:t>DBd</w:t>
      </w:r>
      <w:proofErr w:type="spellEnd"/>
      <w:r w:rsidRPr="00A66E75">
        <w:t xml:space="preserve"> on the use of first-line therapies (i.e., </w:t>
      </w:r>
      <w:proofErr w:type="spellStart"/>
      <w:r w:rsidRPr="00A66E75">
        <w:t>lenalidomide</w:t>
      </w:r>
      <w:proofErr w:type="spellEnd"/>
      <w:r w:rsidRPr="00A66E75">
        <w:t xml:space="preserve"> and </w:t>
      </w:r>
      <w:proofErr w:type="spellStart"/>
      <w:r w:rsidRPr="00A66E75">
        <w:t>bortezomib</w:t>
      </w:r>
      <w:proofErr w:type="spellEnd"/>
      <w:r w:rsidRPr="00A66E75">
        <w:t xml:space="preserve">), and to estimate the financial impact of a listing for </w:t>
      </w:r>
      <w:proofErr w:type="spellStart"/>
      <w:r w:rsidRPr="00A66E75">
        <w:t>daratumumab</w:t>
      </w:r>
      <w:proofErr w:type="spellEnd"/>
      <w:r w:rsidRPr="00A66E75">
        <w:t xml:space="preserve"> monotherapy.</w:t>
      </w:r>
    </w:p>
    <w:p w:rsidR="005138F5" w:rsidRPr="00A66E75" w:rsidRDefault="005138F5" w:rsidP="00424CB4">
      <w:pPr>
        <w:pStyle w:val="ListParagraph"/>
        <w:widowControl/>
        <w:numPr>
          <w:ilvl w:val="1"/>
          <w:numId w:val="1"/>
        </w:numPr>
        <w:spacing w:before="120" w:after="120"/>
      </w:pPr>
      <w:r w:rsidRPr="00A66E75">
        <w:t xml:space="preserve">The estimated use and financial implications of listing </w:t>
      </w:r>
      <w:proofErr w:type="spellStart"/>
      <w:r w:rsidRPr="00A66E75">
        <w:t>daratumumab</w:t>
      </w:r>
      <w:proofErr w:type="spellEnd"/>
      <w:r w:rsidRPr="00A66E75">
        <w:t xml:space="preserve"> as </w:t>
      </w:r>
      <w:proofErr w:type="spellStart"/>
      <w:r w:rsidRPr="00A66E75">
        <w:t>DBd</w:t>
      </w:r>
      <w:proofErr w:type="spellEnd"/>
      <w:r w:rsidRPr="00A66E75">
        <w:t xml:space="preserve"> and monotherapy </w:t>
      </w:r>
      <w:proofErr w:type="gramStart"/>
      <w:r w:rsidRPr="00A66E75">
        <w:t>are presented</w:t>
      </w:r>
      <w:proofErr w:type="gramEnd"/>
      <w:r w:rsidRPr="00A66E75">
        <w:t xml:space="preserve"> in Table 1</w:t>
      </w:r>
      <w:r w:rsidR="00EC1BD3" w:rsidRPr="00A66E75">
        <w:t>6</w:t>
      </w:r>
      <w:r w:rsidRPr="00A66E75">
        <w:t xml:space="preserve">. </w:t>
      </w:r>
    </w:p>
    <w:p w:rsidR="005138F5" w:rsidRPr="00A66E75" w:rsidRDefault="005138F5" w:rsidP="005138F5">
      <w:pPr>
        <w:keepNext/>
      </w:pPr>
      <w:r w:rsidRPr="00A66E75">
        <w:rPr>
          <w:rStyle w:val="CommentReference"/>
        </w:rPr>
        <w:t>Table 1</w:t>
      </w:r>
      <w:r w:rsidR="00EC1BD3" w:rsidRPr="00A66E75">
        <w:rPr>
          <w:rStyle w:val="CommentReference"/>
        </w:rPr>
        <w:t>6</w:t>
      </w:r>
      <w:r w:rsidRPr="00A66E75">
        <w:rPr>
          <w:rStyle w:val="CommentReference"/>
        </w:rPr>
        <w:t>: Estimated use and financial implications</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28" w:type="dxa"/>
          <w:right w:w="28" w:type="dxa"/>
        </w:tblCellMar>
        <w:tblLook w:val="04A0" w:firstRow="1" w:lastRow="0" w:firstColumn="1" w:lastColumn="0" w:noHBand="0" w:noVBand="1"/>
        <w:tblCaption w:val="Estimated use and financial implications"/>
      </w:tblPr>
      <w:tblGrid>
        <w:gridCol w:w="2266"/>
        <w:gridCol w:w="1133"/>
        <w:gridCol w:w="1135"/>
        <w:gridCol w:w="1133"/>
        <w:gridCol w:w="1133"/>
        <w:gridCol w:w="1133"/>
        <w:gridCol w:w="1133"/>
      </w:tblGrid>
      <w:tr w:rsidR="00FC4628" w:rsidRPr="00A66E75" w:rsidTr="00DA3016">
        <w:trPr>
          <w:tblHeader/>
        </w:trPr>
        <w:tc>
          <w:tcPr>
            <w:tcW w:w="1249" w:type="pct"/>
            <w:shd w:val="clear" w:color="auto" w:fill="auto"/>
            <w:vAlign w:val="center"/>
          </w:tcPr>
          <w:p w:rsidR="00FC4628" w:rsidRPr="00A66E75" w:rsidRDefault="00FC4628" w:rsidP="00DA3016">
            <w:pPr>
              <w:jc w:val="left"/>
              <w:rPr>
                <w:rFonts w:ascii="Arial Narrow" w:hAnsi="Arial Narrow"/>
                <w:snapToGrid/>
                <w:sz w:val="20"/>
              </w:rPr>
            </w:pPr>
          </w:p>
        </w:tc>
        <w:tc>
          <w:tcPr>
            <w:tcW w:w="625" w:type="pct"/>
            <w:shd w:val="clear" w:color="auto" w:fill="auto"/>
            <w:vAlign w:val="center"/>
          </w:tcPr>
          <w:p w:rsidR="00FC4628" w:rsidRPr="00A66E75" w:rsidRDefault="00FC4628" w:rsidP="00DA3016">
            <w:pPr>
              <w:jc w:val="center"/>
              <w:rPr>
                <w:rFonts w:ascii="Arial Narrow" w:hAnsi="Arial Narrow"/>
                <w:b/>
                <w:snapToGrid/>
                <w:sz w:val="20"/>
              </w:rPr>
            </w:pPr>
            <w:r w:rsidRPr="00A66E75">
              <w:rPr>
                <w:rFonts w:ascii="Arial Narrow" w:hAnsi="Arial Narrow"/>
                <w:b/>
                <w:snapToGrid/>
                <w:sz w:val="20"/>
              </w:rPr>
              <w:t>Year 1</w:t>
            </w:r>
          </w:p>
        </w:tc>
        <w:tc>
          <w:tcPr>
            <w:tcW w:w="626" w:type="pct"/>
            <w:shd w:val="clear" w:color="auto" w:fill="auto"/>
            <w:vAlign w:val="center"/>
          </w:tcPr>
          <w:p w:rsidR="00FC4628" w:rsidRPr="00A66E75" w:rsidRDefault="00FC4628" w:rsidP="00DA3016">
            <w:pPr>
              <w:jc w:val="center"/>
              <w:rPr>
                <w:rFonts w:ascii="Arial Narrow" w:hAnsi="Arial Narrow"/>
                <w:b/>
                <w:snapToGrid/>
                <w:sz w:val="20"/>
              </w:rPr>
            </w:pPr>
            <w:r w:rsidRPr="00A66E75">
              <w:rPr>
                <w:rFonts w:ascii="Arial Narrow" w:hAnsi="Arial Narrow"/>
                <w:b/>
                <w:snapToGrid/>
                <w:sz w:val="20"/>
              </w:rPr>
              <w:t>Year 2</w:t>
            </w:r>
          </w:p>
        </w:tc>
        <w:tc>
          <w:tcPr>
            <w:tcW w:w="625" w:type="pct"/>
            <w:shd w:val="clear" w:color="auto" w:fill="auto"/>
            <w:vAlign w:val="center"/>
          </w:tcPr>
          <w:p w:rsidR="00FC4628" w:rsidRPr="00A66E75" w:rsidRDefault="00FC4628" w:rsidP="00DA3016">
            <w:pPr>
              <w:jc w:val="center"/>
              <w:rPr>
                <w:rFonts w:ascii="Arial Narrow" w:hAnsi="Arial Narrow"/>
                <w:b/>
                <w:snapToGrid/>
                <w:sz w:val="20"/>
              </w:rPr>
            </w:pPr>
            <w:r w:rsidRPr="00A66E75">
              <w:rPr>
                <w:rFonts w:ascii="Arial Narrow" w:hAnsi="Arial Narrow"/>
                <w:b/>
                <w:snapToGrid/>
                <w:sz w:val="20"/>
              </w:rPr>
              <w:t>Year 3</w:t>
            </w:r>
          </w:p>
        </w:tc>
        <w:tc>
          <w:tcPr>
            <w:tcW w:w="625" w:type="pct"/>
            <w:shd w:val="clear" w:color="auto" w:fill="auto"/>
            <w:vAlign w:val="center"/>
          </w:tcPr>
          <w:p w:rsidR="00FC4628" w:rsidRPr="00A66E75" w:rsidRDefault="00FC4628" w:rsidP="00DA3016">
            <w:pPr>
              <w:jc w:val="center"/>
              <w:rPr>
                <w:rFonts w:ascii="Arial Narrow" w:hAnsi="Arial Narrow"/>
                <w:b/>
                <w:snapToGrid/>
                <w:sz w:val="20"/>
              </w:rPr>
            </w:pPr>
            <w:r w:rsidRPr="00A66E75">
              <w:rPr>
                <w:rFonts w:ascii="Arial Narrow" w:hAnsi="Arial Narrow"/>
                <w:b/>
                <w:snapToGrid/>
                <w:sz w:val="20"/>
              </w:rPr>
              <w:t>Year 4</w:t>
            </w:r>
          </w:p>
        </w:tc>
        <w:tc>
          <w:tcPr>
            <w:tcW w:w="625" w:type="pct"/>
            <w:shd w:val="clear" w:color="auto" w:fill="auto"/>
            <w:vAlign w:val="center"/>
          </w:tcPr>
          <w:p w:rsidR="00FC4628" w:rsidRPr="00A66E75" w:rsidRDefault="00FC4628" w:rsidP="00DA3016">
            <w:pPr>
              <w:jc w:val="center"/>
              <w:rPr>
                <w:rFonts w:ascii="Arial Narrow" w:hAnsi="Arial Narrow"/>
                <w:b/>
                <w:snapToGrid/>
                <w:sz w:val="20"/>
              </w:rPr>
            </w:pPr>
            <w:r w:rsidRPr="00A66E75">
              <w:rPr>
                <w:rFonts w:ascii="Arial Narrow" w:hAnsi="Arial Narrow"/>
                <w:b/>
                <w:snapToGrid/>
                <w:sz w:val="20"/>
              </w:rPr>
              <w:t>Year 5</w:t>
            </w:r>
          </w:p>
        </w:tc>
        <w:tc>
          <w:tcPr>
            <w:tcW w:w="626" w:type="pct"/>
            <w:shd w:val="clear" w:color="auto" w:fill="auto"/>
            <w:vAlign w:val="center"/>
          </w:tcPr>
          <w:p w:rsidR="00FC4628" w:rsidRPr="00A66E75" w:rsidRDefault="00FC4628" w:rsidP="00DA3016">
            <w:pPr>
              <w:jc w:val="center"/>
              <w:rPr>
                <w:rFonts w:ascii="Arial Narrow" w:hAnsi="Arial Narrow"/>
                <w:b/>
                <w:snapToGrid/>
                <w:sz w:val="20"/>
              </w:rPr>
            </w:pPr>
            <w:r w:rsidRPr="00A66E75">
              <w:rPr>
                <w:rFonts w:ascii="Arial Narrow" w:hAnsi="Arial Narrow"/>
                <w:b/>
                <w:snapToGrid/>
                <w:sz w:val="20"/>
              </w:rPr>
              <w:t>Year 6</w:t>
            </w:r>
          </w:p>
        </w:tc>
      </w:tr>
      <w:tr w:rsidR="00FC4628" w:rsidRPr="00A66E75" w:rsidTr="00DA3016">
        <w:tc>
          <w:tcPr>
            <w:tcW w:w="5000" w:type="pct"/>
            <w:gridSpan w:val="7"/>
            <w:shd w:val="clear" w:color="auto" w:fill="auto"/>
            <w:vAlign w:val="center"/>
          </w:tcPr>
          <w:p w:rsidR="00FC4628" w:rsidRPr="00A66E75" w:rsidRDefault="00FC4628" w:rsidP="00DA3016">
            <w:pPr>
              <w:jc w:val="left"/>
              <w:rPr>
                <w:rFonts w:ascii="Arial Narrow" w:hAnsi="Arial Narrow"/>
                <w:b/>
                <w:snapToGrid/>
                <w:sz w:val="20"/>
              </w:rPr>
            </w:pPr>
            <w:r w:rsidRPr="00A66E75">
              <w:rPr>
                <w:rFonts w:ascii="Arial Narrow" w:hAnsi="Arial Narrow"/>
                <w:b/>
                <w:snapToGrid/>
                <w:sz w:val="20"/>
              </w:rPr>
              <w:t>Estimated extent of use</w:t>
            </w:r>
          </w:p>
        </w:tc>
      </w:tr>
      <w:tr w:rsidR="00FC4628" w:rsidRPr="00A66E75" w:rsidTr="00DA3016">
        <w:tc>
          <w:tcPr>
            <w:tcW w:w="1249" w:type="pct"/>
            <w:shd w:val="clear" w:color="auto" w:fill="auto"/>
            <w:vAlign w:val="center"/>
          </w:tcPr>
          <w:p w:rsidR="00FC4628" w:rsidRPr="00A66E75" w:rsidRDefault="00FC4628" w:rsidP="00DA3016">
            <w:pPr>
              <w:jc w:val="left"/>
              <w:rPr>
                <w:rFonts w:ascii="Arial Narrow" w:hAnsi="Arial Narrow"/>
                <w:snapToGrid/>
                <w:sz w:val="20"/>
              </w:rPr>
            </w:pPr>
            <w:r w:rsidRPr="00A66E75">
              <w:rPr>
                <w:rFonts w:ascii="Arial Narrow" w:hAnsi="Arial Narrow"/>
                <w:snapToGrid/>
                <w:sz w:val="20"/>
              </w:rPr>
              <w:t>Number of patients</w:t>
            </w:r>
            <w:r w:rsidR="005610C3" w:rsidRPr="00A66E75">
              <w:rPr>
                <w:rFonts w:ascii="Arial Narrow" w:hAnsi="Arial Narrow"/>
                <w:snapToGrid/>
                <w:sz w:val="20"/>
              </w:rPr>
              <w:t xml:space="preserve"> treated</w:t>
            </w:r>
          </w:p>
        </w:tc>
        <w:tc>
          <w:tcPr>
            <w:tcW w:w="625" w:type="pct"/>
            <w:shd w:val="clear" w:color="auto" w:fill="auto"/>
            <w:vAlign w:val="center"/>
          </w:tcPr>
          <w:p w:rsidR="00FC4628" w:rsidRPr="006877D6" w:rsidRDefault="006877D6" w:rsidP="00DA3016">
            <w:pPr>
              <w:jc w:val="center"/>
              <w:rPr>
                <w:rFonts w:ascii="Arial Narrow" w:hAnsi="Arial Narrow"/>
                <w:bCs/>
                <w:snapToGrid/>
                <w:sz w:val="20"/>
                <w:highlight w:val="black"/>
              </w:rPr>
            </w:pPr>
            <w:r>
              <w:rPr>
                <w:rFonts w:ascii="Arial Narrow" w:hAnsi="Arial Narrow"/>
                <w:noProof/>
                <w:snapToGrid/>
                <w:color w:val="000000"/>
                <w:sz w:val="20"/>
                <w:highlight w:val="black"/>
                <w:lang w:eastAsia="zh-TW"/>
              </w:rPr>
              <w:t>''''''''''''</w:t>
            </w:r>
          </w:p>
        </w:tc>
        <w:tc>
          <w:tcPr>
            <w:tcW w:w="626" w:type="pct"/>
            <w:shd w:val="clear" w:color="auto" w:fill="auto"/>
            <w:vAlign w:val="center"/>
          </w:tcPr>
          <w:p w:rsidR="00FC4628" w:rsidRPr="006877D6" w:rsidRDefault="006877D6" w:rsidP="00DA3016">
            <w:pPr>
              <w:jc w:val="center"/>
              <w:rPr>
                <w:rFonts w:ascii="Arial Narrow" w:hAnsi="Arial Narrow"/>
                <w:bCs/>
                <w:snapToGrid/>
                <w:sz w:val="20"/>
                <w:highlight w:val="black"/>
              </w:rPr>
            </w:pPr>
            <w:r>
              <w:rPr>
                <w:rFonts w:ascii="Arial Narrow" w:hAnsi="Arial Narrow"/>
                <w:noProof/>
                <w:snapToGrid/>
                <w:color w:val="000000"/>
                <w:sz w:val="20"/>
                <w:highlight w:val="black"/>
                <w:lang w:eastAsia="zh-TW"/>
              </w:rPr>
              <w:t>'''''''''''''''</w:t>
            </w:r>
          </w:p>
        </w:tc>
        <w:tc>
          <w:tcPr>
            <w:tcW w:w="625" w:type="pct"/>
            <w:shd w:val="clear" w:color="auto" w:fill="auto"/>
            <w:vAlign w:val="center"/>
          </w:tcPr>
          <w:p w:rsidR="00FC4628" w:rsidRPr="006877D6" w:rsidRDefault="006877D6" w:rsidP="00DA3016">
            <w:pPr>
              <w:jc w:val="center"/>
              <w:rPr>
                <w:rFonts w:ascii="Arial Narrow" w:hAnsi="Arial Narrow"/>
                <w:bCs/>
                <w:snapToGrid/>
                <w:sz w:val="20"/>
                <w:highlight w:val="black"/>
              </w:rPr>
            </w:pPr>
            <w:r>
              <w:rPr>
                <w:rFonts w:ascii="Arial Narrow" w:hAnsi="Arial Narrow"/>
                <w:noProof/>
                <w:snapToGrid/>
                <w:color w:val="000000"/>
                <w:sz w:val="20"/>
                <w:highlight w:val="black"/>
                <w:lang w:eastAsia="zh-TW"/>
              </w:rPr>
              <w:t>'''''''''''''''</w:t>
            </w:r>
          </w:p>
        </w:tc>
        <w:tc>
          <w:tcPr>
            <w:tcW w:w="625" w:type="pct"/>
            <w:shd w:val="clear" w:color="auto" w:fill="auto"/>
            <w:vAlign w:val="center"/>
          </w:tcPr>
          <w:p w:rsidR="00FC4628" w:rsidRPr="006877D6" w:rsidRDefault="006877D6" w:rsidP="00DA3016">
            <w:pPr>
              <w:jc w:val="center"/>
              <w:rPr>
                <w:rFonts w:ascii="Arial Narrow" w:hAnsi="Arial Narrow"/>
                <w:bCs/>
                <w:snapToGrid/>
                <w:sz w:val="20"/>
                <w:highlight w:val="black"/>
              </w:rPr>
            </w:pPr>
            <w:r>
              <w:rPr>
                <w:rFonts w:ascii="Arial Narrow" w:hAnsi="Arial Narrow"/>
                <w:noProof/>
                <w:snapToGrid/>
                <w:color w:val="000000"/>
                <w:sz w:val="20"/>
                <w:highlight w:val="black"/>
                <w:lang w:eastAsia="zh-TW"/>
              </w:rPr>
              <w:t>'''''''''''''</w:t>
            </w:r>
          </w:p>
        </w:tc>
        <w:tc>
          <w:tcPr>
            <w:tcW w:w="625" w:type="pct"/>
            <w:shd w:val="clear" w:color="auto" w:fill="auto"/>
            <w:vAlign w:val="center"/>
          </w:tcPr>
          <w:p w:rsidR="00FC4628" w:rsidRPr="006877D6" w:rsidRDefault="006877D6" w:rsidP="00DA3016">
            <w:pPr>
              <w:jc w:val="center"/>
              <w:rPr>
                <w:rFonts w:ascii="Arial Narrow" w:hAnsi="Arial Narrow"/>
                <w:bCs/>
                <w:snapToGrid/>
                <w:sz w:val="20"/>
                <w:highlight w:val="black"/>
              </w:rPr>
            </w:pPr>
            <w:r>
              <w:rPr>
                <w:rFonts w:ascii="Arial Narrow" w:hAnsi="Arial Narrow"/>
                <w:noProof/>
                <w:snapToGrid/>
                <w:color w:val="000000"/>
                <w:sz w:val="20"/>
                <w:highlight w:val="black"/>
                <w:lang w:eastAsia="zh-TW"/>
              </w:rPr>
              <w:t>''''''''''''''</w:t>
            </w:r>
          </w:p>
        </w:tc>
        <w:tc>
          <w:tcPr>
            <w:tcW w:w="626" w:type="pct"/>
            <w:shd w:val="clear" w:color="auto" w:fill="auto"/>
            <w:vAlign w:val="center"/>
          </w:tcPr>
          <w:p w:rsidR="00FC4628" w:rsidRPr="006877D6" w:rsidRDefault="006877D6" w:rsidP="00DA3016">
            <w:pPr>
              <w:jc w:val="center"/>
              <w:rPr>
                <w:rFonts w:ascii="Arial Narrow" w:hAnsi="Arial Narrow"/>
                <w:snapToGrid/>
                <w:sz w:val="20"/>
                <w:highlight w:val="black"/>
              </w:rPr>
            </w:pPr>
            <w:r>
              <w:rPr>
                <w:rFonts w:ascii="Arial Narrow" w:hAnsi="Arial Narrow"/>
                <w:noProof/>
                <w:snapToGrid/>
                <w:color w:val="000000"/>
                <w:sz w:val="20"/>
                <w:highlight w:val="black"/>
                <w:lang w:eastAsia="zh-TW"/>
              </w:rPr>
              <w:t>''''''''''''''</w:t>
            </w:r>
          </w:p>
        </w:tc>
      </w:tr>
      <w:tr w:rsidR="00FC4628" w:rsidRPr="00A66E75" w:rsidTr="00DA3016">
        <w:tc>
          <w:tcPr>
            <w:tcW w:w="1249" w:type="pct"/>
            <w:shd w:val="clear" w:color="auto" w:fill="auto"/>
            <w:vAlign w:val="center"/>
          </w:tcPr>
          <w:p w:rsidR="00FC4628" w:rsidRPr="00A66E75" w:rsidRDefault="00FC4628" w:rsidP="00DA3016">
            <w:pPr>
              <w:jc w:val="left"/>
              <w:rPr>
                <w:rFonts w:ascii="Arial Narrow" w:hAnsi="Arial Narrow"/>
                <w:snapToGrid/>
                <w:sz w:val="20"/>
              </w:rPr>
            </w:pPr>
            <w:r w:rsidRPr="00A66E75">
              <w:rPr>
                <w:rFonts w:ascii="Arial Narrow" w:hAnsi="Arial Narrow"/>
                <w:snapToGrid/>
                <w:sz w:val="20"/>
              </w:rPr>
              <w:t xml:space="preserve">Number of scripts </w:t>
            </w:r>
            <w:proofErr w:type="spellStart"/>
            <w:r w:rsidRPr="00A66E75">
              <w:rPr>
                <w:rFonts w:ascii="Arial Narrow" w:hAnsi="Arial Narrow"/>
                <w:snapToGrid/>
                <w:sz w:val="20"/>
              </w:rPr>
              <w:t>dispensed</w:t>
            </w:r>
            <w:r w:rsidRPr="00A66E75">
              <w:rPr>
                <w:rFonts w:ascii="Arial Narrow" w:hAnsi="Arial Narrow"/>
                <w:snapToGrid/>
                <w:sz w:val="20"/>
                <w:vertAlign w:val="superscript"/>
              </w:rPr>
              <w:t>a</w:t>
            </w:r>
            <w:proofErr w:type="spellEnd"/>
          </w:p>
        </w:tc>
        <w:tc>
          <w:tcPr>
            <w:tcW w:w="625" w:type="pct"/>
            <w:shd w:val="clear" w:color="auto" w:fill="auto"/>
            <w:vAlign w:val="center"/>
          </w:tcPr>
          <w:p w:rsidR="00FC4628" w:rsidRPr="006877D6" w:rsidRDefault="006877D6" w:rsidP="00DA3016">
            <w:pPr>
              <w:jc w:val="center"/>
              <w:rPr>
                <w:rFonts w:ascii="Arial Narrow" w:hAnsi="Arial Narrow"/>
                <w:bCs/>
                <w:snapToGrid/>
                <w:color w:val="000000"/>
                <w:sz w:val="20"/>
                <w:highlight w:val="black"/>
              </w:rPr>
            </w:pPr>
            <w:r>
              <w:rPr>
                <w:rFonts w:ascii="Arial Narrow" w:hAnsi="Arial Narrow"/>
                <w:noProof/>
                <w:snapToGrid/>
                <w:color w:val="000000"/>
                <w:sz w:val="20"/>
                <w:highlight w:val="black"/>
              </w:rPr>
              <w:t>'''''''''''''''''</w:t>
            </w:r>
          </w:p>
        </w:tc>
        <w:tc>
          <w:tcPr>
            <w:tcW w:w="626" w:type="pct"/>
            <w:shd w:val="clear" w:color="auto" w:fill="auto"/>
            <w:vAlign w:val="center"/>
          </w:tcPr>
          <w:p w:rsidR="00FC4628" w:rsidRPr="006877D6" w:rsidRDefault="006877D6" w:rsidP="00DA3016">
            <w:pPr>
              <w:jc w:val="center"/>
              <w:rPr>
                <w:rFonts w:ascii="Arial Narrow" w:hAnsi="Arial Narrow"/>
                <w:bCs/>
                <w:snapToGrid/>
                <w:color w:val="000000"/>
                <w:sz w:val="20"/>
                <w:highlight w:val="black"/>
              </w:rPr>
            </w:pPr>
            <w:r>
              <w:rPr>
                <w:rFonts w:ascii="Arial Narrow" w:hAnsi="Arial Narrow"/>
                <w:noProof/>
                <w:snapToGrid/>
                <w:color w:val="000000"/>
                <w:sz w:val="20"/>
                <w:highlight w:val="black"/>
              </w:rPr>
              <w:t>'''''''''''''''''</w:t>
            </w:r>
          </w:p>
        </w:tc>
        <w:tc>
          <w:tcPr>
            <w:tcW w:w="625" w:type="pct"/>
            <w:shd w:val="clear" w:color="auto" w:fill="auto"/>
            <w:vAlign w:val="center"/>
          </w:tcPr>
          <w:p w:rsidR="00FC4628" w:rsidRPr="006877D6" w:rsidRDefault="006877D6" w:rsidP="00DA3016">
            <w:pPr>
              <w:jc w:val="center"/>
              <w:rPr>
                <w:rFonts w:ascii="Arial Narrow" w:hAnsi="Arial Narrow"/>
                <w:bCs/>
                <w:snapToGrid/>
                <w:color w:val="000000"/>
                <w:sz w:val="20"/>
                <w:highlight w:val="black"/>
              </w:rPr>
            </w:pPr>
            <w:r>
              <w:rPr>
                <w:rFonts w:ascii="Arial Narrow" w:hAnsi="Arial Narrow"/>
                <w:noProof/>
                <w:snapToGrid/>
                <w:color w:val="000000"/>
                <w:sz w:val="20"/>
                <w:highlight w:val="black"/>
              </w:rPr>
              <w:t>'''''''''''''''</w:t>
            </w:r>
          </w:p>
        </w:tc>
        <w:tc>
          <w:tcPr>
            <w:tcW w:w="625" w:type="pct"/>
            <w:shd w:val="clear" w:color="auto" w:fill="auto"/>
            <w:vAlign w:val="center"/>
          </w:tcPr>
          <w:p w:rsidR="00FC4628" w:rsidRPr="006877D6" w:rsidRDefault="006877D6" w:rsidP="00DA3016">
            <w:pPr>
              <w:jc w:val="center"/>
              <w:rPr>
                <w:rFonts w:ascii="Arial Narrow" w:hAnsi="Arial Narrow"/>
                <w:bCs/>
                <w:snapToGrid/>
                <w:color w:val="000000"/>
                <w:sz w:val="20"/>
                <w:highlight w:val="black"/>
              </w:rPr>
            </w:pPr>
            <w:r>
              <w:rPr>
                <w:rFonts w:ascii="Arial Narrow" w:hAnsi="Arial Narrow"/>
                <w:noProof/>
                <w:snapToGrid/>
                <w:color w:val="000000"/>
                <w:sz w:val="20"/>
                <w:highlight w:val="black"/>
              </w:rPr>
              <w:t>''''''''''''''''</w:t>
            </w:r>
          </w:p>
        </w:tc>
        <w:tc>
          <w:tcPr>
            <w:tcW w:w="625" w:type="pct"/>
            <w:shd w:val="clear" w:color="auto" w:fill="auto"/>
            <w:vAlign w:val="center"/>
          </w:tcPr>
          <w:p w:rsidR="00FC4628" w:rsidRPr="006877D6" w:rsidRDefault="006877D6" w:rsidP="00DA3016">
            <w:pPr>
              <w:jc w:val="center"/>
              <w:rPr>
                <w:rFonts w:ascii="Arial Narrow" w:hAnsi="Arial Narrow"/>
                <w:bCs/>
                <w:snapToGrid/>
                <w:color w:val="000000"/>
                <w:sz w:val="20"/>
                <w:highlight w:val="black"/>
              </w:rPr>
            </w:pPr>
            <w:r>
              <w:rPr>
                <w:rFonts w:ascii="Arial Narrow" w:hAnsi="Arial Narrow"/>
                <w:noProof/>
                <w:snapToGrid/>
                <w:color w:val="000000"/>
                <w:sz w:val="20"/>
                <w:highlight w:val="black"/>
              </w:rPr>
              <w:t>''''''''''''''''</w:t>
            </w:r>
          </w:p>
        </w:tc>
        <w:tc>
          <w:tcPr>
            <w:tcW w:w="626" w:type="pct"/>
            <w:shd w:val="clear" w:color="auto" w:fill="auto"/>
            <w:vAlign w:val="center"/>
          </w:tcPr>
          <w:p w:rsidR="00FC4628" w:rsidRPr="006877D6" w:rsidRDefault="006877D6" w:rsidP="00DA3016">
            <w:pPr>
              <w:jc w:val="center"/>
              <w:rPr>
                <w:rFonts w:ascii="Arial Narrow" w:hAnsi="Arial Narrow"/>
                <w:i/>
                <w:snapToGrid/>
                <w:sz w:val="20"/>
                <w:highlight w:val="black"/>
              </w:rPr>
            </w:pPr>
            <w:r>
              <w:rPr>
                <w:rFonts w:ascii="Arial Narrow" w:hAnsi="Arial Narrow"/>
                <w:noProof/>
                <w:snapToGrid/>
                <w:color w:val="000000"/>
                <w:sz w:val="20"/>
                <w:highlight w:val="black"/>
              </w:rPr>
              <w:t>''''''''''''''''</w:t>
            </w:r>
          </w:p>
        </w:tc>
      </w:tr>
      <w:tr w:rsidR="00FC4628" w:rsidRPr="00A66E75" w:rsidTr="00DA3016">
        <w:tc>
          <w:tcPr>
            <w:tcW w:w="5000" w:type="pct"/>
            <w:gridSpan w:val="7"/>
            <w:shd w:val="clear" w:color="auto" w:fill="auto"/>
            <w:vAlign w:val="center"/>
          </w:tcPr>
          <w:p w:rsidR="00FC4628" w:rsidRPr="00A66E75" w:rsidRDefault="00FC4628" w:rsidP="00DA3016">
            <w:pPr>
              <w:jc w:val="left"/>
              <w:rPr>
                <w:rFonts w:ascii="Arial Narrow" w:hAnsi="Arial Narrow"/>
                <w:b/>
                <w:snapToGrid/>
                <w:sz w:val="20"/>
              </w:rPr>
            </w:pPr>
            <w:r w:rsidRPr="00A66E75">
              <w:rPr>
                <w:rFonts w:ascii="Arial Narrow" w:hAnsi="Arial Narrow"/>
                <w:b/>
                <w:snapToGrid/>
                <w:sz w:val="20"/>
              </w:rPr>
              <w:t xml:space="preserve">Estimated financial implications of </w:t>
            </w:r>
            <w:proofErr w:type="spellStart"/>
            <w:r w:rsidRPr="00A66E75">
              <w:rPr>
                <w:rFonts w:ascii="Arial Narrow" w:hAnsi="Arial Narrow"/>
                <w:b/>
                <w:snapToGrid/>
                <w:sz w:val="20"/>
              </w:rPr>
              <w:t>daratumumab</w:t>
            </w:r>
            <w:proofErr w:type="spellEnd"/>
            <w:r w:rsidRPr="00A66E75">
              <w:rPr>
                <w:rFonts w:ascii="Arial Narrow" w:hAnsi="Arial Narrow"/>
                <w:b/>
                <w:snapToGrid/>
                <w:sz w:val="20"/>
              </w:rPr>
              <w:t xml:space="preserve"> at dispensed prices</w:t>
            </w:r>
          </w:p>
        </w:tc>
      </w:tr>
      <w:tr w:rsidR="00FC4628" w:rsidRPr="00A66E75" w:rsidTr="00DA3016">
        <w:tc>
          <w:tcPr>
            <w:tcW w:w="1249" w:type="pct"/>
            <w:shd w:val="clear" w:color="auto" w:fill="auto"/>
            <w:vAlign w:val="center"/>
          </w:tcPr>
          <w:p w:rsidR="00FC4628" w:rsidRPr="00A66E75" w:rsidRDefault="00FC4628" w:rsidP="00DA3016">
            <w:pPr>
              <w:jc w:val="left"/>
              <w:rPr>
                <w:rFonts w:ascii="Arial Narrow" w:hAnsi="Arial Narrow"/>
                <w:snapToGrid/>
                <w:sz w:val="20"/>
              </w:rPr>
            </w:pPr>
            <w:r w:rsidRPr="00A66E75">
              <w:rPr>
                <w:rFonts w:ascii="Arial Narrow" w:hAnsi="Arial Narrow"/>
                <w:snapToGrid/>
                <w:sz w:val="20"/>
              </w:rPr>
              <w:t>Cost to PBS/RPBS</w:t>
            </w:r>
          </w:p>
        </w:tc>
        <w:tc>
          <w:tcPr>
            <w:tcW w:w="625" w:type="pct"/>
            <w:shd w:val="clear" w:color="auto" w:fill="auto"/>
            <w:vAlign w:val="center"/>
          </w:tcPr>
          <w:p w:rsidR="00FC4628" w:rsidRPr="006877D6" w:rsidRDefault="006877D6" w:rsidP="00C734D6">
            <w:pPr>
              <w:jc w:val="right"/>
              <w:rPr>
                <w:rFonts w:ascii="Arial Narrow" w:hAnsi="Arial Narrow"/>
                <w:bCs/>
                <w:snapToGrid/>
                <w:color w:val="000000"/>
                <w:sz w:val="20"/>
                <w:highlight w:val="black"/>
              </w:rPr>
            </w:pPr>
            <w:r>
              <w:rPr>
                <w:rFonts w:ascii="Arial Narrow" w:hAnsi="Arial Narrow"/>
                <w:noProof/>
                <w:snapToGrid/>
                <w:color w:val="000000"/>
                <w:sz w:val="20"/>
                <w:highlight w:val="black"/>
              </w:rPr>
              <w:t>'''''''''''''''''''''''''''''''</w:t>
            </w:r>
          </w:p>
        </w:tc>
        <w:tc>
          <w:tcPr>
            <w:tcW w:w="626" w:type="pct"/>
            <w:shd w:val="clear" w:color="auto" w:fill="auto"/>
            <w:vAlign w:val="center"/>
          </w:tcPr>
          <w:p w:rsidR="00FC4628" w:rsidRPr="006877D6" w:rsidRDefault="006877D6" w:rsidP="00C734D6">
            <w:pPr>
              <w:jc w:val="right"/>
              <w:rPr>
                <w:rFonts w:ascii="Arial Narrow" w:hAnsi="Arial Narrow"/>
                <w:bCs/>
                <w:snapToGrid/>
                <w:color w:val="000000"/>
                <w:sz w:val="20"/>
                <w:highlight w:val="black"/>
              </w:rPr>
            </w:pPr>
            <w:r>
              <w:rPr>
                <w:rFonts w:ascii="Arial Narrow" w:hAnsi="Arial Narrow"/>
                <w:noProof/>
                <w:snapToGrid/>
                <w:color w:val="000000"/>
                <w:sz w:val="20"/>
                <w:highlight w:val="black"/>
              </w:rPr>
              <w:t>''''''''''''''''''''''''''''''</w:t>
            </w:r>
          </w:p>
        </w:tc>
        <w:tc>
          <w:tcPr>
            <w:tcW w:w="625" w:type="pct"/>
            <w:shd w:val="clear" w:color="auto" w:fill="auto"/>
            <w:vAlign w:val="center"/>
          </w:tcPr>
          <w:p w:rsidR="00FC4628" w:rsidRPr="006877D6" w:rsidRDefault="006877D6" w:rsidP="00C734D6">
            <w:pPr>
              <w:jc w:val="right"/>
              <w:rPr>
                <w:rFonts w:ascii="Arial Narrow" w:hAnsi="Arial Narrow"/>
                <w:bCs/>
                <w:snapToGrid/>
                <w:color w:val="000000"/>
                <w:sz w:val="20"/>
                <w:highlight w:val="black"/>
              </w:rPr>
            </w:pPr>
            <w:r>
              <w:rPr>
                <w:rFonts w:ascii="Arial Narrow" w:hAnsi="Arial Narrow"/>
                <w:noProof/>
                <w:snapToGrid/>
                <w:color w:val="000000"/>
                <w:sz w:val="20"/>
                <w:highlight w:val="black"/>
              </w:rPr>
              <w:t>'''''''''''''''''''''''''''''''''</w:t>
            </w:r>
          </w:p>
        </w:tc>
        <w:tc>
          <w:tcPr>
            <w:tcW w:w="625" w:type="pct"/>
            <w:shd w:val="clear" w:color="auto" w:fill="auto"/>
            <w:vAlign w:val="center"/>
          </w:tcPr>
          <w:p w:rsidR="00FC4628" w:rsidRPr="006877D6" w:rsidRDefault="006877D6" w:rsidP="00C734D6">
            <w:pPr>
              <w:jc w:val="right"/>
              <w:rPr>
                <w:rFonts w:ascii="Arial Narrow" w:hAnsi="Arial Narrow"/>
                <w:bCs/>
                <w:snapToGrid/>
                <w:color w:val="000000"/>
                <w:sz w:val="20"/>
                <w:highlight w:val="black"/>
              </w:rPr>
            </w:pPr>
            <w:r>
              <w:rPr>
                <w:rFonts w:ascii="Arial Narrow" w:hAnsi="Arial Narrow"/>
                <w:noProof/>
                <w:snapToGrid/>
                <w:color w:val="000000"/>
                <w:sz w:val="20"/>
                <w:highlight w:val="black"/>
              </w:rPr>
              <w:t>''''''''''''''''''''''''''''''''</w:t>
            </w:r>
          </w:p>
        </w:tc>
        <w:tc>
          <w:tcPr>
            <w:tcW w:w="625" w:type="pct"/>
            <w:shd w:val="clear" w:color="auto" w:fill="auto"/>
            <w:vAlign w:val="center"/>
          </w:tcPr>
          <w:p w:rsidR="00FC4628" w:rsidRPr="006877D6" w:rsidRDefault="006877D6" w:rsidP="00C734D6">
            <w:pPr>
              <w:jc w:val="right"/>
              <w:rPr>
                <w:rFonts w:ascii="Arial Narrow" w:hAnsi="Arial Narrow"/>
                <w:bCs/>
                <w:snapToGrid/>
                <w:color w:val="000000"/>
                <w:sz w:val="20"/>
                <w:highlight w:val="black"/>
              </w:rPr>
            </w:pPr>
            <w:r>
              <w:rPr>
                <w:rFonts w:ascii="Arial Narrow" w:hAnsi="Arial Narrow"/>
                <w:noProof/>
                <w:snapToGrid/>
                <w:color w:val="000000"/>
                <w:sz w:val="20"/>
                <w:highlight w:val="black"/>
              </w:rPr>
              <w:t>'''''''''''''''''''''''''''''''</w:t>
            </w:r>
          </w:p>
        </w:tc>
        <w:tc>
          <w:tcPr>
            <w:tcW w:w="626" w:type="pct"/>
            <w:shd w:val="clear" w:color="auto" w:fill="auto"/>
            <w:vAlign w:val="center"/>
          </w:tcPr>
          <w:p w:rsidR="00FC4628" w:rsidRPr="006877D6" w:rsidRDefault="006877D6" w:rsidP="00C734D6">
            <w:pPr>
              <w:jc w:val="right"/>
              <w:rPr>
                <w:rFonts w:ascii="Arial Narrow" w:hAnsi="Arial Narrow"/>
                <w:i/>
                <w:snapToGrid/>
                <w:sz w:val="20"/>
                <w:highlight w:val="black"/>
              </w:rPr>
            </w:pPr>
            <w:r>
              <w:rPr>
                <w:rFonts w:ascii="Arial Narrow" w:hAnsi="Arial Narrow"/>
                <w:noProof/>
                <w:snapToGrid/>
                <w:color w:val="000000"/>
                <w:sz w:val="20"/>
                <w:highlight w:val="black"/>
              </w:rPr>
              <w:t>''''''''''''''''''''''''''''''</w:t>
            </w:r>
          </w:p>
        </w:tc>
      </w:tr>
      <w:tr w:rsidR="00FC4628" w:rsidRPr="00A66E75" w:rsidTr="00DA3016">
        <w:tc>
          <w:tcPr>
            <w:tcW w:w="1249" w:type="pct"/>
            <w:shd w:val="clear" w:color="auto" w:fill="auto"/>
            <w:vAlign w:val="center"/>
          </w:tcPr>
          <w:p w:rsidR="00FC4628" w:rsidRPr="00A66E75" w:rsidRDefault="00FC4628" w:rsidP="00DA3016">
            <w:pPr>
              <w:jc w:val="left"/>
              <w:rPr>
                <w:rFonts w:ascii="Arial Narrow" w:hAnsi="Arial Narrow"/>
                <w:snapToGrid/>
                <w:sz w:val="20"/>
              </w:rPr>
            </w:pPr>
            <w:proofErr w:type="spellStart"/>
            <w:r w:rsidRPr="00A66E75">
              <w:rPr>
                <w:rFonts w:ascii="Arial Narrow" w:hAnsi="Arial Narrow"/>
                <w:snapToGrid/>
                <w:sz w:val="20"/>
              </w:rPr>
              <w:t>Copayments</w:t>
            </w:r>
            <w:proofErr w:type="spellEnd"/>
          </w:p>
        </w:tc>
        <w:tc>
          <w:tcPr>
            <w:tcW w:w="625" w:type="pct"/>
            <w:tcBorders>
              <w:top w:val="single" w:sz="4" w:space="0" w:color="auto"/>
              <w:left w:val="nil"/>
              <w:bottom w:val="single" w:sz="4" w:space="0" w:color="auto"/>
              <w:right w:val="single" w:sz="4" w:space="0" w:color="auto"/>
            </w:tcBorders>
            <w:shd w:val="clear" w:color="auto" w:fill="auto"/>
            <w:vAlign w:val="center"/>
          </w:tcPr>
          <w:p w:rsidR="00FC4628" w:rsidRPr="006877D6" w:rsidRDefault="006877D6" w:rsidP="00C734D6">
            <w:pPr>
              <w:jc w:val="right"/>
              <w:rPr>
                <w:rFonts w:ascii="Arial Narrow" w:hAnsi="Arial Narrow"/>
                <w:bCs/>
                <w:snapToGrid/>
                <w:sz w:val="20"/>
                <w:highlight w:val="black"/>
              </w:rPr>
            </w:pPr>
            <w:r>
              <w:rPr>
                <w:rFonts w:ascii="Arial Narrow" w:hAnsi="Arial Narrow"/>
                <w:noProof/>
                <w:snapToGrid/>
                <w:color w:val="000000"/>
                <w:sz w:val="20"/>
                <w:highlight w:val="black"/>
                <w:lang w:eastAsia="zh-TW"/>
              </w:rPr>
              <w:t>'''''''''''''''''''''</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FC4628" w:rsidRPr="006877D6" w:rsidRDefault="006877D6" w:rsidP="00C734D6">
            <w:pPr>
              <w:jc w:val="right"/>
              <w:rPr>
                <w:rFonts w:ascii="Arial Narrow" w:hAnsi="Arial Narrow"/>
                <w:bCs/>
                <w:snapToGrid/>
                <w:sz w:val="20"/>
                <w:highlight w:val="black"/>
              </w:rPr>
            </w:pPr>
            <w:r>
              <w:rPr>
                <w:rFonts w:ascii="Arial Narrow" w:hAnsi="Arial Narrow"/>
                <w:noProof/>
                <w:snapToGrid/>
                <w:color w:val="000000"/>
                <w:sz w:val="20"/>
                <w:highlight w:val="black"/>
                <w:lang w:eastAsia="zh-TW"/>
              </w:rPr>
              <w:t>'''''''''''''''''''</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FC4628" w:rsidRPr="006877D6" w:rsidRDefault="006877D6" w:rsidP="00C734D6">
            <w:pPr>
              <w:jc w:val="right"/>
              <w:rPr>
                <w:rFonts w:ascii="Arial Narrow" w:hAnsi="Arial Narrow"/>
                <w:bCs/>
                <w:snapToGrid/>
                <w:sz w:val="20"/>
                <w:highlight w:val="black"/>
              </w:rPr>
            </w:pPr>
            <w:r>
              <w:rPr>
                <w:rFonts w:ascii="Arial Narrow" w:hAnsi="Arial Narrow"/>
                <w:noProof/>
                <w:snapToGrid/>
                <w:color w:val="000000"/>
                <w:sz w:val="20"/>
                <w:highlight w:val="black"/>
                <w:lang w:eastAsia="zh-TW"/>
              </w:rPr>
              <w:t>'''''''''''''''''''''</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FC4628" w:rsidRPr="006877D6" w:rsidRDefault="006877D6" w:rsidP="00C734D6">
            <w:pPr>
              <w:jc w:val="right"/>
              <w:rPr>
                <w:rFonts w:ascii="Arial Narrow" w:hAnsi="Arial Narrow"/>
                <w:bCs/>
                <w:snapToGrid/>
                <w:sz w:val="20"/>
                <w:highlight w:val="black"/>
              </w:rPr>
            </w:pPr>
            <w:r>
              <w:rPr>
                <w:rFonts w:ascii="Arial Narrow" w:hAnsi="Arial Narrow"/>
                <w:noProof/>
                <w:snapToGrid/>
                <w:color w:val="000000"/>
                <w:sz w:val="20"/>
                <w:highlight w:val="black"/>
                <w:lang w:eastAsia="zh-TW"/>
              </w:rPr>
              <w:t>'''''''''''''''''''''</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FC4628" w:rsidRPr="006877D6" w:rsidRDefault="006877D6" w:rsidP="00C734D6">
            <w:pPr>
              <w:jc w:val="right"/>
              <w:rPr>
                <w:rFonts w:ascii="Arial Narrow" w:hAnsi="Arial Narrow"/>
                <w:bCs/>
                <w:snapToGrid/>
                <w:sz w:val="20"/>
                <w:highlight w:val="black"/>
              </w:rPr>
            </w:pPr>
            <w:r>
              <w:rPr>
                <w:rFonts w:ascii="Arial Narrow" w:hAnsi="Arial Narrow"/>
                <w:noProof/>
                <w:snapToGrid/>
                <w:color w:val="000000"/>
                <w:sz w:val="20"/>
                <w:highlight w:val="black"/>
                <w:lang w:eastAsia="zh-TW"/>
              </w:rPr>
              <w:t>'''''''''''''''''</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FC4628" w:rsidRPr="006877D6" w:rsidRDefault="006877D6" w:rsidP="00C734D6">
            <w:pPr>
              <w:jc w:val="right"/>
              <w:rPr>
                <w:rFonts w:ascii="Arial Narrow" w:hAnsi="Arial Narrow"/>
                <w:snapToGrid/>
                <w:sz w:val="20"/>
                <w:highlight w:val="black"/>
                <w:lang w:eastAsia="zh-TW"/>
              </w:rPr>
            </w:pPr>
            <w:r>
              <w:rPr>
                <w:rFonts w:ascii="Arial Narrow" w:hAnsi="Arial Narrow"/>
                <w:noProof/>
                <w:snapToGrid/>
                <w:color w:val="000000"/>
                <w:sz w:val="20"/>
                <w:highlight w:val="black"/>
                <w:lang w:eastAsia="zh-TW"/>
              </w:rPr>
              <w:t>'''''''''''''''''''</w:t>
            </w:r>
          </w:p>
        </w:tc>
      </w:tr>
      <w:tr w:rsidR="00FC4628" w:rsidRPr="00A66E75" w:rsidTr="00DA3016">
        <w:tc>
          <w:tcPr>
            <w:tcW w:w="1249" w:type="pct"/>
            <w:shd w:val="clear" w:color="auto" w:fill="auto"/>
            <w:vAlign w:val="center"/>
          </w:tcPr>
          <w:p w:rsidR="00FC4628" w:rsidRPr="00A66E75" w:rsidRDefault="00FC4628" w:rsidP="00DA3016">
            <w:pPr>
              <w:jc w:val="left"/>
              <w:rPr>
                <w:rFonts w:ascii="Arial Narrow" w:hAnsi="Arial Narrow"/>
                <w:snapToGrid/>
                <w:sz w:val="20"/>
              </w:rPr>
            </w:pPr>
            <w:r w:rsidRPr="00A66E75">
              <w:rPr>
                <w:rFonts w:ascii="Arial Narrow" w:hAnsi="Arial Narrow"/>
                <w:snapToGrid/>
                <w:sz w:val="20"/>
              </w:rPr>
              <w:t xml:space="preserve">Cost to PBS/RPBS less </w:t>
            </w:r>
            <w:proofErr w:type="spellStart"/>
            <w:r w:rsidRPr="00A66E75">
              <w:rPr>
                <w:rFonts w:ascii="Arial Narrow" w:hAnsi="Arial Narrow"/>
                <w:snapToGrid/>
                <w:sz w:val="20"/>
              </w:rPr>
              <w:t>copayments</w:t>
            </w:r>
            <w:proofErr w:type="spellEnd"/>
          </w:p>
        </w:tc>
        <w:tc>
          <w:tcPr>
            <w:tcW w:w="625" w:type="pct"/>
            <w:tcBorders>
              <w:top w:val="nil"/>
              <w:left w:val="single" w:sz="4" w:space="0" w:color="auto"/>
              <w:bottom w:val="single" w:sz="4" w:space="0" w:color="auto"/>
              <w:right w:val="single" w:sz="4" w:space="0" w:color="auto"/>
            </w:tcBorders>
            <w:shd w:val="clear" w:color="auto" w:fill="auto"/>
            <w:vAlign w:val="center"/>
          </w:tcPr>
          <w:p w:rsidR="00FC4628" w:rsidRPr="006877D6" w:rsidRDefault="006877D6" w:rsidP="00C734D6">
            <w:pPr>
              <w:jc w:val="right"/>
              <w:rPr>
                <w:rFonts w:ascii="Arial Narrow" w:hAnsi="Arial Narrow"/>
                <w:bCs/>
                <w:snapToGrid/>
                <w:sz w:val="20"/>
                <w:highlight w:val="black"/>
              </w:rPr>
            </w:pPr>
            <w:r>
              <w:rPr>
                <w:rFonts w:ascii="Arial Narrow" w:hAnsi="Arial Narrow"/>
                <w:noProof/>
                <w:snapToGrid/>
                <w:color w:val="000000"/>
                <w:sz w:val="20"/>
                <w:highlight w:val="black"/>
                <w:lang w:eastAsia="zh-TW"/>
              </w:rPr>
              <w:t>'''''''''''''''''''''''''''''''</w:t>
            </w:r>
          </w:p>
        </w:tc>
        <w:tc>
          <w:tcPr>
            <w:tcW w:w="626" w:type="pct"/>
            <w:tcBorders>
              <w:top w:val="nil"/>
              <w:left w:val="nil"/>
              <w:bottom w:val="single" w:sz="4" w:space="0" w:color="auto"/>
              <w:right w:val="single" w:sz="4" w:space="0" w:color="auto"/>
            </w:tcBorders>
            <w:shd w:val="clear" w:color="auto" w:fill="auto"/>
            <w:vAlign w:val="center"/>
          </w:tcPr>
          <w:p w:rsidR="00FC4628" w:rsidRPr="006877D6" w:rsidRDefault="006877D6" w:rsidP="00C734D6">
            <w:pPr>
              <w:jc w:val="right"/>
              <w:rPr>
                <w:rFonts w:ascii="Arial Narrow" w:hAnsi="Arial Narrow"/>
                <w:bCs/>
                <w:snapToGrid/>
                <w:sz w:val="20"/>
                <w:highlight w:val="black"/>
              </w:rPr>
            </w:pPr>
            <w:r>
              <w:rPr>
                <w:rFonts w:ascii="Arial Narrow" w:hAnsi="Arial Narrow"/>
                <w:noProof/>
                <w:snapToGrid/>
                <w:color w:val="000000"/>
                <w:sz w:val="20"/>
                <w:highlight w:val="black"/>
                <w:lang w:eastAsia="zh-TW"/>
              </w:rPr>
              <w:t>'''''''''''''''''''''''''''''''''''</w:t>
            </w:r>
          </w:p>
        </w:tc>
        <w:tc>
          <w:tcPr>
            <w:tcW w:w="625" w:type="pct"/>
            <w:tcBorders>
              <w:top w:val="nil"/>
              <w:left w:val="nil"/>
              <w:bottom w:val="single" w:sz="4" w:space="0" w:color="auto"/>
              <w:right w:val="single" w:sz="4" w:space="0" w:color="auto"/>
            </w:tcBorders>
            <w:shd w:val="clear" w:color="auto" w:fill="auto"/>
            <w:vAlign w:val="center"/>
          </w:tcPr>
          <w:p w:rsidR="00FC4628" w:rsidRPr="006877D6" w:rsidRDefault="006877D6" w:rsidP="00C734D6">
            <w:pPr>
              <w:jc w:val="right"/>
              <w:rPr>
                <w:rFonts w:ascii="Arial Narrow" w:hAnsi="Arial Narrow"/>
                <w:bCs/>
                <w:snapToGrid/>
                <w:sz w:val="20"/>
                <w:highlight w:val="black"/>
              </w:rPr>
            </w:pPr>
            <w:r>
              <w:rPr>
                <w:rFonts w:ascii="Arial Narrow" w:hAnsi="Arial Narrow"/>
                <w:noProof/>
                <w:snapToGrid/>
                <w:color w:val="000000"/>
                <w:sz w:val="20"/>
                <w:highlight w:val="black"/>
                <w:lang w:eastAsia="zh-TW"/>
              </w:rPr>
              <w:t>'''''''''''''''''''''''''''''''</w:t>
            </w:r>
          </w:p>
        </w:tc>
        <w:tc>
          <w:tcPr>
            <w:tcW w:w="625" w:type="pct"/>
            <w:tcBorders>
              <w:top w:val="nil"/>
              <w:left w:val="nil"/>
              <w:bottom w:val="single" w:sz="4" w:space="0" w:color="auto"/>
              <w:right w:val="single" w:sz="4" w:space="0" w:color="auto"/>
            </w:tcBorders>
            <w:shd w:val="clear" w:color="auto" w:fill="auto"/>
            <w:vAlign w:val="center"/>
          </w:tcPr>
          <w:p w:rsidR="00FC4628" w:rsidRPr="006877D6" w:rsidRDefault="006877D6" w:rsidP="00C734D6">
            <w:pPr>
              <w:jc w:val="right"/>
              <w:rPr>
                <w:rFonts w:ascii="Arial Narrow" w:hAnsi="Arial Narrow"/>
                <w:bCs/>
                <w:snapToGrid/>
                <w:sz w:val="20"/>
                <w:highlight w:val="black"/>
              </w:rPr>
            </w:pPr>
            <w:r>
              <w:rPr>
                <w:rFonts w:ascii="Arial Narrow" w:hAnsi="Arial Narrow"/>
                <w:noProof/>
                <w:snapToGrid/>
                <w:color w:val="000000"/>
                <w:sz w:val="20"/>
                <w:highlight w:val="black"/>
                <w:lang w:eastAsia="zh-TW"/>
              </w:rPr>
              <w:t>'''''''''''''''''''''''''''''''''''</w:t>
            </w:r>
          </w:p>
        </w:tc>
        <w:tc>
          <w:tcPr>
            <w:tcW w:w="625" w:type="pct"/>
            <w:tcBorders>
              <w:top w:val="nil"/>
              <w:left w:val="nil"/>
              <w:bottom w:val="single" w:sz="4" w:space="0" w:color="auto"/>
              <w:right w:val="single" w:sz="4" w:space="0" w:color="auto"/>
            </w:tcBorders>
            <w:shd w:val="clear" w:color="auto" w:fill="auto"/>
            <w:vAlign w:val="center"/>
          </w:tcPr>
          <w:p w:rsidR="00FC4628" w:rsidRPr="006877D6" w:rsidRDefault="006877D6" w:rsidP="00C734D6">
            <w:pPr>
              <w:jc w:val="right"/>
              <w:rPr>
                <w:rFonts w:ascii="Arial Narrow" w:hAnsi="Arial Narrow"/>
                <w:bCs/>
                <w:snapToGrid/>
                <w:sz w:val="20"/>
                <w:highlight w:val="black"/>
              </w:rPr>
            </w:pPr>
            <w:r>
              <w:rPr>
                <w:rFonts w:ascii="Arial Narrow" w:hAnsi="Arial Narrow"/>
                <w:noProof/>
                <w:snapToGrid/>
                <w:color w:val="000000"/>
                <w:sz w:val="20"/>
                <w:highlight w:val="black"/>
                <w:lang w:eastAsia="zh-TW"/>
              </w:rPr>
              <w:t>''''''''''''''''''''''''''''''</w:t>
            </w:r>
          </w:p>
        </w:tc>
        <w:tc>
          <w:tcPr>
            <w:tcW w:w="626" w:type="pct"/>
            <w:tcBorders>
              <w:top w:val="nil"/>
              <w:left w:val="nil"/>
              <w:bottom w:val="single" w:sz="4" w:space="0" w:color="auto"/>
              <w:right w:val="single" w:sz="4" w:space="0" w:color="auto"/>
            </w:tcBorders>
            <w:shd w:val="clear" w:color="auto" w:fill="auto"/>
            <w:vAlign w:val="center"/>
          </w:tcPr>
          <w:p w:rsidR="00FC4628" w:rsidRPr="006877D6" w:rsidRDefault="006877D6" w:rsidP="00C734D6">
            <w:pPr>
              <w:jc w:val="right"/>
              <w:rPr>
                <w:rFonts w:ascii="Arial Narrow" w:hAnsi="Arial Narrow"/>
                <w:i/>
                <w:snapToGrid/>
                <w:sz w:val="20"/>
                <w:highlight w:val="black"/>
                <w:lang w:eastAsia="zh-TW"/>
              </w:rPr>
            </w:pPr>
            <w:r>
              <w:rPr>
                <w:rFonts w:ascii="Arial Narrow" w:hAnsi="Arial Narrow"/>
                <w:noProof/>
                <w:snapToGrid/>
                <w:color w:val="000000"/>
                <w:sz w:val="20"/>
                <w:highlight w:val="black"/>
                <w:lang w:eastAsia="zh-TW"/>
              </w:rPr>
              <w:t>''''''''''''''''''''''''''''''''''</w:t>
            </w:r>
          </w:p>
        </w:tc>
      </w:tr>
      <w:tr w:rsidR="00FC4628" w:rsidRPr="00A66E75" w:rsidTr="00DA3016">
        <w:tc>
          <w:tcPr>
            <w:tcW w:w="5000" w:type="pct"/>
            <w:gridSpan w:val="7"/>
            <w:tcBorders>
              <w:right w:val="single" w:sz="4" w:space="0" w:color="auto"/>
            </w:tcBorders>
            <w:shd w:val="clear" w:color="auto" w:fill="auto"/>
            <w:vAlign w:val="center"/>
          </w:tcPr>
          <w:p w:rsidR="00FC4628" w:rsidRPr="00A66E75" w:rsidRDefault="00FC4628" w:rsidP="00DA3016">
            <w:pPr>
              <w:jc w:val="left"/>
              <w:rPr>
                <w:rFonts w:ascii="Arial Narrow" w:hAnsi="Arial Narrow"/>
                <w:b/>
                <w:snapToGrid/>
                <w:sz w:val="20"/>
              </w:rPr>
            </w:pPr>
            <w:r w:rsidRPr="00A66E75">
              <w:rPr>
                <w:rFonts w:ascii="Arial Narrow" w:hAnsi="Arial Narrow"/>
                <w:b/>
                <w:snapToGrid/>
                <w:sz w:val="20"/>
              </w:rPr>
              <w:t xml:space="preserve">Estimated financial implications of </w:t>
            </w:r>
            <w:proofErr w:type="spellStart"/>
            <w:r w:rsidRPr="00A66E75">
              <w:rPr>
                <w:rFonts w:ascii="Arial Narrow" w:hAnsi="Arial Narrow"/>
                <w:b/>
                <w:snapToGrid/>
                <w:sz w:val="20"/>
              </w:rPr>
              <w:t>daratumumab</w:t>
            </w:r>
            <w:proofErr w:type="spellEnd"/>
            <w:r w:rsidRPr="00A66E75">
              <w:rPr>
                <w:rFonts w:ascii="Arial Narrow" w:hAnsi="Arial Narrow"/>
                <w:b/>
                <w:snapToGrid/>
                <w:sz w:val="20"/>
              </w:rPr>
              <w:t xml:space="preserve"> and </w:t>
            </w:r>
            <w:proofErr w:type="spellStart"/>
            <w:r w:rsidRPr="00A66E75">
              <w:rPr>
                <w:rFonts w:ascii="Arial Narrow" w:hAnsi="Arial Narrow"/>
                <w:b/>
                <w:snapToGrid/>
                <w:sz w:val="20"/>
              </w:rPr>
              <w:t>bortezomib</w:t>
            </w:r>
            <w:proofErr w:type="spellEnd"/>
            <w:r w:rsidRPr="00A66E75">
              <w:rPr>
                <w:rFonts w:ascii="Arial Narrow" w:hAnsi="Arial Narrow"/>
                <w:b/>
                <w:snapToGrid/>
                <w:sz w:val="20"/>
              </w:rPr>
              <w:t xml:space="preserve"> at dispensed prices</w:t>
            </w:r>
          </w:p>
        </w:tc>
      </w:tr>
      <w:tr w:rsidR="00FC4628" w:rsidRPr="00A66E75" w:rsidTr="00DA3016">
        <w:tc>
          <w:tcPr>
            <w:tcW w:w="1249" w:type="pct"/>
            <w:shd w:val="clear" w:color="auto" w:fill="auto"/>
            <w:vAlign w:val="center"/>
          </w:tcPr>
          <w:p w:rsidR="00FC4628" w:rsidRPr="00A66E75" w:rsidRDefault="00FC4628" w:rsidP="00DA3016">
            <w:pPr>
              <w:jc w:val="left"/>
              <w:rPr>
                <w:rFonts w:ascii="Arial Narrow" w:hAnsi="Arial Narrow"/>
                <w:snapToGrid/>
                <w:sz w:val="20"/>
              </w:rPr>
            </w:pPr>
            <w:r w:rsidRPr="00A66E75">
              <w:rPr>
                <w:rFonts w:ascii="Arial Narrow" w:hAnsi="Arial Narrow"/>
                <w:snapToGrid/>
                <w:sz w:val="20"/>
              </w:rPr>
              <w:t xml:space="preserve">Cost to PBS/RPBS less </w:t>
            </w:r>
            <w:proofErr w:type="spellStart"/>
            <w:r w:rsidRPr="00A66E75">
              <w:rPr>
                <w:rFonts w:ascii="Arial Narrow" w:hAnsi="Arial Narrow"/>
                <w:snapToGrid/>
                <w:sz w:val="20"/>
              </w:rPr>
              <w:t>copayments</w:t>
            </w:r>
            <w:proofErr w:type="spellEnd"/>
          </w:p>
        </w:tc>
        <w:tc>
          <w:tcPr>
            <w:tcW w:w="625" w:type="pct"/>
            <w:tcBorders>
              <w:top w:val="nil"/>
              <w:left w:val="single" w:sz="4" w:space="0" w:color="auto"/>
              <w:bottom w:val="single" w:sz="4" w:space="0" w:color="auto"/>
              <w:right w:val="single" w:sz="4" w:space="0" w:color="auto"/>
            </w:tcBorders>
            <w:shd w:val="clear" w:color="auto" w:fill="auto"/>
            <w:vAlign w:val="center"/>
          </w:tcPr>
          <w:p w:rsidR="00FC4628" w:rsidRPr="006877D6" w:rsidRDefault="006877D6" w:rsidP="00C734D6">
            <w:pPr>
              <w:jc w:val="right"/>
              <w:rPr>
                <w:rFonts w:ascii="Arial Narrow" w:hAnsi="Arial Narrow"/>
                <w:snapToGrid/>
                <w:color w:val="000000"/>
                <w:sz w:val="20"/>
                <w:highlight w:val="black"/>
                <w:lang w:eastAsia="zh-TW"/>
              </w:rPr>
            </w:pPr>
            <w:r>
              <w:rPr>
                <w:rFonts w:ascii="Arial Narrow" w:hAnsi="Arial Narrow"/>
                <w:noProof/>
                <w:snapToGrid/>
                <w:color w:val="000000"/>
                <w:sz w:val="20"/>
                <w:highlight w:val="black"/>
              </w:rPr>
              <w:t>''''''''''''''''''''''''''''''''</w:t>
            </w:r>
          </w:p>
        </w:tc>
        <w:tc>
          <w:tcPr>
            <w:tcW w:w="626" w:type="pct"/>
            <w:tcBorders>
              <w:top w:val="nil"/>
              <w:left w:val="nil"/>
              <w:bottom w:val="single" w:sz="4" w:space="0" w:color="auto"/>
              <w:right w:val="single" w:sz="4" w:space="0" w:color="auto"/>
            </w:tcBorders>
            <w:shd w:val="clear" w:color="auto" w:fill="auto"/>
            <w:vAlign w:val="center"/>
          </w:tcPr>
          <w:p w:rsidR="00FC4628" w:rsidRPr="006877D6" w:rsidRDefault="006877D6" w:rsidP="00C734D6">
            <w:pPr>
              <w:jc w:val="right"/>
              <w:rPr>
                <w:rFonts w:ascii="Arial Narrow" w:hAnsi="Arial Narrow"/>
                <w:snapToGrid/>
                <w:color w:val="000000"/>
                <w:sz w:val="20"/>
                <w:highlight w:val="black"/>
                <w:lang w:eastAsia="zh-TW"/>
              </w:rPr>
            </w:pPr>
            <w:r>
              <w:rPr>
                <w:rFonts w:ascii="Arial Narrow" w:hAnsi="Arial Narrow"/>
                <w:noProof/>
                <w:snapToGrid/>
                <w:color w:val="000000"/>
                <w:sz w:val="20"/>
                <w:highlight w:val="black"/>
              </w:rPr>
              <w:t>'''''''''''''''''''''''''''''''</w:t>
            </w:r>
          </w:p>
        </w:tc>
        <w:tc>
          <w:tcPr>
            <w:tcW w:w="625" w:type="pct"/>
            <w:tcBorders>
              <w:top w:val="nil"/>
              <w:left w:val="nil"/>
              <w:bottom w:val="single" w:sz="4" w:space="0" w:color="auto"/>
              <w:right w:val="single" w:sz="4" w:space="0" w:color="auto"/>
            </w:tcBorders>
            <w:shd w:val="clear" w:color="auto" w:fill="auto"/>
            <w:vAlign w:val="center"/>
          </w:tcPr>
          <w:p w:rsidR="00FC4628" w:rsidRPr="006877D6" w:rsidRDefault="006877D6" w:rsidP="00C734D6">
            <w:pPr>
              <w:jc w:val="right"/>
              <w:rPr>
                <w:rFonts w:ascii="Arial Narrow" w:hAnsi="Arial Narrow"/>
                <w:snapToGrid/>
                <w:color w:val="000000"/>
                <w:sz w:val="20"/>
                <w:highlight w:val="black"/>
                <w:lang w:eastAsia="zh-TW"/>
              </w:rPr>
            </w:pPr>
            <w:r>
              <w:rPr>
                <w:rFonts w:ascii="Arial Narrow" w:hAnsi="Arial Narrow"/>
                <w:noProof/>
                <w:snapToGrid/>
                <w:color w:val="000000"/>
                <w:sz w:val="20"/>
                <w:highlight w:val="black"/>
              </w:rPr>
              <w:t>''''''''''''''''''''''''''''''''''</w:t>
            </w:r>
          </w:p>
        </w:tc>
        <w:tc>
          <w:tcPr>
            <w:tcW w:w="625" w:type="pct"/>
            <w:tcBorders>
              <w:top w:val="nil"/>
              <w:left w:val="nil"/>
              <w:bottom w:val="single" w:sz="4" w:space="0" w:color="auto"/>
              <w:right w:val="single" w:sz="4" w:space="0" w:color="auto"/>
            </w:tcBorders>
            <w:shd w:val="clear" w:color="auto" w:fill="auto"/>
            <w:vAlign w:val="center"/>
          </w:tcPr>
          <w:p w:rsidR="00FC4628" w:rsidRPr="006877D6" w:rsidRDefault="006877D6" w:rsidP="00C734D6">
            <w:pPr>
              <w:jc w:val="right"/>
              <w:rPr>
                <w:rFonts w:ascii="Arial Narrow" w:hAnsi="Arial Narrow"/>
                <w:snapToGrid/>
                <w:color w:val="000000"/>
                <w:sz w:val="20"/>
                <w:highlight w:val="black"/>
                <w:lang w:eastAsia="zh-TW"/>
              </w:rPr>
            </w:pPr>
            <w:r>
              <w:rPr>
                <w:rFonts w:ascii="Arial Narrow" w:hAnsi="Arial Narrow"/>
                <w:noProof/>
                <w:snapToGrid/>
                <w:color w:val="000000"/>
                <w:sz w:val="20"/>
                <w:highlight w:val="black"/>
              </w:rPr>
              <w:t>'''''''''''''''''''''''''''''''</w:t>
            </w:r>
          </w:p>
        </w:tc>
        <w:tc>
          <w:tcPr>
            <w:tcW w:w="625" w:type="pct"/>
            <w:tcBorders>
              <w:top w:val="nil"/>
              <w:left w:val="nil"/>
              <w:bottom w:val="single" w:sz="4" w:space="0" w:color="auto"/>
              <w:right w:val="single" w:sz="4" w:space="0" w:color="auto"/>
            </w:tcBorders>
            <w:shd w:val="clear" w:color="auto" w:fill="auto"/>
            <w:vAlign w:val="center"/>
          </w:tcPr>
          <w:p w:rsidR="00FC4628" w:rsidRPr="006877D6" w:rsidRDefault="006877D6" w:rsidP="00C734D6">
            <w:pPr>
              <w:jc w:val="right"/>
              <w:rPr>
                <w:rFonts w:ascii="Arial Narrow" w:hAnsi="Arial Narrow"/>
                <w:snapToGrid/>
                <w:color w:val="000000"/>
                <w:sz w:val="20"/>
                <w:highlight w:val="black"/>
                <w:lang w:eastAsia="zh-TW"/>
              </w:rPr>
            </w:pPr>
            <w:r>
              <w:rPr>
                <w:rFonts w:ascii="Arial Narrow" w:hAnsi="Arial Narrow"/>
                <w:noProof/>
                <w:snapToGrid/>
                <w:color w:val="000000"/>
                <w:sz w:val="20"/>
                <w:highlight w:val="black"/>
              </w:rPr>
              <w:t>''''''''''''''''''''''''''''''''''</w:t>
            </w:r>
          </w:p>
        </w:tc>
        <w:tc>
          <w:tcPr>
            <w:tcW w:w="626" w:type="pct"/>
            <w:tcBorders>
              <w:top w:val="nil"/>
              <w:left w:val="nil"/>
              <w:bottom w:val="single" w:sz="4" w:space="0" w:color="auto"/>
              <w:right w:val="single" w:sz="4" w:space="0" w:color="auto"/>
            </w:tcBorders>
            <w:shd w:val="clear" w:color="auto" w:fill="auto"/>
            <w:vAlign w:val="center"/>
          </w:tcPr>
          <w:p w:rsidR="00FC4628" w:rsidRPr="006877D6" w:rsidRDefault="006877D6" w:rsidP="00C734D6">
            <w:pPr>
              <w:jc w:val="right"/>
              <w:rPr>
                <w:rFonts w:ascii="Arial Narrow" w:hAnsi="Arial Narrow"/>
                <w:i/>
                <w:snapToGrid/>
                <w:sz w:val="20"/>
                <w:highlight w:val="black"/>
              </w:rPr>
            </w:pPr>
            <w:r>
              <w:rPr>
                <w:rFonts w:ascii="Arial Narrow" w:hAnsi="Arial Narrow"/>
                <w:noProof/>
                <w:snapToGrid/>
                <w:color w:val="000000"/>
                <w:sz w:val="20"/>
                <w:highlight w:val="black"/>
              </w:rPr>
              <w:t>'''''''''''''''''''''''''''''''''</w:t>
            </w:r>
          </w:p>
        </w:tc>
      </w:tr>
      <w:tr w:rsidR="00FC4628" w:rsidRPr="00A66E75" w:rsidTr="00DA3016">
        <w:tc>
          <w:tcPr>
            <w:tcW w:w="5000" w:type="pct"/>
            <w:gridSpan w:val="7"/>
            <w:shd w:val="clear" w:color="auto" w:fill="auto"/>
            <w:vAlign w:val="center"/>
          </w:tcPr>
          <w:p w:rsidR="00FC4628" w:rsidRPr="00A66E75" w:rsidRDefault="00FC4628" w:rsidP="00DA3016">
            <w:pPr>
              <w:jc w:val="left"/>
              <w:rPr>
                <w:rFonts w:ascii="Arial Narrow" w:hAnsi="Arial Narrow"/>
                <w:b/>
                <w:snapToGrid/>
                <w:sz w:val="20"/>
              </w:rPr>
            </w:pPr>
            <w:r w:rsidRPr="00A66E75">
              <w:rPr>
                <w:rFonts w:ascii="Arial Narrow" w:hAnsi="Arial Narrow"/>
                <w:b/>
                <w:snapToGrid/>
                <w:sz w:val="20"/>
              </w:rPr>
              <w:t>Estimated financial implications for other medicines (</w:t>
            </w:r>
            <w:proofErr w:type="spellStart"/>
            <w:r w:rsidRPr="00A66E75">
              <w:rPr>
                <w:rFonts w:ascii="Arial Narrow" w:hAnsi="Arial Narrow"/>
                <w:b/>
                <w:snapToGrid/>
                <w:sz w:val="20"/>
              </w:rPr>
              <w:t>bortezomib</w:t>
            </w:r>
            <w:proofErr w:type="spellEnd"/>
            <w:r w:rsidRPr="00A66E75">
              <w:rPr>
                <w:rFonts w:ascii="Arial Narrow" w:hAnsi="Arial Narrow"/>
                <w:b/>
                <w:snapToGrid/>
                <w:sz w:val="20"/>
              </w:rPr>
              <w:t xml:space="preserve">, </w:t>
            </w:r>
            <w:proofErr w:type="spellStart"/>
            <w:r w:rsidRPr="00A66E75">
              <w:rPr>
                <w:rFonts w:ascii="Arial Narrow" w:hAnsi="Arial Narrow"/>
                <w:b/>
                <w:snapToGrid/>
                <w:sz w:val="20"/>
              </w:rPr>
              <w:t>lenalidomide</w:t>
            </w:r>
            <w:proofErr w:type="spellEnd"/>
            <w:r w:rsidRPr="00A66E75">
              <w:rPr>
                <w:rFonts w:ascii="Arial Narrow" w:hAnsi="Arial Narrow"/>
                <w:b/>
                <w:snapToGrid/>
                <w:sz w:val="20"/>
              </w:rPr>
              <w:t xml:space="preserve">, thalidomide, </w:t>
            </w:r>
            <w:proofErr w:type="spellStart"/>
            <w:r w:rsidRPr="00A66E75">
              <w:rPr>
                <w:rFonts w:ascii="Arial Narrow" w:hAnsi="Arial Narrow"/>
                <w:b/>
                <w:snapToGrid/>
                <w:sz w:val="20"/>
              </w:rPr>
              <w:t>pomalidomide</w:t>
            </w:r>
            <w:proofErr w:type="spellEnd"/>
            <w:r w:rsidRPr="00A66E75">
              <w:rPr>
                <w:rFonts w:ascii="Arial Narrow" w:hAnsi="Arial Narrow"/>
                <w:b/>
                <w:snapToGrid/>
                <w:sz w:val="20"/>
              </w:rPr>
              <w:t xml:space="preserve">, </w:t>
            </w:r>
            <w:proofErr w:type="spellStart"/>
            <w:r w:rsidRPr="00A66E75">
              <w:rPr>
                <w:rFonts w:ascii="Arial Narrow" w:hAnsi="Arial Narrow"/>
                <w:b/>
                <w:snapToGrid/>
                <w:sz w:val="20"/>
              </w:rPr>
              <w:t>carfilzomib</w:t>
            </w:r>
            <w:proofErr w:type="spellEnd"/>
            <w:r w:rsidRPr="00A66E75">
              <w:rPr>
                <w:rFonts w:ascii="Arial Narrow" w:hAnsi="Arial Narrow"/>
                <w:b/>
                <w:snapToGrid/>
                <w:sz w:val="20"/>
              </w:rPr>
              <w:t xml:space="preserve">, dexamethasone, </w:t>
            </w:r>
            <w:proofErr w:type="spellStart"/>
            <w:r w:rsidRPr="00A66E75">
              <w:rPr>
                <w:rFonts w:ascii="Arial Narrow" w:hAnsi="Arial Narrow"/>
                <w:b/>
                <w:snapToGrid/>
                <w:sz w:val="20"/>
              </w:rPr>
              <w:t>pegfilgrastim</w:t>
            </w:r>
            <w:proofErr w:type="spellEnd"/>
            <w:r w:rsidRPr="00A66E75">
              <w:rPr>
                <w:rFonts w:ascii="Arial Narrow" w:hAnsi="Arial Narrow"/>
                <w:b/>
                <w:snapToGrid/>
                <w:sz w:val="20"/>
              </w:rPr>
              <w:t>, hydrochlorothiazide)</w:t>
            </w:r>
          </w:p>
        </w:tc>
      </w:tr>
      <w:tr w:rsidR="00FC4628" w:rsidRPr="00A66E75" w:rsidTr="00DA3016">
        <w:tc>
          <w:tcPr>
            <w:tcW w:w="1249" w:type="pct"/>
            <w:shd w:val="clear" w:color="auto" w:fill="auto"/>
            <w:vAlign w:val="center"/>
          </w:tcPr>
          <w:p w:rsidR="00FC4628" w:rsidRPr="00A66E75" w:rsidRDefault="00FC4628" w:rsidP="00DA3016">
            <w:pPr>
              <w:jc w:val="left"/>
              <w:rPr>
                <w:rFonts w:ascii="Arial Narrow" w:hAnsi="Arial Narrow"/>
                <w:snapToGrid/>
                <w:sz w:val="20"/>
              </w:rPr>
            </w:pPr>
            <w:r w:rsidRPr="00A66E75">
              <w:rPr>
                <w:rFonts w:ascii="Arial Narrow" w:hAnsi="Arial Narrow"/>
                <w:snapToGrid/>
                <w:sz w:val="20"/>
              </w:rPr>
              <w:t xml:space="preserve">Cost to PBS/RPBS less co-payments – </w:t>
            </w:r>
            <w:proofErr w:type="spellStart"/>
            <w:r w:rsidRPr="00A66E75">
              <w:rPr>
                <w:rFonts w:ascii="Arial Narrow" w:hAnsi="Arial Narrow"/>
                <w:snapToGrid/>
                <w:sz w:val="20"/>
              </w:rPr>
              <w:t>dara</w:t>
            </w:r>
            <w:proofErr w:type="spellEnd"/>
            <w:r w:rsidRPr="00A66E75">
              <w:rPr>
                <w:rFonts w:ascii="Arial Narrow" w:hAnsi="Arial Narrow"/>
                <w:snapToGrid/>
                <w:sz w:val="20"/>
              </w:rPr>
              <w:t xml:space="preserve"> listed</w:t>
            </w:r>
          </w:p>
        </w:tc>
        <w:tc>
          <w:tcPr>
            <w:tcW w:w="625" w:type="pct"/>
            <w:shd w:val="clear" w:color="auto" w:fill="auto"/>
            <w:vAlign w:val="center"/>
          </w:tcPr>
          <w:p w:rsidR="00FC4628" w:rsidRPr="006877D6" w:rsidRDefault="006877D6" w:rsidP="00C734D6">
            <w:pPr>
              <w:jc w:val="right"/>
              <w:rPr>
                <w:rFonts w:ascii="Arial Narrow" w:hAnsi="Arial Narrow"/>
                <w:bCs/>
                <w:snapToGrid/>
                <w:color w:val="000000"/>
                <w:sz w:val="20"/>
                <w:highlight w:val="black"/>
              </w:rPr>
            </w:pPr>
            <w:r>
              <w:rPr>
                <w:rFonts w:ascii="Arial Narrow" w:hAnsi="Arial Narrow"/>
                <w:noProof/>
                <w:snapToGrid/>
                <w:color w:val="000000"/>
                <w:sz w:val="20"/>
                <w:highlight w:val="black"/>
              </w:rPr>
              <w:t>'''''''''''''''''''''''''''''''</w:t>
            </w:r>
          </w:p>
        </w:tc>
        <w:tc>
          <w:tcPr>
            <w:tcW w:w="626" w:type="pct"/>
            <w:shd w:val="clear" w:color="auto" w:fill="auto"/>
            <w:vAlign w:val="center"/>
          </w:tcPr>
          <w:p w:rsidR="00FC4628" w:rsidRPr="006877D6" w:rsidRDefault="006877D6" w:rsidP="00C734D6">
            <w:pPr>
              <w:jc w:val="right"/>
              <w:rPr>
                <w:rFonts w:ascii="Arial Narrow" w:hAnsi="Arial Narrow"/>
                <w:bCs/>
                <w:snapToGrid/>
                <w:color w:val="000000"/>
                <w:sz w:val="20"/>
                <w:highlight w:val="black"/>
              </w:rPr>
            </w:pPr>
            <w:r>
              <w:rPr>
                <w:rFonts w:ascii="Arial Narrow" w:hAnsi="Arial Narrow"/>
                <w:noProof/>
                <w:snapToGrid/>
                <w:color w:val="000000"/>
                <w:sz w:val="20"/>
                <w:highlight w:val="black"/>
              </w:rPr>
              <w:t>''''''''''''''''''''''''''''''</w:t>
            </w:r>
          </w:p>
        </w:tc>
        <w:tc>
          <w:tcPr>
            <w:tcW w:w="625" w:type="pct"/>
            <w:shd w:val="clear" w:color="auto" w:fill="auto"/>
            <w:vAlign w:val="center"/>
          </w:tcPr>
          <w:p w:rsidR="00FC4628" w:rsidRPr="006877D6" w:rsidRDefault="006877D6" w:rsidP="00C734D6">
            <w:pPr>
              <w:jc w:val="right"/>
              <w:rPr>
                <w:rFonts w:ascii="Arial Narrow" w:hAnsi="Arial Narrow"/>
                <w:bCs/>
                <w:snapToGrid/>
                <w:color w:val="000000"/>
                <w:sz w:val="20"/>
                <w:highlight w:val="black"/>
              </w:rPr>
            </w:pPr>
            <w:r>
              <w:rPr>
                <w:rFonts w:ascii="Arial Narrow" w:hAnsi="Arial Narrow"/>
                <w:noProof/>
                <w:snapToGrid/>
                <w:color w:val="000000"/>
                <w:sz w:val="20"/>
                <w:highlight w:val="black"/>
              </w:rPr>
              <w:t>'''''''''''''''''''''''''''''</w:t>
            </w:r>
          </w:p>
        </w:tc>
        <w:tc>
          <w:tcPr>
            <w:tcW w:w="625" w:type="pct"/>
            <w:shd w:val="clear" w:color="auto" w:fill="auto"/>
            <w:vAlign w:val="center"/>
          </w:tcPr>
          <w:p w:rsidR="00FC4628" w:rsidRPr="006877D6" w:rsidRDefault="006877D6" w:rsidP="00C734D6">
            <w:pPr>
              <w:jc w:val="right"/>
              <w:rPr>
                <w:rFonts w:ascii="Arial Narrow" w:hAnsi="Arial Narrow"/>
                <w:bCs/>
                <w:snapToGrid/>
                <w:color w:val="000000"/>
                <w:sz w:val="20"/>
                <w:highlight w:val="black"/>
              </w:rPr>
            </w:pPr>
            <w:r>
              <w:rPr>
                <w:rFonts w:ascii="Arial Narrow" w:hAnsi="Arial Narrow"/>
                <w:noProof/>
                <w:snapToGrid/>
                <w:color w:val="000000"/>
                <w:sz w:val="20"/>
                <w:highlight w:val="black"/>
              </w:rPr>
              <w:t>''''''''''''''''''''''''''''''''</w:t>
            </w:r>
          </w:p>
        </w:tc>
        <w:tc>
          <w:tcPr>
            <w:tcW w:w="625" w:type="pct"/>
            <w:shd w:val="clear" w:color="auto" w:fill="auto"/>
            <w:vAlign w:val="center"/>
          </w:tcPr>
          <w:p w:rsidR="00FC4628" w:rsidRPr="006877D6" w:rsidRDefault="006877D6" w:rsidP="00C734D6">
            <w:pPr>
              <w:jc w:val="right"/>
              <w:rPr>
                <w:rFonts w:ascii="Arial Narrow" w:hAnsi="Arial Narrow"/>
                <w:bCs/>
                <w:snapToGrid/>
                <w:color w:val="000000"/>
                <w:sz w:val="20"/>
                <w:highlight w:val="black"/>
              </w:rPr>
            </w:pPr>
            <w:r>
              <w:rPr>
                <w:rFonts w:ascii="Arial Narrow" w:hAnsi="Arial Narrow"/>
                <w:noProof/>
                <w:snapToGrid/>
                <w:color w:val="000000"/>
                <w:sz w:val="20"/>
                <w:highlight w:val="black"/>
              </w:rPr>
              <w:t>'''''''''''''''''''''''''''''''</w:t>
            </w:r>
          </w:p>
        </w:tc>
        <w:tc>
          <w:tcPr>
            <w:tcW w:w="626" w:type="pct"/>
            <w:tcBorders>
              <w:right w:val="single" w:sz="4" w:space="0" w:color="auto"/>
            </w:tcBorders>
            <w:shd w:val="clear" w:color="auto" w:fill="auto"/>
            <w:vAlign w:val="center"/>
          </w:tcPr>
          <w:p w:rsidR="00FC4628" w:rsidRPr="006877D6" w:rsidRDefault="006877D6" w:rsidP="00C734D6">
            <w:pPr>
              <w:jc w:val="right"/>
              <w:rPr>
                <w:rFonts w:ascii="Arial Narrow" w:hAnsi="Arial Narrow"/>
                <w:snapToGrid/>
                <w:sz w:val="20"/>
                <w:highlight w:val="black"/>
              </w:rPr>
            </w:pPr>
            <w:r>
              <w:rPr>
                <w:rFonts w:ascii="Arial Narrow" w:hAnsi="Arial Narrow"/>
                <w:noProof/>
                <w:snapToGrid/>
                <w:color w:val="000000"/>
                <w:sz w:val="20"/>
                <w:highlight w:val="black"/>
              </w:rPr>
              <w:t>'''''''''''''''''''''''''''''''</w:t>
            </w:r>
          </w:p>
        </w:tc>
      </w:tr>
      <w:tr w:rsidR="00FC4628" w:rsidRPr="00A66E75" w:rsidTr="00DA3016">
        <w:tc>
          <w:tcPr>
            <w:tcW w:w="1249" w:type="pct"/>
            <w:shd w:val="clear" w:color="auto" w:fill="auto"/>
            <w:vAlign w:val="center"/>
          </w:tcPr>
          <w:p w:rsidR="00FC4628" w:rsidRPr="00A66E75" w:rsidRDefault="00FC4628" w:rsidP="00DA3016">
            <w:pPr>
              <w:jc w:val="left"/>
              <w:rPr>
                <w:rFonts w:ascii="Arial Narrow" w:hAnsi="Arial Narrow"/>
                <w:snapToGrid/>
                <w:sz w:val="20"/>
              </w:rPr>
            </w:pPr>
            <w:r w:rsidRPr="00A66E75">
              <w:rPr>
                <w:rFonts w:ascii="Arial Narrow" w:hAnsi="Arial Narrow"/>
                <w:snapToGrid/>
                <w:sz w:val="20"/>
              </w:rPr>
              <w:t xml:space="preserve">Cost to PBS/RPBS less co-payments – </w:t>
            </w:r>
            <w:proofErr w:type="spellStart"/>
            <w:r w:rsidRPr="00A66E75">
              <w:rPr>
                <w:rFonts w:ascii="Arial Narrow" w:hAnsi="Arial Narrow"/>
                <w:snapToGrid/>
                <w:sz w:val="20"/>
              </w:rPr>
              <w:t>dara</w:t>
            </w:r>
            <w:proofErr w:type="spellEnd"/>
            <w:r w:rsidRPr="00A66E75">
              <w:rPr>
                <w:rFonts w:ascii="Arial Narrow" w:hAnsi="Arial Narrow"/>
                <w:snapToGrid/>
                <w:sz w:val="20"/>
              </w:rPr>
              <w:t xml:space="preserve"> not listed</w:t>
            </w:r>
          </w:p>
        </w:tc>
        <w:tc>
          <w:tcPr>
            <w:tcW w:w="625" w:type="pct"/>
            <w:shd w:val="clear" w:color="auto" w:fill="auto"/>
            <w:vAlign w:val="center"/>
          </w:tcPr>
          <w:p w:rsidR="00FC4628" w:rsidRPr="006877D6" w:rsidRDefault="006877D6" w:rsidP="00C734D6">
            <w:pPr>
              <w:jc w:val="right"/>
              <w:rPr>
                <w:rFonts w:ascii="Arial Narrow" w:hAnsi="Arial Narrow"/>
                <w:bCs/>
                <w:snapToGrid/>
                <w:color w:val="000000"/>
                <w:sz w:val="20"/>
                <w:highlight w:val="black"/>
              </w:rPr>
            </w:pPr>
            <w:r>
              <w:rPr>
                <w:rFonts w:ascii="Arial Narrow" w:hAnsi="Arial Narrow"/>
                <w:noProof/>
                <w:snapToGrid/>
                <w:color w:val="000000"/>
                <w:sz w:val="20"/>
                <w:highlight w:val="black"/>
              </w:rPr>
              <w:t>'''''''''''''''''''''''''''''''</w:t>
            </w:r>
          </w:p>
        </w:tc>
        <w:tc>
          <w:tcPr>
            <w:tcW w:w="626" w:type="pct"/>
            <w:shd w:val="clear" w:color="auto" w:fill="auto"/>
            <w:vAlign w:val="center"/>
          </w:tcPr>
          <w:p w:rsidR="00FC4628" w:rsidRPr="006877D6" w:rsidRDefault="006877D6" w:rsidP="00C734D6">
            <w:pPr>
              <w:jc w:val="right"/>
              <w:rPr>
                <w:rFonts w:ascii="Arial Narrow" w:hAnsi="Arial Narrow"/>
                <w:bCs/>
                <w:snapToGrid/>
                <w:color w:val="000000"/>
                <w:sz w:val="20"/>
                <w:highlight w:val="black"/>
              </w:rPr>
            </w:pPr>
            <w:r>
              <w:rPr>
                <w:rFonts w:ascii="Arial Narrow" w:hAnsi="Arial Narrow"/>
                <w:noProof/>
                <w:snapToGrid/>
                <w:color w:val="000000"/>
                <w:sz w:val="20"/>
                <w:highlight w:val="black"/>
              </w:rPr>
              <w:t>''''''''''''''''''''''''''''''</w:t>
            </w:r>
          </w:p>
        </w:tc>
        <w:tc>
          <w:tcPr>
            <w:tcW w:w="625" w:type="pct"/>
            <w:shd w:val="clear" w:color="auto" w:fill="auto"/>
            <w:vAlign w:val="center"/>
          </w:tcPr>
          <w:p w:rsidR="00FC4628" w:rsidRPr="006877D6" w:rsidRDefault="006877D6" w:rsidP="00C734D6">
            <w:pPr>
              <w:jc w:val="right"/>
              <w:rPr>
                <w:rFonts w:ascii="Arial Narrow" w:hAnsi="Arial Narrow"/>
                <w:bCs/>
                <w:snapToGrid/>
                <w:color w:val="000000"/>
                <w:sz w:val="20"/>
                <w:highlight w:val="black"/>
              </w:rPr>
            </w:pPr>
            <w:r>
              <w:rPr>
                <w:rFonts w:ascii="Arial Narrow" w:hAnsi="Arial Narrow"/>
                <w:noProof/>
                <w:snapToGrid/>
                <w:color w:val="000000"/>
                <w:sz w:val="20"/>
                <w:highlight w:val="black"/>
              </w:rPr>
              <w:t>''''''''''''''''''''''''''''''''</w:t>
            </w:r>
          </w:p>
        </w:tc>
        <w:tc>
          <w:tcPr>
            <w:tcW w:w="625" w:type="pct"/>
            <w:shd w:val="clear" w:color="auto" w:fill="auto"/>
            <w:vAlign w:val="center"/>
          </w:tcPr>
          <w:p w:rsidR="00FC4628" w:rsidRPr="006877D6" w:rsidRDefault="006877D6" w:rsidP="00C734D6">
            <w:pPr>
              <w:jc w:val="right"/>
              <w:rPr>
                <w:rFonts w:ascii="Arial Narrow" w:hAnsi="Arial Narrow"/>
                <w:bCs/>
                <w:snapToGrid/>
                <w:color w:val="000000"/>
                <w:sz w:val="20"/>
                <w:highlight w:val="black"/>
              </w:rPr>
            </w:pPr>
            <w:r>
              <w:rPr>
                <w:rFonts w:ascii="Arial Narrow" w:hAnsi="Arial Narrow"/>
                <w:noProof/>
                <w:snapToGrid/>
                <w:color w:val="000000"/>
                <w:sz w:val="20"/>
                <w:highlight w:val="black"/>
              </w:rPr>
              <w:t>'''''''''''''''''''''''''''''''</w:t>
            </w:r>
          </w:p>
        </w:tc>
        <w:tc>
          <w:tcPr>
            <w:tcW w:w="625" w:type="pct"/>
            <w:shd w:val="clear" w:color="auto" w:fill="auto"/>
            <w:vAlign w:val="center"/>
          </w:tcPr>
          <w:p w:rsidR="00FC4628" w:rsidRPr="006877D6" w:rsidRDefault="006877D6" w:rsidP="00C734D6">
            <w:pPr>
              <w:jc w:val="right"/>
              <w:rPr>
                <w:rFonts w:ascii="Arial Narrow" w:hAnsi="Arial Narrow"/>
                <w:bCs/>
                <w:snapToGrid/>
                <w:color w:val="000000"/>
                <w:sz w:val="20"/>
                <w:highlight w:val="black"/>
              </w:rPr>
            </w:pPr>
            <w:r>
              <w:rPr>
                <w:rFonts w:ascii="Arial Narrow" w:hAnsi="Arial Narrow"/>
                <w:noProof/>
                <w:snapToGrid/>
                <w:color w:val="000000"/>
                <w:sz w:val="20"/>
                <w:highlight w:val="black"/>
              </w:rPr>
              <w:t>'''''''''''''''''''''''''''''''</w:t>
            </w:r>
          </w:p>
        </w:tc>
        <w:tc>
          <w:tcPr>
            <w:tcW w:w="626" w:type="pct"/>
            <w:tcBorders>
              <w:right w:val="single" w:sz="4" w:space="0" w:color="auto"/>
            </w:tcBorders>
            <w:shd w:val="clear" w:color="auto" w:fill="auto"/>
            <w:vAlign w:val="center"/>
          </w:tcPr>
          <w:p w:rsidR="00FC4628" w:rsidRPr="006877D6" w:rsidRDefault="006877D6" w:rsidP="00C734D6">
            <w:pPr>
              <w:jc w:val="right"/>
              <w:rPr>
                <w:rFonts w:ascii="Arial Narrow" w:hAnsi="Arial Narrow"/>
                <w:snapToGrid/>
                <w:sz w:val="20"/>
                <w:highlight w:val="black"/>
              </w:rPr>
            </w:pPr>
            <w:r>
              <w:rPr>
                <w:rFonts w:ascii="Arial Narrow" w:hAnsi="Arial Narrow"/>
                <w:noProof/>
                <w:snapToGrid/>
                <w:color w:val="000000"/>
                <w:sz w:val="20"/>
                <w:highlight w:val="black"/>
              </w:rPr>
              <w:t>''''''''''''''''''''''''''''''''''</w:t>
            </w:r>
          </w:p>
        </w:tc>
      </w:tr>
      <w:tr w:rsidR="00FC4628" w:rsidRPr="00A66E75" w:rsidTr="00DA3016">
        <w:tc>
          <w:tcPr>
            <w:tcW w:w="1249" w:type="pct"/>
            <w:shd w:val="clear" w:color="auto" w:fill="auto"/>
            <w:vAlign w:val="center"/>
          </w:tcPr>
          <w:p w:rsidR="00FC4628" w:rsidRPr="00A66E75" w:rsidRDefault="00FC4628" w:rsidP="00DA3016">
            <w:pPr>
              <w:jc w:val="left"/>
              <w:rPr>
                <w:rFonts w:ascii="Arial Narrow" w:hAnsi="Arial Narrow"/>
                <w:snapToGrid/>
                <w:sz w:val="20"/>
              </w:rPr>
            </w:pPr>
            <w:r w:rsidRPr="00A66E75">
              <w:rPr>
                <w:rFonts w:ascii="Arial Narrow" w:hAnsi="Arial Narrow"/>
                <w:snapToGrid/>
                <w:sz w:val="20"/>
              </w:rPr>
              <w:t>Cost to PBS/RPBS less co-payments – net changes</w:t>
            </w:r>
          </w:p>
        </w:tc>
        <w:tc>
          <w:tcPr>
            <w:tcW w:w="625" w:type="pct"/>
            <w:tcBorders>
              <w:top w:val="single" w:sz="4" w:space="0" w:color="auto"/>
              <w:left w:val="nil"/>
              <w:bottom w:val="single" w:sz="4" w:space="0" w:color="auto"/>
              <w:right w:val="single" w:sz="4" w:space="0" w:color="auto"/>
            </w:tcBorders>
            <w:shd w:val="clear" w:color="auto" w:fill="auto"/>
            <w:vAlign w:val="center"/>
          </w:tcPr>
          <w:p w:rsidR="00FC4628" w:rsidRPr="006877D6" w:rsidRDefault="006877D6" w:rsidP="00C734D6">
            <w:pPr>
              <w:jc w:val="right"/>
              <w:rPr>
                <w:rFonts w:ascii="Arial Narrow" w:hAnsi="Arial Narrow"/>
                <w:bCs/>
                <w:snapToGrid/>
                <w:sz w:val="20"/>
                <w:highlight w:val="black"/>
              </w:rPr>
            </w:pPr>
            <w:r>
              <w:rPr>
                <w:rFonts w:ascii="Arial Narrow" w:hAnsi="Arial Narrow"/>
                <w:noProof/>
                <w:snapToGrid/>
                <w:color w:val="000000"/>
                <w:sz w:val="20"/>
                <w:highlight w:val="black"/>
              </w:rPr>
              <w:t>''''''''''''''''''''''''''''''</w:t>
            </w:r>
          </w:p>
        </w:tc>
        <w:tc>
          <w:tcPr>
            <w:tcW w:w="626" w:type="pct"/>
            <w:tcBorders>
              <w:top w:val="single" w:sz="4" w:space="0" w:color="auto"/>
              <w:left w:val="nil"/>
              <w:bottom w:val="single" w:sz="4" w:space="0" w:color="auto"/>
              <w:right w:val="single" w:sz="4" w:space="0" w:color="auto"/>
            </w:tcBorders>
            <w:shd w:val="clear" w:color="auto" w:fill="auto"/>
            <w:vAlign w:val="center"/>
          </w:tcPr>
          <w:p w:rsidR="00FC4628" w:rsidRPr="006877D6" w:rsidRDefault="006877D6" w:rsidP="00C734D6">
            <w:pPr>
              <w:jc w:val="right"/>
              <w:rPr>
                <w:rFonts w:ascii="Arial Narrow" w:hAnsi="Arial Narrow"/>
                <w:bCs/>
                <w:snapToGrid/>
                <w:sz w:val="20"/>
                <w:highlight w:val="black"/>
              </w:rPr>
            </w:pPr>
            <w:r>
              <w:rPr>
                <w:rFonts w:ascii="Arial Narrow" w:hAnsi="Arial Narrow"/>
                <w:noProof/>
                <w:snapToGrid/>
                <w:color w:val="000000"/>
                <w:sz w:val="20"/>
                <w:highlight w:val="black"/>
              </w:rPr>
              <w:t>'''''''''''''''''''''''''''''''''</w:t>
            </w:r>
          </w:p>
        </w:tc>
        <w:tc>
          <w:tcPr>
            <w:tcW w:w="625" w:type="pct"/>
            <w:tcBorders>
              <w:top w:val="single" w:sz="4" w:space="0" w:color="auto"/>
              <w:left w:val="nil"/>
              <w:bottom w:val="single" w:sz="4" w:space="0" w:color="auto"/>
              <w:right w:val="single" w:sz="4" w:space="0" w:color="auto"/>
            </w:tcBorders>
            <w:shd w:val="clear" w:color="auto" w:fill="auto"/>
            <w:vAlign w:val="center"/>
          </w:tcPr>
          <w:p w:rsidR="00FC4628" w:rsidRPr="006877D6" w:rsidRDefault="006877D6" w:rsidP="00C734D6">
            <w:pPr>
              <w:jc w:val="right"/>
              <w:rPr>
                <w:rFonts w:ascii="Arial Narrow" w:hAnsi="Arial Narrow"/>
                <w:bCs/>
                <w:snapToGrid/>
                <w:sz w:val="20"/>
                <w:highlight w:val="black"/>
              </w:rPr>
            </w:pPr>
            <w:r>
              <w:rPr>
                <w:rFonts w:ascii="Arial Narrow" w:hAnsi="Arial Narrow"/>
                <w:noProof/>
                <w:snapToGrid/>
                <w:color w:val="000000"/>
                <w:sz w:val="20"/>
                <w:highlight w:val="black"/>
              </w:rPr>
              <w:t>''''''''''''''''''''''''''''''''</w:t>
            </w:r>
          </w:p>
        </w:tc>
        <w:tc>
          <w:tcPr>
            <w:tcW w:w="625" w:type="pct"/>
            <w:tcBorders>
              <w:top w:val="single" w:sz="4" w:space="0" w:color="auto"/>
              <w:left w:val="nil"/>
              <w:bottom w:val="single" w:sz="4" w:space="0" w:color="auto"/>
              <w:right w:val="single" w:sz="4" w:space="0" w:color="auto"/>
            </w:tcBorders>
            <w:shd w:val="clear" w:color="auto" w:fill="auto"/>
            <w:vAlign w:val="center"/>
          </w:tcPr>
          <w:p w:rsidR="00FC4628" w:rsidRPr="006877D6" w:rsidRDefault="006877D6" w:rsidP="00C734D6">
            <w:pPr>
              <w:jc w:val="right"/>
              <w:rPr>
                <w:rFonts w:ascii="Arial Narrow" w:hAnsi="Arial Narrow"/>
                <w:bCs/>
                <w:snapToGrid/>
                <w:sz w:val="20"/>
                <w:highlight w:val="black"/>
              </w:rPr>
            </w:pPr>
            <w:r>
              <w:rPr>
                <w:rFonts w:ascii="Arial Narrow" w:hAnsi="Arial Narrow"/>
                <w:noProof/>
                <w:snapToGrid/>
                <w:color w:val="000000"/>
                <w:sz w:val="20"/>
                <w:highlight w:val="black"/>
              </w:rPr>
              <w:t>'''''''''''''''''''''''''''''''</w:t>
            </w:r>
          </w:p>
        </w:tc>
        <w:tc>
          <w:tcPr>
            <w:tcW w:w="625" w:type="pct"/>
            <w:tcBorders>
              <w:top w:val="single" w:sz="4" w:space="0" w:color="auto"/>
              <w:left w:val="nil"/>
              <w:bottom w:val="single" w:sz="4" w:space="0" w:color="auto"/>
              <w:right w:val="single" w:sz="4" w:space="0" w:color="auto"/>
            </w:tcBorders>
            <w:shd w:val="clear" w:color="auto" w:fill="auto"/>
            <w:vAlign w:val="center"/>
          </w:tcPr>
          <w:p w:rsidR="00FC4628" w:rsidRPr="006877D6" w:rsidRDefault="006877D6" w:rsidP="00C734D6">
            <w:pPr>
              <w:jc w:val="right"/>
              <w:rPr>
                <w:rFonts w:ascii="Arial Narrow" w:hAnsi="Arial Narrow"/>
                <w:bCs/>
                <w:snapToGrid/>
                <w:sz w:val="20"/>
                <w:highlight w:val="black"/>
              </w:rPr>
            </w:pPr>
            <w:r>
              <w:rPr>
                <w:rFonts w:ascii="Arial Narrow" w:hAnsi="Arial Narrow"/>
                <w:noProof/>
                <w:snapToGrid/>
                <w:color w:val="000000"/>
                <w:sz w:val="20"/>
                <w:highlight w:val="black"/>
              </w:rPr>
              <w:t>'''''''''''''''''''''''''''''''''</w:t>
            </w:r>
          </w:p>
        </w:tc>
        <w:tc>
          <w:tcPr>
            <w:tcW w:w="626" w:type="pct"/>
            <w:tcBorders>
              <w:top w:val="single" w:sz="4" w:space="0" w:color="auto"/>
              <w:left w:val="nil"/>
              <w:bottom w:val="single" w:sz="4" w:space="0" w:color="auto"/>
              <w:right w:val="single" w:sz="4" w:space="0" w:color="auto"/>
            </w:tcBorders>
            <w:shd w:val="clear" w:color="auto" w:fill="auto"/>
            <w:vAlign w:val="center"/>
          </w:tcPr>
          <w:p w:rsidR="00FC4628" w:rsidRPr="006877D6" w:rsidRDefault="006877D6" w:rsidP="00C734D6">
            <w:pPr>
              <w:jc w:val="right"/>
              <w:rPr>
                <w:rFonts w:ascii="Arial Narrow" w:hAnsi="Arial Narrow"/>
                <w:i/>
                <w:snapToGrid/>
                <w:sz w:val="20"/>
                <w:highlight w:val="black"/>
              </w:rPr>
            </w:pPr>
            <w:r>
              <w:rPr>
                <w:rFonts w:ascii="Arial Narrow" w:hAnsi="Arial Narrow"/>
                <w:noProof/>
                <w:snapToGrid/>
                <w:color w:val="000000"/>
                <w:sz w:val="20"/>
                <w:highlight w:val="black"/>
              </w:rPr>
              <w:t>''''''''''''''''''''''''''''''''</w:t>
            </w:r>
          </w:p>
        </w:tc>
      </w:tr>
      <w:tr w:rsidR="00FC4628" w:rsidRPr="00A66E75" w:rsidTr="00DA3016">
        <w:tc>
          <w:tcPr>
            <w:tcW w:w="5000" w:type="pct"/>
            <w:gridSpan w:val="7"/>
            <w:shd w:val="clear" w:color="auto" w:fill="auto"/>
            <w:vAlign w:val="center"/>
          </w:tcPr>
          <w:p w:rsidR="00FC4628" w:rsidRPr="00A66E75" w:rsidRDefault="00FC4628" w:rsidP="00DA3016">
            <w:pPr>
              <w:jc w:val="left"/>
              <w:rPr>
                <w:rFonts w:ascii="Arial Narrow" w:hAnsi="Arial Narrow"/>
                <w:b/>
                <w:snapToGrid/>
                <w:sz w:val="20"/>
              </w:rPr>
            </w:pPr>
            <w:r w:rsidRPr="00A66E75">
              <w:rPr>
                <w:rFonts w:ascii="Arial Narrow" w:hAnsi="Arial Narrow"/>
                <w:b/>
                <w:snapToGrid/>
                <w:sz w:val="20"/>
              </w:rPr>
              <w:t xml:space="preserve">Net financial implications no </w:t>
            </w:r>
            <w:proofErr w:type="spellStart"/>
            <w:r w:rsidRPr="00A66E75">
              <w:rPr>
                <w:rFonts w:ascii="Arial Narrow" w:hAnsi="Arial Narrow"/>
                <w:b/>
                <w:snapToGrid/>
                <w:sz w:val="20"/>
              </w:rPr>
              <w:t>copayments</w:t>
            </w:r>
            <w:proofErr w:type="spellEnd"/>
            <w:r w:rsidRPr="00A66E75">
              <w:rPr>
                <w:rFonts w:ascii="Arial Narrow" w:hAnsi="Arial Narrow"/>
                <w:b/>
                <w:snapToGrid/>
                <w:sz w:val="20"/>
              </w:rPr>
              <w:t xml:space="preserve"> (effective price for </w:t>
            </w:r>
            <w:proofErr w:type="spellStart"/>
            <w:r w:rsidRPr="00A66E75">
              <w:rPr>
                <w:rFonts w:ascii="Arial Narrow" w:hAnsi="Arial Narrow"/>
                <w:b/>
                <w:snapToGrid/>
                <w:sz w:val="20"/>
              </w:rPr>
              <w:t>bortezomib</w:t>
            </w:r>
            <w:proofErr w:type="spellEnd"/>
            <w:r w:rsidRPr="00A66E75">
              <w:rPr>
                <w:rFonts w:ascii="Arial Narrow" w:hAnsi="Arial Narrow"/>
                <w:b/>
                <w:snapToGrid/>
                <w:sz w:val="20"/>
              </w:rPr>
              <w:t xml:space="preserve"> and dispensed prices for other medicine)</w:t>
            </w:r>
          </w:p>
        </w:tc>
      </w:tr>
      <w:tr w:rsidR="00FC4628" w:rsidRPr="00A66E75" w:rsidTr="00DA3016">
        <w:tc>
          <w:tcPr>
            <w:tcW w:w="1249" w:type="pct"/>
            <w:shd w:val="clear" w:color="auto" w:fill="auto"/>
            <w:vAlign w:val="center"/>
          </w:tcPr>
          <w:p w:rsidR="00FC4628" w:rsidRPr="00A66E75" w:rsidRDefault="00FC4628" w:rsidP="00DA3016">
            <w:pPr>
              <w:jc w:val="left"/>
              <w:rPr>
                <w:rFonts w:ascii="Arial Narrow" w:hAnsi="Arial Narrow"/>
                <w:snapToGrid/>
                <w:sz w:val="20"/>
              </w:rPr>
            </w:pPr>
            <w:r w:rsidRPr="00A66E75">
              <w:rPr>
                <w:rFonts w:ascii="Arial Narrow" w:hAnsi="Arial Narrow"/>
                <w:snapToGrid/>
                <w:sz w:val="20"/>
              </w:rPr>
              <w:t>Net cost to PBS/RPBS</w:t>
            </w:r>
          </w:p>
        </w:tc>
        <w:tc>
          <w:tcPr>
            <w:tcW w:w="625" w:type="pct"/>
            <w:shd w:val="clear" w:color="auto" w:fill="auto"/>
            <w:vAlign w:val="center"/>
          </w:tcPr>
          <w:p w:rsidR="00FC4628" w:rsidRPr="006877D6" w:rsidRDefault="006877D6" w:rsidP="00C734D6">
            <w:pPr>
              <w:jc w:val="right"/>
              <w:rPr>
                <w:rFonts w:ascii="Arial Narrow" w:hAnsi="Arial Narrow"/>
                <w:bCs/>
                <w:snapToGrid/>
                <w:color w:val="000000"/>
                <w:sz w:val="20"/>
                <w:highlight w:val="black"/>
              </w:rPr>
            </w:pPr>
            <w:r>
              <w:rPr>
                <w:rFonts w:ascii="Arial Narrow" w:hAnsi="Arial Narrow"/>
                <w:noProof/>
                <w:snapToGrid/>
                <w:color w:val="000000"/>
                <w:sz w:val="20"/>
                <w:highlight w:val="black"/>
              </w:rPr>
              <w:t>'''''''''''''''''''''''''''''''''''</w:t>
            </w:r>
          </w:p>
        </w:tc>
        <w:tc>
          <w:tcPr>
            <w:tcW w:w="626" w:type="pct"/>
            <w:shd w:val="clear" w:color="auto" w:fill="auto"/>
            <w:vAlign w:val="center"/>
          </w:tcPr>
          <w:p w:rsidR="00FC4628" w:rsidRPr="006877D6" w:rsidRDefault="006877D6" w:rsidP="00C734D6">
            <w:pPr>
              <w:jc w:val="right"/>
              <w:rPr>
                <w:rFonts w:ascii="Arial Narrow" w:hAnsi="Arial Narrow"/>
                <w:bCs/>
                <w:snapToGrid/>
                <w:color w:val="000000"/>
                <w:sz w:val="20"/>
                <w:highlight w:val="black"/>
              </w:rPr>
            </w:pPr>
            <w:r>
              <w:rPr>
                <w:rFonts w:ascii="Arial Narrow" w:hAnsi="Arial Narrow"/>
                <w:noProof/>
                <w:snapToGrid/>
                <w:color w:val="000000"/>
                <w:sz w:val="20"/>
                <w:highlight w:val="black"/>
              </w:rPr>
              <w:t>''''''''''''''''''''''''''''''''''</w:t>
            </w:r>
          </w:p>
        </w:tc>
        <w:tc>
          <w:tcPr>
            <w:tcW w:w="625" w:type="pct"/>
            <w:shd w:val="clear" w:color="auto" w:fill="auto"/>
            <w:vAlign w:val="center"/>
          </w:tcPr>
          <w:p w:rsidR="00FC4628" w:rsidRPr="006877D6" w:rsidRDefault="006877D6" w:rsidP="00C734D6">
            <w:pPr>
              <w:jc w:val="right"/>
              <w:rPr>
                <w:rFonts w:ascii="Arial Narrow" w:hAnsi="Arial Narrow"/>
                <w:bCs/>
                <w:snapToGrid/>
                <w:color w:val="000000"/>
                <w:sz w:val="20"/>
                <w:highlight w:val="black"/>
              </w:rPr>
            </w:pPr>
            <w:r>
              <w:rPr>
                <w:rFonts w:ascii="Arial Narrow" w:hAnsi="Arial Narrow"/>
                <w:noProof/>
                <w:snapToGrid/>
                <w:color w:val="000000"/>
                <w:sz w:val="20"/>
                <w:highlight w:val="black"/>
              </w:rPr>
              <w:t>'''''''''''''''''''''''''''''</w:t>
            </w:r>
          </w:p>
        </w:tc>
        <w:tc>
          <w:tcPr>
            <w:tcW w:w="625" w:type="pct"/>
            <w:shd w:val="clear" w:color="auto" w:fill="auto"/>
            <w:vAlign w:val="center"/>
          </w:tcPr>
          <w:p w:rsidR="00FC4628" w:rsidRPr="006877D6" w:rsidRDefault="006877D6" w:rsidP="00C734D6">
            <w:pPr>
              <w:jc w:val="right"/>
              <w:rPr>
                <w:rFonts w:ascii="Arial Narrow" w:hAnsi="Arial Narrow"/>
                <w:bCs/>
                <w:snapToGrid/>
                <w:color w:val="000000"/>
                <w:sz w:val="20"/>
                <w:highlight w:val="black"/>
              </w:rPr>
            </w:pPr>
            <w:r>
              <w:rPr>
                <w:rFonts w:ascii="Arial Narrow" w:hAnsi="Arial Narrow"/>
                <w:noProof/>
                <w:snapToGrid/>
                <w:color w:val="000000"/>
                <w:sz w:val="20"/>
                <w:highlight w:val="black"/>
              </w:rPr>
              <w:t>''''''''''''''''''''''''''''''''</w:t>
            </w:r>
          </w:p>
        </w:tc>
        <w:tc>
          <w:tcPr>
            <w:tcW w:w="625" w:type="pct"/>
            <w:shd w:val="clear" w:color="auto" w:fill="auto"/>
            <w:vAlign w:val="center"/>
          </w:tcPr>
          <w:p w:rsidR="00FC4628" w:rsidRPr="006877D6" w:rsidRDefault="006877D6" w:rsidP="00C734D6">
            <w:pPr>
              <w:jc w:val="right"/>
              <w:rPr>
                <w:rFonts w:ascii="Arial Narrow" w:hAnsi="Arial Narrow"/>
                <w:bCs/>
                <w:snapToGrid/>
                <w:color w:val="000000"/>
                <w:sz w:val="20"/>
                <w:highlight w:val="black"/>
              </w:rPr>
            </w:pPr>
            <w:r>
              <w:rPr>
                <w:rFonts w:ascii="Arial Narrow" w:hAnsi="Arial Narrow"/>
                <w:noProof/>
                <w:snapToGrid/>
                <w:color w:val="000000"/>
                <w:sz w:val="20"/>
                <w:highlight w:val="black"/>
              </w:rPr>
              <w:t>'''''''''''''''''''''''''''</w:t>
            </w:r>
          </w:p>
        </w:tc>
        <w:tc>
          <w:tcPr>
            <w:tcW w:w="626" w:type="pct"/>
            <w:shd w:val="clear" w:color="auto" w:fill="auto"/>
            <w:vAlign w:val="center"/>
          </w:tcPr>
          <w:p w:rsidR="00FC4628" w:rsidRPr="006877D6" w:rsidRDefault="006877D6" w:rsidP="00C734D6">
            <w:pPr>
              <w:jc w:val="right"/>
              <w:rPr>
                <w:rFonts w:ascii="Arial Narrow" w:hAnsi="Arial Narrow"/>
                <w:i/>
                <w:snapToGrid/>
                <w:sz w:val="20"/>
                <w:highlight w:val="black"/>
              </w:rPr>
            </w:pPr>
            <w:r>
              <w:rPr>
                <w:rFonts w:ascii="Arial Narrow" w:hAnsi="Arial Narrow"/>
                <w:noProof/>
                <w:snapToGrid/>
                <w:color w:val="000000"/>
                <w:sz w:val="20"/>
                <w:highlight w:val="black"/>
              </w:rPr>
              <w:t>'''''''''''''''''''''''''''</w:t>
            </w:r>
          </w:p>
        </w:tc>
      </w:tr>
      <w:tr w:rsidR="00FC4628" w:rsidRPr="00A66E75" w:rsidTr="00DA3016">
        <w:tc>
          <w:tcPr>
            <w:tcW w:w="1249" w:type="pct"/>
            <w:shd w:val="clear" w:color="auto" w:fill="auto"/>
            <w:vAlign w:val="center"/>
          </w:tcPr>
          <w:p w:rsidR="00FC4628" w:rsidRPr="00A66E75" w:rsidRDefault="00FC4628" w:rsidP="00DA3016">
            <w:pPr>
              <w:jc w:val="left"/>
              <w:rPr>
                <w:rFonts w:ascii="Arial Narrow" w:hAnsi="Arial Narrow"/>
                <w:snapToGrid/>
                <w:sz w:val="20"/>
              </w:rPr>
            </w:pPr>
            <w:r w:rsidRPr="00A66E75">
              <w:rPr>
                <w:rFonts w:ascii="Arial Narrow" w:hAnsi="Arial Narrow"/>
                <w:snapToGrid/>
                <w:sz w:val="20"/>
              </w:rPr>
              <w:t>Net cost to MBS</w:t>
            </w:r>
          </w:p>
        </w:tc>
        <w:tc>
          <w:tcPr>
            <w:tcW w:w="625" w:type="pct"/>
            <w:shd w:val="clear" w:color="auto" w:fill="auto"/>
            <w:vAlign w:val="center"/>
          </w:tcPr>
          <w:p w:rsidR="00FC4628" w:rsidRPr="006877D6" w:rsidRDefault="006877D6" w:rsidP="00C734D6">
            <w:pPr>
              <w:jc w:val="right"/>
              <w:rPr>
                <w:rFonts w:ascii="Arial Narrow" w:hAnsi="Arial Narrow"/>
                <w:bCs/>
                <w:snapToGrid/>
                <w:color w:val="000000"/>
                <w:sz w:val="20"/>
                <w:highlight w:val="black"/>
              </w:rPr>
            </w:pPr>
            <w:r>
              <w:rPr>
                <w:rFonts w:ascii="Arial Narrow" w:hAnsi="Arial Narrow"/>
                <w:noProof/>
                <w:snapToGrid/>
                <w:color w:val="000000"/>
                <w:sz w:val="20"/>
                <w:highlight w:val="black"/>
              </w:rPr>
              <w:t>''''''''''''''''''''''''''''</w:t>
            </w:r>
          </w:p>
        </w:tc>
        <w:tc>
          <w:tcPr>
            <w:tcW w:w="626" w:type="pct"/>
            <w:shd w:val="clear" w:color="auto" w:fill="auto"/>
            <w:vAlign w:val="center"/>
          </w:tcPr>
          <w:p w:rsidR="00FC4628" w:rsidRPr="006877D6" w:rsidRDefault="006877D6" w:rsidP="00C734D6">
            <w:pPr>
              <w:jc w:val="right"/>
              <w:rPr>
                <w:rFonts w:ascii="Arial Narrow" w:hAnsi="Arial Narrow"/>
                <w:bCs/>
                <w:snapToGrid/>
                <w:color w:val="000000"/>
                <w:sz w:val="20"/>
                <w:highlight w:val="black"/>
              </w:rPr>
            </w:pPr>
            <w:r>
              <w:rPr>
                <w:rFonts w:ascii="Arial Narrow" w:hAnsi="Arial Narrow"/>
                <w:noProof/>
                <w:snapToGrid/>
                <w:color w:val="000000"/>
                <w:sz w:val="20"/>
                <w:highlight w:val="black"/>
              </w:rPr>
              <w:t>'''''''''''''''''''''</w:t>
            </w:r>
          </w:p>
        </w:tc>
        <w:tc>
          <w:tcPr>
            <w:tcW w:w="625" w:type="pct"/>
            <w:shd w:val="clear" w:color="auto" w:fill="auto"/>
            <w:vAlign w:val="center"/>
          </w:tcPr>
          <w:p w:rsidR="00FC4628" w:rsidRPr="006877D6" w:rsidRDefault="006877D6" w:rsidP="00C734D6">
            <w:pPr>
              <w:jc w:val="right"/>
              <w:rPr>
                <w:rFonts w:ascii="Arial Narrow" w:hAnsi="Arial Narrow"/>
                <w:bCs/>
                <w:snapToGrid/>
                <w:color w:val="000000"/>
                <w:sz w:val="20"/>
                <w:highlight w:val="black"/>
              </w:rPr>
            </w:pPr>
            <w:r>
              <w:rPr>
                <w:rFonts w:ascii="Arial Narrow" w:hAnsi="Arial Narrow"/>
                <w:noProof/>
                <w:snapToGrid/>
                <w:color w:val="000000"/>
                <w:sz w:val="20"/>
                <w:highlight w:val="black"/>
              </w:rPr>
              <w:t>''''''''''''''''''''''''''''''</w:t>
            </w:r>
          </w:p>
        </w:tc>
        <w:tc>
          <w:tcPr>
            <w:tcW w:w="625" w:type="pct"/>
            <w:shd w:val="clear" w:color="auto" w:fill="auto"/>
            <w:vAlign w:val="center"/>
          </w:tcPr>
          <w:p w:rsidR="00FC4628" w:rsidRPr="006877D6" w:rsidRDefault="006877D6" w:rsidP="00C734D6">
            <w:pPr>
              <w:jc w:val="right"/>
              <w:rPr>
                <w:rFonts w:ascii="Arial Narrow" w:hAnsi="Arial Narrow"/>
                <w:bCs/>
                <w:snapToGrid/>
                <w:color w:val="000000"/>
                <w:sz w:val="20"/>
                <w:highlight w:val="black"/>
              </w:rPr>
            </w:pPr>
            <w:r>
              <w:rPr>
                <w:rFonts w:ascii="Arial Narrow" w:hAnsi="Arial Narrow"/>
                <w:noProof/>
                <w:snapToGrid/>
                <w:color w:val="000000"/>
                <w:sz w:val="20"/>
                <w:highlight w:val="black"/>
              </w:rPr>
              <w:t>''''''''''''''''''''''''''''''</w:t>
            </w:r>
          </w:p>
        </w:tc>
        <w:tc>
          <w:tcPr>
            <w:tcW w:w="625" w:type="pct"/>
            <w:shd w:val="clear" w:color="auto" w:fill="auto"/>
            <w:vAlign w:val="center"/>
          </w:tcPr>
          <w:p w:rsidR="00FC4628" w:rsidRPr="006877D6" w:rsidRDefault="006877D6" w:rsidP="00C734D6">
            <w:pPr>
              <w:jc w:val="right"/>
              <w:rPr>
                <w:rFonts w:ascii="Arial Narrow" w:hAnsi="Arial Narrow"/>
                <w:bCs/>
                <w:snapToGrid/>
                <w:color w:val="000000"/>
                <w:sz w:val="20"/>
                <w:highlight w:val="black"/>
              </w:rPr>
            </w:pPr>
            <w:r>
              <w:rPr>
                <w:rFonts w:ascii="Arial Narrow" w:hAnsi="Arial Narrow"/>
                <w:noProof/>
                <w:snapToGrid/>
                <w:color w:val="000000"/>
                <w:sz w:val="20"/>
                <w:highlight w:val="black"/>
              </w:rPr>
              <w:t>''''''''''''''''''''''''''</w:t>
            </w:r>
          </w:p>
        </w:tc>
        <w:tc>
          <w:tcPr>
            <w:tcW w:w="626" w:type="pct"/>
            <w:shd w:val="clear" w:color="auto" w:fill="auto"/>
            <w:vAlign w:val="center"/>
          </w:tcPr>
          <w:p w:rsidR="00FC4628" w:rsidRPr="006877D6" w:rsidRDefault="006877D6" w:rsidP="00C734D6">
            <w:pPr>
              <w:jc w:val="right"/>
              <w:rPr>
                <w:rFonts w:ascii="Arial Narrow" w:hAnsi="Arial Narrow"/>
                <w:i/>
                <w:snapToGrid/>
                <w:sz w:val="20"/>
                <w:highlight w:val="black"/>
              </w:rPr>
            </w:pPr>
            <w:r>
              <w:rPr>
                <w:rFonts w:ascii="Arial Narrow" w:hAnsi="Arial Narrow"/>
                <w:noProof/>
                <w:snapToGrid/>
                <w:color w:val="000000"/>
                <w:sz w:val="20"/>
                <w:highlight w:val="black"/>
              </w:rPr>
              <w:t>'''''''''''''''''''''''''''''</w:t>
            </w:r>
          </w:p>
        </w:tc>
      </w:tr>
      <w:tr w:rsidR="00FC4628" w:rsidRPr="00A66E75" w:rsidTr="00DA3016">
        <w:tc>
          <w:tcPr>
            <w:tcW w:w="1249" w:type="pct"/>
            <w:shd w:val="clear" w:color="auto" w:fill="auto"/>
            <w:vAlign w:val="center"/>
          </w:tcPr>
          <w:p w:rsidR="00FC4628" w:rsidRPr="00A66E75" w:rsidRDefault="00FC4628" w:rsidP="00DA3016">
            <w:pPr>
              <w:jc w:val="left"/>
              <w:rPr>
                <w:rFonts w:ascii="Arial Narrow" w:hAnsi="Arial Narrow"/>
                <w:snapToGrid/>
                <w:sz w:val="20"/>
              </w:rPr>
            </w:pPr>
            <w:r w:rsidRPr="00A66E75">
              <w:rPr>
                <w:rFonts w:ascii="Arial Narrow" w:hAnsi="Arial Narrow"/>
                <w:snapToGrid/>
                <w:sz w:val="20"/>
              </w:rPr>
              <w:lastRenderedPageBreak/>
              <w:t>Net cost to PBS/RPBS/MBS</w:t>
            </w:r>
          </w:p>
        </w:tc>
        <w:tc>
          <w:tcPr>
            <w:tcW w:w="625" w:type="pct"/>
            <w:tcBorders>
              <w:top w:val="nil"/>
              <w:left w:val="nil"/>
              <w:bottom w:val="single" w:sz="4" w:space="0" w:color="auto"/>
              <w:right w:val="single" w:sz="4" w:space="0" w:color="auto"/>
            </w:tcBorders>
            <w:shd w:val="clear" w:color="auto" w:fill="auto"/>
            <w:vAlign w:val="center"/>
          </w:tcPr>
          <w:p w:rsidR="00FC4628" w:rsidRPr="006877D6" w:rsidRDefault="006877D6" w:rsidP="00C734D6">
            <w:pPr>
              <w:jc w:val="right"/>
              <w:rPr>
                <w:rFonts w:ascii="Arial Narrow" w:hAnsi="Arial Narrow"/>
                <w:snapToGrid/>
                <w:color w:val="000000"/>
                <w:sz w:val="20"/>
                <w:highlight w:val="black"/>
              </w:rPr>
            </w:pPr>
            <w:r>
              <w:rPr>
                <w:rFonts w:ascii="Arial Narrow" w:hAnsi="Arial Narrow"/>
                <w:noProof/>
                <w:snapToGrid/>
                <w:color w:val="000000"/>
                <w:sz w:val="20"/>
                <w:highlight w:val="black"/>
              </w:rPr>
              <w:t>''''''''''''''''''''''''''''''</w:t>
            </w:r>
          </w:p>
        </w:tc>
        <w:tc>
          <w:tcPr>
            <w:tcW w:w="626" w:type="pct"/>
            <w:tcBorders>
              <w:top w:val="nil"/>
              <w:left w:val="nil"/>
              <w:bottom w:val="single" w:sz="4" w:space="0" w:color="auto"/>
              <w:right w:val="single" w:sz="4" w:space="0" w:color="auto"/>
            </w:tcBorders>
            <w:shd w:val="clear" w:color="auto" w:fill="auto"/>
            <w:vAlign w:val="center"/>
          </w:tcPr>
          <w:p w:rsidR="00FC4628" w:rsidRPr="006877D6" w:rsidRDefault="006877D6" w:rsidP="00C734D6">
            <w:pPr>
              <w:jc w:val="right"/>
              <w:rPr>
                <w:rFonts w:ascii="Arial Narrow" w:hAnsi="Arial Narrow"/>
                <w:snapToGrid/>
                <w:color w:val="000000"/>
                <w:sz w:val="20"/>
                <w:highlight w:val="black"/>
              </w:rPr>
            </w:pPr>
            <w:r>
              <w:rPr>
                <w:rFonts w:ascii="Arial Narrow" w:hAnsi="Arial Narrow"/>
                <w:noProof/>
                <w:snapToGrid/>
                <w:color w:val="000000"/>
                <w:sz w:val="20"/>
                <w:highlight w:val="black"/>
              </w:rPr>
              <w:t>''''''''''''''''''''''''''''''''''</w:t>
            </w:r>
          </w:p>
        </w:tc>
        <w:tc>
          <w:tcPr>
            <w:tcW w:w="625" w:type="pct"/>
            <w:tcBorders>
              <w:top w:val="nil"/>
              <w:left w:val="nil"/>
              <w:bottom w:val="single" w:sz="4" w:space="0" w:color="auto"/>
              <w:right w:val="single" w:sz="4" w:space="0" w:color="auto"/>
            </w:tcBorders>
            <w:shd w:val="clear" w:color="auto" w:fill="auto"/>
            <w:vAlign w:val="center"/>
          </w:tcPr>
          <w:p w:rsidR="00FC4628" w:rsidRPr="006877D6" w:rsidRDefault="006877D6" w:rsidP="00C734D6">
            <w:pPr>
              <w:jc w:val="right"/>
              <w:rPr>
                <w:rFonts w:ascii="Arial Narrow" w:hAnsi="Arial Narrow"/>
                <w:snapToGrid/>
                <w:color w:val="000000"/>
                <w:sz w:val="20"/>
                <w:highlight w:val="black"/>
              </w:rPr>
            </w:pPr>
            <w:r>
              <w:rPr>
                <w:rFonts w:ascii="Arial Narrow" w:hAnsi="Arial Narrow"/>
                <w:noProof/>
                <w:snapToGrid/>
                <w:color w:val="000000"/>
                <w:sz w:val="20"/>
                <w:highlight w:val="black"/>
              </w:rPr>
              <w:t>'''''''''''''''''''''''''''''''''</w:t>
            </w:r>
          </w:p>
        </w:tc>
        <w:tc>
          <w:tcPr>
            <w:tcW w:w="625" w:type="pct"/>
            <w:tcBorders>
              <w:top w:val="nil"/>
              <w:left w:val="nil"/>
              <w:bottom w:val="single" w:sz="4" w:space="0" w:color="auto"/>
              <w:right w:val="single" w:sz="4" w:space="0" w:color="auto"/>
            </w:tcBorders>
            <w:shd w:val="clear" w:color="auto" w:fill="auto"/>
            <w:vAlign w:val="center"/>
          </w:tcPr>
          <w:p w:rsidR="00FC4628" w:rsidRPr="006877D6" w:rsidRDefault="006877D6" w:rsidP="00C734D6">
            <w:pPr>
              <w:jc w:val="right"/>
              <w:rPr>
                <w:rFonts w:ascii="Arial Narrow" w:hAnsi="Arial Narrow"/>
                <w:snapToGrid/>
                <w:color w:val="000000"/>
                <w:sz w:val="20"/>
                <w:highlight w:val="black"/>
              </w:rPr>
            </w:pPr>
            <w:r>
              <w:rPr>
                <w:rFonts w:ascii="Arial Narrow" w:hAnsi="Arial Narrow"/>
                <w:noProof/>
                <w:snapToGrid/>
                <w:color w:val="000000"/>
                <w:sz w:val="20"/>
                <w:highlight w:val="black"/>
              </w:rPr>
              <w:t>'''''''''''''''''''''''''''''''''</w:t>
            </w:r>
          </w:p>
        </w:tc>
        <w:tc>
          <w:tcPr>
            <w:tcW w:w="625" w:type="pct"/>
            <w:tcBorders>
              <w:top w:val="nil"/>
              <w:left w:val="nil"/>
              <w:bottom w:val="single" w:sz="4" w:space="0" w:color="auto"/>
              <w:right w:val="single" w:sz="4" w:space="0" w:color="auto"/>
            </w:tcBorders>
            <w:shd w:val="clear" w:color="auto" w:fill="auto"/>
            <w:vAlign w:val="center"/>
          </w:tcPr>
          <w:p w:rsidR="00FC4628" w:rsidRPr="006877D6" w:rsidRDefault="006877D6" w:rsidP="00C734D6">
            <w:pPr>
              <w:jc w:val="right"/>
              <w:rPr>
                <w:rFonts w:ascii="Arial Narrow" w:hAnsi="Arial Narrow"/>
                <w:snapToGrid/>
                <w:color w:val="000000"/>
                <w:sz w:val="20"/>
                <w:highlight w:val="black"/>
              </w:rPr>
            </w:pPr>
            <w:r>
              <w:rPr>
                <w:rFonts w:ascii="Arial Narrow" w:hAnsi="Arial Narrow"/>
                <w:noProof/>
                <w:snapToGrid/>
                <w:color w:val="000000"/>
                <w:sz w:val="20"/>
                <w:highlight w:val="black"/>
              </w:rPr>
              <w:t>'''''''''''''''''''''''''''''</w:t>
            </w:r>
          </w:p>
        </w:tc>
        <w:tc>
          <w:tcPr>
            <w:tcW w:w="626" w:type="pct"/>
            <w:tcBorders>
              <w:top w:val="nil"/>
              <w:left w:val="nil"/>
              <w:bottom w:val="single" w:sz="4" w:space="0" w:color="auto"/>
              <w:right w:val="single" w:sz="4" w:space="0" w:color="auto"/>
            </w:tcBorders>
            <w:shd w:val="clear" w:color="auto" w:fill="auto"/>
            <w:vAlign w:val="center"/>
          </w:tcPr>
          <w:p w:rsidR="00FC4628" w:rsidRPr="006877D6" w:rsidRDefault="006877D6" w:rsidP="00C734D6">
            <w:pPr>
              <w:jc w:val="right"/>
              <w:rPr>
                <w:rFonts w:ascii="Arial Narrow" w:hAnsi="Arial Narrow"/>
                <w:i/>
                <w:snapToGrid/>
                <w:sz w:val="20"/>
                <w:highlight w:val="black"/>
              </w:rPr>
            </w:pPr>
            <w:r>
              <w:rPr>
                <w:rFonts w:ascii="Arial Narrow" w:hAnsi="Arial Narrow"/>
                <w:noProof/>
                <w:snapToGrid/>
                <w:color w:val="000000"/>
                <w:sz w:val="20"/>
                <w:highlight w:val="black"/>
              </w:rPr>
              <w:t>''''''''''''''''''''''''''''''''</w:t>
            </w:r>
          </w:p>
        </w:tc>
      </w:tr>
    </w:tbl>
    <w:p w:rsidR="00FC4628" w:rsidRPr="00A66E75" w:rsidRDefault="00FC4628" w:rsidP="00FC4628">
      <w:pPr>
        <w:rPr>
          <w:rFonts w:ascii="Arial Narrow" w:hAnsi="Arial Narrow"/>
          <w:sz w:val="18"/>
          <w:szCs w:val="18"/>
        </w:rPr>
      </w:pPr>
      <w:proofErr w:type="spellStart"/>
      <w:proofErr w:type="gramStart"/>
      <w:r w:rsidRPr="00A66E75">
        <w:rPr>
          <w:rFonts w:ascii="Arial Narrow" w:hAnsi="Arial Narrow"/>
          <w:sz w:val="18"/>
          <w:szCs w:val="18"/>
          <w:vertAlign w:val="superscript"/>
        </w:rPr>
        <w:t>a</w:t>
      </w:r>
      <w:proofErr w:type="spellEnd"/>
      <w:proofErr w:type="gramEnd"/>
      <w:r w:rsidRPr="00A66E75">
        <w:rPr>
          <w:rFonts w:ascii="Arial Narrow" w:hAnsi="Arial Narrow"/>
          <w:sz w:val="18"/>
          <w:szCs w:val="18"/>
        </w:rPr>
        <w:t xml:space="preserve"> Assuming in the initial period of 2.5 scripts/month for </w:t>
      </w:r>
      <w:proofErr w:type="spellStart"/>
      <w:r w:rsidRPr="00A66E75">
        <w:rPr>
          <w:rFonts w:ascii="Arial Narrow" w:hAnsi="Arial Narrow"/>
          <w:sz w:val="18"/>
          <w:szCs w:val="18"/>
        </w:rPr>
        <w:t>DBd</w:t>
      </w:r>
      <w:proofErr w:type="spellEnd"/>
      <w:r w:rsidRPr="00A66E75">
        <w:rPr>
          <w:rFonts w:ascii="Arial Narrow" w:hAnsi="Arial Narrow"/>
          <w:sz w:val="18"/>
          <w:szCs w:val="18"/>
        </w:rPr>
        <w:t xml:space="preserve"> and 2.9 scripts/month for </w:t>
      </w:r>
      <w:proofErr w:type="spellStart"/>
      <w:r w:rsidRPr="00A66E75">
        <w:rPr>
          <w:rFonts w:ascii="Arial Narrow" w:hAnsi="Arial Narrow"/>
          <w:sz w:val="18"/>
          <w:szCs w:val="18"/>
        </w:rPr>
        <w:t>daratumumab</w:t>
      </w:r>
      <w:proofErr w:type="spellEnd"/>
      <w:r w:rsidRPr="00A66E75">
        <w:rPr>
          <w:rFonts w:ascii="Arial Narrow" w:hAnsi="Arial Narrow"/>
          <w:sz w:val="18"/>
          <w:szCs w:val="18"/>
        </w:rPr>
        <w:t xml:space="preserve"> monotherapy as estimated by the resubmission. Assuming in the continuing period 1.1 scripts/month for both </w:t>
      </w:r>
      <w:proofErr w:type="spellStart"/>
      <w:r w:rsidRPr="00A66E75">
        <w:rPr>
          <w:rFonts w:ascii="Arial Narrow" w:hAnsi="Arial Narrow"/>
          <w:sz w:val="18"/>
          <w:szCs w:val="18"/>
        </w:rPr>
        <w:t>DBd</w:t>
      </w:r>
      <w:proofErr w:type="spellEnd"/>
      <w:r w:rsidRPr="00A66E75">
        <w:rPr>
          <w:rFonts w:ascii="Arial Narrow" w:hAnsi="Arial Narrow"/>
          <w:sz w:val="18"/>
          <w:szCs w:val="18"/>
        </w:rPr>
        <w:t xml:space="preserve"> and </w:t>
      </w:r>
      <w:proofErr w:type="spellStart"/>
      <w:r w:rsidRPr="00A66E75">
        <w:rPr>
          <w:rFonts w:ascii="Arial Narrow" w:hAnsi="Arial Narrow"/>
          <w:sz w:val="18"/>
          <w:szCs w:val="18"/>
        </w:rPr>
        <w:t>daratumumab</w:t>
      </w:r>
      <w:proofErr w:type="spellEnd"/>
      <w:r w:rsidRPr="00A66E75">
        <w:rPr>
          <w:rFonts w:ascii="Arial Narrow" w:hAnsi="Arial Narrow"/>
          <w:sz w:val="18"/>
          <w:szCs w:val="18"/>
        </w:rPr>
        <w:t xml:space="preserve"> monotherapy. </w:t>
      </w:r>
    </w:p>
    <w:p w:rsidR="00FC4628" w:rsidRPr="00A66E75" w:rsidRDefault="00FC4628" w:rsidP="00FC4628">
      <w:pPr>
        <w:rPr>
          <w:rFonts w:ascii="Arial Narrow" w:hAnsi="Arial Narrow"/>
          <w:sz w:val="18"/>
          <w:szCs w:val="18"/>
        </w:rPr>
      </w:pPr>
      <w:r w:rsidRPr="00A66E75">
        <w:rPr>
          <w:rFonts w:ascii="Arial Narrow" w:hAnsi="Arial Narrow"/>
          <w:sz w:val="18"/>
          <w:szCs w:val="18"/>
        </w:rPr>
        <w:t xml:space="preserve">Compiled </w:t>
      </w:r>
      <w:proofErr w:type="gramStart"/>
      <w:r w:rsidRPr="00A66E75">
        <w:rPr>
          <w:rFonts w:ascii="Arial Narrow" w:hAnsi="Arial Narrow"/>
          <w:sz w:val="18"/>
          <w:szCs w:val="18"/>
        </w:rPr>
        <w:t>during the evaluation as the patient numbers on treatment at December each year as reported from the ‘Monthly model (</w:t>
      </w:r>
      <w:proofErr w:type="spellStart"/>
      <w:r w:rsidRPr="00A66E75">
        <w:rPr>
          <w:rFonts w:ascii="Arial Narrow" w:hAnsi="Arial Narrow"/>
          <w:sz w:val="18"/>
          <w:szCs w:val="18"/>
        </w:rPr>
        <w:t>dara</w:t>
      </w:r>
      <w:proofErr w:type="spellEnd"/>
      <w:r w:rsidRPr="00A66E75">
        <w:rPr>
          <w:rFonts w:ascii="Arial Narrow" w:hAnsi="Arial Narrow"/>
          <w:sz w:val="18"/>
          <w:szCs w:val="18"/>
        </w:rPr>
        <w:t>)’ sheet of the Excel spreadsheet ‘</w:t>
      </w:r>
      <w:proofErr w:type="spellStart"/>
      <w:r w:rsidRPr="00A66E75">
        <w:rPr>
          <w:rFonts w:ascii="Arial Narrow" w:hAnsi="Arial Narrow"/>
          <w:sz w:val="18"/>
          <w:szCs w:val="18"/>
        </w:rPr>
        <w:t>Daratumumab</w:t>
      </w:r>
      <w:proofErr w:type="spellEnd"/>
      <w:r w:rsidRPr="00A66E75">
        <w:rPr>
          <w:rFonts w:ascii="Arial Narrow" w:hAnsi="Arial Narrow"/>
          <w:sz w:val="18"/>
          <w:szCs w:val="18"/>
        </w:rPr>
        <w:t xml:space="preserve"> RRMM financial estimates’.</w:t>
      </w:r>
      <w:proofErr w:type="gramEnd"/>
    </w:p>
    <w:p w:rsidR="00FC4628" w:rsidRPr="00A66E75" w:rsidRDefault="00FC4628" w:rsidP="00FC4628">
      <w:pPr>
        <w:widowControl/>
        <w:rPr>
          <w:sz w:val="18"/>
          <w:szCs w:val="18"/>
        </w:rPr>
      </w:pPr>
      <w:r w:rsidRPr="00A66E75">
        <w:rPr>
          <w:rFonts w:ascii="Arial Narrow" w:hAnsi="Arial Narrow"/>
          <w:sz w:val="18"/>
          <w:szCs w:val="18"/>
        </w:rPr>
        <w:t>Source: Text p.30, Section 4 of the resubmission. Table 4.12, p.33</w:t>
      </w:r>
      <w:proofErr w:type="gramStart"/>
      <w:r w:rsidRPr="00A66E75">
        <w:rPr>
          <w:rFonts w:ascii="Arial Narrow" w:hAnsi="Arial Narrow"/>
          <w:sz w:val="18"/>
          <w:szCs w:val="18"/>
        </w:rPr>
        <w:t>;</w:t>
      </w:r>
      <w:proofErr w:type="gramEnd"/>
      <w:r w:rsidRPr="00A66E75">
        <w:rPr>
          <w:rFonts w:ascii="Arial Narrow" w:hAnsi="Arial Narrow"/>
          <w:sz w:val="18"/>
          <w:szCs w:val="18"/>
        </w:rPr>
        <w:t xml:space="preserve"> Table 4.19-4.21, p.42-43 and Table 4.26, p.49 Section 4 of the resubmission. Excel Spreadsheet ‘</w:t>
      </w:r>
      <w:proofErr w:type="spellStart"/>
      <w:r w:rsidRPr="00A66E75">
        <w:rPr>
          <w:rFonts w:ascii="Arial Narrow" w:hAnsi="Arial Narrow"/>
          <w:sz w:val="18"/>
          <w:szCs w:val="18"/>
        </w:rPr>
        <w:t>Daratumumab_RRMM_financial</w:t>
      </w:r>
      <w:proofErr w:type="spellEnd"/>
      <w:r w:rsidRPr="00A66E75">
        <w:rPr>
          <w:rFonts w:ascii="Arial Narrow" w:hAnsi="Arial Narrow"/>
          <w:sz w:val="18"/>
          <w:szCs w:val="18"/>
        </w:rPr>
        <w:t xml:space="preserve"> estimates’ ‘4.2 Use and cost of </w:t>
      </w:r>
      <w:proofErr w:type="spellStart"/>
      <w:r w:rsidRPr="00A66E75">
        <w:rPr>
          <w:rFonts w:ascii="Arial Narrow" w:hAnsi="Arial Narrow"/>
          <w:sz w:val="18"/>
          <w:szCs w:val="18"/>
        </w:rPr>
        <w:t>dara</w:t>
      </w:r>
      <w:proofErr w:type="spellEnd"/>
      <w:r w:rsidRPr="00A66E75">
        <w:rPr>
          <w:rFonts w:ascii="Arial Narrow" w:hAnsi="Arial Narrow"/>
          <w:sz w:val="18"/>
          <w:szCs w:val="18"/>
        </w:rPr>
        <w:t>’ summing co-payment amounts and ‘4.3 Change Use and Cost Other’ and summation of Year 1 to 6 based on ‘Summary Tables’ during the evaluation and ‘Monthly model (</w:t>
      </w:r>
      <w:proofErr w:type="spellStart"/>
      <w:r w:rsidRPr="00A66E75">
        <w:rPr>
          <w:rFonts w:ascii="Arial Narrow" w:hAnsi="Arial Narrow"/>
          <w:sz w:val="18"/>
          <w:szCs w:val="18"/>
        </w:rPr>
        <w:t>dara</w:t>
      </w:r>
      <w:proofErr w:type="spellEnd"/>
      <w:r w:rsidRPr="00A66E75">
        <w:rPr>
          <w:rFonts w:ascii="Arial Narrow" w:hAnsi="Arial Narrow"/>
          <w:sz w:val="18"/>
          <w:szCs w:val="18"/>
        </w:rPr>
        <w:t>).</w:t>
      </w:r>
    </w:p>
    <w:p w:rsidR="00FC4628" w:rsidRPr="00A66E75" w:rsidRDefault="00FC4628" w:rsidP="005138F5">
      <w:pPr>
        <w:widowControl/>
      </w:pPr>
    </w:p>
    <w:p w:rsidR="00E303B8" w:rsidRPr="00A66E75" w:rsidRDefault="00E303B8" w:rsidP="00424CB4">
      <w:pPr>
        <w:pStyle w:val="ListParagraph"/>
        <w:widowControl/>
        <w:numPr>
          <w:ilvl w:val="1"/>
          <w:numId w:val="1"/>
        </w:numPr>
        <w:spacing w:before="120" w:after="120"/>
      </w:pPr>
      <w:r w:rsidRPr="00A66E75">
        <w:rPr>
          <w:szCs w:val="24"/>
        </w:rPr>
        <w:t xml:space="preserve">The net cost of </w:t>
      </w:r>
      <w:proofErr w:type="spellStart"/>
      <w:r w:rsidRPr="00A66E75">
        <w:rPr>
          <w:szCs w:val="24"/>
        </w:rPr>
        <w:t>daratumumab</w:t>
      </w:r>
      <w:proofErr w:type="spellEnd"/>
      <w:r w:rsidRPr="00A66E75">
        <w:rPr>
          <w:szCs w:val="24"/>
        </w:rPr>
        <w:t xml:space="preserve"> and </w:t>
      </w:r>
      <w:proofErr w:type="spellStart"/>
      <w:r w:rsidRPr="00A66E75">
        <w:rPr>
          <w:szCs w:val="24"/>
        </w:rPr>
        <w:t>bortezomib</w:t>
      </w:r>
      <w:proofErr w:type="spellEnd"/>
      <w:r w:rsidRPr="00A66E75">
        <w:rPr>
          <w:szCs w:val="24"/>
        </w:rPr>
        <w:t xml:space="preserve"> to the PBS/RPBS without the ‘MM Treatment Package’ over the first six years of listing, during which less than 10,000 patients would be </w:t>
      </w:r>
      <w:r w:rsidR="005610C3" w:rsidRPr="00A66E75">
        <w:rPr>
          <w:szCs w:val="24"/>
        </w:rPr>
        <w:t>initiated</w:t>
      </w:r>
      <w:r w:rsidRPr="00A66E75">
        <w:rPr>
          <w:szCs w:val="24"/>
        </w:rPr>
        <w:t xml:space="preserve">, was </w:t>
      </w:r>
      <w:r w:rsidR="00614136">
        <w:rPr>
          <w:szCs w:val="24"/>
        </w:rPr>
        <w:t xml:space="preserve">substantially </w:t>
      </w:r>
      <w:r w:rsidR="0090384F">
        <w:rPr>
          <w:szCs w:val="24"/>
        </w:rPr>
        <w:t>more than $100 million</w:t>
      </w:r>
      <w:r w:rsidRPr="00A66E75">
        <w:rPr>
          <w:szCs w:val="24"/>
        </w:rPr>
        <w:t xml:space="preserve">. With the application of the ‘MM Treatment </w:t>
      </w:r>
      <w:proofErr w:type="gramStart"/>
      <w:r w:rsidRPr="00A66E75">
        <w:rPr>
          <w:szCs w:val="24"/>
        </w:rPr>
        <w:t>Package’</w:t>
      </w:r>
      <w:proofErr w:type="gramEnd"/>
      <w:r w:rsidRPr="00A66E75">
        <w:rPr>
          <w:szCs w:val="24"/>
        </w:rPr>
        <w:t xml:space="preserve"> this was reduced to </w:t>
      </w:r>
      <w:r w:rsidR="005E6244">
        <w:rPr>
          <w:szCs w:val="24"/>
        </w:rPr>
        <w:t xml:space="preserve">substantially </w:t>
      </w:r>
      <w:r w:rsidR="0090384F">
        <w:rPr>
          <w:szCs w:val="24"/>
        </w:rPr>
        <w:t>more than $100 million</w:t>
      </w:r>
      <w:r w:rsidRPr="00A66E75">
        <w:rPr>
          <w:szCs w:val="24"/>
        </w:rPr>
        <w:t xml:space="preserve">. The pre-PBAC response provided updated estimates based on the DUSC advice (see paragraph 6.60 below). These resulted in slightly fewer patients </w:t>
      </w:r>
      <w:proofErr w:type="gramStart"/>
      <w:r w:rsidRPr="00A66E75">
        <w:rPr>
          <w:szCs w:val="24"/>
        </w:rPr>
        <w:t>being treated</w:t>
      </w:r>
      <w:proofErr w:type="gramEnd"/>
      <w:r w:rsidRPr="00A66E75">
        <w:rPr>
          <w:szCs w:val="24"/>
        </w:rPr>
        <w:t xml:space="preserve"> over the first six years of listing and a net cost, with the application of the ‘MM Treatment Package’, of </w:t>
      </w:r>
      <w:r w:rsidR="005E6244">
        <w:rPr>
          <w:szCs w:val="24"/>
        </w:rPr>
        <w:t xml:space="preserve">substantially </w:t>
      </w:r>
      <w:r w:rsidR="00EF43D1">
        <w:rPr>
          <w:szCs w:val="24"/>
        </w:rPr>
        <w:t>more than $100 million</w:t>
      </w:r>
      <w:r w:rsidR="00C734D6" w:rsidRPr="00A66E75">
        <w:rPr>
          <w:szCs w:val="24"/>
        </w:rPr>
        <w:t xml:space="preserve">. </w:t>
      </w:r>
    </w:p>
    <w:p w:rsidR="001F3CFB" w:rsidRPr="00A66E75" w:rsidRDefault="001F3CFB" w:rsidP="00424CB4">
      <w:pPr>
        <w:pStyle w:val="ListParagraph"/>
        <w:widowControl/>
        <w:numPr>
          <w:ilvl w:val="1"/>
          <w:numId w:val="1"/>
        </w:numPr>
        <w:spacing w:before="120" w:after="120"/>
      </w:pPr>
      <w:r w:rsidRPr="00A66E75">
        <w:rPr>
          <w:rFonts w:asciiTheme="minorHAnsi" w:hAnsiTheme="minorHAnsi"/>
          <w:szCs w:val="24"/>
        </w:rPr>
        <w:t>DUSC considered the patient numbers to be underestimated, and the uptake and cost offsets to be overestimated. The main issues were:</w:t>
      </w:r>
    </w:p>
    <w:p w:rsidR="001F3CFB" w:rsidRPr="00A66E75" w:rsidRDefault="001F3CFB" w:rsidP="00424CB4">
      <w:pPr>
        <w:pStyle w:val="PBACHeading1"/>
        <w:numPr>
          <w:ilvl w:val="0"/>
          <w:numId w:val="21"/>
        </w:numPr>
        <w:spacing w:before="120" w:after="120"/>
        <w:ind w:left="1077" w:hanging="357"/>
        <w:jc w:val="both"/>
        <w:rPr>
          <w:b w:val="0"/>
          <w:sz w:val="24"/>
          <w:szCs w:val="24"/>
        </w:rPr>
      </w:pPr>
      <w:r w:rsidRPr="00A66E75">
        <w:rPr>
          <w:b w:val="0"/>
          <w:sz w:val="24"/>
          <w:szCs w:val="24"/>
        </w:rPr>
        <w:t xml:space="preserve">The resubmission did not present the survey questions or additional characteristics of the clinicians included in the market research from </w:t>
      </w:r>
      <w:r w:rsidR="00394C10" w:rsidRPr="00A66E75">
        <w:rPr>
          <w:b w:val="0"/>
          <w:sz w:val="24"/>
          <w:szCs w:val="24"/>
        </w:rPr>
        <w:t>‘</w:t>
      </w:r>
      <w:r w:rsidRPr="00A66E75">
        <w:rPr>
          <w:b w:val="0"/>
          <w:sz w:val="24"/>
          <w:szCs w:val="24"/>
        </w:rPr>
        <w:t>So What Research</w:t>
      </w:r>
      <w:r w:rsidR="00394C10" w:rsidRPr="00A66E75">
        <w:rPr>
          <w:b w:val="0"/>
          <w:sz w:val="24"/>
          <w:szCs w:val="24"/>
        </w:rPr>
        <w:t>’</w:t>
      </w:r>
      <w:r w:rsidRPr="00A66E75">
        <w:rPr>
          <w:b w:val="0"/>
          <w:sz w:val="24"/>
          <w:szCs w:val="24"/>
        </w:rPr>
        <w:t xml:space="preserve"> used to estimate the uptake of </w:t>
      </w:r>
      <w:proofErr w:type="spellStart"/>
      <w:r w:rsidRPr="00A66E75">
        <w:rPr>
          <w:b w:val="0"/>
          <w:sz w:val="24"/>
          <w:szCs w:val="24"/>
        </w:rPr>
        <w:t>daratumumab</w:t>
      </w:r>
      <w:proofErr w:type="spellEnd"/>
      <w:r w:rsidRPr="00A66E75">
        <w:rPr>
          <w:b w:val="0"/>
          <w:sz w:val="24"/>
          <w:szCs w:val="24"/>
        </w:rPr>
        <w:t xml:space="preserve"> for RRMM patients once PBS listed. DUSC commented that the reliability of these data to inform uptake assumptions was uncertain and </w:t>
      </w:r>
      <w:proofErr w:type="gramStart"/>
      <w:r w:rsidRPr="00A66E75">
        <w:rPr>
          <w:b w:val="0"/>
          <w:sz w:val="24"/>
          <w:szCs w:val="24"/>
        </w:rPr>
        <w:t>could not be appraised</w:t>
      </w:r>
      <w:proofErr w:type="gramEnd"/>
      <w:r w:rsidRPr="00A66E75">
        <w:rPr>
          <w:b w:val="0"/>
          <w:sz w:val="24"/>
          <w:szCs w:val="24"/>
        </w:rPr>
        <w:t>.</w:t>
      </w:r>
    </w:p>
    <w:p w:rsidR="001F3CFB" w:rsidRPr="00A66E75" w:rsidRDefault="001F3CFB" w:rsidP="00424CB4">
      <w:pPr>
        <w:pStyle w:val="PBACHeading1"/>
        <w:numPr>
          <w:ilvl w:val="0"/>
          <w:numId w:val="21"/>
        </w:numPr>
        <w:spacing w:before="120" w:after="120"/>
        <w:ind w:left="1077" w:hanging="357"/>
        <w:jc w:val="both"/>
        <w:rPr>
          <w:b w:val="0"/>
          <w:sz w:val="24"/>
          <w:szCs w:val="24"/>
        </w:rPr>
      </w:pPr>
      <w:r w:rsidRPr="00A66E75">
        <w:rPr>
          <w:b w:val="0"/>
          <w:sz w:val="24"/>
          <w:szCs w:val="24"/>
        </w:rPr>
        <w:t xml:space="preserve">DUSC considered that it was unlikely </w:t>
      </w:r>
      <w:proofErr w:type="spellStart"/>
      <w:r w:rsidRPr="00A66E75">
        <w:rPr>
          <w:b w:val="0"/>
          <w:sz w:val="24"/>
          <w:szCs w:val="24"/>
        </w:rPr>
        <w:t>bortezomib</w:t>
      </w:r>
      <w:proofErr w:type="spellEnd"/>
      <w:r w:rsidRPr="00A66E75">
        <w:rPr>
          <w:b w:val="0"/>
          <w:sz w:val="24"/>
          <w:szCs w:val="24"/>
        </w:rPr>
        <w:t xml:space="preserve"> would be 100% replaced by </w:t>
      </w:r>
      <w:proofErr w:type="spellStart"/>
      <w:r w:rsidRPr="00A66E75">
        <w:rPr>
          <w:b w:val="0"/>
          <w:sz w:val="24"/>
          <w:szCs w:val="24"/>
        </w:rPr>
        <w:t>daratumumab</w:t>
      </w:r>
      <w:proofErr w:type="spellEnd"/>
      <w:r w:rsidRPr="00A66E75">
        <w:rPr>
          <w:b w:val="0"/>
          <w:sz w:val="24"/>
          <w:szCs w:val="24"/>
        </w:rPr>
        <w:t>. The pre-PBAC response acknowledge</w:t>
      </w:r>
      <w:r w:rsidR="00A501EE">
        <w:rPr>
          <w:b w:val="0"/>
          <w:sz w:val="24"/>
          <w:szCs w:val="24"/>
        </w:rPr>
        <w:t>d</w:t>
      </w:r>
      <w:r w:rsidRPr="00A66E75">
        <w:rPr>
          <w:b w:val="0"/>
          <w:sz w:val="24"/>
          <w:szCs w:val="24"/>
        </w:rPr>
        <w:t xml:space="preserve"> that there may be some use of </w:t>
      </w:r>
      <w:proofErr w:type="spellStart"/>
      <w:r w:rsidRPr="00A66E75">
        <w:rPr>
          <w:b w:val="0"/>
          <w:sz w:val="24"/>
          <w:szCs w:val="24"/>
        </w:rPr>
        <w:t>bortezomib</w:t>
      </w:r>
      <w:proofErr w:type="spellEnd"/>
      <w:r w:rsidRPr="00A66E75">
        <w:rPr>
          <w:b w:val="0"/>
          <w:sz w:val="24"/>
          <w:szCs w:val="24"/>
        </w:rPr>
        <w:t xml:space="preserve"> </w:t>
      </w:r>
      <w:proofErr w:type="gramStart"/>
      <w:r w:rsidRPr="00A66E75">
        <w:rPr>
          <w:b w:val="0"/>
          <w:sz w:val="24"/>
          <w:szCs w:val="24"/>
        </w:rPr>
        <w:t xml:space="preserve">monotherapy and therefore increased the market share of </w:t>
      </w:r>
      <w:proofErr w:type="spellStart"/>
      <w:r w:rsidRPr="00A66E75">
        <w:rPr>
          <w:b w:val="0"/>
          <w:sz w:val="24"/>
          <w:szCs w:val="24"/>
        </w:rPr>
        <w:t>bortezomib</w:t>
      </w:r>
      <w:proofErr w:type="spellEnd"/>
      <w:r w:rsidRPr="00A66E75">
        <w:rPr>
          <w:b w:val="0"/>
          <w:sz w:val="24"/>
          <w:szCs w:val="24"/>
        </w:rPr>
        <w:t xml:space="preserve"> from 0% to 3-6%</w:t>
      </w:r>
      <w:proofErr w:type="gramEnd"/>
      <w:r w:rsidRPr="00A66E75">
        <w:rPr>
          <w:b w:val="0"/>
          <w:sz w:val="24"/>
          <w:szCs w:val="24"/>
        </w:rPr>
        <w:t xml:space="preserve"> and correspondingly reduced the uptake of </w:t>
      </w:r>
      <w:proofErr w:type="spellStart"/>
      <w:r w:rsidRPr="00A66E75">
        <w:rPr>
          <w:b w:val="0"/>
          <w:sz w:val="24"/>
          <w:szCs w:val="24"/>
        </w:rPr>
        <w:t>DBd</w:t>
      </w:r>
      <w:proofErr w:type="spellEnd"/>
      <w:r w:rsidRPr="00A66E75">
        <w:rPr>
          <w:b w:val="0"/>
          <w:sz w:val="24"/>
          <w:szCs w:val="24"/>
        </w:rPr>
        <w:t xml:space="preserve">. </w:t>
      </w:r>
    </w:p>
    <w:p w:rsidR="00C734D6" w:rsidRPr="00A66E75" w:rsidRDefault="001F3CFB" w:rsidP="00424CB4">
      <w:pPr>
        <w:pStyle w:val="PBACHeading1"/>
        <w:numPr>
          <w:ilvl w:val="0"/>
          <w:numId w:val="21"/>
        </w:numPr>
        <w:spacing w:before="120" w:after="120"/>
        <w:ind w:left="1077" w:hanging="357"/>
        <w:jc w:val="both"/>
        <w:rPr>
          <w:b w:val="0"/>
          <w:sz w:val="24"/>
          <w:szCs w:val="24"/>
        </w:rPr>
      </w:pPr>
      <w:r w:rsidRPr="00A66E75">
        <w:rPr>
          <w:b w:val="0"/>
          <w:sz w:val="24"/>
          <w:szCs w:val="24"/>
        </w:rPr>
        <w:t xml:space="preserve">The methods used to estimate the duration of treatment artificially reduced the estimated patient numbers. DUSC considered discontinuation due to death </w:t>
      </w:r>
      <w:proofErr w:type="gramStart"/>
      <w:r w:rsidRPr="00A66E75">
        <w:rPr>
          <w:b w:val="0"/>
          <w:sz w:val="24"/>
          <w:szCs w:val="24"/>
        </w:rPr>
        <w:t>was accounted for</w:t>
      </w:r>
      <w:proofErr w:type="gramEnd"/>
      <w:r w:rsidRPr="00A66E75">
        <w:rPr>
          <w:b w:val="0"/>
          <w:sz w:val="24"/>
          <w:szCs w:val="24"/>
        </w:rPr>
        <w:t xml:space="preserve"> in the model. </w:t>
      </w:r>
      <w:proofErr w:type="gramStart"/>
      <w:r w:rsidRPr="00A66E75">
        <w:rPr>
          <w:b w:val="0"/>
          <w:sz w:val="24"/>
          <w:szCs w:val="24"/>
        </w:rPr>
        <w:t>DUSC considered that adjusting for the time to discontinuation of treatment (TTD) by dividing it by the median time to subsequent therapy or death (i.e. multiplying TTD by the proportion of 78%) artificially reduced the estimated patient numbers and should have been removed from the estimates, and that duration of therapy (other than due to death) should have been accounted for in a different way.</w:t>
      </w:r>
      <w:proofErr w:type="gramEnd"/>
      <w:r w:rsidRPr="00A66E75">
        <w:rPr>
          <w:b w:val="0"/>
          <w:sz w:val="24"/>
          <w:szCs w:val="24"/>
        </w:rPr>
        <w:t xml:space="preserve"> The pre-PBAC response acknowledged that the method of applying TTD in the financial estimates artificially reduced the number of treated patients and thus, the utilisation of </w:t>
      </w:r>
      <w:proofErr w:type="spellStart"/>
      <w:r w:rsidRPr="00A66E75">
        <w:rPr>
          <w:b w:val="0"/>
          <w:sz w:val="24"/>
          <w:szCs w:val="24"/>
        </w:rPr>
        <w:t>daratumumab</w:t>
      </w:r>
      <w:proofErr w:type="spellEnd"/>
      <w:r w:rsidRPr="00A66E75">
        <w:rPr>
          <w:b w:val="0"/>
          <w:sz w:val="24"/>
          <w:szCs w:val="24"/>
        </w:rPr>
        <w:t xml:space="preserve">, and removed the multiplication of TTD by 78%. </w:t>
      </w:r>
    </w:p>
    <w:p w:rsidR="001F3CFB" w:rsidRPr="00A66E75" w:rsidRDefault="001F3CFB" w:rsidP="00424CB4">
      <w:pPr>
        <w:pStyle w:val="PBACHeading1"/>
        <w:numPr>
          <w:ilvl w:val="0"/>
          <w:numId w:val="21"/>
        </w:numPr>
        <w:spacing w:before="120" w:after="120"/>
        <w:ind w:left="1077" w:hanging="357"/>
        <w:jc w:val="both"/>
      </w:pPr>
      <w:r w:rsidRPr="00A66E75">
        <w:rPr>
          <w:b w:val="0"/>
          <w:sz w:val="24"/>
          <w:szCs w:val="24"/>
        </w:rPr>
        <w:t xml:space="preserve">The listing of </w:t>
      </w:r>
      <w:proofErr w:type="spellStart"/>
      <w:r w:rsidRPr="00A66E75">
        <w:rPr>
          <w:b w:val="0"/>
          <w:sz w:val="24"/>
          <w:szCs w:val="24"/>
        </w:rPr>
        <w:t>DBd</w:t>
      </w:r>
      <w:proofErr w:type="spellEnd"/>
      <w:r w:rsidRPr="00A66E75">
        <w:rPr>
          <w:b w:val="0"/>
          <w:sz w:val="24"/>
          <w:szCs w:val="24"/>
        </w:rPr>
        <w:t xml:space="preserve"> and </w:t>
      </w:r>
      <w:proofErr w:type="spellStart"/>
      <w:r w:rsidRPr="00A66E75">
        <w:rPr>
          <w:b w:val="0"/>
          <w:sz w:val="24"/>
          <w:szCs w:val="24"/>
        </w:rPr>
        <w:t>daratumumab</w:t>
      </w:r>
      <w:proofErr w:type="spellEnd"/>
      <w:r w:rsidRPr="00A66E75">
        <w:rPr>
          <w:b w:val="0"/>
          <w:sz w:val="24"/>
          <w:szCs w:val="24"/>
        </w:rPr>
        <w:t xml:space="preserve"> monotherapy was assumed to replace </w:t>
      </w:r>
      <w:proofErr w:type="spellStart"/>
      <w:r w:rsidRPr="00A66E75">
        <w:rPr>
          <w:b w:val="0"/>
          <w:sz w:val="24"/>
          <w:szCs w:val="24"/>
        </w:rPr>
        <w:t>lenalidomide</w:t>
      </w:r>
      <w:proofErr w:type="spellEnd"/>
      <w:r w:rsidRPr="00A66E75">
        <w:rPr>
          <w:b w:val="0"/>
          <w:sz w:val="24"/>
          <w:szCs w:val="24"/>
        </w:rPr>
        <w:t xml:space="preserve">, thalidomide, </w:t>
      </w:r>
      <w:proofErr w:type="spellStart"/>
      <w:proofErr w:type="gramStart"/>
      <w:r w:rsidRPr="00A66E75">
        <w:rPr>
          <w:b w:val="0"/>
          <w:sz w:val="24"/>
          <w:szCs w:val="24"/>
        </w:rPr>
        <w:t>pomalidomide</w:t>
      </w:r>
      <w:proofErr w:type="spellEnd"/>
      <w:proofErr w:type="gramEnd"/>
      <w:r w:rsidRPr="00A66E75">
        <w:rPr>
          <w:b w:val="0"/>
          <w:sz w:val="24"/>
          <w:szCs w:val="24"/>
        </w:rPr>
        <w:t xml:space="preserve"> and </w:t>
      </w:r>
      <w:proofErr w:type="spellStart"/>
      <w:r w:rsidRPr="00A66E75">
        <w:rPr>
          <w:b w:val="0"/>
          <w:sz w:val="24"/>
          <w:szCs w:val="24"/>
        </w:rPr>
        <w:t>carfilzomib</w:t>
      </w:r>
      <w:proofErr w:type="spellEnd"/>
      <w:r w:rsidRPr="00A66E75">
        <w:rPr>
          <w:b w:val="0"/>
          <w:sz w:val="24"/>
          <w:szCs w:val="24"/>
        </w:rPr>
        <w:t xml:space="preserve"> utilisation in subsequent lines. DUSC considered that it was unlikely that replacement would </w:t>
      </w:r>
      <w:r w:rsidRPr="00A66E75">
        <w:rPr>
          <w:b w:val="0"/>
          <w:sz w:val="24"/>
          <w:szCs w:val="24"/>
        </w:rPr>
        <w:lastRenderedPageBreak/>
        <w:t xml:space="preserve">occur to the extent assumed, and considered </w:t>
      </w:r>
      <w:proofErr w:type="spellStart"/>
      <w:r w:rsidRPr="00A66E75">
        <w:rPr>
          <w:b w:val="0"/>
          <w:sz w:val="24"/>
          <w:szCs w:val="24"/>
        </w:rPr>
        <w:t>daratumumab</w:t>
      </w:r>
      <w:proofErr w:type="spellEnd"/>
      <w:r w:rsidRPr="00A66E75">
        <w:rPr>
          <w:b w:val="0"/>
          <w:sz w:val="24"/>
          <w:szCs w:val="24"/>
        </w:rPr>
        <w:t xml:space="preserve"> would displace those therapies within the six years represented in the model.</w:t>
      </w:r>
      <w:r w:rsidR="004775B5" w:rsidRPr="00A66E75">
        <w:rPr>
          <w:b w:val="0"/>
          <w:sz w:val="24"/>
          <w:szCs w:val="24"/>
        </w:rPr>
        <w:t xml:space="preserve"> The pre-</w:t>
      </w:r>
      <w:r w:rsidR="00A66E75" w:rsidRPr="00A66E75">
        <w:rPr>
          <w:b w:val="0"/>
          <w:sz w:val="24"/>
          <w:szCs w:val="24"/>
        </w:rPr>
        <w:t>PBAC</w:t>
      </w:r>
      <w:r w:rsidR="004775B5" w:rsidRPr="00A66E75">
        <w:rPr>
          <w:b w:val="0"/>
          <w:sz w:val="24"/>
          <w:szCs w:val="24"/>
        </w:rPr>
        <w:t xml:space="preserve"> response stated that the resubmission did not assume that </w:t>
      </w:r>
      <w:proofErr w:type="spellStart"/>
      <w:r w:rsidR="004775B5" w:rsidRPr="00A66E75">
        <w:rPr>
          <w:b w:val="0"/>
          <w:sz w:val="24"/>
          <w:szCs w:val="24"/>
        </w:rPr>
        <w:t>DBd</w:t>
      </w:r>
      <w:proofErr w:type="spellEnd"/>
      <w:r w:rsidR="004775B5" w:rsidRPr="00A66E75">
        <w:rPr>
          <w:b w:val="0"/>
          <w:sz w:val="24"/>
          <w:szCs w:val="24"/>
        </w:rPr>
        <w:t xml:space="preserve"> replaced other </w:t>
      </w:r>
      <w:proofErr w:type="gramStart"/>
      <w:r w:rsidR="004775B5" w:rsidRPr="00A66E75">
        <w:rPr>
          <w:b w:val="0"/>
          <w:sz w:val="24"/>
          <w:szCs w:val="24"/>
        </w:rPr>
        <w:t>therapies,</w:t>
      </w:r>
      <w:proofErr w:type="gramEnd"/>
      <w:r w:rsidR="004775B5" w:rsidRPr="00A66E75">
        <w:rPr>
          <w:b w:val="0"/>
          <w:sz w:val="24"/>
          <w:szCs w:val="24"/>
        </w:rPr>
        <w:t xml:space="preserve"> instead it assumed that the costs of these treatments were likely to be displaced to </w:t>
      </w:r>
      <w:r w:rsidR="007A2824" w:rsidRPr="00A66E75">
        <w:rPr>
          <w:b w:val="0"/>
          <w:sz w:val="24"/>
          <w:szCs w:val="24"/>
        </w:rPr>
        <w:t>beyond the six-year timeframe</w:t>
      </w:r>
      <w:r w:rsidR="00984836" w:rsidRPr="00A66E75">
        <w:rPr>
          <w:b w:val="0"/>
          <w:sz w:val="24"/>
          <w:szCs w:val="24"/>
        </w:rPr>
        <w:t>.</w:t>
      </w:r>
    </w:p>
    <w:p w:rsidR="00576972" w:rsidRPr="00A66E75" w:rsidRDefault="00576972" w:rsidP="00424CB4">
      <w:pPr>
        <w:pStyle w:val="Heading2"/>
        <w:spacing w:before="120"/>
      </w:pPr>
      <w:bookmarkStart w:id="15" w:name="_Toc535931556"/>
      <w:r w:rsidRPr="00A66E75">
        <w:t>Quality Use of Medicines</w:t>
      </w:r>
      <w:bookmarkEnd w:id="15"/>
    </w:p>
    <w:p w:rsidR="00576972" w:rsidRPr="00A66E75" w:rsidRDefault="00D66EE2" w:rsidP="00424CB4">
      <w:pPr>
        <w:pStyle w:val="ListParagraph"/>
        <w:widowControl/>
        <w:numPr>
          <w:ilvl w:val="1"/>
          <w:numId w:val="1"/>
        </w:numPr>
        <w:spacing w:before="120" w:after="120"/>
      </w:pPr>
      <w:r w:rsidRPr="00A66E75">
        <w:t xml:space="preserve">The </w:t>
      </w:r>
      <w:r w:rsidR="00F87F51" w:rsidRPr="00A66E75">
        <w:t xml:space="preserve">resources proposed in the </w:t>
      </w:r>
      <w:r w:rsidR="00122341" w:rsidRPr="00A66E75">
        <w:t xml:space="preserve">resubmission </w:t>
      </w:r>
      <w:r w:rsidR="00F87F51" w:rsidRPr="00A66E75">
        <w:t>(</w:t>
      </w:r>
      <w:r w:rsidR="002C6A58" w:rsidRPr="00A66E75">
        <w:t>brochures</w:t>
      </w:r>
      <w:r w:rsidR="00F87F51" w:rsidRPr="00A66E75">
        <w:t xml:space="preserve">) </w:t>
      </w:r>
      <w:r w:rsidRPr="00A66E75">
        <w:t xml:space="preserve">to support the quality use of medicines </w:t>
      </w:r>
      <w:r w:rsidR="00122341" w:rsidRPr="00A66E75">
        <w:t xml:space="preserve">were </w:t>
      </w:r>
      <w:r w:rsidRPr="00A66E75">
        <w:t>unchanged from the November 2017 submission.</w:t>
      </w:r>
    </w:p>
    <w:p w:rsidR="00576972" w:rsidRPr="00A66E75" w:rsidRDefault="00576972" w:rsidP="00424CB4">
      <w:pPr>
        <w:pStyle w:val="Heading2"/>
        <w:spacing w:before="120"/>
      </w:pPr>
      <w:bookmarkStart w:id="16" w:name="_Toc535931557"/>
      <w:r w:rsidRPr="00A66E75">
        <w:t>Financial Management – Risk Sharing Arrangements</w:t>
      </w:r>
      <w:bookmarkEnd w:id="16"/>
    </w:p>
    <w:p w:rsidR="008302DC" w:rsidRPr="00A66E75" w:rsidRDefault="008302DC" w:rsidP="00424CB4">
      <w:pPr>
        <w:pStyle w:val="ListParagraph"/>
        <w:widowControl/>
        <w:numPr>
          <w:ilvl w:val="1"/>
          <w:numId w:val="1"/>
        </w:numPr>
        <w:spacing w:before="120" w:after="120"/>
      </w:pPr>
      <w:r w:rsidRPr="00A66E75">
        <w:t xml:space="preserve">When considering the </w:t>
      </w:r>
      <w:r w:rsidR="004C6212" w:rsidRPr="00A66E75">
        <w:t xml:space="preserve">financial management of </w:t>
      </w:r>
      <w:proofErr w:type="spellStart"/>
      <w:r w:rsidR="004C6212" w:rsidRPr="00A66E75">
        <w:t>daratumumab</w:t>
      </w:r>
      <w:proofErr w:type="spellEnd"/>
      <w:r w:rsidR="004C6212" w:rsidRPr="00A66E75">
        <w:t xml:space="preserve"> in </w:t>
      </w:r>
      <w:r w:rsidRPr="00A66E75">
        <w:t xml:space="preserve">November 2017, the PBAC </w:t>
      </w:r>
      <w:r w:rsidR="004C6212" w:rsidRPr="00A66E75">
        <w:t xml:space="preserve">considered that there were risks associated with the duration of therapy for continuing </w:t>
      </w:r>
      <w:proofErr w:type="spellStart"/>
      <w:r w:rsidR="004C6212" w:rsidRPr="00A66E75">
        <w:t>daratumumab</w:t>
      </w:r>
      <w:proofErr w:type="spellEnd"/>
      <w:r w:rsidR="004C6212" w:rsidRPr="00A66E75">
        <w:t xml:space="preserve"> treatment, the number of patients continuing treatment, the replacement of comparator regimens in ongoing treatment, use of </w:t>
      </w:r>
      <w:proofErr w:type="spellStart"/>
      <w:r w:rsidR="004C6212" w:rsidRPr="00A66E75">
        <w:t>daratumumab</w:t>
      </w:r>
      <w:proofErr w:type="spellEnd"/>
      <w:r w:rsidR="004C6212" w:rsidRPr="00A66E75">
        <w:t xml:space="preserve"> monotherapy and the exposure of the number of grandfathered patients. The PBAC therefore advised that a Risk Sharing Arrangement </w:t>
      </w:r>
      <w:r w:rsidR="003A4484" w:rsidRPr="00A66E75">
        <w:t xml:space="preserve">(RSA), </w:t>
      </w:r>
      <w:r w:rsidR="004C6212" w:rsidRPr="00A66E75">
        <w:t>based on total expenditure or the number of cycles</w:t>
      </w:r>
      <w:r w:rsidR="003A4484" w:rsidRPr="00A66E75">
        <w:t>,</w:t>
      </w:r>
      <w:r w:rsidR="004C6212" w:rsidRPr="00A66E75">
        <w:t xml:space="preserve"> would be required for listing (paragraph 6.65, </w:t>
      </w:r>
      <w:proofErr w:type="spellStart"/>
      <w:r w:rsidR="004C6212" w:rsidRPr="00A66E75">
        <w:t>Daratumumab</w:t>
      </w:r>
      <w:proofErr w:type="spellEnd"/>
      <w:r w:rsidR="004C6212" w:rsidRPr="00A66E75">
        <w:t xml:space="preserve"> PSD, November 2017).</w:t>
      </w:r>
    </w:p>
    <w:p w:rsidR="004C6212" w:rsidRPr="00A66E75" w:rsidRDefault="004C6212" w:rsidP="00424CB4">
      <w:pPr>
        <w:pStyle w:val="ListParagraph"/>
        <w:widowControl/>
        <w:numPr>
          <w:ilvl w:val="1"/>
          <w:numId w:val="1"/>
        </w:numPr>
        <w:spacing w:before="120" w:after="120"/>
      </w:pPr>
      <w:r w:rsidRPr="00A66E75">
        <w:t xml:space="preserve">The PSCR </w:t>
      </w:r>
      <w:r w:rsidR="00707709" w:rsidRPr="00A66E75">
        <w:t xml:space="preserve">and pre-PBAC response </w:t>
      </w:r>
      <w:r w:rsidRPr="00A66E75">
        <w:t>stated that a</w:t>
      </w:r>
      <w:r w:rsidR="00A66E75">
        <w:t>n</w:t>
      </w:r>
      <w:r w:rsidRPr="00A66E75">
        <w:t xml:space="preserve"> </w:t>
      </w:r>
      <w:proofErr w:type="gramStart"/>
      <w:r w:rsidR="003A4484" w:rsidRPr="00A66E75">
        <w:t>RSA</w:t>
      </w:r>
      <w:r w:rsidRPr="00A66E75">
        <w:t xml:space="preserve"> which</w:t>
      </w:r>
      <w:proofErr w:type="gramEnd"/>
      <w:r w:rsidRPr="00A66E75">
        <w:t xml:space="preserve"> caps the cost of </w:t>
      </w:r>
      <w:proofErr w:type="spellStart"/>
      <w:r w:rsidRPr="00A66E75">
        <w:t>daratumumab</w:t>
      </w:r>
      <w:proofErr w:type="spellEnd"/>
      <w:r w:rsidRPr="00A66E75">
        <w:t xml:space="preserve"> to the PBS </w:t>
      </w:r>
      <w:r w:rsidR="003A4484" w:rsidRPr="00A66E75">
        <w:t>and reduces the magnitude of the budget impact w</w:t>
      </w:r>
      <w:r w:rsidRPr="00A66E75">
        <w:t>ould be proposed after the financial estimates have been reviewed by the PBAC.</w:t>
      </w:r>
      <w:r w:rsidR="00707709" w:rsidRPr="00A66E75">
        <w:t xml:space="preserve"> </w:t>
      </w:r>
    </w:p>
    <w:p w:rsidR="005A0161" w:rsidRPr="00A66E75" w:rsidRDefault="00666F4C" w:rsidP="00424CB4">
      <w:pPr>
        <w:pStyle w:val="ListParagraph"/>
        <w:widowControl/>
        <w:numPr>
          <w:ilvl w:val="1"/>
          <w:numId w:val="1"/>
        </w:numPr>
        <w:spacing w:before="120" w:after="120"/>
      </w:pPr>
      <w:r w:rsidRPr="00A66E75">
        <w:t>The sponsor hearing requested that PBA</w:t>
      </w:r>
      <w:r w:rsidR="002E1496" w:rsidRPr="00A66E75">
        <w:t>C</w:t>
      </w:r>
      <w:r w:rsidRPr="00A66E75">
        <w:t xml:space="preserve"> consider </w:t>
      </w:r>
      <w:r w:rsidR="002E1496" w:rsidRPr="00A66E75">
        <w:t>managing the ICER and the large</w:t>
      </w:r>
      <w:r w:rsidRPr="00A66E75">
        <w:t xml:space="preserve"> </w:t>
      </w:r>
      <w:r w:rsidR="002E1496" w:rsidRPr="00A66E75">
        <w:t>budget</w:t>
      </w:r>
      <w:r w:rsidRPr="00A66E75">
        <w:t xml:space="preserve"> impact through the RSA. </w:t>
      </w:r>
      <w:r w:rsidR="005A0161" w:rsidRPr="00A66E75">
        <w:t xml:space="preserve">The PBAC noted that no details were provided regarding the </w:t>
      </w:r>
      <w:r w:rsidR="009A4CD9" w:rsidRPr="00A66E75">
        <w:t xml:space="preserve">proposed RSA and again advised that utilisation caps based on total expenditure or the number of cycles would be required for assessment before a listing </w:t>
      </w:r>
      <w:proofErr w:type="gramStart"/>
      <w:r w:rsidR="009A4CD9" w:rsidRPr="00A66E75">
        <w:t>would be considered</w:t>
      </w:r>
      <w:proofErr w:type="gramEnd"/>
      <w:r w:rsidR="009A4CD9" w:rsidRPr="00A66E75">
        <w:t>.</w:t>
      </w:r>
      <w:r w:rsidRPr="00A66E75">
        <w:t xml:space="preserve"> The PBAC considered it would be inappropriate to establish a cost-effective price using the RSA </w:t>
      </w:r>
      <w:r w:rsidR="00564245" w:rsidRPr="00A66E75">
        <w:t>when the price offered was so far from producing an acceptable ICER and the estimate</w:t>
      </w:r>
      <w:r w:rsidR="00A553AA" w:rsidRPr="00A66E75">
        <w:t>d</w:t>
      </w:r>
      <w:r w:rsidR="00564245" w:rsidRPr="00A66E75">
        <w:t xml:space="preserve"> utilisation and</w:t>
      </w:r>
      <w:r w:rsidR="002E1496" w:rsidRPr="00A66E75">
        <w:t xml:space="preserve"> potential uptake</w:t>
      </w:r>
      <w:r w:rsidR="00564245" w:rsidRPr="00A66E75">
        <w:t xml:space="preserve"> are uncertain</w:t>
      </w:r>
      <w:r w:rsidR="002E1496" w:rsidRPr="00A66E75">
        <w:t xml:space="preserve">. </w:t>
      </w:r>
      <w:r w:rsidR="00A66E75">
        <w:t xml:space="preserve">In addition, achieving cost effectiveness through an RSA requires certainty in the patient number and duration of therapy as the cost effective cost </w:t>
      </w:r>
      <w:proofErr w:type="gramStart"/>
      <w:r w:rsidR="00A66E75">
        <w:t>is not achieved</w:t>
      </w:r>
      <w:proofErr w:type="gramEnd"/>
      <w:r w:rsidR="00A66E75">
        <w:t xml:space="preserve"> until the RSA cap is triggered.</w:t>
      </w:r>
    </w:p>
    <w:p w:rsidR="001C51B2" w:rsidRPr="00A66E75" w:rsidRDefault="001C51B2" w:rsidP="00424CB4">
      <w:pPr>
        <w:widowControl/>
        <w:spacing w:before="120" w:after="120"/>
        <w:ind w:left="720"/>
        <w:rPr>
          <w:i/>
        </w:rPr>
      </w:pPr>
      <w:r w:rsidRPr="00A66E75">
        <w:rPr>
          <w:i/>
        </w:rPr>
        <w:t>For more detail on PBAC’s view, see Section 7 PBAC outcome.</w:t>
      </w:r>
    </w:p>
    <w:p w:rsidR="00127FE0" w:rsidRPr="00A66E75" w:rsidRDefault="00127FE0" w:rsidP="00424CB4">
      <w:pPr>
        <w:pStyle w:val="Heading1"/>
        <w:keepNext/>
        <w:keepLines/>
        <w:widowControl/>
        <w:numPr>
          <w:ilvl w:val="0"/>
          <w:numId w:val="1"/>
        </w:numPr>
        <w:spacing w:before="120" w:after="120"/>
        <w:ind w:left="709" w:hanging="709"/>
        <w:rPr>
          <w:rFonts w:asciiTheme="minorHAnsi" w:eastAsiaTheme="majorEastAsia" w:hAnsiTheme="minorHAnsi" w:cstheme="majorBidi"/>
          <w:caps w:val="0"/>
          <w:snapToGrid/>
          <w:szCs w:val="28"/>
        </w:rPr>
      </w:pPr>
      <w:r w:rsidRPr="00A66E75">
        <w:rPr>
          <w:rFonts w:asciiTheme="minorHAnsi" w:eastAsiaTheme="majorEastAsia" w:hAnsiTheme="minorHAnsi" w:cstheme="majorBidi"/>
          <w:caps w:val="0"/>
          <w:snapToGrid/>
          <w:szCs w:val="28"/>
        </w:rPr>
        <w:t>PBAC Outcome</w:t>
      </w:r>
    </w:p>
    <w:p w:rsidR="00127FE0" w:rsidRPr="00A66E75" w:rsidRDefault="00127FE0" w:rsidP="00424CB4">
      <w:pPr>
        <w:keepNext/>
        <w:spacing w:before="120" w:after="120"/>
        <w:rPr>
          <w:u w:val="single"/>
        </w:rPr>
      </w:pPr>
      <w:proofErr w:type="spellStart"/>
      <w:r w:rsidRPr="00A66E75">
        <w:rPr>
          <w:u w:val="single"/>
        </w:rPr>
        <w:t>DBd</w:t>
      </w:r>
      <w:proofErr w:type="spellEnd"/>
    </w:p>
    <w:p w:rsidR="009A4CD9" w:rsidRPr="00A66E75" w:rsidRDefault="005138F5" w:rsidP="00424CB4">
      <w:pPr>
        <w:pStyle w:val="ListParagraph"/>
        <w:numPr>
          <w:ilvl w:val="1"/>
          <w:numId w:val="28"/>
        </w:numPr>
        <w:spacing w:before="120" w:after="120"/>
      </w:pPr>
      <w:r w:rsidRPr="00A66E75">
        <w:t xml:space="preserve">The PBAC </w:t>
      </w:r>
      <w:proofErr w:type="gramStart"/>
      <w:r w:rsidR="00A82811" w:rsidRPr="00A66E75">
        <w:t>did  not</w:t>
      </w:r>
      <w:proofErr w:type="gramEnd"/>
      <w:r w:rsidR="00A82811" w:rsidRPr="00A66E75">
        <w:t xml:space="preserve"> </w:t>
      </w:r>
      <w:r w:rsidRPr="00A66E75">
        <w:t xml:space="preserve">recommended the listing of </w:t>
      </w:r>
      <w:proofErr w:type="spellStart"/>
      <w:r w:rsidR="00A82811" w:rsidRPr="00A66E75">
        <w:t>daratumumab</w:t>
      </w:r>
      <w:proofErr w:type="spellEnd"/>
      <w:r w:rsidR="00A82811" w:rsidRPr="00A66E75">
        <w:t xml:space="preserve"> for use in combination with </w:t>
      </w:r>
      <w:proofErr w:type="spellStart"/>
      <w:r w:rsidR="00A82811" w:rsidRPr="00A66E75">
        <w:t>bortezomib</w:t>
      </w:r>
      <w:proofErr w:type="spellEnd"/>
      <w:r w:rsidR="00A82811" w:rsidRPr="00A66E75">
        <w:t xml:space="preserve"> and dexamethasone (</w:t>
      </w:r>
      <w:proofErr w:type="spellStart"/>
      <w:r w:rsidR="00A82811" w:rsidRPr="00A66E75">
        <w:t>DBd</w:t>
      </w:r>
      <w:proofErr w:type="spellEnd"/>
      <w:r w:rsidR="00A82811" w:rsidRPr="00A66E75">
        <w:t>) in relapsed or refractory multiple myeloma (RRMM)</w:t>
      </w:r>
      <w:r w:rsidRPr="00A66E75">
        <w:t xml:space="preserve">, on the basis </w:t>
      </w:r>
      <w:r w:rsidR="00F5239D" w:rsidRPr="00A66E75">
        <w:t>of a high and uncertain cost-effectiveness ratio</w:t>
      </w:r>
      <w:r w:rsidR="00E04187" w:rsidRPr="00A66E75">
        <w:t>.</w:t>
      </w:r>
      <w:r w:rsidR="00F5239D" w:rsidRPr="00A66E75">
        <w:t xml:space="preserve"> </w:t>
      </w:r>
      <w:r w:rsidR="00484272" w:rsidRPr="00A66E75">
        <w:t>T</w:t>
      </w:r>
      <w:r w:rsidR="00E04187" w:rsidRPr="00A66E75">
        <w:t xml:space="preserve">he PBAC was also concerned about the </w:t>
      </w:r>
      <w:r w:rsidR="00F5239D" w:rsidRPr="00A66E75">
        <w:t xml:space="preserve">very high estimated financial implications. </w:t>
      </w:r>
      <w:proofErr w:type="gramStart"/>
      <w:r w:rsidR="009C062A" w:rsidRPr="00A66E75">
        <w:t xml:space="preserve">The PBAC acknowledged the clinical need for additional treatments for RRMM and </w:t>
      </w:r>
      <w:r w:rsidR="009C062A" w:rsidRPr="00A66E75">
        <w:lastRenderedPageBreak/>
        <w:t xml:space="preserve">considered that </w:t>
      </w:r>
      <w:proofErr w:type="spellStart"/>
      <w:r w:rsidR="009C062A" w:rsidRPr="00A66E75">
        <w:t>daratumumab</w:t>
      </w:r>
      <w:proofErr w:type="spellEnd"/>
      <w:r w:rsidR="009C062A" w:rsidRPr="00A66E75">
        <w:t xml:space="preserve"> is an effective treatment; however, at the price proposed it was not a cost-effective treatment, even in the scenario proposed in the resubmission which included overly optimistic model assumptions regarding its benefits due to the use of a subgroup of the trial population, an uncertain adjustment for crossover and a benefit sustained over 15 to 20 years.</w:t>
      </w:r>
      <w:proofErr w:type="gramEnd"/>
      <w:r w:rsidR="009C062A" w:rsidRPr="00A66E75">
        <w:t xml:space="preserve"> </w:t>
      </w:r>
    </w:p>
    <w:p w:rsidR="009A4CD9" w:rsidRPr="00A66E75" w:rsidRDefault="009A4CD9" w:rsidP="00424CB4">
      <w:pPr>
        <w:pStyle w:val="ListParagraph"/>
        <w:numPr>
          <w:ilvl w:val="1"/>
          <w:numId w:val="28"/>
        </w:numPr>
        <w:spacing w:before="120" w:after="120"/>
      </w:pPr>
      <w:r w:rsidRPr="00A66E75">
        <w:t>The PBAC noted the consumer comments received in support of a PBS listing and considered that these reflected the clinical need for additional treatment options for patients with RRMM.</w:t>
      </w:r>
    </w:p>
    <w:p w:rsidR="00DE4F51" w:rsidRPr="00A66E75" w:rsidRDefault="0074184C" w:rsidP="00424CB4">
      <w:pPr>
        <w:numPr>
          <w:ilvl w:val="1"/>
          <w:numId w:val="1"/>
        </w:numPr>
        <w:spacing w:before="120" w:after="120"/>
        <w:rPr>
          <w:rFonts w:asciiTheme="minorHAnsi" w:hAnsiTheme="minorHAnsi"/>
          <w:bCs/>
        </w:rPr>
      </w:pPr>
      <w:r w:rsidRPr="00A66E75">
        <w:rPr>
          <w:rFonts w:asciiTheme="minorHAnsi" w:hAnsiTheme="minorHAnsi"/>
          <w:bCs/>
        </w:rPr>
        <w:t>The PBAC considered that the clinical place</w:t>
      </w:r>
      <w:r w:rsidR="00D2247C" w:rsidRPr="00A66E75">
        <w:rPr>
          <w:rFonts w:asciiTheme="minorHAnsi" w:hAnsiTheme="minorHAnsi"/>
          <w:bCs/>
        </w:rPr>
        <w:t xml:space="preserve"> in therapy of </w:t>
      </w:r>
      <w:proofErr w:type="spellStart"/>
      <w:r w:rsidR="00D2247C" w:rsidRPr="00A66E75">
        <w:rPr>
          <w:rFonts w:asciiTheme="minorHAnsi" w:hAnsiTheme="minorHAnsi"/>
          <w:bCs/>
        </w:rPr>
        <w:t>DBd</w:t>
      </w:r>
      <w:proofErr w:type="spellEnd"/>
      <w:r w:rsidR="00D2247C" w:rsidRPr="00A66E75">
        <w:rPr>
          <w:rFonts w:asciiTheme="minorHAnsi" w:hAnsiTheme="minorHAnsi"/>
          <w:bCs/>
        </w:rPr>
        <w:t xml:space="preserve">, as proposed in the requested PBS restriction, was appropriate, </w:t>
      </w:r>
      <w:proofErr w:type="gramStart"/>
      <w:r w:rsidR="00D2247C" w:rsidRPr="00A66E75">
        <w:rPr>
          <w:rFonts w:asciiTheme="minorHAnsi" w:hAnsiTheme="minorHAnsi"/>
          <w:bCs/>
        </w:rPr>
        <w:t>based</w:t>
      </w:r>
      <w:proofErr w:type="gramEnd"/>
      <w:r w:rsidR="00D2247C" w:rsidRPr="00A66E75">
        <w:rPr>
          <w:rFonts w:asciiTheme="minorHAnsi" w:hAnsiTheme="minorHAnsi"/>
          <w:bCs/>
        </w:rPr>
        <w:t xml:space="preserve"> on the available evidence.</w:t>
      </w:r>
      <w:r w:rsidR="00DE4F51" w:rsidRPr="00A66E75">
        <w:rPr>
          <w:rFonts w:asciiTheme="minorHAnsi" w:hAnsiTheme="minorHAnsi"/>
          <w:bCs/>
        </w:rPr>
        <w:t xml:space="preserve"> </w:t>
      </w:r>
      <w:r w:rsidR="00A544CB" w:rsidRPr="00A66E75">
        <w:rPr>
          <w:rFonts w:asciiTheme="minorHAnsi" w:hAnsiTheme="minorHAnsi"/>
          <w:bCs/>
        </w:rPr>
        <w:t>However, t</w:t>
      </w:r>
      <w:r w:rsidR="00DE4F51" w:rsidRPr="00A66E75">
        <w:rPr>
          <w:rFonts w:asciiTheme="minorHAnsi" w:hAnsiTheme="minorHAnsi"/>
          <w:bCs/>
        </w:rPr>
        <w:t>he PBAC</w:t>
      </w:r>
      <w:r w:rsidR="00A544CB" w:rsidRPr="00A66E75">
        <w:rPr>
          <w:rFonts w:asciiTheme="minorHAnsi" w:hAnsiTheme="minorHAnsi"/>
          <w:bCs/>
        </w:rPr>
        <w:t xml:space="preserve"> remained concerned that</w:t>
      </w:r>
      <w:r w:rsidR="00DE4F51" w:rsidRPr="00A66E75">
        <w:rPr>
          <w:rFonts w:asciiTheme="minorHAnsi" w:hAnsiTheme="minorHAnsi"/>
          <w:bCs/>
        </w:rPr>
        <w:t xml:space="preserve"> </w:t>
      </w:r>
      <w:r w:rsidR="00DE4F51" w:rsidRPr="00A66E75">
        <w:t xml:space="preserve">listing </w:t>
      </w:r>
      <w:proofErr w:type="spellStart"/>
      <w:r w:rsidR="00DE4F51" w:rsidRPr="00A66E75">
        <w:t>DBd</w:t>
      </w:r>
      <w:proofErr w:type="spellEnd"/>
      <w:r w:rsidR="00DE4F51" w:rsidRPr="00A66E75">
        <w:t xml:space="preserve"> only without the option of </w:t>
      </w:r>
      <w:proofErr w:type="spellStart"/>
      <w:r w:rsidR="008078D8" w:rsidRPr="00A66E75">
        <w:t>daratumumab</w:t>
      </w:r>
      <w:proofErr w:type="spellEnd"/>
      <w:r w:rsidR="008078D8" w:rsidRPr="00A66E75">
        <w:t xml:space="preserve"> plus </w:t>
      </w:r>
      <w:proofErr w:type="spellStart"/>
      <w:r w:rsidR="008078D8" w:rsidRPr="00A66E75">
        <w:t>lenalidomide</w:t>
      </w:r>
      <w:proofErr w:type="spellEnd"/>
      <w:r w:rsidR="008078D8" w:rsidRPr="00A66E75">
        <w:t xml:space="preserve"> and dexamethasone (</w:t>
      </w:r>
      <w:proofErr w:type="spellStart"/>
      <w:r w:rsidR="00DE4F51" w:rsidRPr="00A66E75">
        <w:t>DLd</w:t>
      </w:r>
      <w:proofErr w:type="spellEnd"/>
      <w:r w:rsidR="008078D8" w:rsidRPr="00A66E75">
        <w:t>)</w:t>
      </w:r>
      <w:r w:rsidR="00DE4F51" w:rsidRPr="00A66E75">
        <w:t xml:space="preserve"> would </w:t>
      </w:r>
      <w:r w:rsidR="00A544CB" w:rsidRPr="00A66E75">
        <w:t xml:space="preserve">result in possible inequity </w:t>
      </w:r>
      <w:r w:rsidR="00DE4F51" w:rsidRPr="00A66E75">
        <w:t xml:space="preserve">as some patients </w:t>
      </w:r>
      <w:r w:rsidR="00484272" w:rsidRPr="00A66E75">
        <w:t>may</w:t>
      </w:r>
      <w:r w:rsidR="00DE4F51" w:rsidRPr="00A66E75">
        <w:t xml:space="preserve"> respond better to</w:t>
      </w:r>
      <w:r w:rsidR="00484272" w:rsidRPr="00A66E75">
        <w:t xml:space="preserve"> a</w:t>
      </w:r>
      <w:r w:rsidR="00DE4F51" w:rsidRPr="00A66E75">
        <w:t xml:space="preserve"> </w:t>
      </w:r>
      <w:proofErr w:type="spellStart"/>
      <w:r w:rsidR="00DE4F51" w:rsidRPr="00A66E75">
        <w:t>lenalidomide</w:t>
      </w:r>
      <w:proofErr w:type="spellEnd"/>
      <w:r w:rsidR="00DE4F51" w:rsidRPr="00A66E75">
        <w:t xml:space="preserve"> combination backbone</w:t>
      </w:r>
      <w:r w:rsidR="00A544CB" w:rsidRPr="00A66E75">
        <w:t xml:space="preserve">. The PBAC also the </w:t>
      </w:r>
      <w:r w:rsidR="002A7448" w:rsidRPr="00A66E75">
        <w:t xml:space="preserve">noted a </w:t>
      </w:r>
      <w:r w:rsidR="00A544CB" w:rsidRPr="00A66E75">
        <w:t>PBS listing</w:t>
      </w:r>
      <w:r w:rsidR="002A7448" w:rsidRPr="00A66E75">
        <w:t xml:space="preserve"> for </w:t>
      </w:r>
      <w:proofErr w:type="spellStart"/>
      <w:r w:rsidR="002A7448" w:rsidRPr="00A66E75">
        <w:t>DBd</w:t>
      </w:r>
      <w:proofErr w:type="spellEnd"/>
      <w:r w:rsidR="002A7448" w:rsidRPr="00A66E75">
        <w:t xml:space="preserve"> only</w:t>
      </w:r>
      <w:r w:rsidR="00A544CB" w:rsidRPr="00A66E75">
        <w:t xml:space="preserve"> would </w:t>
      </w:r>
      <w:r w:rsidR="00DE4F51" w:rsidRPr="00A66E75">
        <w:t xml:space="preserve">either result in a higher proportion of patients receiving </w:t>
      </w:r>
      <w:proofErr w:type="spellStart"/>
      <w:r w:rsidR="00484272" w:rsidRPr="00A66E75">
        <w:rPr>
          <w:rFonts w:asciiTheme="minorHAnsi" w:hAnsiTheme="minorHAnsi"/>
          <w:bCs/>
        </w:rPr>
        <w:t>lenalidomide</w:t>
      </w:r>
      <w:proofErr w:type="spellEnd"/>
      <w:r w:rsidR="00484272" w:rsidRPr="00A66E75">
        <w:rPr>
          <w:rFonts w:asciiTheme="minorHAnsi" w:hAnsiTheme="minorHAnsi"/>
          <w:bCs/>
        </w:rPr>
        <w:t xml:space="preserve"> plus dexamethasone (</w:t>
      </w:r>
      <w:proofErr w:type="spellStart"/>
      <w:r w:rsidR="00DE4F51" w:rsidRPr="00A66E75">
        <w:t>Ld</w:t>
      </w:r>
      <w:proofErr w:type="spellEnd"/>
      <w:r w:rsidR="00484272" w:rsidRPr="00A66E75">
        <w:t>)</w:t>
      </w:r>
      <w:r w:rsidR="00DE4F51" w:rsidRPr="00A66E75">
        <w:t xml:space="preserve"> in first-line or patients receiving the same backbone therapy (i.e</w:t>
      </w:r>
      <w:r w:rsidR="008078D8" w:rsidRPr="00A66E75">
        <w:t xml:space="preserve">. </w:t>
      </w:r>
      <w:proofErr w:type="spellStart"/>
      <w:r w:rsidR="008078D8" w:rsidRPr="00A66E75">
        <w:t>Bd</w:t>
      </w:r>
      <w:proofErr w:type="spellEnd"/>
      <w:r w:rsidR="008078D8" w:rsidRPr="00A66E75">
        <w:t>) in first- and second-line</w:t>
      </w:r>
      <w:r w:rsidR="00DE4F51" w:rsidRPr="00A66E75">
        <w:t>.</w:t>
      </w:r>
    </w:p>
    <w:p w:rsidR="00400FA8" w:rsidRPr="00A66E75" w:rsidRDefault="00400FA8" w:rsidP="00424CB4">
      <w:pPr>
        <w:numPr>
          <w:ilvl w:val="1"/>
          <w:numId w:val="1"/>
        </w:numPr>
        <w:spacing w:before="120" w:after="120"/>
        <w:rPr>
          <w:rFonts w:asciiTheme="minorHAnsi" w:hAnsiTheme="minorHAnsi"/>
          <w:bCs/>
        </w:rPr>
      </w:pPr>
      <w:r w:rsidRPr="00A66E75">
        <w:rPr>
          <w:rFonts w:asciiTheme="minorHAnsi" w:hAnsiTheme="minorHAnsi"/>
          <w:bCs/>
        </w:rPr>
        <w:t>The PBAC noted that</w:t>
      </w:r>
      <w:r w:rsidR="00E45C9F" w:rsidRPr="00A66E75">
        <w:rPr>
          <w:rFonts w:asciiTheme="minorHAnsi" w:hAnsiTheme="minorHAnsi"/>
          <w:bCs/>
        </w:rPr>
        <w:t>, consistent with the November 2017 submission,</w:t>
      </w:r>
      <w:r w:rsidRPr="00A66E75">
        <w:rPr>
          <w:rFonts w:asciiTheme="minorHAnsi" w:hAnsiTheme="minorHAnsi"/>
          <w:bCs/>
        </w:rPr>
        <w:t xml:space="preserve"> </w:t>
      </w:r>
      <w:proofErr w:type="spellStart"/>
      <w:r w:rsidRPr="00A66E75">
        <w:rPr>
          <w:rFonts w:asciiTheme="minorHAnsi" w:hAnsiTheme="minorHAnsi"/>
          <w:bCs/>
        </w:rPr>
        <w:t>bortezomib</w:t>
      </w:r>
      <w:proofErr w:type="spellEnd"/>
      <w:r w:rsidRPr="00A66E75">
        <w:rPr>
          <w:rFonts w:asciiTheme="minorHAnsi" w:hAnsiTheme="minorHAnsi"/>
          <w:bCs/>
        </w:rPr>
        <w:t xml:space="preserve"> in combination with dexamethasone (</w:t>
      </w:r>
      <w:proofErr w:type="spellStart"/>
      <w:r w:rsidRPr="00A66E75">
        <w:rPr>
          <w:rFonts w:asciiTheme="minorHAnsi" w:hAnsiTheme="minorHAnsi"/>
          <w:bCs/>
        </w:rPr>
        <w:t>Bd</w:t>
      </w:r>
      <w:proofErr w:type="spellEnd"/>
      <w:r w:rsidRPr="00A66E75">
        <w:rPr>
          <w:rFonts w:asciiTheme="minorHAnsi" w:hAnsiTheme="minorHAnsi"/>
          <w:bCs/>
        </w:rPr>
        <w:t xml:space="preserve">) </w:t>
      </w:r>
      <w:proofErr w:type="gramStart"/>
      <w:r w:rsidRPr="00A66E75">
        <w:rPr>
          <w:rFonts w:asciiTheme="minorHAnsi" w:hAnsiTheme="minorHAnsi"/>
          <w:bCs/>
        </w:rPr>
        <w:t xml:space="preserve">was </w:t>
      </w:r>
      <w:r w:rsidR="00483148" w:rsidRPr="00A66E75">
        <w:rPr>
          <w:rFonts w:asciiTheme="minorHAnsi" w:hAnsiTheme="minorHAnsi"/>
          <w:bCs/>
        </w:rPr>
        <w:t>appropriately nominated</w:t>
      </w:r>
      <w:proofErr w:type="gramEnd"/>
      <w:r w:rsidR="00483148" w:rsidRPr="00A66E75">
        <w:rPr>
          <w:rFonts w:asciiTheme="minorHAnsi" w:hAnsiTheme="minorHAnsi"/>
          <w:bCs/>
        </w:rPr>
        <w:t xml:space="preserve"> as </w:t>
      </w:r>
      <w:r w:rsidRPr="00A66E75">
        <w:rPr>
          <w:rFonts w:asciiTheme="minorHAnsi" w:hAnsiTheme="minorHAnsi"/>
          <w:bCs/>
        </w:rPr>
        <w:t xml:space="preserve">the main comparator for </w:t>
      </w:r>
      <w:proofErr w:type="spellStart"/>
      <w:r w:rsidRPr="00A66E75">
        <w:rPr>
          <w:rFonts w:asciiTheme="minorHAnsi" w:hAnsiTheme="minorHAnsi"/>
          <w:bCs/>
        </w:rPr>
        <w:t>DBd</w:t>
      </w:r>
      <w:proofErr w:type="spellEnd"/>
      <w:r w:rsidRPr="00A66E75">
        <w:rPr>
          <w:rFonts w:asciiTheme="minorHAnsi" w:hAnsiTheme="minorHAnsi"/>
          <w:bCs/>
        </w:rPr>
        <w:t xml:space="preserve">. The PBAC noted that </w:t>
      </w:r>
      <w:proofErr w:type="spellStart"/>
      <w:r w:rsidRPr="00A66E75">
        <w:rPr>
          <w:rFonts w:asciiTheme="minorHAnsi" w:hAnsiTheme="minorHAnsi"/>
          <w:bCs/>
        </w:rPr>
        <w:t>carfilzomib</w:t>
      </w:r>
      <w:proofErr w:type="spellEnd"/>
      <w:r w:rsidRPr="00A66E75">
        <w:rPr>
          <w:rFonts w:asciiTheme="minorHAnsi" w:hAnsiTheme="minorHAnsi"/>
          <w:bCs/>
        </w:rPr>
        <w:t xml:space="preserve"> plus dexamethasone (Cd), </w:t>
      </w:r>
      <w:proofErr w:type="spellStart"/>
      <w:r w:rsidRPr="00A66E75">
        <w:rPr>
          <w:rFonts w:asciiTheme="minorHAnsi" w:hAnsiTheme="minorHAnsi"/>
          <w:bCs/>
        </w:rPr>
        <w:t>bortezomib</w:t>
      </w:r>
      <w:proofErr w:type="spellEnd"/>
      <w:r w:rsidRPr="00A66E75">
        <w:rPr>
          <w:rFonts w:asciiTheme="minorHAnsi" w:hAnsiTheme="minorHAnsi"/>
          <w:bCs/>
        </w:rPr>
        <w:t xml:space="preserve"> plus cyclophosphamide </w:t>
      </w:r>
      <w:r w:rsidR="008078D8" w:rsidRPr="00A66E75">
        <w:rPr>
          <w:rFonts w:asciiTheme="minorHAnsi" w:hAnsiTheme="minorHAnsi"/>
          <w:bCs/>
        </w:rPr>
        <w:t>and</w:t>
      </w:r>
      <w:r w:rsidRPr="00A66E75">
        <w:rPr>
          <w:rFonts w:asciiTheme="minorHAnsi" w:hAnsiTheme="minorHAnsi"/>
          <w:bCs/>
        </w:rPr>
        <w:t xml:space="preserve"> dexamethasone (</w:t>
      </w:r>
      <w:proofErr w:type="spellStart"/>
      <w:r w:rsidRPr="00A66E75">
        <w:rPr>
          <w:rFonts w:asciiTheme="minorHAnsi" w:hAnsiTheme="minorHAnsi"/>
          <w:bCs/>
        </w:rPr>
        <w:t>VC</w:t>
      </w:r>
      <w:r w:rsidR="00A55C38" w:rsidRPr="00A66E75">
        <w:rPr>
          <w:rFonts w:asciiTheme="minorHAnsi" w:hAnsiTheme="minorHAnsi"/>
          <w:bCs/>
        </w:rPr>
        <w:t>d</w:t>
      </w:r>
      <w:proofErr w:type="spellEnd"/>
      <w:r w:rsidRPr="00A66E75">
        <w:rPr>
          <w:rFonts w:asciiTheme="minorHAnsi" w:hAnsiTheme="minorHAnsi"/>
          <w:bCs/>
        </w:rPr>
        <w:t xml:space="preserve">) and </w:t>
      </w:r>
      <w:proofErr w:type="spellStart"/>
      <w:r w:rsidRPr="00A66E75">
        <w:rPr>
          <w:rFonts w:asciiTheme="minorHAnsi" w:hAnsiTheme="minorHAnsi"/>
          <w:bCs/>
        </w:rPr>
        <w:t>lenalidomide</w:t>
      </w:r>
      <w:proofErr w:type="spellEnd"/>
      <w:r w:rsidRPr="00A66E75">
        <w:rPr>
          <w:rFonts w:asciiTheme="minorHAnsi" w:hAnsiTheme="minorHAnsi"/>
          <w:bCs/>
        </w:rPr>
        <w:t xml:space="preserve"> plus dexamethasone (</w:t>
      </w:r>
      <w:proofErr w:type="spellStart"/>
      <w:proofErr w:type="gramStart"/>
      <w:r w:rsidRPr="00A66E75">
        <w:rPr>
          <w:rFonts w:asciiTheme="minorHAnsi" w:hAnsiTheme="minorHAnsi"/>
          <w:bCs/>
        </w:rPr>
        <w:t>Ld</w:t>
      </w:r>
      <w:proofErr w:type="spellEnd"/>
      <w:proofErr w:type="gramEnd"/>
      <w:r w:rsidRPr="00A66E75">
        <w:rPr>
          <w:rFonts w:asciiTheme="minorHAnsi" w:hAnsiTheme="minorHAnsi"/>
          <w:bCs/>
        </w:rPr>
        <w:t xml:space="preserve">) were </w:t>
      </w:r>
      <w:r w:rsidR="009A4CD9" w:rsidRPr="00A66E75">
        <w:rPr>
          <w:rFonts w:asciiTheme="minorHAnsi" w:hAnsiTheme="minorHAnsi"/>
          <w:bCs/>
        </w:rPr>
        <w:t xml:space="preserve">appropriately </w:t>
      </w:r>
      <w:r w:rsidRPr="00A66E75">
        <w:rPr>
          <w:rFonts w:asciiTheme="minorHAnsi" w:hAnsiTheme="minorHAnsi"/>
          <w:bCs/>
        </w:rPr>
        <w:t>nominated as secondary comparators.</w:t>
      </w:r>
      <w:r w:rsidR="009A4CD9" w:rsidRPr="00A66E75">
        <w:rPr>
          <w:rFonts w:asciiTheme="minorHAnsi" w:hAnsiTheme="minorHAnsi"/>
          <w:bCs/>
        </w:rPr>
        <w:t xml:space="preserve"> However, the PBAC noted that no comparative data </w:t>
      </w:r>
      <w:proofErr w:type="gramStart"/>
      <w:r w:rsidR="009A4CD9" w:rsidRPr="00A66E75">
        <w:rPr>
          <w:rFonts w:asciiTheme="minorHAnsi" w:hAnsiTheme="minorHAnsi"/>
          <w:bCs/>
        </w:rPr>
        <w:t>were provided</w:t>
      </w:r>
      <w:proofErr w:type="gramEnd"/>
      <w:r w:rsidR="009A4CD9" w:rsidRPr="00A66E75">
        <w:rPr>
          <w:rFonts w:asciiTheme="minorHAnsi" w:hAnsiTheme="minorHAnsi"/>
          <w:bCs/>
        </w:rPr>
        <w:t xml:space="preserve"> for the comparison with Ld.</w:t>
      </w:r>
      <w:r w:rsidR="00A16685" w:rsidRPr="00A66E75">
        <w:rPr>
          <w:rFonts w:asciiTheme="minorHAnsi" w:hAnsiTheme="minorHAnsi"/>
          <w:bCs/>
        </w:rPr>
        <w:t xml:space="preserve"> </w:t>
      </w:r>
    </w:p>
    <w:p w:rsidR="00D5489F" w:rsidRPr="00A66E75" w:rsidRDefault="00D5489F" w:rsidP="00424CB4">
      <w:pPr>
        <w:numPr>
          <w:ilvl w:val="1"/>
          <w:numId w:val="1"/>
        </w:numPr>
        <w:spacing w:before="120" w:after="120"/>
        <w:rPr>
          <w:rFonts w:asciiTheme="minorHAnsi" w:hAnsiTheme="minorHAnsi"/>
          <w:bCs/>
        </w:rPr>
      </w:pPr>
      <w:r w:rsidRPr="00A66E75">
        <w:rPr>
          <w:rFonts w:asciiTheme="minorHAnsi" w:hAnsiTheme="minorHAnsi"/>
          <w:bCs/>
        </w:rPr>
        <w:t xml:space="preserve">The PBAC noted that updated data </w:t>
      </w:r>
      <w:proofErr w:type="gramStart"/>
      <w:r w:rsidRPr="00A66E75">
        <w:rPr>
          <w:rFonts w:asciiTheme="minorHAnsi" w:hAnsiTheme="minorHAnsi"/>
          <w:bCs/>
        </w:rPr>
        <w:t>were presented</w:t>
      </w:r>
      <w:proofErr w:type="gramEnd"/>
      <w:r w:rsidRPr="00A66E75">
        <w:rPr>
          <w:rFonts w:asciiTheme="minorHAnsi" w:hAnsiTheme="minorHAnsi"/>
          <w:bCs/>
        </w:rPr>
        <w:t xml:space="preserve"> from the CASTOR trial in the resubmission. The PBAC noted that the original submission presented data from the 120 day safety update (120 </w:t>
      </w:r>
      <w:proofErr w:type="spellStart"/>
      <w:r w:rsidRPr="00A66E75">
        <w:rPr>
          <w:rFonts w:asciiTheme="minorHAnsi" w:hAnsiTheme="minorHAnsi"/>
          <w:bCs/>
        </w:rPr>
        <w:t>dsu</w:t>
      </w:r>
      <w:proofErr w:type="spellEnd"/>
      <w:r w:rsidRPr="00A66E75">
        <w:rPr>
          <w:rFonts w:asciiTheme="minorHAnsi" w:hAnsiTheme="minorHAnsi"/>
          <w:bCs/>
        </w:rPr>
        <w:t xml:space="preserve">) data cut (median follow-up = 13.3 months); whereas the resubmission presented data from the Interim analysis </w:t>
      </w:r>
      <w:proofErr w:type="gramStart"/>
      <w:r w:rsidRPr="00A66E75">
        <w:rPr>
          <w:rFonts w:asciiTheme="minorHAnsi" w:hAnsiTheme="minorHAnsi"/>
          <w:bCs/>
        </w:rPr>
        <w:t>4</w:t>
      </w:r>
      <w:proofErr w:type="gramEnd"/>
      <w:r w:rsidRPr="00A66E75">
        <w:rPr>
          <w:rFonts w:asciiTheme="minorHAnsi" w:hAnsiTheme="minorHAnsi"/>
          <w:bCs/>
        </w:rPr>
        <w:t xml:space="preserve"> (IA4) data cut (median follow-up = 31.2 months) and the Pre-Sub-Committee response (PSCR) presented limited data from the Interim analysis 5 (IA5) data cut (median follow-up = 40 months). The PBAC noted that the limited efficacy data presented in the PSCR </w:t>
      </w:r>
      <w:r w:rsidR="00CC19C8" w:rsidRPr="00A66E75">
        <w:rPr>
          <w:rFonts w:asciiTheme="minorHAnsi" w:hAnsiTheme="minorHAnsi"/>
          <w:bCs/>
        </w:rPr>
        <w:t xml:space="preserve">(IA5) </w:t>
      </w:r>
      <w:r w:rsidR="00BE03B6" w:rsidRPr="00A66E75">
        <w:rPr>
          <w:rFonts w:asciiTheme="minorHAnsi" w:hAnsiTheme="minorHAnsi"/>
          <w:bCs/>
        </w:rPr>
        <w:t xml:space="preserve">suggested a </w:t>
      </w:r>
      <w:r w:rsidRPr="00A66E75">
        <w:rPr>
          <w:rFonts w:asciiTheme="minorHAnsi" w:hAnsiTheme="minorHAnsi"/>
          <w:bCs/>
        </w:rPr>
        <w:t>similar</w:t>
      </w:r>
      <w:r w:rsidR="00BE03B6" w:rsidRPr="00A66E75">
        <w:rPr>
          <w:rFonts w:asciiTheme="minorHAnsi" w:hAnsiTheme="minorHAnsi"/>
          <w:bCs/>
        </w:rPr>
        <w:t xml:space="preserve"> magnitude of effect</w:t>
      </w:r>
      <w:r w:rsidRPr="00A66E75">
        <w:rPr>
          <w:rFonts w:asciiTheme="minorHAnsi" w:hAnsiTheme="minorHAnsi"/>
          <w:bCs/>
        </w:rPr>
        <w:t xml:space="preserve"> to that presented in the resubmission</w:t>
      </w:r>
      <w:r w:rsidR="00CC19C8" w:rsidRPr="00A66E75">
        <w:rPr>
          <w:rFonts w:asciiTheme="minorHAnsi" w:hAnsiTheme="minorHAnsi"/>
          <w:bCs/>
        </w:rPr>
        <w:t xml:space="preserve"> </w:t>
      </w:r>
      <w:r w:rsidR="00BE03B6" w:rsidRPr="00A66E75">
        <w:rPr>
          <w:rFonts w:asciiTheme="minorHAnsi" w:hAnsiTheme="minorHAnsi"/>
          <w:bCs/>
        </w:rPr>
        <w:t xml:space="preserve">based on the </w:t>
      </w:r>
      <w:r w:rsidR="00CC19C8" w:rsidRPr="00A66E75">
        <w:rPr>
          <w:rFonts w:asciiTheme="minorHAnsi" w:hAnsiTheme="minorHAnsi"/>
          <w:bCs/>
        </w:rPr>
        <w:t>IA4</w:t>
      </w:r>
      <w:r w:rsidR="00BE03B6" w:rsidRPr="00A66E75">
        <w:rPr>
          <w:rFonts w:asciiTheme="minorHAnsi" w:hAnsiTheme="minorHAnsi"/>
          <w:bCs/>
        </w:rPr>
        <w:t xml:space="preserve"> data</w:t>
      </w:r>
      <w:r w:rsidRPr="00A66E75">
        <w:rPr>
          <w:rFonts w:asciiTheme="minorHAnsi" w:hAnsiTheme="minorHAnsi"/>
          <w:bCs/>
        </w:rPr>
        <w:t>.</w:t>
      </w:r>
    </w:p>
    <w:p w:rsidR="00940C89" w:rsidRPr="00A66E75" w:rsidRDefault="007B4A9E" w:rsidP="00424CB4">
      <w:pPr>
        <w:numPr>
          <w:ilvl w:val="1"/>
          <w:numId w:val="1"/>
        </w:numPr>
        <w:spacing w:before="120" w:after="120"/>
        <w:rPr>
          <w:rFonts w:asciiTheme="minorHAnsi" w:hAnsiTheme="minorHAnsi"/>
          <w:bCs/>
        </w:rPr>
      </w:pPr>
      <w:r w:rsidRPr="00A66E75">
        <w:rPr>
          <w:rFonts w:asciiTheme="minorHAnsi" w:hAnsiTheme="minorHAnsi"/>
          <w:bCs/>
        </w:rPr>
        <w:t xml:space="preserve">The PBAC noted that the clinical claim presented in the resubmission </w:t>
      </w:r>
      <w:proofErr w:type="gramStart"/>
      <w:r w:rsidRPr="00A66E75">
        <w:rPr>
          <w:rFonts w:asciiTheme="minorHAnsi" w:hAnsiTheme="minorHAnsi"/>
          <w:bCs/>
        </w:rPr>
        <w:t>was based</w:t>
      </w:r>
      <w:proofErr w:type="gramEnd"/>
      <w:r w:rsidRPr="00A66E75">
        <w:rPr>
          <w:rFonts w:asciiTheme="minorHAnsi" w:hAnsiTheme="minorHAnsi"/>
          <w:bCs/>
        </w:rPr>
        <w:t xml:space="preserve"> on a subgroup of patients from the CASTOR trial who received </w:t>
      </w:r>
      <w:proofErr w:type="spellStart"/>
      <w:r w:rsidRPr="00A66E75">
        <w:rPr>
          <w:rFonts w:asciiTheme="minorHAnsi" w:hAnsiTheme="minorHAnsi"/>
          <w:bCs/>
        </w:rPr>
        <w:t>DBd</w:t>
      </w:r>
      <w:proofErr w:type="spellEnd"/>
      <w:r w:rsidRPr="00A66E75">
        <w:rPr>
          <w:rFonts w:asciiTheme="minorHAnsi" w:hAnsiTheme="minorHAnsi"/>
          <w:bCs/>
        </w:rPr>
        <w:t xml:space="preserve"> or </w:t>
      </w:r>
      <w:proofErr w:type="spellStart"/>
      <w:r w:rsidRPr="00A66E75">
        <w:rPr>
          <w:rFonts w:asciiTheme="minorHAnsi" w:hAnsiTheme="minorHAnsi"/>
          <w:bCs/>
        </w:rPr>
        <w:t>Bd</w:t>
      </w:r>
      <w:proofErr w:type="spellEnd"/>
      <w:r w:rsidRPr="00A66E75">
        <w:rPr>
          <w:rFonts w:asciiTheme="minorHAnsi" w:hAnsiTheme="minorHAnsi"/>
          <w:bCs/>
        </w:rPr>
        <w:t xml:space="preserve"> as a second-line treatment only</w:t>
      </w:r>
      <w:r w:rsidR="007F00D8" w:rsidRPr="00A66E75">
        <w:rPr>
          <w:rFonts w:asciiTheme="minorHAnsi" w:hAnsiTheme="minorHAnsi"/>
          <w:bCs/>
        </w:rPr>
        <w:t xml:space="preserve"> and supported by data from the ITT population</w:t>
      </w:r>
      <w:r w:rsidRPr="00A66E75">
        <w:rPr>
          <w:rFonts w:asciiTheme="minorHAnsi" w:hAnsiTheme="minorHAnsi"/>
          <w:bCs/>
        </w:rPr>
        <w:t>. The resubmission claimed</w:t>
      </w:r>
      <w:r w:rsidR="007C2CCE" w:rsidRPr="00A66E75">
        <w:rPr>
          <w:rFonts w:asciiTheme="minorHAnsi" w:hAnsiTheme="minorHAnsi"/>
          <w:bCs/>
        </w:rPr>
        <w:t xml:space="preserve"> this was appropriate on the basis</w:t>
      </w:r>
      <w:r w:rsidRPr="00A66E75">
        <w:rPr>
          <w:rFonts w:asciiTheme="minorHAnsi" w:hAnsiTheme="minorHAnsi"/>
          <w:bCs/>
        </w:rPr>
        <w:t xml:space="preserve"> </w:t>
      </w:r>
      <w:proofErr w:type="gramStart"/>
      <w:r w:rsidRPr="00A66E75">
        <w:rPr>
          <w:rFonts w:asciiTheme="minorHAnsi" w:hAnsiTheme="minorHAnsi"/>
          <w:bCs/>
        </w:rPr>
        <w:t>that this was the population</w:t>
      </w:r>
      <w:r w:rsidR="00940C89" w:rsidRPr="00A66E75">
        <w:rPr>
          <w:rFonts w:asciiTheme="minorHAnsi" w:hAnsiTheme="minorHAnsi"/>
          <w:bCs/>
        </w:rPr>
        <w:t xml:space="preserve"> in which </w:t>
      </w:r>
      <w:proofErr w:type="spellStart"/>
      <w:r w:rsidR="00940C89" w:rsidRPr="00A66E75">
        <w:rPr>
          <w:rFonts w:asciiTheme="minorHAnsi" w:hAnsiTheme="minorHAnsi"/>
          <w:bCs/>
        </w:rPr>
        <w:t>DBd</w:t>
      </w:r>
      <w:proofErr w:type="spellEnd"/>
      <w:r w:rsidR="00940C89" w:rsidRPr="00A66E75">
        <w:rPr>
          <w:rFonts w:asciiTheme="minorHAnsi" w:hAnsiTheme="minorHAnsi"/>
          <w:bCs/>
        </w:rPr>
        <w:t xml:space="preserve"> is most effective and</w:t>
      </w:r>
      <w:r w:rsidRPr="00A66E75">
        <w:rPr>
          <w:rFonts w:asciiTheme="minorHAnsi" w:hAnsiTheme="minorHAnsi"/>
          <w:bCs/>
        </w:rPr>
        <w:t xml:space="preserve"> in which use is most likely to occur</w:t>
      </w:r>
      <w:proofErr w:type="gramEnd"/>
      <w:r w:rsidR="00940C89" w:rsidRPr="00A66E75">
        <w:rPr>
          <w:rFonts w:asciiTheme="minorHAnsi" w:hAnsiTheme="minorHAnsi"/>
          <w:bCs/>
        </w:rPr>
        <w:t xml:space="preserve">. The PBAC noted that the second-line subgroup population was not consistent with the proposed PBS population (patients who have received at least one prior therapy) and considered that it </w:t>
      </w:r>
      <w:r w:rsidR="004E1B5E" w:rsidRPr="00A66E75">
        <w:rPr>
          <w:rFonts w:asciiTheme="minorHAnsi" w:hAnsiTheme="minorHAnsi"/>
          <w:bCs/>
        </w:rPr>
        <w:t>was</w:t>
      </w:r>
      <w:r w:rsidR="00940C89" w:rsidRPr="00A66E75">
        <w:rPr>
          <w:rFonts w:asciiTheme="minorHAnsi" w:hAnsiTheme="minorHAnsi"/>
          <w:bCs/>
        </w:rPr>
        <w:t xml:space="preserve"> more appropriate to base the clinical claim </w:t>
      </w:r>
      <w:r w:rsidR="004E1B5E" w:rsidRPr="00A66E75">
        <w:rPr>
          <w:rFonts w:asciiTheme="minorHAnsi" w:hAnsiTheme="minorHAnsi"/>
          <w:bCs/>
        </w:rPr>
        <w:t>on</w:t>
      </w:r>
      <w:r w:rsidR="00940C89" w:rsidRPr="00A66E75">
        <w:rPr>
          <w:rFonts w:asciiTheme="minorHAnsi" w:hAnsiTheme="minorHAnsi"/>
          <w:bCs/>
        </w:rPr>
        <w:t xml:space="preserve"> the intention to treat (ITT) population.</w:t>
      </w:r>
      <w:r w:rsidR="00911576" w:rsidRPr="00A66E75">
        <w:rPr>
          <w:rFonts w:asciiTheme="minorHAnsi" w:hAnsiTheme="minorHAnsi"/>
          <w:bCs/>
        </w:rPr>
        <w:t xml:space="preserve"> </w:t>
      </w:r>
    </w:p>
    <w:p w:rsidR="00374E07" w:rsidRPr="00A66E75" w:rsidRDefault="00940C89" w:rsidP="00424CB4">
      <w:pPr>
        <w:pStyle w:val="ListParagraph"/>
        <w:widowControl/>
        <w:numPr>
          <w:ilvl w:val="1"/>
          <w:numId w:val="1"/>
        </w:numPr>
        <w:spacing w:before="120" w:after="120"/>
      </w:pPr>
      <w:r w:rsidRPr="00A66E75">
        <w:rPr>
          <w:rFonts w:asciiTheme="minorHAnsi" w:hAnsiTheme="minorHAnsi"/>
          <w:bCs/>
        </w:rPr>
        <w:lastRenderedPageBreak/>
        <w:t>The PBAC considered that the evidence presented in the resubmission supported a claim of superior efficacy</w:t>
      </w:r>
      <w:r w:rsidR="00906F3E" w:rsidRPr="00A66E75">
        <w:rPr>
          <w:rFonts w:asciiTheme="minorHAnsi" w:hAnsiTheme="minorHAnsi"/>
          <w:bCs/>
        </w:rPr>
        <w:t xml:space="preserve">, noting that the hazard ratio for overall survival in the ITT population was likely confounded by </w:t>
      </w:r>
      <w:proofErr w:type="gramStart"/>
      <w:r w:rsidR="00906F3E" w:rsidRPr="00A66E75">
        <w:rPr>
          <w:rFonts w:asciiTheme="minorHAnsi" w:hAnsiTheme="minorHAnsi"/>
          <w:bCs/>
        </w:rPr>
        <w:t>cross-over</w:t>
      </w:r>
      <w:proofErr w:type="gramEnd"/>
      <w:r w:rsidR="00906F3E" w:rsidRPr="00A66E75">
        <w:rPr>
          <w:rFonts w:asciiTheme="minorHAnsi" w:hAnsiTheme="minorHAnsi"/>
          <w:bCs/>
        </w:rPr>
        <w:t xml:space="preserve">. </w:t>
      </w:r>
      <w:r w:rsidR="00374E07" w:rsidRPr="00A66E75">
        <w:rPr>
          <w:rFonts w:asciiTheme="minorHAnsi" w:hAnsiTheme="minorHAnsi"/>
          <w:bCs/>
        </w:rPr>
        <w:t xml:space="preserve">The PBAC noted that median overall survival </w:t>
      </w:r>
      <w:proofErr w:type="gramStart"/>
      <w:r w:rsidR="00374E07" w:rsidRPr="00A66E75">
        <w:rPr>
          <w:rFonts w:asciiTheme="minorHAnsi" w:hAnsiTheme="minorHAnsi"/>
          <w:bCs/>
        </w:rPr>
        <w:t>had been reached</w:t>
      </w:r>
      <w:proofErr w:type="gramEnd"/>
      <w:r w:rsidR="00374E07" w:rsidRPr="00A66E75">
        <w:rPr>
          <w:rFonts w:asciiTheme="minorHAnsi" w:hAnsiTheme="minorHAnsi"/>
          <w:bCs/>
        </w:rPr>
        <w:t xml:space="preserve"> in the </w:t>
      </w:r>
      <w:proofErr w:type="spellStart"/>
      <w:r w:rsidR="00374E07" w:rsidRPr="00A66E75">
        <w:rPr>
          <w:rFonts w:asciiTheme="minorHAnsi" w:hAnsiTheme="minorHAnsi"/>
          <w:bCs/>
        </w:rPr>
        <w:t>Bd</w:t>
      </w:r>
      <w:proofErr w:type="spellEnd"/>
      <w:r w:rsidR="00374E07" w:rsidRPr="00A66E75">
        <w:rPr>
          <w:rFonts w:asciiTheme="minorHAnsi" w:hAnsiTheme="minorHAnsi"/>
          <w:bCs/>
        </w:rPr>
        <w:t xml:space="preserve"> arm at the IA5 data cut (median = </w:t>
      </w:r>
      <w:r w:rsidR="006877D6">
        <w:rPr>
          <w:rFonts w:asciiTheme="minorHAnsi" w:hAnsiTheme="minorHAnsi"/>
          <w:bCs/>
          <w:noProof/>
          <w:color w:val="000000"/>
          <w:highlight w:val="black"/>
        </w:rPr>
        <w:t>'''''''''</w:t>
      </w:r>
      <w:r w:rsidR="00374E07" w:rsidRPr="00A66E75">
        <w:rPr>
          <w:rFonts w:asciiTheme="minorHAnsi" w:hAnsiTheme="minorHAnsi"/>
          <w:bCs/>
        </w:rPr>
        <w:t xml:space="preserve"> months; HR = </w:t>
      </w:r>
      <w:r w:rsidR="006877D6">
        <w:rPr>
          <w:rFonts w:asciiTheme="minorHAnsi" w:hAnsiTheme="minorHAnsi"/>
          <w:bCs/>
          <w:noProof/>
          <w:color w:val="000000"/>
          <w:highlight w:val="black"/>
        </w:rPr>
        <w:t>'''''''''</w:t>
      </w:r>
      <w:r w:rsidR="00374E07" w:rsidRPr="00A66E75">
        <w:rPr>
          <w:rFonts w:asciiTheme="minorHAnsi" w:hAnsiTheme="minorHAnsi"/>
          <w:bCs/>
        </w:rPr>
        <w:t xml:space="preserve">; 95% CI: </w:t>
      </w:r>
      <w:r w:rsidR="006877D6">
        <w:rPr>
          <w:rFonts w:asciiTheme="minorHAnsi" w:hAnsiTheme="minorHAnsi"/>
          <w:bCs/>
          <w:noProof/>
          <w:color w:val="000000"/>
          <w:highlight w:val="black"/>
        </w:rPr>
        <w:t>'''''''''' '''''''''</w:t>
      </w:r>
      <w:r w:rsidR="00374E07" w:rsidRPr="00A66E75">
        <w:rPr>
          <w:rFonts w:asciiTheme="minorHAnsi" w:hAnsiTheme="minorHAnsi"/>
          <w:bCs/>
        </w:rPr>
        <w:t xml:space="preserve">). </w:t>
      </w:r>
    </w:p>
    <w:p w:rsidR="00906F3E" w:rsidRPr="00A66E75" w:rsidRDefault="00911576" w:rsidP="00424CB4">
      <w:pPr>
        <w:pStyle w:val="ListParagraph"/>
        <w:widowControl/>
        <w:numPr>
          <w:ilvl w:val="1"/>
          <w:numId w:val="1"/>
        </w:numPr>
        <w:spacing w:before="120" w:after="120"/>
      </w:pPr>
      <w:r w:rsidRPr="00A66E75">
        <w:rPr>
          <w:rFonts w:asciiTheme="minorHAnsi" w:hAnsiTheme="minorHAnsi"/>
          <w:bCs/>
        </w:rPr>
        <w:t xml:space="preserve">The PBAC </w:t>
      </w:r>
      <w:r w:rsidR="0011786E" w:rsidRPr="00A66E75">
        <w:rPr>
          <w:rFonts w:asciiTheme="minorHAnsi" w:hAnsiTheme="minorHAnsi"/>
          <w:bCs/>
        </w:rPr>
        <w:t>note</w:t>
      </w:r>
      <w:r w:rsidRPr="00A66E75">
        <w:rPr>
          <w:rFonts w:asciiTheme="minorHAnsi" w:hAnsiTheme="minorHAnsi"/>
          <w:bCs/>
        </w:rPr>
        <w:t xml:space="preserve">d the crossover adjustment </w:t>
      </w:r>
      <w:r w:rsidR="0011786E" w:rsidRPr="00A66E75">
        <w:rPr>
          <w:rFonts w:asciiTheme="minorHAnsi" w:hAnsiTheme="minorHAnsi"/>
          <w:bCs/>
        </w:rPr>
        <w:t xml:space="preserve">used in the resubmission </w:t>
      </w:r>
      <w:r w:rsidR="00374E07" w:rsidRPr="00A66E75">
        <w:rPr>
          <w:rFonts w:asciiTheme="minorHAnsi" w:hAnsiTheme="minorHAnsi"/>
          <w:bCs/>
        </w:rPr>
        <w:t xml:space="preserve">resulted in a reduction in the risk of death of </w:t>
      </w:r>
      <w:r w:rsidR="006877D6">
        <w:rPr>
          <w:rFonts w:asciiTheme="minorHAnsi" w:hAnsiTheme="minorHAnsi"/>
          <w:bCs/>
          <w:noProof/>
          <w:color w:val="000000"/>
          <w:highlight w:val="black"/>
        </w:rPr>
        <w:t>'''''</w:t>
      </w:r>
      <w:r w:rsidR="00374E07" w:rsidRPr="00A66E75">
        <w:rPr>
          <w:rFonts w:asciiTheme="minorHAnsi" w:hAnsiTheme="minorHAnsi"/>
          <w:bCs/>
        </w:rPr>
        <w:t xml:space="preserve">%, but that the methodology for this adjustment </w:t>
      </w:r>
      <w:r w:rsidR="0011786E" w:rsidRPr="00A66E75">
        <w:rPr>
          <w:rFonts w:asciiTheme="minorHAnsi" w:hAnsiTheme="minorHAnsi"/>
          <w:bCs/>
        </w:rPr>
        <w:t>was not based on any standardised statistical methods</w:t>
      </w:r>
      <w:r w:rsidR="008078D8" w:rsidRPr="00A66E75">
        <w:rPr>
          <w:rFonts w:asciiTheme="minorHAnsi" w:hAnsiTheme="minorHAnsi"/>
          <w:bCs/>
        </w:rPr>
        <w:t xml:space="preserve">. </w:t>
      </w:r>
      <w:proofErr w:type="gramStart"/>
      <w:r w:rsidR="008078D8" w:rsidRPr="00A66E75">
        <w:rPr>
          <w:rFonts w:asciiTheme="minorHAnsi" w:hAnsiTheme="minorHAnsi"/>
          <w:bCs/>
        </w:rPr>
        <w:t>Instead</w:t>
      </w:r>
      <w:proofErr w:type="gramEnd"/>
      <w:r w:rsidR="0011786E" w:rsidRPr="00A66E75">
        <w:rPr>
          <w:rFonts w:asciiTheme="minorHAnsi" w:hAnsiTheme="minorHAnsi"/>
          <w:bCs/>
        </w:rPr>
        <w:t xml:space="preserve"> OS data from </w:t>
      </w:r>
      <w:r w:rsidR="008078D8" w:rsidRPr="00A66E75">
        <w:rPr>
          <w:rFonts w:asciiTheme="minorHAnsi" w:hAnsiTheme="minorHAnsi"/>
          <w:bCs/>
        </w:rPr>
        <w:t xml:space="preserve">the </w:t>
      </w:r>
      <w:r w:rsidR="0011786E" w:rsidRPr="00A66E75">
        <w:rPr>
          <w:rFonts w:asciiTheme="minorHAnsi" w:hAnsiTheme="minorHAnsi"/>
          <w:bCs/>
        </w:rPr>
        <w:t xml:space="preserve">IA4 </w:t>
      </w:r>
      <w:r w:rsidR="008078D8" w:rsidRPr="00A66E75">
        <w:rPr>
          <w:rFonts w:asciiTheme="minorHAnsi" w:hAnsiTheme="minorHAnsi"/>
          <w:bCs/>
        </w:rPr>
        <w:t xml:space="preserve">data-cut was used to inform the </w:t>
      </w:r>
      <w:proofErr w:type="spellStart"/>
      <w:r w:rsidR="00484272" w:rsidRPr="00A66E75">
        <w:rPr>
          <w:rFonts w:asciiTheme="minorHAnsi" w:hAnsiTheme="minorHAnsi"/>
          <w:bCs/>
        </w:rPr>
        <w:t>DBd</w:t>
      </w:r>
      <w:proofErr w:type="spellEnd"/>
      <w:r w:rsidR="00484272" w:rsidRPr="00A66E75">
        <w:rPr>
          <w:rFonts w:asciiTheme="minorHAnsi" w:hAnsiTheme="minorHAnsi"/>
          <w:bCs/>
        </w:rPr>
        <w:t xml:space="preserve"> </w:t>
      </w:r>
      <w:r w:rsidR="008078D8" w:rsidRPr="00A66E75">
        <w:rPr>
          <w:rFonts w:asciiTheme="minorHAnsi" w:hAnsiTheme="minorHAnsi"/>
          <w:bCs/>
        </w:rPr>
        <w:t xml:space="preserve">arm </w:t>
      </w:r>
      <w:r w:rsidR="00484272" w:rsidRPr="00A66E75">
        <w:rPr>
          <w:rFonts w:asciiTheme="minorHAnsi" w:hAnsiTheme="minorHAnsi"/>
          <w:bCs/>
        </w:rPr>
        <w:t xml:space="preserve">and </w:t>
      </w:r>
      <w:r w:rsidR="008078D8" w:rsidRPr="00A66E75">
        <w:rPr>
          <w:rFonts w:asciiTheme="minorHAnsi" w:hAnsiTheme="minorHAnsi"/>
          <w:bCs/>
        </w:rPr>
        <w:t xml:space="preserve">data </w:t>
      </w:r>
      <w:r w:rsidR="00484272" w:rsidRPr="00A66E75">
        <w:rPr>
          <w:rFonts w:asciiTheme="minorHAnsi" w:hAnsiTheme="minorHAnsi"/>
          <w:bCs/>
        </w:rPr>
        <w:t xml:space="preserve">from </w:t>
      </w:r>
      <w:r w:rsidRPr="00A66E75">
        <w:t xml:space="preserve">the 120dsu data-cut </w:t>
      </w:r>
      <w:r w:rsidR="008078D8" w:rsidRPr="00A66E75">
        <w:t xml:space="preserve">was used for the </w:t>
      </w:r>
      <w:proofErr w:type="spellStart"/>
      <w:r w:rsidR="0011786E" w:rsidRPr="00A66E75">
        <w:rPr>
          <w:rFonts w:asciiTheme="minorHAnsi" w:hAnsiTheme="minorHAnsi"/>
          <w:bCs/>
        </w:rPr>
        <w:t>Bd</w:t>
      </w:r>
      <w:proofErr w:type="spellEnd"/>
      <w:r w:rsidR="008078D8" w:rsidRPr="00A66E75">
        <w:rPr>
          <w:rFonts w:asciiTheme="minorHAnsi" w:hAnsiTheme="minorHAnsi"/>
          <w:bCs/>
        </w:rPr>
        <w:t xml:space="preserve"> arm</w:t>
      </w:r>
      <w:r w:rsidRPr="00A66E75">
        <w:rPr>
          <w:rFonts w:asciiTheme="minorHAnsi" w:hAnsiTheme="minorHAnsi"/>
          <w:bCs/>
        </w:rPr>
        <w:t>.</w:t>
      </w:r>
      <w:r w:rsidR="0011786E" w:rsidRPr="00A66E75">
        <w:rPr>
          <w:rFonts w:asciiTheme="minorHAnsi" w:hAnsiTheme="minorHAnsi"/>
          <w:bCs/>
        </w:rPr>
        <w:t xml:space="preserve"> </w:t>
      </w:r>
      <w:r w:rsidR="00F51CA0" w:rsidRPr="00A66E75">
        <w:rPr>
          <w:bCs/>
        </w:rPr>
        <w:t xml:space="preserve">The PBAC noted that the lack of baseline data for patients who switched meant it was not possible to use the IPCW and RPSFT methods. </w:t>
      </w:r>
      <w:r w:rsidR="0011786E" w:rsidRPr="00A66E75">
        <w:rPr>
          <w:bCs/>
        </w:rPr>
        <w:t xml:space="preserve">The PBAC </w:t>
      </w:r>
      <w:r w:rsidR="00502910" w:rsidRPr="00A66E75">
        <w:rPr>
          <w:bCs/>
        </w:rPr>
        <w:t>consider</w:t>
      </w:r>
      <w:r w:rsidR="0011786E" w:rsidRPr="00A66E75">
        <w:rPr>
          <w:bCs/>
        </w:rPr>
        <w:t xml:space="preserve">ed that without baseline data, which is required to make some judgement as to whether there was no unmeasured confounder and the distribution of baseline predictors of survival, it was not possible to evaluate the reliability of the </w:t>
      </w:r>
      <w:r w:rsidR="007F00D8" w:rsidRPr="00A66E75">
        <w:rPr>
          <w:bCs/>
        </w:rPr>
        <w:t xml:space="preserve">method used to adjust overall survival which resulted in the reduction in the risk of death increasing from </w:t>
      </w:r>
      <w:r w:rsidR="006877D6">
        <w:rPr>
          <w:bCs/>
          <w:noProof/>
          <w:color w:val="000000"/>
          <w:highlight w:val="black"/>
        </w:rPr>
        <w:t>'''''</w:t>
      </w:r>
      <w:r w:rsidR="007F00D8" w:rsidRPr="00A66E75">
        <w:rPr>
          <w:bCs/>
        </w:rPr>
        <w:t xml:space="preserve">% to </w:t>
      </w:r>
      <w:r w:rsidR="006877D6">
        <w:rPr>
          <w:bCs/>
          <w:noProof/>
          <w:color w:val="000000"/>
          <w:highlight w:val="black"/>
        </w:rPr>
        <w:t>'''''</w:t>
      </w:r>
      <w:r w:rsidR="007F00D8" w:rsidRPr="00A66E75">
        <w:rPr>
          <w:bCs/>
        </w:rPr>
        <w:t xml:space="preserve">%. </w:t>
      </w:r>
    </w:p>
    <w:p w:rsidR="008C23DE" w:rsidRPr="00A66E75" w:rsidRDefault="00CC19C8" w:rsidP="00424CB4">
      <w:pPr>
        <w:numPr>
          <w:ilvl w:val="1"/>
          <w:numId w:val="1"/>
        </w:numPr>
        <w:spacing w:before="120" w:after="120"/>
        <w:rPr>
          <w:rFonts w:asciiTheme="minorHAnsi" w:hAnsiTheme="minorHAnsi"/>
          <w:bCs/>
        </w:rPr>
      </w:pPr>
      <w:r w:rsidRPr="00A66E75">
        <w:rPr>
          <w:rFonts w:asciiTheme="minorHAnsi" w:hAnsiTheme="minorHAnsi"/>
          <w:bCs/>
        </w:rPr>
        <w:t xml:space="preserve">The PBAC considered that the claim of inferior safety </w:t>
      </w:r>
      <w:r w:rsidR="000439FC" w:rsidRPr="00A66E75">
        <w:rPr>
          <w:rFonts w:asciiTheme="minorHAnsi" w:hAnsiTheme="minorHAnsi"/>
          <w:bCs/>
        </w:rPr>
        <w:t>remained reasonable</w:t>
      </w:r>
      <w:r w:rsidRPr="00A66E75">
        <w:rPr>
          <w:rFonts w:asciiTheme="minorHAnsi" w:hAnsiTheme="minorHAnsi"/>
          <w:bCs/>
        </w:rPr>
        <w:t>.</w:t>
      </w:r>
    </w:p>
    <w:p w:rsidR="00A119CD" w:rsidRPr="00A66E75" w:rsidRDefault="00A119CD" w:rsidP="00424CB4">
      <w:pPr>
        <w:numPr>
          <w:ilvl w:val="1"/>
          <w:numId w:val="1"/>
        </w:numPr>
        <w:spacing w:before="120" w:after="120"/>
        <w:rPr>
          <w:rFonts w:asciiTheme="minorHAnsi" w:hAnsiTheme="minorHAnsi"/>
          <w:bCs/>
        </w:rPr>
      </w:pPr>
      <w:r w:rsidRPr="00A66E75">
        <w:t>The PBAC considered th</w:t>
      </w:r>
      <w:r w:rsidR="008078D8" w:rsidRPr="00A66E75">
        <w:t xml:space="preserve">at the indirect treatment comparison </w:t>
      </w:r>
      <w:r w:rsidRPr="00A66E75">
        <w:rPr>
          <w:rFonts w:cs="Calibri"/>
          <w:snapToGrid/>
          <w:lang w:eastAsia="en-AU"/>
        </w:rPr>
        <w:t xml:space="preserve">between </w:t>
      </w:r>
      <w:proofErr w:type="spellStart"/>
      <w:r w:rsidRPr="00A66E75">
        <w:rPr>
          <w:rFonts w:cs="Calibri"/>
          <w:snapToGrid/>
          <w:lang w:eastAsia="en-AU"/>
        </w:rPr>
        <w:t>DBd</w:t>
      </w:r>
      <w:proofErr w:type="spellEnd"/>
      <w:r w:rsidRPr="00A66E75">
        <w:rPr>
          <w:rFonts w:cs="Calibri"/>
          <w:snapToGrid/>
          <w:lang w:eastAsia="en-AU"/>
        </w:rPr>
        <w:t xml:space="preserve"> and Cd</w:t>
      </w:r>
      <w:r w:rsidRPr="00A66E75">
        <w:t xml:space="preserve"> was informative, but noted </w:t>
      </w:r>
      <w:proofErr w:type="gramStart"/>
      <w:r w:rsidRPr="00A66E75">
        <w:t>that there were a number of differences between the CASTOR and ENDEAVOUR patient populations which made the non-significant OS outcome difficult to interpret</w:t>
      </w:r>
      <w:proofErr w:type="gramEnd"/>
      <w:r w:rsidRPr="00A66E75">
        <w:t>.</w:t>
      </w:r>
      <w:r w:rsidR="00201E41" w:rsidRPr="00A66E75">
        <w:t xml:space="preserve"> The PBAC again noted that in order to recommend </w:t>
      </w:r>
      <w:proofErr w:type="spellStart"/>
      <w:r w:rsidR="00201E41" w:rsidRPr="00A66E75">
        <w:t>DBd</w:t>
      </w:r>
      <w:proofErr w:type="spellEnd"/>
      <w:r w:rsidR="00201E41" w:rsidRPr="00A66E75">
        <w:t xml:space="preserve"> at a higher price than Cd, it would need to be satisfied that </w:t>
      </w:r>
      <w:proofErr w:type="spellStart"/>
      <w:r w:rsidR="00201E41" w:rsidRPr="00A66E75">
        <w:t>DBd</w:t>
      </w:r>
      <w:proofErr w:type="spellEnd"/>
      <w:r w:rsidR="00201E41" w:rsidRPr="00A66E75">
        <w:t xml:space="preserve"> provides, for some patients, a significant improvement in efficacy or reduction in toxicity over Cd. The PBAC did not consider that this </w:t>
      </w:r>
      <w:proofErr w:type="gramStart"/>
      <w:r w:rsidR="00201E41" w:rsidRPr="00A66E75">
        <w:t>had been adequately established</w:t>
      </w:r>
      <w:proofErr w:type="gramEnd"/>
      <w:r w:rsidR="00201E41" w:rsidRPr="00A66E75">
        <w:t xml:space="preserve"> by the data presented in the submission.</w:t>
      </w:r>
    </w:p>
    <w:p w:rsidR="00B26EA0" w:rsidRPr="00A66E75" w:rsidRDefault="007A7BD9" w:rsidP="00424CB4">
      <w:pPr>
        <w:numPr>
          <w:ilvl w:val="1"/>
          <w:numId w:val="1"/>
        </w:numPr>
        <w:spacing w:before="120" w:after="120"/>
        <w:rPr>
          <w:rFonts w:asciiTheme="minorHAnsi" w:hAnsiTheme="minorHAnsi"/>
          <w:bCs/>
        </w:rPr>
      </w:pPr>
      <w:r w:rsidRPr="00A66E75">
        <w:rPr>
          <w:rFonts w:asciiTheme="minorHAnsi" w:hAnsiTheme="minorHAnsi"/>
          <w:bCs/>
        </w:rPr>
        <w:t>The PBAC considered that the</w:t>
      </w:r>
      <w:r w:rsidR="00176106" w:rsidRPr="00A66E75">
        <w:rPr>
          <w:rFonts w:asciiTheme="minorHAnsi" w:hAnsiTheme="minorHAnsi"/>
          <w:bCs/>
        </w:rPr>
        <w:t xml:space="preserve"> economic analysis provided by the resubmission was favourable to </w:t>
      </w:r>
      <w:proofErr w:type="spellStart"/>
      <w:r w:rsidR="00176106" w:rsidRPr="00A66E75">
        <w:rPr>
          <w:rFonts w:asciiTheme="minorHAnsi" w:hAnsiTheme="minorHAnsi"/>
          <w:bCs/>
        </w:rPr>
        <w:t>DBd</w:t>
      </w:r>
      <w:proofErr w:type="spellEnd"/>
      <w:r w:rsidR="00176106" w:rsidRPr="00A66E75">
        <w:rPr>
          <w:rFonts w:asciiTheme="minorHAnsi" w:hAnsiTheme="minorHAnsi"/>
          <w:bCs/>
        </w:rPr>
        <w:t xml:space="preserve"> treatment</w:t>
      </w:r>
      <w:r w:rsidR="00B26EA0" w:rsidRPr="00A66E75">
        <w:rPr>
          <w:rFonts w:asciiTheme="minorHAnsi" w:hAnsiTheme="minorHAnsi"/>
          <w:bCs/>
        </w:rPr>
        <w:t xml:space="preserve"> and that the overall survival gains with </w:t>
      </w:r>
      <w:proofErr w:type="spellStart"/>
      <w:r w:rsidR="00B26EA0" w:rsidRPr="00A66E75">
        <w:rPr>
          <w:rFonts w:asciiTheme="minorHAnsi" w:hAnsiTheme="minorHAnsi"/>
          <w:bCs/>
        </w:rPr>
        <w:t>DBd</w:t>
      </w:r>
      <w:proofErr w:type="spellEnd"/>
      <w:r w:rsidR="00B26EA0" w:rsidRPr="00A66E75">
        <w:rPr>
          <w:rFonts w:asciiTheme="minorHAnsi" w:hAnsiTheme="minorHAnsi"/>
          <w:bCs/>
        </w:rPr>
        <w:t xml:space="preserve"> treatment were</w:t>
      </w:r>
      <w:r w:rsidR="007F00D8" w:rsidRPr="00A66E75">
        <w:rPr>
          <w:rFonts w:asciiTheme="minorHAnsi" w:hAnsiTheme="minorHAnsi"/>
          <w:bCs/>
        </w:rPr>
        <w:t xml:space="preserve"> large</w:t>
      </w:r>
      <w:r w:rsidR="00B26EA0" w:rsidRPr="00A66E75">
        <w:rPr>
          <w:rFonts w:asciiTheme="minorHAnsi" w:hAnsiTheme="minorHAnsi"/>
          <w:bCs/>
        </w:rPr>
        <w:t xml:space="preserve"> </w:t>
      </w:r>
      <w:r w:rsidR="00E91308" w:rsidRPr="00A66E75">
        <w:rPr>
          <w:rFonts w:asciiTheme="minorHAnsi" w:hAnsiTheme="minorHAnsi"/>
          <w:bCs/>
        </w:rPr>
        <w:t>in comparison to that observed in the trial</w:t>
      </w:r>
      <w:r w:rsidR="00B26EA0" w:rsidRPr="00A66E75">
        <w:rPr>
          <w:rFonts w:asciiTheme="minorHAnsi" w:hAnsiTheme="minorHAnsi"/>
          <w:bCs/>
        </w:rPr>
        <w:t xml:space="preserve"> and </w:t>
      </w:r>
      <w:r w:rsidR="00E91308" w:rsidRPr="00A66E75">
        <w:rPr>
          <w:rFonts w:asciiTheme="minorHAnsi" w:hAnsiTheme="minorHAnsi"/>
          <w:bCs/>
        </w:rPr>
        <w:t xml:space="preserve">hence </w:t>
      </w:r>
      <w:r w:rsidR="00B26EA0" w:rsidRPr="00A66E75">
        <w:rPr>
          <w:rFonts w:asciiTheme="minorHAnsi" w:hAnsiTheme="minorHAnsi"/>
          <w:bCs/>
        </w:rPr>
        <w:t xml:space="preserve">uncertain. The PBAC noted that </w:t>
      </w:r>
      <w:r w:rsidR="003F471E" w:rsidRPr="00A66E75">
        <w:rPr>
          <w:rFonts w:asciiTheme="minorHAnsi" w:hAnsiTheme="minorHAnsi"/>
          <w:bCs/>
        </w:rPr>
        <w:t xml:space="preserve">the treatment landscape in </w:t>
      </w:r>
      <w:r w:rsidR="008078D8" w:rsidRPr="00A66E75">
        <w:rPr>
          <w:rFonts w:asciiTheme="minorHAnsi" w:hAnsiTheme="minorHAnsi"/>
          <w:bCs/>
        </w:rPr>
        <w:t xml:space="preserve">multiple </w:t>
      </w:r>
      <w:r w:rsidR="003F471E" w:rsidRPr="00A66E75">
        <w:rPr>
          <w:rFonts w:asciiTheme="minorHAnsi" w:hAnsiTheme="minorHAnsi"/>
          <w:bCs/>
        </w:rPr>
        <w:t xml:space="preserve">myeloma is rapidly changing and </w:t>
      </w:r>
      <w:r w:rsidR="000770F2" w:rsidRPr="00A66E75">
        <w:rPr>
          <w:rFonts w:asciiTheme="minorHAnsi" w:hAnsiTheme="minorHAnsi"/>
          <w:bCs/>
        </w:rPr>
        <w:t xml:space="preserve">expected </w:t>
      </w:r>
      <w:r w:rsidR="003F471E" w:rsidRPr="00A66E75">
        <w:rPr>
          <w:rFonts w:asciiTheme="minorHAnsi" w:hAnsiTheme="minorHAnsi"/>
          <w:bCs/>
        </w:rPr>
        <w:t xml:space="preserve">survival rates for patients </w:t>
      </w:r>
      <w:r w:rsidR="000770F2" w:rsidRPr="00A66E75">
        <w:rPr>
          <w:rFonts w:asciiTheme="minorHAnsi" w:hAnsiTheme="minorHAnsi"/>
          <w:bCs/>
        </w:rPr>
        <w:t>ha</w:t>
      </w:r>
      <w:r w:rsidR="008078D8" w:rsidRPr="00A66E75">
        <w:rPr>
          <w:rFonts w:asciiTheme="minorHAnsi" w:hAnsiTheme="minorHAnsi"/>
          <w:bCs/>
        </w:rPr>
        <w:t>ve</w:t>
      </w:r>
      <w:r w:rsidR="000770F2" w:rsidRPr="00A66E75">
        <w:rPr>
          <w:rFonts w:asciiTheme="minorHAnsi" w:hAnsiTheme="minorHAnsi"/>
          <w:bCs/>
        </w:rPr>
        <w:t xml:space="preserve"> improved</w:t>
      </w:r>
      <w:r w:rsidR="003F471E" w:rsidRPr="00A66E75">
        <w:rPr>
          <w:rFonts w:asciiTheme="minorHAnsi" w:hAnsiTheme="minorHAnsi"/>
          <w:bCs/>
        </w:rPr>
        <w:t xml:space="preserve">. </w:t>
      </w:r>
      <w:r w:rsidR="000770F2" w:rsidRPr="00A66E75">
        <w:rPr>
          <w:rFonts w:asciiTheme="minorHAnsi" w:hAnsiTheme="minorHAnsi"/>
          <w:bCs/>
        </w:rPr>
        <w:t>However, t</w:t>
      </w:r>
      <w:r w:rsidR="003F471E" w:rsidRPr="00A66E75">
        <w:rPr>
          <w:rFonts w:asciiTheme="minorHAnsi" w:hAnsiTheme="minorHAnsi"/>
          <w:bCs/>
        </w:rPr>
        <w:t xml:space="preserve">he PBAC </w:t>
      </w:r>
      <w:r w:rsidR="000770F2" w:rsidRPr="00A66E75">
        <w:rPr>
          <w:rFonts w:asciiTheme="minorHAnsi" w:hAnsiTheme="minorHAnsi"/>
          <w:bCs/>
        </w:rPr>
        <w:t>noted that</w:t>
      </w:r>
      <w:r w:rsidR="00642229" w:rsidRPr="00A66E75">
        <w:rPr>
          <w:rFonts w:asciiTheme="minorHAnsi" w:hAnsiTheme="minorHAnsi"/>
          <w:bCs/>
        </w:rPr>
        <w:t>, using the second-line subgroup population,</w:t>
      </w:r>
      <w:r w:rsidR="000770F2" w:rsidRPr="00A66E75">
        <w:rPr>
          <w:rFonts w:asciiTheme="minorHAnsi" w:hAnsiTheme="minorHAnsi"/>
          <w:bCs/>
        </w:rPr>
        <w:t xml:space="preserve"> </w:t>
      </w:r>
      <w:r w:rsidR="006877D6">
        <w:rPr>
          <w:rFonts w:asciiTheme="minorHAnsi" w:hAnsiTheme="minorHAnsi"/>
          <w:bCs/>
          <w:noProof/>
          <w:color w:val="000000"/>
          <w:highlight w:val="black"/>
        </w:rPr>
        <w:t>'''''''''</w:t>
      </w:r>
      <w:r w:rsidR="00B26EA0" w:rsidRPr="00A66E75">
        <w:rPr>
          <w:rFonts w:asciiTheme="minorHAnsi" w:hAnsiTheme="minorHAnsi"/>
          <w:bCs/>
        </w:rPr>
        <w:t>% (</w:t>
      </w:r>
      <w:r w:rsidR="006877D6">
        <w:rPr>
          <w:rFonts w:asciiTheme="minorHAnsi" w:hAnsiTheme="minorHAnsi"/>
          <w:bCs/>
          <w:noProof/>
          <w:color w:val="000000"/>
          <w:highlight w:val="black"/>
        </w:rPr>
        <w:t>'''''''''</w:t>
      </w:r>
      <w:r w:rsidR="00B26EA0" w:rsidRPr="00A66E75">
        <w:rPr>
          <w:rFonts w:asciiTheme="minorHAnsi" w:hAnsiTheme="minorHAnsi"/>
          <w:bCs/>
        </w:rPr>
        <w:t xml:space="preserve">%) of </w:t>
      </w:r>
      <w:proofErr w:type="spellStart"/>
      <w:r w:rsidR="00B26EA0" w:rsidRPr="00A66E75">
        <w:rPr>
          <w:rFonts w:asciiTheme="minorHAnsi" w:hAnsiTheme="minorHAnsi"/>
          <w:bCs/>
        </w:rPr>
        <w:t>DBd</w:t>
      </w:r>
      <w:proofErr w:type="spellEnd"/>
      <w:r w:rsidR="00B26EA0" w:rsidRPr="00A66E75">
        <w:rPr>
          <w:rFonts w:asciiTheme="minorHAnsi" w:hAnsiTheme="minorHAnsi"/>
          <w:bCs/>
        </w:rPr>
        <w:t xml:space="preserve"> patients were modelled to be alive at 20 years (15 years) and considered that this was clinically implausible. The PBAC also considered that the persistent treatment effect (i.e. the curves did not converge) over the 20 year (15 year) time horizon was not adequately supported by the data.</w:t>
      </w:r>
      <w:r w:rsidR="00176106" w:rsidRPr="00A66E75">
        <w:rPr>
          <w:rFonts w:asciiTheme="minorHAnsi" w:hAnsiTheme="minorHAnsi"/>
          <w:bCs/>
        </w:rPr>
        <w:t xml:space="preserve"> </w:t>
      </w:r>
    </w:p>
    <w:p w:rsidR="007A7BD9" w:rsidRPr="00A66E75" w:rsidRDefault="00176106" w:rsidP="00424CB4">
      <w:pPr>
        <w:numPr>
          <w:ilvl w:val="1"/>
          <w:numId w:val="1"/>
        </w:numPr>
        <w:spacing w:before="120" w:after="120"/>
        <w:rPr>
          <w:rFonts w:asciiTheme="minorHAnsi" w:hAnsiTheme="minorHAnsi"/>
          <w:bCs/>
        </w:rPr>
      </w:pPr>
      <w:r w:rsidRPr="00A66E75">
        <w:rPr>
          <w:rFonts w:asciiTheme="minorHAnsi" w:hAnsiTheme="minorHAnsi"/>
          <w:bCs/>
        </w:rPr>
        <w:t xml:space="preserve">The PBAC identified </w:t>
      </w:r>
      <w:r w:rsidR="007A7BD9" w:rsidRPr="00A66E75">
        <w:rPr>
          <w:rFonts w:asciiTheme="minorHAnsi" w:hAnsiTheme="minorHAnsi"/>
          <w:bCs/>
        </w:rPr>
        <w:t>two key issues with the economic analyses presented in the resubmission:</w:t>
      </w:r>
    </w:p>
    <w:p w:rsidR="007A7BD9" w:rsidRPr="00A66E75" w:rsidRDefault="007A7BD9" w:rsidP="00424CB4">
      <w:pPr>
        <w:numPr>
          <w:ilvl w:val="1"/>
          <w:numId w:val="27"/>
        </w:numPr>
        <w:spacing w:before="120" w:after="120"/>
        <w:ind w:left="1077" w:hanging="357"/>
        <w:rPr>
          <w:rFonts w:asciiTheme="minorHAnsi" w:hAnsiTheme="minorHAnsi"/>
          <w:bCs/>
        </w:rPr>
      </w:pPr>
      <w:r w:rsidRPr="00A66E75">
        <w:rPr>
          <w:rFonts w:asciiTheme="minorHAnsi" w:hAnsiTheme="minorHAnsi"/>
          <w:bCs/>
        </w:rPr>
        <w:t>The time horizon of the model was 20 years in the resubmission, and truncated to 15 years in the pre-PBAC response</w:t>
      </w:r>
      <w:r w:rsidR="00FB1C1B" w:rsidRPr="00A66E75">
        <w:rPr>
          <w:rFonts w:asciiTheme="minorHAnsi" w:hAnsiTheme="minorHAnsi"/>
          <w:bCs/>
        </w:rPr>
        <w:t xml:space="preserve">. The PBAC recalled that it had previously considered that although some patients might be alive beyond 10 years, and possibly 15 years, the extrapolation of immature trial data to 20 years substantially </w:t>
      </w:r>
      <w:r w:rsidR="00FB1C1B" w:rsidRPr="00A66E75">
        <w:rPr>
          <w:rFonts w:asciiTheme="minorHAnsi" w:hAnsiTheme="minorHAnsi"/>
          <w:bCs/>
        </w:rPr>
        <w:lastRenderedPageBreak/>
        <w:t xml:space="preserve">increased the uncertainty of the cost-effectiveness estimates, and that greater confidence </w:t>
      </w:r>
      <w:proofErr w:type="gramStart"/>
      <w:r w:rsidR="00FB1C1B" w:rsidRPr="00A66E75">
        <w:rPr>
          <w:rFonts w:asciiTheme="minorHAnsi" w:hAnsiTheme="minorHAnsi"/>
          <w:bCs/>
        </w:rPr>
        <w:t>would be derived</w:t>
      </w:r>
      <w:proofErr w:type="gramEnd"/>
      <w:r w:rsidR="00FB1C1B" w:rsidRPr="00A66E75">
        <w:rPr>
          <w:rFonts w:asciiTheme="minorHAnsi" w:hAnsiTheme="minorHAnsi"/>
          <w:bCs/>
        </w:rPr>
        <w:t xml:space="preserve"> by limiting the time horizon to 10 years. The PBAC acknowledged that the time horizon was truncated at 15 years in the pre-PBAC response, but reiterated that a 10 year horizon, as presented in the July 2017 consideration of </w:t>
      </w:r>
      <w:proofErr w:type="spellStart"/>
      <w:r w:rsidR="00FB1C1B" w:rsidRPr="00A66E75">
        <w:rPr>
          <w:rFonts w:asciiTheme="minorHAnsi" w:hAnsiTheme="minorHAnsi"/>
          <w:bCs/>
        </w:rPr>
        <w:t>carfilzomib</w:t>
      </w:r>
      <w:proofErr w:type="spellEnd"/>
      <w:r w:rsidR="00FB1C1B" w:rsidRPr="00A66E75">
        <w:rPr>
          <w:rFonts w:asciiTheme="minorHAnsi" w:hAnsiTheme="minorHAnsi"/>
          <w:bCs/>
        </w:rPr>
        <w:t xml:space="preserve"> in the RRMM setting, would be more appropriate and </w:t>
      </w:r>
      <w:r w:rsidR="002B7A14" w:rsidRPr="00A66E75">
        <w:rPr>
          <w:rFonts w:asciiTheme="minorHAnsi" w:hAnsiTheme="minorHAnsi"/>
          <w:bCs/>
        </w:rPr>
        <w:t xml:space="preserve">reduce </w:t>
      </w:r>
      <w:r w:rsidR="00FB1C1B" w:rsidRPr="00A66E75">
        <w:rPr>
          <w:rFonts w:asciiTheme="minorHAnsi" w:hAnsiTheme="minorHAnsi"/>
          <w:bCs/>
        </w:rPr>
        <w:t>uncertainty</w:t>
      </w:r>
      <w:r w:rsidRPr="00A66E75">
        <w:rPr>
          <w:rFonts w:asciiTheme="minorHAnsi" w:hAnsiTheme="minorHAnsi"/>
          <w:bCs/>
        </w:rPr>
        <w:t>; and</w:t>
      </w:r>
    </w:p>
    <w:p w:rsidR="000F6D2C" w:rsidRPr="00A66E75" w:rsidRDefault="007A7BD9" w:rsidP="00424CB4">
      <w:pPr>
        <w:numPr>
          <w:ilvl w:val="1"/>
          <w:numId w:val="29"/>
        </w:numPr>
        <w:spacing w:before="120" w:after="120"/>
        <w:ind w:left="1077" w:hanging="357"/>
        <w:rPr>
          <w:rFonts w:asciiTheme="minorHAnsi" w:hAnsiTheme="minorHAnsi"/>
          <w:bCs/>
          <w:u w:val="single"/>
        </w:rPr>
      </w:pPr>
      <w:r w:rsidRPr="00A66E75">
        <w:rPr>
          <w:rFonts w:asciiTheme="minorHAnsi" w:hAnsiTheme="minorHAnsi"/>
          <w:bCs/>
        </w:rPr>
        <w:t xml:space="preserve">The base case analysis </w:t>
      </w:r>
      <w:r w:rsidR="00F51941" w:rsidRPr="00A66E75">
        <w:rPr>
          <w:rFonts w:asciiTheme="minorHAnsi" w:hAnsiTheme="minorHAnsi"/>
          <w:bCs/>
        </w:rPr>
        <w:t>used</w:t>
      </w:r>
      <w:r w:rsidRPr="00A66E75">
        <w:rPr>
          <w:rFonts w:asciiTheme="minorHAnsi" w:hAnsiTheme="minorHAnsi"/>
          <w:bCs/>
        </w:rPr>
        <w:t xml:space="preserve"> the second-line subgroup, which </w:t>
      </w:r>
      <w:r w:rsidR="008F196A" w:rsidRPr="00A66E75">
        <w:rPr>
          <w:rFonts w:asciiTheme="minorHAnsi" w:hAnsiTheme="minorHAnsi"/>
          <w:bCs/>
        </w:rPr>
        <w:t xml:space="preserve">suggested </w:t>
      </w:r>
      <w:r w:rsidRPr="00A66E75">
        <w:rPr>
          <w:rFonts w:asciiTheme="minorHAnsi" w:hAnsiTheme="minorHAnsi"/>
          <w:bCs/>
        </w:rPr>
        <w:t>superior efficacy, rather than the ITT population.</w:t>
      </w:r>
      <w:r w:rsidR="00FB1C1B" w:rsidRPr="00A66E75">
        <w:rPr>
          <w:rFonts w:asciiTheme="minorHAnsi" w:hAnsiTheme="minorHAnsi"/>
          <w:bCs/>
        </w:rPr>
        <w:t xml:space="preserve"> Although the resubmission claimed that the use of the subgroup would reflect the cost-effectiveness of </w:t>
      </w:r>
      <w:proofErr w:type="spellStart"/>
      <w:r w:rsidR="00FB1C1B" w:rsidRPr="00A66E75">
        <w:rPr>
          <w:rFonts w:asciiTheme="minorHAnsi" w:hAnsiTheme="minorHAnsi"/>
          <w:bCs/>
        </w:rPr>
        <w:t>DBd</w:t>
      </w:r>
      <w:proofErr w:type="spellEnd"/>
      <w:r w:rsidR="00FB1C1B" w:rsidRPr="00A66E75">
        <w:rPr>
          <w:rFonts w:asciiTheme="minorHAnsi" w:hAnsiTheme="minorHAnsi"/>
          <w:bCs/>
        </w:rPr>
        <w:t xml:space="preserve"> at steady state, the PBAC considered that the cost-effectiveness of </w:t>
      </w:r>
      <w:proofErr w:type="spellStart"/>
      <w:r w:rsidR="00FB1C1B" w:rsidRPr="00A66E75">
        <w:rPr>
          <w:rFonts w:asciiTheme="minorHAnsi" w:hAnsiTheme="minorHAnsi"/>
          <w:bCs/>
        </w:rPr>
        <w:t>DBd</w:t>
      </w:r>
      <w:proofErr w:type="spellEnd"/>
      <w:r w:rsidR="00FB1C1B" w:rsidRPr="00A66E75">
        <w:rPr>
          <w:rFonts w:asciiTheme="minorHAnsi" w:hAnsiTheme="minorHAnsi"/>
          <w:bCs/>
        </w:rPr>
        <w:t xml:space="preserve"> should be repres</w:t>
      </w:r>
      <w:r w:rsidR="00114030" w:rsidRPr="00A66E75">
        <w:rPr>
          <w:rFonts w:asciiTheme="minorHAnsi" w:hAnsiTheme="minorHAnsi"/>
          <w:bCs/>
        </w:rPr>
        <w:t xml:space="preserve">entative of its use at the time of potential listing. Therefore, the PBAC considered that use of the ITT population, which more accurately reflected the proposed PBS population at the time of listing, </w:t>
      </w:r>
      <w:proofErr w:type="gramStart"/>
      <w:r w:rsidR="00114030" w:rsidRPr="00A66E75">
        <w:rPr>
          <w:rFonts w:asciiTheme="minorHAnsi" w:hAnsiTheme="minorHAnsi"/>
          <w:bCs/>
        </w:rPr>
        <w:t>should be used</w:t>
      </w:r>
      <w:proofErr w:type="gramEnd"/>
      <w:r w:rsidR="00114030" w:rsidRPr="00A66E75">
        <w:rPr>
          <w:rFonts w:asciiTheme="minorHAnsi" w:hAnsiTheme="minorHAnsi"/>
          <w:bCs/>
        </w:rPr>
        <w:t xml:space="preserve"> to inform the base case of the economic model.</w:t>
      </w:r>
    </w:p>
    <w:p w:rsidR="00127FE0" w:rsidRPr="00A66E75" w:rsidRDefault="00C70151" w:rsidP="00424CB4">
      <w:pPr>
        <w:numPr>
          <w:ilvl w:val="1"/>
          <w:numId w:val="1"/>
        </w:numPr>
        <w:spacing w:before="120" w:after="120"/>
        <w:rPr>
          <w:rFonts w:asciiTheme="minorHAnsi" w:hAnsiTheme="minorHAnsi"/>
          <w:bCs/>
          <w:u w:val="single"/>
        </w:rPr>
      </w:pPr>
      <w:r w:rsidRPr="00A66E75">
        <w:rPr>
          <w:rFonts w:asciiTheme="minorHAnsi" w:hAnsiTheme="minorHAnsi"/>
          <w:bCs/>
        </w:rPr>
        <w:t xml:space="preserve">The PBAC considered that the base case ICER for </w:t>
      </w:r>
      <w:proofErr w:type="spellStart"/>
      <w:r w:rsidRPr="00A66E75">
        <w:rPr>
          <w:rFonts w:asciiTheme="minorHAnsi" w:hAnsiTheme="minorHAnsi"/>
          <w:bCs/>
        </w:rPr>
        <w:t>DBd</w:t>
      </w:r>
      <w:proofErr w:type="spellEnd"/>
      <w:r w:rsidRPr="00A66E75">
        <w:rPr>
          <w:rFonts w:asciiTheme="minorHAnsi" w:hAnsiTheme="minorHAnsi"/>
          <w:bCs/>
        </w:rPr>
        <w:t xml:space="preserve">, using a 15 year time horizon and the second-line subgroup population, of </w:t>
      </w:r>
      <w:r w:rsidR="00AD2F3C">
        <w:rPr>
          <w:rFonts w:asciiTheme="minorHAnsi" w:hAnsiTheme="minorHAnsi"/>
          <w:bCs/>
        </w:rPr>
        <w:t>$75,000/</w:t>
      </w:r>
      <w:r w:rsidRPr="00A66E75">
        <w:rPr>
          <w:rFonts w:asciiTheme="minorHAnsi" w:hAnsiTheme="minorHAnsi"/>
          <w:bCs/>
        </w:rPr>
        <w:t>quality adjusted life year (QALY)</w:t>
      </w:r>
      <w:r w:rsidR="00AD2F3C">
        <w:rPr>
          <w:rFonts w:asciiTheme="minorHAnsi" w:hAnsiTheme="minorHAnsi"/>
          <w:bCs/>
        </w:rPr>
        <w:t xml:space="preserve"> – S105</w:t>
      </w:r>
      <w:proofErr w:type="gramStart"/>
      <w:r w:rsidR="00AD2F3C">
        <w:rPr>
          <w:rFonts w:asciiTheme="minorHAnsi" w:hAnsiTheme="minorHAnsi"/>
          <w:bCs/>
        </w:rPr>
        <w:t>,000</w:t>
      </w:r>
      <w:proofErr w:type="gramEnd"/>
      <w:r w:rsidR="00AD2F3C">
        <w:rPr>
          <w:rFonts w:asciiTheme="minorHAnsi" w:hAnsiTheme="minorHAnsi"/>
          <w:bCs/>
        </w:rPr>
        <w:t>/QALY</w:t>
      </w:r>
      <w:r w:rsidRPr="00A66E75">
        <w:rPr>
          <w:rFonts w:asciiTheme="minorHAnsi" w:hAnsiTheme="minorHAnsi"/>
          <w:bCs/>
        </w:rPr>
        <w:t xml:space="preserve"> was </w:t>
      </w:r>
      <w:r w:rsidR="009E6DCF" w:rsidRPr="00A66E75">
        <w:rPr>
          <w:rFonts w:asciiTheme="minorHAnsi" w:hAnsiTheme="minorHAnsi"/>
          <w:bCs/>
        </w:rPr>
        <w:t xml:space="preserve">high, </w:t>
      </w:r>
      <w:r w:rsidRPr="00A66E75">
        <w:rPr>
          <w:rFonts w:asciiTheme="minorHAnsi" w:hAnsiTheme="minorHAnsi"/>
          <w:bCs/>
        </w:rPr>
        <w:t>highly uncertain</w:t>
      </w:r>
      <w:r w:rsidR="009E6DCF" w:rsidRPr="00A66E75">
        <w:rPr>
          <w:rFonts w:asciiTheme="minorHAnsi" w:hAnsiTheme="minorHAnsi"/>
          <w:bCs/>
        </w:rPr>
        <w:t xml:space="preserve"> and likely to be underestimated</w:t>
      </w:r>
      <w:r w:rsidRPr="00A66E75">
        <w:rPr>
          <w:rFonts w:asciiTheme="minorHAnsi" w:hAnsiTheme="minorHAnsi"/>
          <w:bCs/>
        </w:rPr>
        <w:t xml:space="preserve">. </w:t>
      </w:r>
      <w:r w:rsidR="001509BF" w:rsidRPr="00A66E75">
        <w:rPr>
          <w:rFonts w:asciiTheme="minorHAnsi" w:hAnsiTheme="minorHAnsi"/>
          <w:bCs/>
        </w:rPr>
        <w:t>The PBAC noted that use of the ITT population</w:t>
      </w:r>
      <w:r w:rsidR="00F93162" w:rsidRPr="00A66E75">
        <w:rPr>
          <w:rFonts w:asciiTheme="minorHAnsi" w:hAnsiTheme="minorHAnsi"/>
          <w:bCs/>
        </w:rPr>
        <w:t>, no adjustment for cross over</w:t>
      </w:r>
      <w:r w:rsidR="001509BF" w:rsidRPr="00A66E75">
        <w:rPr>
          <w:rFonts w:asciiTheme="minorHAnsi" w:hAnsiTheme="minorHAnsi"/>
          <w:bCs/>
        </w:rPr>
        <w:t xml:space="preserve"> </w:t>
      </w:r>
      <w:r w:rsidR="00CA16DC" w:rsidRPr="00A66E75">
        <w:rPr>
          <w:rFonts w:asciiTheme="minorHAnsi" w:hAnsiTheme="minorHAnsi"/>
          <w:bCs/>
        </w:rPr>
        <w:t xml:space="preserve">and a </w:t>
      </w:r>
      <w:proofErr w:type="gramStart"/>
      <w:r w:rsidR="00F51941" w:rsidRPr="00A66E75">
        <w:rPr>
          <w:rFonts w:asciiTheme="minorHAnsi" w:hAnsiTheme="minorHAnsi"/>
          <w:bCs/>
        </w:rPr>
        <w:t>10 year</w:t>
      </w:r>
      <w:proofErr w:type="gramEnd"/>
      <w:r w:rsidR="00CA16DC" w:rsidRPr="00A66E75">
        <w:rPr>
          <w:rFonts w:asciiTheme="minorHAnsi" w:hAnsiTheme="minorHAnsi"/>
          <w:bCs/>
        </w:rPr>
        <w:t xml:space="preserve"> time horizon</w:t>
      </w:r>
      <w:r w:rsidR="00F51941" w:rsidRPr="00A66E75">
        <w:rPr>
          <w:rFonts w:asciiTheme="minorHAnsi" w:hAnsiTheme="minorHAnsi"/>
          <w:bCs/>
        </w:rPr>
        <w:t xml:space="preserve"> produced an ICER of </w:t>
      </w:r>
      <w:r w:rsidR="003479C2">
        <w:rPr>
          <w:rFonts w:asciiTheme="minorHAnsi" w:hAnsiTheme="minorHAnsi"/>
          <w:bCs/>
        </w:rPr>
        <w:t>$105,000/QALY - $200,000/QALY</w:t>
      </w:r>
      <w:r w:rsidR="001509BF" w:rsidRPr="00A66E75">
        <w:rPr>
          <w:rFonts w:asciiTheme="minorHAnsi" w:hAnsiTheme="minorHAnsi"/>
          <w:bCs/>
        </w:rPr>
        <w:t xml:space="preserve">. </w:t>
      </w:r>
      <w:r w:rsidRPr="00A66E75">
        <w:rPr>
          <w:rFonts w:asciiTheme="minorHAnsi" w:hAnsiTheme="minorHAnsi"/>
          <w:bCs/>
        </w:rPr>
        <w:t xml:space="preserve">The PBAC considered </w:t>
      </w:r>
      <w:r w:rsidR="00F93162" w:rsidRPr="00A66E75">
        <w:rPr>
          <w:rFonts w:asciiTheme="minorHAnsi" w:hAnsiTheme="minorHAnsi"/>
          <w:bCs/>
        </w:rPr>
        <w:t>a more appropriate base case would</w:t>
      </w:r>
      <w:r w:rsidR="00F51941" w:rsidRPr="00A66E75">
        <w:rPr>
          <w:rFonts w:asciiTheme="minorHAnsi" w:hAnsiTheme="minorHAnsi"/>
          <w:bCs/>
        </w:rPr>
        <w:t xml:space="preserve"> </w:t>
      </w:r>
      <w:r w:rsidRPr="00A66E75">
        <w:rPr>
          <w:rFonts w:asciiTheme="minorHAnsi" w:hAnsiTheme="minorHAnsi"/>
          <w:bCs/>
        </w:rPr>
        <w:t>incorporat</w:t>
      </w:r>
      <w:r w:rsidR="00F93162" w:rsidRPr="00A66E75">
        <w:rPr>
          <w:rFonts w:asciiTheme="minorHAnsi" w:hAnsiTheme="minorHAnsi"/>
          <w:bCs/>
        </w:rPr>
        <w:t>e</w:t>
      </w:r>
      <w:r w:rsidRPr="00A66E75">
        <w:rPr>
          <w:rFonts w:asciiTheme="minorHAnsi" w:hAnsiTheme="minorHAnsi"/>
          <w:bCs/>
        </w:rPr>
        <w:t xml:space="preserve"> a time horizon of 10 </w:t>
      </w:r>
      <w:proofErr w:type="gramStart"/>
      <w:r w:rsidRPr="00A66E75">
        <w:rPr>
          <w:rFonts w:asciiTheme="minorHAnsi" w:hAnsiTheme="minorHAnsi"/>
          <w:bCs/>
        </w:rPr>
        <w:t>years and utilis</w:t>
      </w:r>
      <w:r w:rsidR="00F93162" w:rsidRPr="00A66E75">
        <w:rPr>
          <w:rFonts w:asciiTheme="minorHAnsi" w:hAnsiTheme="minorHAnsi"/>
          <w:bCs/>
        </w:rPr>
        <w:t>e</w:t>
      </w:r>
      <w:r w:rsidRPr="00A66E75">
        <w:rPr>
          <w:rFonts w:asciiTheme="minorHAnsi" w:hAnsiTheme="minorHAnsi"/>
          <w:bCs/>
        </w:rPr>
        <w:t xml:space="preserve"> the </w:t>
      </w:r>
      <w:r w:rsidR="00F93162" w:rsidRPr="00A66E75">
        <w:rPr>
          <w:rFonts w:asciiTheme="minorHAnsi" w:hAnsiTheme="minorHAnsi"/>
          <w:bCs/>
        </w:rPr>
        <w:t xml:space="preserve">IA5 </w:t>
      </w:r>
      <w:r w:rsidRPr="00A66E75">
        <w:rPr>
          <w:rFonts w:asciiTheme="minorHAnsi" w:hAnsiTheme="minorHAnsi"/>
          <w:bCs/>
        </w:rPr>
        <w:t>ITT population</w:t>
      </w:r>
      <w:proofErr w:type="gramEnd"/>
      <w:r w:rsidR="00176106" w:rsidRPr="00A66E75">
        <w:rPr>
          <w:rFonts w:asciiTheme="minorHAnsi" w:hAnsiTheme="minorHAnsi"/>
          <w:bCs/>
        </w:rPr>
        <w:t xml:space="preserve"> </w:t>
      </w:r>
      <w:r w:rsidR="00DE2F83" w:rsidRPr="00A66E75">
        <w:rPr>
          <w:rFonts w:asciiTheme="minorHAnsi" w:hAnsiTheme="minorHAnsi"/>
          <w:bCs/>
        </w:rPr>
        <w:t>and include</w:t>
      </w:r>
      <w:r w:rsidR="00F93162" w:rsidRPr="00A66E75">
        <w:rPr>
          <w:rFonts w:asciiTheme="minorHAnsi" w:hAnsiTheme="minorHAnsi"/>
          <w:bCs/>
        </w:rPr>
        <w:t xml:space="preserve"> scenario analyses with and without </w:t>
      </w:r>
      <w:r w:rsidR="00F51941" w:rsidRPr="00A66E75">
        <w:rPr>
          <w:rFonts w:asciiTheme="minorHAnsi" w:hAnsiTheme="minorHAnsi"/>
          <w:bCs/>
        </w:rPr>
        <w:t>adjustment for crossover</w:t>
      </w:r>
      <w:r w:rsidRPr="00A66E75">
        <w:rPr>
          <w:rFonts w:asciiTheme="minorHAnsi" w:hAnsiTheme="minorHAnsi"/>
          <w:bCs/>
        </w:rPr>
        <w:t>.</w:t>
      </w:r>
      <w:r w:rsidR="00176106" w:rsidRPr="00A66E75">
        <w:rPr>
          <w:rFonts w:asciiTheme="minorHAnsi" w:hAnsiTheme="minorHAnsi"/>
          <w:bCs/>
        </w:rPr>
        <w:t xml:space="preserve"> </w:t>
      </w:r>
      <w:r w:rsidR="009E6DCF" w:rsidRPr="00A66E75">
        <w:rPr>
          <w:rFonts w:asciiTheme="minorHAnsi" w:hAnsiTheme="minorHAnsi"/>
          <w:bCs/>
        </w:rPr>
        <w:t xml:space="preserve">The PBAC noted </w:t>
      </w:r>
      <w:r w:rsidR="001509BF" w:rsidRPr="00A66E75">
        <w:rPr>
          <w:rFonts w:asciiTheme="minorHAnsi" w:hAnsiTheme="minorHAnsi"/>
          <w:bCs/>
        </w:rPr>
        <w:t xml:space="preserve">that the ICER for Cd (July 2017) was in the range of $45,000/QALY to $75,000/QALY and considered an ICER within this range would be appropriate for </w:t>
      </w:r>
      <w:proofErr w:type="spellStart"/>
      <w:r w:rsidR="001509BF" w:rsidRPr="00A66E75">
        <w:rPr>
          <w:rFonts w:asciiTheme="minorHAnsi" w:hAnsiTheme="minorHAnsi"/>
          <w:bCs/>
        </w:rPr>
        <w:t>DBd</w:t>
      </w:r>
      <w:proofErr w:type="spellEnd"/>
      <w:r w:rsidR="001509BF" w:rsidRPr="00A66E75">
        <w:rPr>
          <w:rFonts w:asciiTheme="minorHAnsi" w:hAnsiTheme="minorHAnsi"/>
          <w:bCs/>
        </w:rPr>
        <w:t>.</w:t>
      </w:r>
    </w:p>
    <w:p w:rsidR="00400FA8" w:rsidRPr="00A66E75" w:rsidRDefault="00400FA8" w:rsidP="00424CB4">
      <w:pPr>
        <w:spacing w:before="120" w:after="120"/>
        <w:rPr>
          <w:rFonts w:asciiTheme="minorHAnsi" w:hAnsiTheme="minorHAnsi"/>
          <w:bCs/>
          <w:u w:val="single"/>
        </w:rPr>
      </w:pPr>
      <w:proofErr w:type="spellStart"/>
      <w:r w:rsidRPr="00A66E75">
        <w:rPr>
          <w:rFonts w:asciiTheme="minorHAnsi" w:hAnsiTheme="minorHAnsi"/>
          <w:bCs/>
          <w:u w:val="single"/>
        </w:rPr>
        <w:t>Daratumumab</w:t>
      </w:r>
      <w:proofErr w:type="spellEnd"/>
      <w:r w:rsidRPr="00A66E75">
        <w:rPr>
          <w:rFonts w:asciiTheme="minorHAnsi" w:hAnsiTheme="minorHAnsi"/>
          <w:bCs/>
          <w:u w:val="single"/>
        </w:rPr>
        <w:t xml:space="preserve"> monotherapy</w:t>
      </w:r>
    </w:p>
    <w:p w:rsidR="00400FA8" w:rsidRPr="00A66E75" w:rsidRDefault="00400FA8" w:rsidP="00424CB4">
      <w:pPr>
        <w:numPr>
          <w:ilvl w:val="1"/>
          <w:numId w:val="1"/>
        </w:numPr>
        <w:spacing w:before="120" w:after="120"/>
        <w:rPr>
          <w:rFonts w:asciiTheme="minorHAnsi" w:hAnsiTheme="minorHAnsi"/>
          <w:bCs/>
        </w:rPr>
      </w:pPr>
      <w:r w:rsidRPr="00A66E75">
        <w:rPr>
          <w:rFonts w:asciiTheme="minorHAnsi" w:hAnsiTheme="minorHAnsi"/>
          <w:bCs/>
        </w:rPr>
        <w:t xml:space="preserve">The PBAC </w:t>
      </w:r>
      <w:r w:rsidR="002B7A14" w:rsidRPr="00A66E75">
        <w:rPr>
          <w:rFonts w:asciiTheme="minorHAnsi" w:hAnsiTheme="minorHAnsi"/>
          <w:bCs/>
        </w:rPr>
        <w:t>was unable to consider th</w:t>
      </w:r>
      <w:r w:rsidRPr="00A66E75">
        <w:rPr>
          <w:rFonts w:asciiTheme="minorHAnsi" w:hAnsiTheme="minorHAnsi"/>
          <w:bCs/>
        </w:rPr>
        <w:t xml:space="preserve">e listing of </w:t>
      </w:r>
      <w:proofErr w:type="spellStart"/>
      <w:r w:rsidRPr="00A66E75">
        <w:rPr>
          <w:rFonts w:asciiTheme="minorHAnsi" w:hAnsiTheme="minorHAnsi"/>
          <w:bCs/>
        </w:rPr>
        <w:t>daratumumab</w:t>
      </w:r>
      <w:proofErr w:type="spellEnd"/>
      <w:r w:rsidRPr="00A66E75">
        <w:rPr>
          <w:rFonts w:asciiTheme="minorHAnsi" w:hAnsiTheme="minorHAnsi"/>
          <w:bCs/>
        </w:rPr>
        <w:t xml:space="preserve"> monotherapy as a fourth-line treatment in RRMM as no comparative clinical or economic data </w:t>
      </w:r>
      <w:proofErr w:type="gramStart"/>
      <w:r w:rsidRPr="00A66E75">
        <w:rPr>
          <w:rFonts w:asciiTheme="minorHAnsi" w:hAnsiTheme="minorHAnsi"/>
          <w:bCs/>
        </w:rPr>
        <w:t>were provided</w:t>
      </w:r>
      <w:proofErr w:type="gramEnd"/>
      <w:r w:rsidRPr="00A66E75">
        <w:rPr>
          <w:rFonts w:asciiTheme="minorHAnsi" w:hAnsiTheme="minorHAnsi"/>
          <w:bCs/>
        </w:rPr>
        <w:t xml:space="preserve">. </w:t>
      </w:r>
    </w:p>
    <w:p w:rsidR="00400FA8" w:rsidRPr="00A66E75" w:rsidRDefault="00400FA8" w:rsidP="00424CB4">
      <w:pPr>
        <w:numPr>
          <w:ilvl w:val="1"/>
          <w:numId w:val="1"/>
        </w:numPr>
        <w:spacing w:before="120" w:after="120"/>
        <w:rPr>
          <w:rFonts w:asciiTheme="minorHAnsi" w:hAnsiTheme="minorHAnsi"/>
          <w:bCs/>
        </w:rPr>
      </w:pPr>
      <w:r w:rsidRPr="00A66E75">
        <w:rPr>
          <w:rFonts w:asciiTheme="minorHAnsi" w:hAnsiTheme="minorHAnsi"/>
          <w:bCs/>
        </w:rPr>
        <w:t xml:space="preserve">The PBAC considered that the clinical place in therapy of </w:t>
      </w:r>
      <w:proofErr w:type="spellStart"/>
      <w:proofErr w:type="gramStart"/>
      <w:r w:rsidRPr="00A66E75">
        <w:rPr>
          <w:rFonts w:asciiTheme="minorHAnsi" w:hAnsiTheme="minorHAnsi"/>
          <w:bCs/>
        </w:rPr>
        <w:t>daratumumab</w:t>
      </w:r>
      <w:proofErr w:type="spellEnd"/>
      <w:r w:rsidRPr="00A66E75">
        <w:rPr>
          <w:rFonts w:asciiTheme="minorHAnsi" w:hAnsiTheme="minorHAnsi"/>
          <w:bCs/>
        </w:rPr>
        <w:t xml:space="preserve">  monotherapy</w:t>
      </w:r>
      <w:proofErr w:type="gramEnd"/>
      <w:r w:rsidRPr="00A66E75">
        <w:rPr>
          <w:rFonts w:asciiTheme="minorHAnsi" w:hAnsiTheme="minorHAnsi"/>
          <w:bCs/>
        </w:rPr>
        <w:t>, as proposed in the requested PBS restriction, was appropriate</w:t>
      </w:r>
      <w:r w:rsidR="00F0763C" w:rsidRPr="00A66E75">
        <w:rPr>
          <w:rFonts w:asciiTheme="minorHAnsi" w:hAnsiTheme="minorHAnsi"/>
          <w:bCs/>
        </w:rPr>
        <w:t xml:space="preserve">. The PBAC considered that </w:t>
      </w:r>
      <w:r w:rsidR="00851CAD" w:rsidRPr="00A66E75">
        <w:rPr>
          <w:rFonts w:asciiTheme="minorHAnsi" w:hAnsiTheme="minorHAnsi"/>
          <w:bCs/>
        </w:rPr>
        <w:t xml:space="preserve">there was a high clinical need for </w:t>
      </w:r>
      <w:proofErr w:type="spellStart"/>
      <w:r w:rsidR="00F0763C" w:rsidRPr="00A66E75">
        <w:rPr>
          <w:rFonts w:asciiTheme="minorHAnsi" w:hAnsiTheme="minorHAnsi"/>
          <w:bCs/>
        </w:rPr>
        <w:t>daratumumab</w:t>
      </w:r>
      <w:proofErr w:type="spellEnd"/>
      <w:r w:rsidR="00F0763C" w:rsidRPr="00A66E75">
        <w:rPr>
          <w:rFonts w:asciiTheme="minorHAnsi" w:hAnsiTheme="minorHAnsi"/>
          <w:bCs/>
        </w:rPr>
        <w:t xml:space="preserve"> monotherapy </w:t>
      </w:r>
      <w:r w:rsidR="00851CAD" w:rsidRPr="00A66E75">
        <w:rPr>
          <w:rFonts w:asciiTheme="minorHAnsi" w:hAnsiTheme="minorHAnsi"/>
          <w:bCs/>
        </w:rPr>
        <w:t>and that it was</w:t>
      </w:r>
      <w:r w:rsidR="00F0763C" w:rsidRPr="00A66E75">
        <w:rPr>
          <w:rFonts w:asciiTheme="minorHAnsi" w:hAnsiTheme="minorHAnsi"/>
          <w:bCs/>
        </w:rPr>
        <w:t xml:space="preserve"> important treatment option to provide equitable access for a small number of patients who had progressed to later stage RRMM.</w:t>
      </w:r>
    </w:p>
    <w:p w:rsidR="00400FA8" w:rsidRPr="00A66E75" w:rsidRDefault="00400FA8" w:rsidP="00424CB4">
      <w:pPr>
        <w:numPr>
          <w:ilvl w:val="1"/>
          <w:numId w:val="1"/>
        </w:numPr>
        <w:spacing w:before="120" w:after="120"/>
        <w:rPr>
          <w:rFonts w:asciiTheme="minorHAnsi" w:hAnsiTheme="minorHAnsi"/>
          <w:bCs/>
        </w:rPr>
      </w:pPr>
      <w:r w:rsidRPr="00A66E75">
        <w:rPr>
          <w:rFonts w:asciiTheme="minorHAnsi" w:hAnsiTheme="minorHAnsi"/>
          <w:bCs/>
        </w:rPr>
        <w:t xml:space="preserve">The PBAC noted that no comparator </w:t>
      </w:r>
      <w:proofErr w:type="gramStart"/>
      <w:r w:rsidRPr="00A66E75">
        <w:rPr>
          <w:rFonts w:asciiTheme="minorHAnsi" w:hAnsiTheme="minorHAnsi"/>
          <w:bCs/>
        </w:rPr>
        <w:t>was nominated</w:t>
      </w:r>
      <w:proofErr w:type="gramEnd"/>
      <w:r w:rsidRPr="00A66E75">
        <w:rPr>
          <w:rFonts w:asciiTheme="minorHAnsi" w:hAnsiTheme="minorHAnsi"/>
          <w:bCs/>
        </w:rPr>
        <w:t xml:space="preserve"> for </w:t>
      </w:r>
      <w:proofErr w:type="spellStart"/>
      <w:r w:rsidRPr="00A66E75">
        <w:rPr>
          <w:rFonts w:asciiTheme="minorHAnsi" w:hAnsiTheme="minorHAnsi"/>
          <w:bCs/>
        </w:rPr>
        <w:t>daratumumab</w:t>
      </w:r>
      <w:proofErr w:type="spellEnd"/>
      <w:r w:rsidRPr="00A66E75">
        <w:rPr>
          <w:rFonts w:asciiTheme="minorHAnsi" w:hAnsiTheme="minorHAnsi"/>
          <w:bCs/>
        </w:rPr>
        <w:t xml:space="preserve"> monotherapy</w:t>
      </w:r>
      <w:r w:rsidR="00862BD1" w:rsidRPr="00A66E75">
        <w:rPr>
          <w:rFonts w:asciiTheme="minorHAnsi" w:hAnsiTheme="minorHAnsi"/>
          <w:bCs/>
        </w:rPr>
        <w:t xml:space="preserve"> an</w:t>
      </w:r>
      <w:r w:rsidR="00B26EA0" w:rsidRPr="00A66E75">
        <w:rPr>
          <w:rFonts w:asciiTheme="minorHAnsi" w:hAnsiTheme="minorHAnsi"/>
          <w:bCs/>
        </w:rPr>
        <w:t>d</w:t>
      </w:r>
      <w:r w:rsidR="00862BD1" w:rsidRPr="00A66E75">
        <w:rPr>
          <w:rFonts w:asciiTheme="minorHAnsi" w:hAnsiTheme="minorHAnsi"/>
          <w:bCs/>
        </w:rPr>
        <w:t xml:space="preserve"> that no economic analysis was presented</w:t>
      </w:r>
      <w:r w:rsidRPr="00A66E75">
        <w:rPr>
          <w:rFonts w:asciiTheme="minorHAnsi" w:hAnsiTheme="minorHAnsi"/>
          <w:bCs/>
        </w:rPr>
        <w:t xml:space="preserve">. The PBAC </w:t>
      </w:r>
      <w:r w:rsidR="00642229" w:rsidRPr="00A66E75">
        <w:rPr>
          <w:rFonts w:asciiTheme="minorHAnsi" w:hAnsiTheme="minorHAnsi"/>
          <w:bCs/>
        </w:rPr>
        <w:t xml:space="preserve">noted that ESC had previously </w:t>
      </w:r>
      <w:r w:rsidRPr="00A66E75">
        <w:rPr>
          <w:rFonts w:asciiTheme="minorHAnsi" w:hAnsiTheme="minorHAnsi"/>
          <w:bCs/>
        </w:rPr>
        <w:t xml:space="preserve">considered that </w:t>
      </w:r>
      <w:proofErr w:type="spellStart"/>
      <w:r w:rsidRPr="00A66E75">
        <w:rPr>
          <w:rFonts w:asciiTheme="minorHAnsi" w:hAnsiTheme="minorHAnsi"/>
          <w:bCs/>
        </w:rPr>
        <w:t>pomalidomide</w:t>
      </w:r>
      <w:proofErr w:type="spellEnd"/>
      <w:r w:rsidRPr="00A66E75">
        <w:rPr>
          <w:rFonts w:asciiTheme="minorHAnsi" w:hAnsiTheme="minorHAnsi"/>
          <w:bCs/>
        </w:rPr>
        <w:t xml:space="preserve"> would be a potentially relevant comparator</w:t>
      </w:r>
      <w:r w:rsidR="00642229" w:rsidRPr="00A66E75">
        <w:rPr>
          <w:rFonts w:asciiTheme="minorHAnsi" w:hAnsiTheme="minorHAnsi"/>
          <w:bCs/>
        </w:rPr>
        <w:t xml:space="preserve"> (October 2017). The PBAC </w:t>
      </w:r>
      <w:r w:rsidRPr="00A66E75">
        <w:rPr>
          <w:rFonts w:asciiTheme="minorHAnsi" w:hAnsiTheme="minorHAnsi"/>
          <w:bCs/>
        </w:rPr>
        <w:t>not</w:t>
      </w:r>
      <w:r w:rsidR="00642229" w:rsidRPr="00A66E75">
        <w:rPr>
          <w:rFonts w:asciiTheme="minorHAnsi" w:hAnsiTheme="minorHAnsi"/>
          <w:bCs/>
        </w:rPr>
        <w:t>ed</w:t>
      </w:r>
      <w:r w:rsidRPr="00A66E75">
        <w:rPr>
          <w:rFonts w:asciiTheme="minorHAnsi" w:hAnsiTheme="minorHAnsi"/>
          <w:bCs/>
        </w:rPr>
        <w:t xml:space="preserve"> the NICE </w:t>
      </w:r>
      <w:proofErr w:type="gramStart"/>
      <w:r w:rsidRPr="00A66E75">
        <w:rPr>
          <w:rFonts w:asciiTheme="minorHAnsi" w:hAnsiTheme="minorHAnsi"/>
          <w:bCs/>
        </w:rPr>
        <w:t>technology appraisal guidance</w:t>
      </w:r>
      <w:r w:rsidR="00483148" w:rsidRPr="00A66E75">
        <w:rPr>
          <w:rFonts w:asciiTheme="minorHAnsi" w:hAnsiTheme="minorHAnsi"/>
          <w:bCs/>
        </w:rPr>
        <w:t xml:space="preserve"> document</w:t>
      </w:r>
      <w:proofErr w:type="gramEnd"/>
      <w:r w:rsidR="00483148" w:rsidRPr="00A66E75">
        <w:rPr>
          <w:rFonts w:asciiTheme="minorHAnsi" w:hAnsiTheme="minorHAnsi"/>
          <w:bCs/>
        </w:rPr>
        <w:t xml:space="preserve"> in which </w:t>
      </w:r>
      <w:proofErr w:type="spellStart"/>
      <w:r w:rsidR="00483148" w:rsidRPr="00A66E75">
        <w:rPr>
          <w:rFonts w:asciiTheme="minorHAnsi" w:hAnsiTheme="minorHAnsi"/>
          <w:bCs/>
        </w:rPr>
        <w:t>daratumumab</w:t>
      </w:r>
      <w:proofErr w:type="spellEnd"/>
      <w:r w:rsidR="00483148" w:rsidRPr="00A66E75">
        <w:rPr>
          <w:rFonts w:asciiTheme="minorHAnsi" w:hAnsiTheme="minorHAnsi"/>
          <w:bCs/>
        </w:rPr>
        <w:t xml:space="preserve"> monotherapy was indirectly compared with </w:t>
      </w:r>
      <w:proofErr w:type="spellStart"/>
      <w:r w:rsidR="00483148" w:rsidRPr="00A66E75">
        <w:rPr>
          <w:rFonts w:asciiTheme="minorHAnsi" w:hAnsiTheme="minorHAnsi"/>
          <w:bCs/>
        </w:rPr>
        <w:t>pomalidomide</w:t>
      </w:r>
      <w:proofErr w:type="spellEnd"/>
      <w:r w:rsidR="00483148" w:rsidRPr="00A66E75">
        <w:rPr>
          <w:rFonts w:asciiTheme="minorHAnsi" w:hAnsiTheme="minorHAnsi"/>
          <w:bCs/>
        </w:rPr>
        <w:t xml:space="preserve"> plus dexamethasone</w:t>
      </w:r>
      <w:r w:rsidR="00642229" w:rsidRPr="00A66E75">
        <w:rPr>
          <w:rFonts w:asciiTheme="minorHAnsi" w:hAnsiTheme="minorHAnsi"/>
          <w:bCs/>
        </w:rPr>
        <w:t xml:space="preserve"> and considered an equivalent analysis should have been included in this resubmission </w:t>
      </w:r>
      <w:r w:rsidR="00483148" w:rsidRPr="00A66E75">
        <w:rPr>
          <w:rFonts w:asciiTheme="minorHAnsi" w:hAnsiTheme="minorHAnsi"/>
          <w:bCs/>
        </w:rPr>
        <w:t xml:space="preserve">to allow the Committee to make a </w:t>
      </w:r>
      <w:r w:rsidR="00A62F4C" w:rsidRPr="00A66E75">
        <w:rPr>
          <w:rFonts w:asciiTheme="minorHAnsi" w:hAnsiTheme="minorHAnsi"/>
          <w:bCs/>
        </w:rPr>
        <w:t>recommendation based on</w:t>
      </w:r>
      <w:r w:rsidR="00483148" w:rsidRPr="00A66E75">
        <w:rPr>
          <w:rFonts w:asciiTheme="minorHAnsi" w:hAnsiTheme="minorHAnsi"/>
          <w:bCs/>
        </w:rPr>
        <w:t xml:space="preserve"> the clinical efficacy, safety and cost-effectiveness of </w:t>
      </w:r>
      <w:proofErr w:type="spellStart"/>
      <w:r w:rsidR="00483148" w:rsidRPr="00A66E75">
        <w:rPr>
          <w:rFonts w:asciiTheme="minorHAnsi" w:hAnsiTheme="minorHAnsi"/>
          <w:bCs/>
        </w:rPr>
        <w:t>daratumumab</w:t>
      </w:r>
      <w:proofErr w:type="spellEnd"/>
      <w:r w:rsidR="00483148" w:rsidRPr="00A66E75">
        <w:rPr>
          <w:rFonts w:asciiTheme="minorHAnsi" w:hAnsiTheme="minorHAnsi"/>
          <w:bCs/>
        </w:rPr>
        <w:t xml:space="preserve"> monotherapy.</w:t>
      </w:r>
    </w:p>
    <w:p w:rsidR="00127FE0" w:rsidRPr="00A66E75" w:rsidRDefault="00E57E20" w:rsidP="00424CB4">
      <w:pPr>
        <w:spacing w:before="120" w:after="120"/>
        <w:rPr>
          <w:rFonts w:asciiTheme="minorHAnsi" w:hAnsiTheme="minorHAnsi"/>
          <w:bCs/>
          <w:u w:val="single"/>
        </w:rPr>
      </w:pPr>
      <w:proofErr w:type="spellStart"/>
      <w:r w:rsidRPr="00A66E75">
        <w:rPr>
          <w:rFonts w:asciiTheme="minorHAnsi" w:hAnsiTheme="minorHAnsi"/>
          <w:bCs/>
          <w:u w:val="single"/>
        </w:rPr>
        <w:lastRenderedPageBreak/>
        <w:t>DBd</w:t>
      </w:r>
      <w:proofErr w:type="spellEnd"/>
      <w:r w:rsidRPr="00A66E75">
        <w:rPr>
          <w:rFonts w:asciiTheme="minorHAnsi" w:hAnsiTheme="minorHAnsi"/>
          <w:bCs/>
          <w:u w:val="single"/>
        </w:rPr>
        <w:t xml:space="preserve"> and </w:t>
      </w:r>
      <w:proofErr w:type="spellStart"/>
      <w:r w:rsidRPr="00A66E75">
        <w:rPr>
          <w:rFonts w:asciiTheme="minorHAnsi" w:hAnsiTheme="minorHAnsi"/>
          <w:bCs/>
          <w:u w:val="single"/>
        </w:rPr>
        <w:t>daratumumab</w:t>
      </w:r>
      <w:proofErr w:type="spellEnd"/>
      <w:r w:rsidRPr="00A66E75">
        <w:rPr>
          <w:rFonts w:asciiTheme="minorHAnsi" w:hAnsiTheme="minorHAnsi"/>
          <w:bCs/>
          <w:u w:val="single"/>
        </w:rPr>
        <w:t xml:space="preserve"> monotherapy</w:t>
      </w:r>
      <w:r w:rsidR="00127FE0" w:rsidRPr="00A66E75">
        <w:rPr>
          <w:rFonts w:asciiTheme="minorHAnsi" w:hAnsiTheme="minorHAnsi"/>
          <w:bCs/>
          <w:u w:val="single"/>
        </w:rPr>
        <w:t xml:space="preserve"> </w:t>
      </w:r>
    </w:p>
    <w:p w:rsidR="00127FE0" w:rsidRPr="00A66E75" w:rsidRDefault="00127FE0" w:rsidP="00424CB4">
      <w:pPr>
        <w:numPr>
          <w:ilvl w:val="1"/>
          <w:numId w:val="1"/>
        </w:numPr>
        <w:spacing w:before="120" w:after="120"/>
        <w:rPr>
          <w:rFonts w:asciiTheme="minorHAnsi" w:hAnsiTheme="minorHAnsi"/>
          <w:bCs/>
        </w:rPr>
      </w:pPr>
      <w:r w:rsidRPr="00A66E75">
        <w:rPr>
          <w:rFonts w:asciiTheme="minorHAnsi" w:hAnsiTheme="minorHAnsi"/>
          <w:bCs/>
        </w:rPr>
        <w:t xml:space="preserve">The PBAC noted that the financial implications of listing </w:t>
      </w:r>
      <w:proofErr w:type="spellStart"/>
      <w:r w:rsidRPr="00A66E75">
        <w:rPr>
          <w:rFonts w:asciiTheme="minorHAnsi" w:hAnsiTheme="minorHAnsi"/>
          <w:bCs/>
        </w:rPr>
        <w:t>daratumumab</w:t>
      </w:r>
      <w:proofErr w:type="spellEnd"/>
      <w:r w:rsidRPr="00A66E75">
        <w:rPr>
          <w:rFonts w:asciiTheme="minorHAnsi" w:hAnsiTheme="minorHAnsi"/>
          <w:bCs/>
        </w:rPr>
        <w:t xml:space="preserve"> </w:t>
      </w:r>
      <w:r w:rsidR="00574CF5" w:rsidRPr="00A66E75">
        <w:rPr>
          <w:rFonts w:asciiTheme="minorHAnsi" w:hAnsiTheme="minorHAnsi"/>
          <w:bCs/>
        </w:rPr>
        <w:t xml:space="preserve">appropriately </w:t>
      </w:r>
      <w:r w:rsidRPr="00A66E75">
        <w:rPr>
          <w:rFonts w:asciiTheme="minorHAnsi" w:hAnsiTheme="minorHAnsi"/>
          <w:bCs/>
        </w:rPr>
        <w:t xml:space="preserve">considered </w:t>
      </w:r>
      <w:r w:rsidR="00E57E20" w:rsidRPr="00A66E75">
        <w:rPr>
          <w:rFonts w:asciiTheme="minorHAnsi" w:hAnsiTheme="minorHAnsi"/>
          <w:bCs/>
        </w:rPr>
        <w:t xml:space="preserve">both </w:t>
      </w:r>
      <w:r w:rsidRPr="00A66E75">
        <w:rPr>
          <w:rFonts w:asciiTheme="minorHAnsi" w:hAnsiTheme="minorHAnsi"/>
          <w:bCs/>
        </w:rPr>
        <w:t xml:space="preserve">the use of </w:t>
      </w:r>
      <w:proofErr w:type="spellStart"/>
      <w:r w:rsidRPr="00A66E75">
        <w:rPr>
          <w:rFonts w:asciiTheme="minorHAnsi" w:hAnsiTheme="minorHAnsi"/>
          <w:bCs/>
        </w:rPr>
        <w:t>DBd</w:t>
      </w:r>
      <w:proofErr w:type="spellEnd"/>
      <w:r w:rsidRPr="00A66E75">
        <w:rPr>
          <w:rFonts w:asciiTheme="minorHAnsi" w:hAnsiTheme="minorHAnsi"/>
          <w:bCs/>
        </w:rPr>
        <w:t xml:space="preserve"> as per the proposed PBS restriction, i.e. in all patients who had received at least one line of prior therapy</w:t>
      </w:r>
      <w:r w:rsidR="00E57E20" w:rsidRPr="00A66E75">
        <w:rPr>
          <w:rFonts w:asciiTheme="minorHAnsi" w:hAnsiTheme="minorHAnsi"/>
          <w:bCs/>
        </w:rPr>
        <w:t xml:space="preserve">, and the use of </w:t>
      </w:r>
      <w:proofErr w:type="spellStart"/>
      <w:r w:rsidR="00E57E20" w:rsidRPr="00A66E75">
        <w:rPr>
          <w:rFonts w:asciiTheme="minorHAnsi" w:hAnsiTheme="minorHAnsi"/>
          <w:bCs/>
        </w:rPr>
        <w:t>daratumumab</w:t>
      </w:r>
      <w:proofErr w:type="spellEnd"/>
      <w:r w:rsidR="00E57E20" w:rsidRPr="00A66E75">
        <w:rPr>
          <w:rFonts w:asciiTheme="minorHAnsi" w:hAnsiTheme="minorHAnsi"/>
          <w:bCs/>
        </w:rPr>
        <w:t xml:space="preserve"> monotherapy.</w:t>
      </w:r>
    </w:p>
    <w:p w:rsidR="00E57E20" w:rsidRPr="00A66E75" w:rsidRDefault="00E57E20" w:rsidP="00424CB4">
      <w:pPr>
        <w:numPr>
          <w:ilvl w:val="1"/>
          <w:numId w:val="1"/>
        </w:numPr>
        <w:spacing w:before="120" w:after="120"/>
        <w:rPr>
          <w:rFonts w:asciiTheme="minorHAnsi" w:hAnsiTheme="minorHAnsi"/>
          <w:bCs/>
        </w:rPr>
      </w:pPr>
      <w:r w:rsidRPr="00A66E75">
        <w:rPr>
          <w:rFonts w:asciiTheme="minorHAnsi" w:hAnsiTheme="minorHAnsi"/>
          <w:bCs/>
        </w:rPr>
        <w:t xml:space="preserve">The PBAC noted that although the DUSC considered the patient numbers to be underestimated, the updated estimates provided in the pre-PBAC response </w:t>
      </w:r>
      <w:r w:rsidR="002E1496" w:rsidRPr="00A66E75">
        <w:rPr>
          <w:rFonts w:asciiTheme="minorHAnsi" w:hAnsiTheme="minorHAnsi"/>
          <w:bCs/>
        </w:rPr>
        <w:t xml:space="preserve">inappropriately </w:t>
      </w:r>
      <w:r w:rsidR="00C70151" w:rsidRPr="00A66E75">
        <w:rPr>
          <w:rFonts w:asciiTheme="minorHAnsi" w:hAnsiTheme="minorHAnsi"/>
          <w:bCs/>
        </w:rPr>
        <w:t>included fewer initiating patients</w:t>
      </w:r>
      <w:r w:rsidRPr="00A66E75">
        <w:rPr>
          <w:rFonts w:asciiTheme="minorHAnsi" w:hAnsiTheme="minorHAnsi"/>
          <w:bCs/>
        </w:rPr>
        <w:t xml:space="preserve">. </w:t>
      </w:r>
    </w:p>
    <w:p w:rsidR="00E57E20" w:rsidRPr="00A66E75" w:rsidRDefault="00E57E20" w:rsidP="00424CB4">
      <w:pPr>
        <w:numPr>
          <w:ilvl w:val="1"/>
          <w:numId w:val="1"/>
        </w:numPr>
        <w:spacing w:before="120" w:after="120"/>
        <w:rPr>
          <w:rFonts w:asciiTheme="minorHAnsi" w:hAnsiTheme="minorHAnsi"/>
          <w:bCs/>
        </w:rPr>
      </w:pPr>
      <w:r w:rsidRPr="00A66E75">
        <w:rPr>
          <w:rFonts w:asciiTheme="minorHAnsi" w:hAnsiTheme="minorHAnsi"/>
          <w:bCs/>
        </w:rPr>
        <w:t xml:space="preserve">The PBAC noted that the </w:t>
      </w:r>
      <w:r w:rsidR="002E1496" w:rsidRPr="00A66E75">
        <w:rPr>
          <w:rFonts w:asciiTheme="minorHAnsi" w:hAnsiTheme="minorHAnsi"/>
          <w:bCs/>
        </w:rPr>
        <w:t xml:space="preserve">pre-PBAC response updated </w:t>
      </w:r>
      <w:r w:rsidR="00A62F4C" w:rsidRPr="00A66E75">
        <w:rPr>
          <w:rFonts w:asciiTheme="minorHAnsi" w:hAnsiTheme="minorHAnsi"/>
          <w:bCs/>
        </w:rPr>
        <w:t xml:space="preserve">the </w:t>
      </w:r>
      <w:r w:rsidRPr="00A66E75">
        <w:rPr>
          <w:rFonts w:asciiTheme="minorHAnsi" w:hAnsiTheme="minorHAnsi"/>
          <w:bCs/>
        </w:rPr>
        <w:t xml:space="preserve">estimated cost of listing </w:t>
      </w:r>
      <w:proofErr w:type="spellStart"/>
      <w:r w:rsidR="00C70151" w:rsidRPr="00A66E75">
        <w:rPr>
          <w:rFonts w:asciiTheme="minorHAnsi" w:hAnsiTheme="minorHAnsi"/>
          <w:bCs/>
        </w:rPr>
        <w:t>DBd</w:t>
      </w:r>
      <w:proofErr w:type="spellEnd"/>
      <w:r w:rsidRPr="00A66E75">
        <w:rPr>
          <w:rFonts w:asciiTheme="minorHAnsi" w:hAnsiTheme="minorHAnsi"/>
          <w:bCs/>
        </w:rPr>
        <w:t xml:space="preserve"> as a second</w:t>
      </w:r>
      <w:r w:rsidR="00C70151" w:rsidRPr="00A66E75">
        <w:rPr>
          <w:rFonts w:asciiTheme="minorHAnsi" w:hAnsiTheme="minorHAnsi"/>
          <w:bCs/>
        </w:rPr>
        <w:t xml:space="preserve">-line treatment and </w:t>
      </w:r>
      <w:proofErr w:type="spellStart"/>
      <w:r w:rsidR="00C70151" w:rsidRPr="00A66E75">
        <w:rPr>
          <w:rFonts w:asciiTheme="minorHAnsi" w:hAnsiTheme="minorHAnsi"/>
          <w:bCs/>
        </w:rPr>
        <w:t>daratumumab</w:t>
      </w:r>
      <w:proofErr w:type="spellEnd"/>
      <w:r w:rsidR="00C70151" w:rsidRPr="00A66E75">
        <w:rPr>
          <w:rFonts w:asciiTheme="minorHAnsi" w:hAnsiTheme="minorHAnsi"/>
          <w:bCs/>
        </w:rPr>
        <w:t xml:space="preserve"> monotherapy as a</w:t>
      </w:r>
      <w:r w:rsidRPr="00A66E75">
        <w:rPr>
          <w:rFonts w:asciiTheme="minorHAnsi" w:hAnsiTheme="minorHAnsi"/>
          <w:bCs/>
        </w:rPr>
        <w:t xml:space="preserve"> fourth line therapy over the first six years, and adopting the resubmission’s proposed Multiple Myeloma Treatment Package, was </w:t>
      </w:r>
      <w:r w:rsidR="00451AB2">
        <w:rPr>
          <w:rFonts w:asciiTheme="minorHAnsi" w:hAnsiTheme="minorHAnsi"/>
          <w:bCs/>
        </w:rPr>
        <w:t xml:space="preserve">substantially </w:t>
      </w:r>
      <w:r w:rsidR="002F0AE5">
        <w:rPr>
          <w:rFonts w:asciiTheme="minorHAnsi" w:hAnsiTheme="minorHAnsi"/>
          <w:bCs/>
        </w:rPr>
        <w:t xml:space="preserve">more than $100 </w:t>
      </w:r>
      <w:r w:rsidRPr="00A66E75">
        <w:rPr>
          <w:rFonts w:asciiTheme="minorHAnsi" w:hAnsiTheme="minorHAnsi"/>
          <w:bCs/>
        </w:rPr>
        <w:t xml:space="preserve">million. </w:t>
      </w:r>
      <w:r w:rsidR="00B842B7" w:rsidRPr="00A66E75">
        <w:rPr>
          <w:rFonts w:asciiTheme="minorHAnsi" w:hAnsiTheme="minorHAnsi"/>
          <w:bCs/>
        </w:rPr>
        <w:t>The PBAC noted that the resubmission estimated that less than 10,000 patients would initiate this non-curative treatment</w:t>
      </w:r>
      <w:r w:rsidR="00862BD1" w:rsidRPr="00A66E75">
        <w:rPr>
          <w:rFonts w:asciiTheme="minorHAnsi" w:hAnsiTheme="minorHAnsi"/>
          <w:bCs/>
        </w:rPr>
        <w:t xml:space="preserve"> over the same </w:t>
      </w:r>
      <w:proofErr w:type="gramStart"/>
      <w:r w:rsidR="00862BD1" w:rsidRPr="00A66E75">
        <w:rPr>
          <w:rFonts w:asciiTheme="minorHAnsi" w:hAnsiTheme="minorHAnsi"/>
          <w:bCs/>
        </w:rPr>
        <w:t>time period</w:t>
      </w:r>
      <w:proofErr w:type="gramEnd"/>
      <w:r w:rsidR="00B842B7" w:rsidRPr="00A66E75">
        <w:rPr>
          <w:rFonts w:asciiTheme="minorHAnsi" w:hAnsiTheme="minorHAnsi"/>
          <w:bCs/>
        </w:rPr>
        <w:t xml:space="preserve">. </w:t>
      </w:r>
      <w:r w:rsidRPr="00A66E75">
        <w:rPr>
          <w:rFonts w:asciiTheme="minorHAnsi" w:hAnsiTheme="minorHAnsi"/>
          <w:bCs/>
        </w:rPr>
        <w:t xml:space="preserve">The PBAC considered that the opportunity cost of the requested listings was very high, particularly considering the high and uncertain ICER for </w:t>
      </w:r>
      <w:proofErr w:type="spellStart"/>
      <w:r w:rsidRPr="00A66E75">
        <w:rPr>
          <w:rFonts w:asciiTheme="minorHAnsi" w:hAnsiTheme="minorHAnsi"/>
          <w:bCs/>
        </w:rPr>
        <w:t>DBd</w:t>
      </w:r>
      <w:proofErr w:type="spellEnd"/>
      <w:r w:rsidRPr="00A66E75">
        <w:rPr>
          <w:rFonts w:asciiTheme="minorHAnsi" w:hAnsiTheme="minorHAnsi"/>
          <w:bCs/>
        </w:rPr>
        <w:t xml:space="preserve"> therapy and the lack of a cost-effectiveness analysis for </w:t>
      </w:r>
      <w:proofErr w:type="spellStart"/>
      <w:r w:rsidRPr="00A66E75">
        <w:rPr>
          <w:rFonts w:asciiTheme="minorHAnsi" w:hAnsiTheme="minorHAnsi"/>
          <w:bCs/>
        </w:rPr>
        <w:t>daratumumab</w:t>
      </w:r>
      <w:proofErr w:type="spellEnd"/>
      <w:r w:rsidRPr="00A66E75">
        <w:rPr>
          <w:rFonts w:asciiTheme="minorHAnsi" w:hAnsiTheme="minorHAnsi"/>
          <w:bCs/>
        </w:rPr>
        <w:t xml:space="preserve"> monotherapy.</w:t>
      </w:r>
      <w:r w:rsidR="0030137E" w:rsidRPr="00A66E75">
        <w:rPr>
          <w:rFonts w:asciiTheme="minorHAnsi" w:hAnsiTheme="minorHAnsi"/>
          <w:bCs/>
        </w:rPr>
        <w:t xml:space="preserve"> </w:t>
      </w:r>
      <w:r w:rsidR="00B842B7" w:rsidRPr="00A66E75">
        <w:rPr>
          <w:rFonts w:asciiTheme="minorHAnsi" w:hAnsiTheme="minorHAnsi"/>
          <w:bCs/>
        </w:rPr>
        <w:t xml:space="preserve">The PBAC noted the Special Pricing Arrangement (SPA), in the form of the Multiple Myeloma Treatment Package, but considered that this did not mitigate the risks associated with the duration of therapy for continuing patients. </w:t>
      </w:r>
      <w:r w:rsidR="0030137E" w:rsidRPr="00A66E75">
        <w:rPr>
          <w:rFonts w:asciiTheme="minorHAnsi" w:hAnsiTheme="minorHAnsi"/>
          <w:bCs/>
        </w:rPr>
        <w:t xml:space="preserve">The PBAC noted that although a Risk Sharing Arrangement (RSA) was proposed, no detail </w:t>
      </w:r>
      <w:proofErr w:type="gramStart"/>
      <w:r w:rsidR="0030137E" w:rsidRPr="00A66E75">
        <w:rPr>
          <w:rFonts w:asciiTheme="minorHAnsi" w:hAnsiTheme="minorHAnsi"/>
          <w:bCs/>
        </w:rPr>
        <w:t>was provided</w:t>
      </w:r>
      <w:proofErr w:type="gramEnd"/>
      <w:r w:rsidR="0030137E" w:rsidRPr="00A66E75">
        <w:rPr>
          <w:rFonts w:asciiTheme="minorHAnsi" w:hAnsiTheme="minorHAnsi"/>
          <w:bCs/>
        </w:rPr>
        <w:t>. The PBAC considered that a clear</w:t>
      </w:r>
      <w:r w:rsidR="00B842B7" w:rsidRPr="00A66E75">
        <w:rPr>
          <w:rFonts w:asciiTheme="minorHAnsi" w:hAnsiTheme="minorHAnsi"/>
          <w:bCs/>
        </w:rPr>
        <w:t>, evaluable</w:t>
      </w:r>
      <w:r w:rsidR="0030137E" w:rsidRPr="00A66E75">
        <w:rPr>
          <w:rFonts w:asciiTheme="minorHAnsi" w:hAnsiTheme="minorHAnsi"/>
          <w:bCs/>
        </w:rPr>
        <w:t xml:space="preserve"> proposal </w:t>
      </w:r>
      <w:r w:rsidR="00B842B7" w:rsidRPr="00A66E75">
        <w:rPr>
          <w:rFonts w:asciiTheme="minorHAnsi" w:hAnsiTheme="minorHAnsi"/>
          <w:bCs/>
        </w:rPr>
        <w:t xml:space="preserve">based on total expenditure or the number of cycles per patient </w:t>
      </w:r>
      <w:r w:rsidR="0030137E" w:rsidRPr="00A66E75">
        <w:rPr>
          <w:rFonts w:asciiTheme="minorHAnsi" w:hAnsiTheme="minorHAnsi"/>
          <w:bCs/>
        </w:rPr>
        <w:t>would be helpful.</w:t>
      </w:r>
    </w:p>
    <w:p w:rsidR="00C70151" w:rsidRPr="00A66E75" w:rsidRDefault="00C70151" w:rsidP="00424CB4">
      <w:pPr>
        <w:numPr>
          <w:ilvl w:val="1"/>
          <w:numId w:val="1"/>
        </w:numPr>
        <w:spacing w:before="120" w:after="120"/>
        <w:rPr>
          <w:rFonts w:asciiTheme="minorHAnsi" w:hAnsiTheme="minorHAnsi"/>
          <w:bCs/>
        </w:rPr>
      </w:pPr>
      <w:r w:rsidRPr="00A66E75">
        <w:rPr>
          <w:rFonts w:asciiTheme="minorHAnsi" w:hAnsiTheme="minorHAnsi"/>
          <w:bCs/>
        </w:rPr>
        <w:t>The PBAC considered that any future resubmission</w:t>
      </w:r>
      <w:r w:rsidR="00F93162" w:rsidRPr="00A66E75">
        <w:rPr>
          <w:rFonts w:asciiTheme="minorHAnsi" w:hAnsiTheme="minorHAnsi"/>
          <w:bCs/>
        </w:rPr>
        <w:t xml:space="preserve"> </w:t>
      </w:r>
      <w:r w:rsidR="00A72CB8" w:rsidRPr="00A66E75">
        <w:rPr>
          <w:rFonts w:asciiTheme="minorHAnsi" w:hAnsiTheme="minorHAnsi"/>
          <w:bCs/>
        </w:rPr>
        <w:t>c</w:t>
      </w:r>
      <w:r w:rsidR="00F93162" w:rsidRPr="00A66E75">
        <w:rPr>
          <w:rFonts w:asciiTheme="minorHAnsi" w:hAnsiTheme="minorHAnsi"/>
          <w:bCs/>
        </w:rPr>
        <w:t>ould be a minor submission if, the changes to the economic model requested by the PBAC</w:t>
      </w:r>
      <w:r w:rsidR="00A72CB8" w:rsidRPr="00A66E75">
        <w:rPr>
          <w:rFonts w:asciiTheme="minorHAnsi" w:hAnsiTheme="minorHAnsi"/>
          <w:bCs/>
        </w:rPr>
        <w:t xml:space="preserve"> (a time horizon of 10 years, using the IA5 ITT population, with scenario analyses with and without adjustment for crossover) </w:t>
      </w:r>
      <w:r w:rsidR="00F93162" w:rsidRPr="00A66E75">
        <w:rPr>
          <w:rFonts w:asciiTheme="minorHAnsi" w:hAnsiTheme="minorHAnsi"/>
          <w:bCs/>
        </w:rPr>
        <w:t>resulted in an ICER within the requested range</w:t>
      </w:r>
      <w:r w:rsidR="00A72CB8" w:rsidRPr="00A66E75">
        <w:rPr>
          <w:rFonts w:asciiTheme="minorHAnsi" w:hAnsiTheme="minorHAnsi"/>
          <w:bCs/>
        </w:rPr>
        <w:t xml:space="preserve"> ($45,000 to $75,000). A</w:t>
      </w:r>
      <w:r w:rsidR="00F93162" w:rsidRPr="00A66E75">
        <w:rPr>
          <w:rFonts w:asciiTheme="minorHAnsi" w:hAnsiTheme="minorHAnsi"/>
          <w:bCs/>
        </w:rPr>
        <w:t xml:space="preserve"> detailed RSA</w:t>
      </w:r>
      <w:r w:rsidR="00A72CB8" w:rsidRPr="00A66E75">
        <w:rPr>
          <w:rFonts w:asciiTheme="minorHAnsi" w:hAnsiTheme="minorHAnsi"/>
          <w:bCs/>
        </w:rPr>
        <w:t xml:space="preserve"> </w:t>
      </w:r>
      <w:proofErr w:type="gramStart"/>
      <w:r w:rsidR="00A72CB8" w:rsidRPr="00A66E75">
        <w:rPr>
          <w:rFonts w:asciiTheme="minorHAnsi" w:hAnsiTheme="minorHAnsi"/>
          <w:bCs/>
        </w:rPr>
        <w:t>may be proposed</w:t>
      </w:r>
      <w:proofErr w:type="gramEnd"/>
      <w:r w:rsidR="00A72CB8" w:rsidRPr="00A66E75">
        <w:rPr>
          <w:rFonts w:asciiTheme="minorHAnsi" w:hAnsiTheme="minorHAnsi"/>
          <w:bCs/>
        </w:rPr>
        <w:t xml:space="preserve">, however, the cost-effectiveness of </w:t>
      </w:r>
      <w:proofErr w:type="spellStart"/>
      <w:r w:rsidR="00A72CB8" w:rsidRPr="00A66E75">
        <w:rPr>
          <w:rFonts w:asciiTheme="minorHAnsi" w:hAnsiTheme="minorHAnsi"/>
          <w:bCs/>
        </w:rPr>
        <w:t>daratumumab</w:t>
      </w:r>
      <w:proofErr w:type="spellEnd"/>
      <w:r w:rsidR="00A72CB8" w:rsidRPr="00A66E75">
        <w:rPr>
          <w:rFonts w:asciiTheme="minorHAnsi" w:hAnsiTheme="minorHAnsi"/>
          <w:bCs/>
        </w:rPr>
        <w:t xml:space="preserve"> must be reasonably achieved with the price offered</w:t>
      </w:r>
      <w:r w:rsidR="00A553AA" w:rsidRPr="00A66E75">
        <w:rPr>
          <w:rFonts w:asciiTheme="minorHAnsi" w:hAnsiTheme="minorHAnsi"/>
          <w:bCs/>
        </w:rPr>
        <w:t>,</w:t>
      </w:r>
      <w:r w:rsidR="00A72CB8" w:rsidRPr="00A66E75">
        <w:rPr>
          <w:rFonts w:asciiTheme="minorHAnsi" w:hAnsiTheme="minorHAnsi"/>
          <w:bCs/>
        </w:rPr>
        <w:t xml:space="preserve"> not the RSA</w:t>
      </w:r>
      <w:r w:rsidR="00F93162" w:rsidRPr="00A66E75">
        <w:rPr>
          <w:rFonts w:asciiTheme="minorHAnsi" w:hAnsiTheme="minorHAnsi"/>
          <w:bCs/>
        </w:rPr>
        <w:t xml:space="preserve">. Should the resubmission </w:t>
      </w:r>
      <w:r w:rsidR="00E86103" w:rsidRPr="00A66E75">
        <w:rPr>
          <w:rFonts w:asciiTheme="minorHAnsi" w:hAnsiTheme="minorHAnsi"/>
          <w:bCs/>
        </w:rPr>
        <w:t>present additional data that would require evaluation, a major submission would be required.</w:t>
      </w:r>
      <w:r w:rsidRPr="00A66E75">
        <w:rPr>
          <w:rFonts w:asciiTheme="minorHAnsi" w:hAnsiTheme="minorHAnsi"/>
          <w:bCs/>
        </w:rPr>
        <w:t xml:space="preserve"> </w:t>
      </w:r>
    </w:p>
    <w:p w:rsidR="00C70151" w:rsidRPr="00A66E75" w:rsidRDefault="00C70151" w:rsidP="00424CB4">
      <w:pPr>
        <w:numPr>
          <w:ilvl w:val="1"/>
          <w:numId w:val="1"/>
        </w:numPr>
        <w:spacing w:before="120" w:after="120"/>
        <w:rPr>
          <w:rFonts w:asciiTheme="minorHAnsi" w:hAnsiTheme="minorHAnsi"/>
          <w:bCs/>
        </w:rPr>
      </w:pPr>
      <w:r w:rsidRPr="00A66E75">
        <w:rPr>
          <w:rFonts w:asciiTheme="minorHAnsi" w:hAnsiTheme="minorHAnsi"/>
          <w:bCs/>
        </w:rPr>
        <w:t>The PBAC noted that this submission is eligible for an Independent Review.</w:t>
      </w:r>
    </w:p>
    <w:p w:rsidR="005138F5" w:rsidRPr="00A66E75" w:rsidRDefault="005138F5" w:rsidP="00424CB4">
      <w:pPr>
        <w:spacing w:before="120" w:after="120"/>
        <w:rPr>
          <w:rFonts w:asciiTheme="minorHAnsi" w:hAnsiTheme="minorHAnsi"/>
          <w:b/>
          <w:bCs/>
        </w:rPr>
      </w:pPr>
      <w:r w:rsidRPr="00A66E75">
        <w:rPr>
          <w:rFonts w:asciiTheme="minorHAnsi" w:hAnsiTheme="minorHAnsi"/>
          <w:b/>
          <w:bCs/>
        </w:rPr>
        <w:t>Outcome:</w:t>
      </w:r>
    </w:p>
    <w:p w:rsidR="005823CB" w:rsidRDefault="005138F5" w:rsidP="00424CB4">
      <w:pPr>
        <w:spacing w:before="120" w:after="120"/>
        <w:rPr>
          <w:rFonts w:asciiTheme="minorHAnsi" w:hAnsiTheme="minorHAnsi"/>
          <w:bCs/>
        </w:rPr>
      </w:pPr>
      <w:r w:rsidRPr="00A66E75">
        <w:rPr>
          <w:rFonts w:asciiTheme="minorHAnsi" w:hAnsiTheme="minorHAnsi"/>
          <w:bCs/>
        </w:rPr>
        <w:t xml:space="preserve">Rejected </w:t>
      </w:r>
    </w:p>
    <w:p w:rsidR="002F0AE5" w:rsidRPr="002F0AE5" w:rsidRDefault="002F0AE5" w:rsidP="00424CB4">
      <w:pPr>
        <w:pStyle w:val="Heading1"/>
        <w:keepNext/>
        <w:keepLines/>
        <w:widowControl/>
        <w:numPr>
          <w:ilvl w:val="0"/>
          <w:numId w:val="1"/>
        </w:numPr>
        <w:spacing w:before="120" w:after="120"/>
        <w:ind w:left="709" w:hanging="709"/>
        <w:rPr>
          <w:rFonts w:asciiTheme="minorHAnsi" w:eastAsiaTheme="majorEastAsia" w:hAnsiTheme="minorHAnsi" w:cstheme="majorBidi"/>
          <w:caps w:val="0"/>
          <w:snapToGrid/>
          <w:szCs w:val="28"/>
        </w:rPr>
      </w:pPr>
      <w:r w:rsidRPr="002F0AE5">
        <w:rPr>
          <w:rFonts w:asciiTheme="minorHAnsi" w:eastAsiaTheme="majorEastAsia" w:hAnsiTheme="minorHAnsi" w:cstheme="majorBidi"/>
          <w:caps w:val="0"/>
          <w:snapToGrid/>
          <w:szCs w:val="28"/>
        </w:rPr>
        <w:t>Context for Decision</w:t>
      </w:r>
    </w:p>
    <w:p w:rsidR="002F0AE5" w:rsidRPr="00C07617" w:rsidRDefault="002F0AE5" w:rsidP="00424CB4">
      <w:pPr>
        <w:spacing w:before="120" w:after="120"/>
        <w:ind w:left="709"/>
        <w:rPr>
          <w:rFonts w:asciiTheme="minorHAnsi" w:hAnsiTheme="minorHAnsi"/>
        </w:rPr>
      </w:pPr>
      <w:r w:rsidRPr="00C07617">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2F0AE5" w:rsidRPr="002F0AE5" w:rsidRDefault="002F0AE5" w:rsidP="00424CB4">
      <w:pPr>
        <w:pStyle w:val="Heading1"/>
        <w:keepNext/>
        <w:keepLines/>
        <w:widowControl/>
        <w:numPr>
          <w:ilvl w:val="0"/>
          <w:numId w:val="1"/>
        </w:numPr>
        <w:spacing w:before="120" w:after="120"/>
        <w:ind w:left="709" w:hanging="709"/>
        <w:rPr>
          <w:rFonts w:asciiTheme="minorHAnsi" w:eastAsiaTheme="majorEastAsia" w:hAnsiTheme="minorHAnsi" w:cstheme="majorBidi"/>
          <w:caps w:val="0"/>
          <w:snapToGrid/>
          <w:szCs w:val="28"/>
        </w:rPr>
      </w:pPr>
      <w:r w:rsidRPr="002F0AE5">
        <w:rPr>
          <w:rFonts w:asciiTheme="minorHAnsi" w:eastAsiaTheme="majorEastAsia" w:hAnsiTheme="minorHAnsi" w:cstheme="majorBidi"/>
          <w:caps w:val="0"/>
          <w:snapToGrid/>
          <w:szCs w:val="28"/>
        </w:rPr>
        <w:lastRenderedPageBreak/>
        <w:t>Sponsor’s Comment</w:t>
      </w:r>
    </w:p>
    <w:p w:rsidR="002F0AE5" w:rsidRPr="00A66E75" w:rsidRDefault="002F0AE5" w:rsidP="00424CB4">
      <w:pPr>
        <w:spacing w:before="120" w:after="120"/>
        <w:ind w:left="709"/>
        <w:rPr>
          <w:rFonts w:ascii="Arial Narrow" w:hAnsi="Arial Narrow"/>
          <w:sz w:val="18"/>
        </w:rPr>
      </w:pPr>
      <w:r w:rsidRPr="00C07617">
        <w:rPr>
          <w:rFonts w:asciiTheme="minorHAnsi" w:hAnsiTheme="minorHAnsi"/>
          <w:bCs/>
        </w:rPr>
        <w:t>The sponsor had no comment.</w:t>
      </w:r>
    </w:p>
    <w:sectPr w:rsidR="002F0AE5" w:rsidRPr="00A66E75" w:rsidSect="00C20EB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CB4" w:rsidRDefault="00424CB4" w:rsidP="00124A51">
      <w:r>
        <w:separator/>
      </w:r>
    </w:p>
    <w:p w:rsidR="00424CB4" w:rsidRDefault="00424CB4"/>
  </w:endnote>
  <w:endnote w:type="continuationSeparator" w:id="0">
    <w:p w:rsidR="00424CB4" w:rsidRDefault="00424CB4" w:rsidP="00124A51">
      <w:r>
        <w:continuationSeparator/>
      </w:r>
    </w:p>
    <w:p w:rsidR="00424CB4" w:rsidRDefault="00424C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OTNEJMScalaSansLF">
    <w:altName w:val="Arial Unicode MS"/>
    <w:panose1 w:val="00000000000000000000"/>
    <w:charset w:val="86"/>
    <w:family w:val="swiss"/>
    <w:notTrueType/>
    <w:pitch w:val="default"/>
    <w:sig w:usb0="00000003" w:usb1="080E0000" w:usb2="00000010" w:usb3="00000000" w:csb0="0004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CB4" w:rsidRDefault="00424C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2136939247"/>
      <w:docPartObj>
        <w:docPartGallery w:val="Page Numbers (Bottom of Page)"/>
        <w:docPartUnique/>
      </w:docPartObj>
    </w:sdtPr>
    <w:sdtEndPr>
      <w:rPr>
        <w:noProof/>
      </w:rPr>
    </w:sdtEndPr>
    <w:sdtContent>
      <w:p w:rsidR="00424CB4" w:rsidRPr="000B6CC4" w:rsidRDefault="00424CB4">
        <w:pPr>
          <w:pStyle w:val="Footer"/>
          <w:jc w:val="center"/>
          <w:rPr>
            <w:b/>
          </w:rPr>
        </w:pPr>
        <w:r w:rsidRPr="000B6CC4">
          <w:rPr>
            <w:b/>
          </w:rPr>
          <w:fldChar w:fldCharType="begin"/>
        </w:r>
        <w:r w:rsidRPr="000B6CC4">
          <w:rPr>
            <w:b/>
          </w:rPr>
          <w:instrText xml:space="preserve"> PAGE   \* MERGEFORMAT </w:instrText>
        </w:r>
        <w:r w:rsidRPr="000B6CC4">
          <w:rPr>
            <w:b/>
          </w:rPr>
          <w:fldChar w:fldCharType="separate"/>
        </w:r>
        <w:r w:rsidR="009367EB">
          <w:rPr>
            <w:b/>
            <w:noProof/>
          </w:rPr>
          <w:t>14</w:t>
        </w:r>
        <w:r w:rsidRPr="000B6CC4">
          <w:rPr>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CB4" w:rsidRDefault="00424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CB4" w:rsidRDefault="00424CB4" w:rsidP="00124A51">
      <w:r>
        <w:separator/>
      </w:r>
    </w:p>
    <w:p w:rsidR="00424CB4" w:rsidRDefault="00424CB4"/>
  </w:footnote>
  <w:footnote w:type="continuationSeparator" w:id="0">
    <w:p w:rsidR="00424CB4" w:rsidRDefault="00424CB4" w:rsidP="00124A51">
      <w:r>
        <w:continuationSeparator/>
      </w:r>
    </w:p>
    <w:p w:rsidR="00424CB4" w:rsidRDefault="00424CB4"/>
  </w:footnote>
  <w:footnote w:id="1">
    <w:p w:rsidR="00424CB4" w:rsidRDefault="00424CB4" w:rsidP="00491D0A">
      <w:pPr>
        <w:pStyle w:val="FootnoteText"/>
      </w:pPr>
      <w:r>
        <w:rPr>
          <w:rStyle w:val="FootnoteReference"/>
        </w:rPr>
        <w:footnoteRef/>
      </w:r>
      <w:r>
        <w:t xml:space="preserve"> </w:t>
      </w:r>
      <w:r w:rsidRPr="00491D0A">
        <w:t>http://www.pbs.gov.au/industry/listing/elements/pbac-meetings/pbac-stakeholder-meetings/Multiple-myeloma-May-2018.pdf</w:t>
      </w:r>
    </w:p>
  </w:footnote>
  <w:footnote w:id="2">
    <w:p w:rsidR="00424CB4" w:rsidRDefault="00424CB4" w:rsidP="00E948EC">
      <w:pPr>
        <w:pStyle w:val="CommentText"/>
        <w:jc w:val="left"/>
      </w:pPr>
      <w:r>
        <w:rPr>
          <w:rStyle w:val="FootnoteReference"/>
        </w:rPr>
        <w:footnoteRef/>
      </w:r>
      <w:r>
        <w:t xml:space="preserve"> National Institute for Health Care and Excellence (NICE). </w:t>
      </w:r>
      <w:proofErr w:type="spellStart"/>
      <w:r>
        <w:t>Daratumumab</w:t>
      </w:r>
      <w:proofErr w:type="spellEnd"/>
      <w:r>
        <w:t xml:space="preserve"> monotherapy for treating relapsed and refractory multiple myeloma: Final appraisal determination. Available at:</w:t>
      </w:r>
      <w:r>
        <w:br/>
      </w:r>
      <w:r w:rsidRPr="00151FBA">
        <w:t>https://www.nice.org.uk/guidance/ta510/documents/final-appraisal-determination-document-2</w:t>
      </w:r>
    </w:p>
    <w:p w:rsidR="00424CB4" w:rsidRDefault="00424CB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CB4" w:rsidRDefault="00424C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CB4" w:rsidRPr="000B6CC4" w:rsidRDefault="00424CB4" w:rsidP="000A53A9">
    <w:pPr>
      <w:jc w:val="center"/>
      <w:rPr>
        <w:i/>
      </w:rPr>
    </w:pPr>
    <w:r>
      <w:rPr>
        <w:i/>
      </w:rPr>
      <w:t>Public Summary Document</w:t>
    </w:r>
    <w:r w:rsidRPr="000B6CC4">
      <w:rPr>
        <w:i/>
      </w:rPr>
      <w:t xml:space="preserve"> – March 2019 PBAC Meeting</w:t>
    </w:r>
  </w:p>
  <w:p w:rsidR="00424CB4" w:rsidRPr="00FE2E38" w:rsidRDefault="00424CB4" w:rsidP="000A53A9">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CB4" w:rsidRDefault="00424C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0124070"/>
    <w:lvl w:ilvl="0">
      <w:start w:val="1"/>
      <w:numFmt w:val="decimal"/>
      <w:lvlText w:val="%1."/>
      <w:lvlJc w:val="left"/>
      <w:pPr>
        <w:tabs>
          <w:tab w:val="num" w:pos="360"/>
        </w:tabs>
        <w:ind w:left="360" w:hanging="360"/>
      </w:p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3A5E0F"/>
    <w:multiLevelType w:val="hybridMultilevel"/>
    <w:tmpl w:val="67AEF9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4781C04"/>
    <w:multiLevelType w:val="hybridMultilevel"/>
    <w:tmpl w:val="FAD2F8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5AC3FD3"/>
    <w:multiLevelType w:val="hybridMultilevel"/>
    <w:tmpl w:val="8F58D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CD44C5"/>
    <w:multiLevelType w:val="multilevel"/>
    <w:tmpl w:val="1A8E293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sz w:val="24"/>
        <w:szCs w:val="24"/>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793CB3"/>
    <w:multiLevelType w:val="hybridMultilevel"/>
    <w:tmpl w:val="E8BE7B86"/>
    <w:lvl w:ilvl="0" w:tplc="5C7C89A4">
      <w:start w:val="1"/>
      <w:numFmt w:val="decimal"/>
      <w:pStyle w:val="Figuretitle"/>
      <w:lvlText w:val="Figure 2.%1"/>
      <w:lvlJc w:val="left"/>
      <w:pPr>
        <w:ind w:left="36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A434C"/>
    <w:multiLevelType w:val="hybridMultilevel"/>
    <w:tmpl w:val="D4FC7B50"/>
    <w:lvl w:ilvl="0" w:tplc="162CF6E8">
      <w:start w:val="1"/>
      <w:numFmt w:val="bullet"/>
      <w:lvlText w:val="•"/>
      <w:lvlJc w:val="left"/>
      <w:pPr>
        <w:tabs>
          <w:tab w:val="num" w:pos="720"/>
        </w:tabs>
        <w:ind w:left="720" w:hanging="360"/>
      </w:pPr>
      <w:rPr>
        <w:rFonts w:ascii="Times New Roman" w:hAnsi="Times New Roman" w:hint="default"/>
      </w:rPr>
    </w:lvl>
    <w:lvl w:ilvl="1" w:tplc="AAC010AC" w:tentative="1">
      <w:start w:val="1"/>
      <w:numFmt w:val="bullet"/>
      <w:lvlText w:val="•"/>
      <w:lvlJc w:val="left"/>
      <w:pPr>
        <w:tabs>
          <w:tab w:val="num" w:pos="1440"/>
        </w:tabs>
        <w:ind w:left="1440" w:hanging="360"/>
      </w:pPr>
      <w:rPr>
        <w:rFonts w:ascii="Times New Roman" w:hAnsi="Times New Roman" w:hint="default"/>
      </w:rPr>
    </w:lvl>
    <w:lvl w:ilvl="2" w:tplc="02CED7E4" w:tentative="1">
      <w:start w:val="1"/>
      <w:numFmt w:val="bullet"/>
      <w:lvlText w:val="•"/>
      <w:lvlJc w:val="left"/>
      <w:pPr>
        <w:tabs>
          <w:tab w:val="num" w:pos="2160"/>
        </w:tabs>
        <w:ind w:left="2160" w:hanging="360"/>
      </w:pPr>
      <w:rPr>
        <w:rFonts w:ascii="Times New Roman" w:hAnsi="Times New Roman" w:hint="default"/>
      </w:rPr>
    </w:lvl>
    <w:lvl w:ilvl="3" w:tplc="F8E2A3FA" w:tentative="1">
      <w:start w:val="1"/>
      <w:numFmt w:val="bullet"/>
      <w:lvlText w:val="•"/>
      <w:lvlJc w:val="left"/>
      <w:pPr>
        <w:tabs>
          <w:tab w:val="num" w:pos="2880"/>
        </w:tabs>
        <w:ind w:left="2880" w:hanging="360"/>
      </w:pPr>
      <w:rPr>
        <w:rFonts w:ascii="Times New Roman" w:hAnsi="Times New Roman" w:hint="default"/>
      </w:rPr>
    </w:lvl>
    <w:lvl w:ilvl="4" w:tplc="1EF4C3D4" w:tentative="1">
      <w:start w:val="1"/>
      <w:numFmt w:val="bullet"/>
      <w:lvlText w:val="•"/>
      <w:lvlJc w:val="left"/>
      <w:pPr>
        <w:tabs>
          <w:tab w:val="num" w:pos="3600"/>
        </w:tabs>
        <w:ind w:left="3600" w:hanging="360"/>
      </w:pPr>
      <w:rPr>
        <w:rFonts w:ascii="Times New Roman" w:hAnsi="Times New Roman" w:hint="default"/>
      </w:rPr>
    </w:lvl>
    <w:lvl w:ilvl="5" w:tplc="2FEE1EA0" w:tentative="1">
      <w:start w:val="1"/>
      <w:numFmt w:val="bullet"/>
      <w:lvlText w:val="•"/>
      <w:lvlJc w:val="left"/>
      <w:pPr>
        <w:tabs>
          <w:tab w:val="num" w:pos="4320"/>
        </w:tabs>
        <w:ind w:left="4320" w:hanging="360"/>
      </w:pPr>
      <w:rPr>
        <w:rFonts w:ascii="Times New Roman" w:hAnsi="Times New Roman" w:hint="default"/>
      </w:rPr>
    </w:lvl>
    <w:lvl w:ilvl="6" w:tplc="3454CD58" w:tentative="1">
      <w:start w:val="1"/>
      <w:numFmt w:val="bullet"/>
      <w:lvlText w:val="•"/>
      <w:lvlJc w:val="left"/>
      <w:pPr>
        <w:tabs>
          <w:tab w:val="num" w:pos="5040"/>
        </w:tabs>
        <w:ind w:left="5040" w:hanging="360"/>
      </w:pPr>
      <w:rPr>
        <w:rFonts w:ascii="Times New Roman" w:hAnsi="Times New Roman" w:hint="default"/>
      </w:rPr>
    </w:lvl>
    <w:lvl w:ilvl="7" w:tplc="287687FA" w:tentative="1">
      <w:start w:val="1"/>
      <w:numFmt w:val="bullet"/>
      <w:lvlText w:val="•"/>
      <w:lvlJc w:val="left"/>
      <w:pPr>
        <w:tabs>
          <w:tab w:val="num" w:pos="5760"/>
        </w:tabs>
        <w:ind w:left="5760" w:hanging="360"/>
      </w:pPr>
      <w:rPr>
        <w:rFonts w:ascii="Times New Roman" w:hAnsi="Times New Roman" w:hint="default"/>
      </w:rPr>
    </w:lvl>
    <w:lvl w:ilvl="8" w:tplc="050ABF4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5D95EFB"/>
    <w:multiLevelType w:val="hybridMultilevel"/>
    <w:tmpl w:val="41F25F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D521BB1"/>
    <w:multiLevelType w:val="multilevel"/>
    <w:tmpl w:val="FB8008B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sz w:val="24"/>
        <w:szCs w:val="24"/>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1C08EF"/>
    <w:multiLevelType w:val="hybridMultilevel"/>
    <w:tmpl w:val="DCCC40E2"/>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37213C4"/>
    <w:multiLevelType w:val="multilevel"/>
    <w:tmpl w:val="56186318"/>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heme="minorHAnsi" w:hAnsiTheme="minorHAnsi"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DB5021"/>
    <w:multiLevelType w:val="hybridMultilevel"/>
    <w:tmpl w:val="9A3A29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D31487D"/>
    <w:multiLevelType w:val="hybridMultilevel"/>
    <w:tmpl w:val="3AC62F5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EE21F9A"/>
    <w:multiLevelType w:val="hybridMultilevel"/>
    <w:tmpl w:val="04D6C7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4442297"/>
    <w:multiLevelType w:val="hybridMultilevel"/>
    <w:tmpl w:val="0324E1A4"/>
    <w:lvl w:ilvl="0" w:tplc="F3C2DB54">
      <w:start w:val="1"/>
      <w:numFmt w:val="bullet"/>
      <w:pStyle w:val="Bulletpoints"/>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D9491F"/>
    <w:multiLevelType w:val="hybridMultilevel"/>
    <w:tmpl w:val="C97411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F163A51"/>
    <w:multiLevelType w:val="hybridMultilevel"/>
    <w:tmpl w:val="C9CC2FE0"/>
    <w:lvl w:ilvl="0" w:tplc="86FE42BC">
      <w:start w:val="1"/>
      <w:numFmt w:val="decimal"/>
      <w:pStyle w:val="Tableheading"/>
      <w:lvlText w:val="Table 1.%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66510B"/>
    <w:multiLevelType w:val="hybridMultilevel"/>
    <w:tmpl w:val="B45849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0047611"/>
    <w:multiLevelType w:val="hybridMultilevel"/>
    <w:tmpl w:val="8F3216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3B3106"/>
    <w:multiLevelType w:val="hybridMultilevel"/>
    <w:tmpl w:val="EBB29F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D8509D9"/>
    <w:multiLevelType w:val="hybridMultilevel"/>
    <w:tmpl w:val="1BE222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5E03640D"/>
    <w:multiLevelType w:val="multilevel"/>
    <w:tmpl w:val="FB8008B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sz w:val="24"/>
        <w:szCs w:val="24"/>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1F5076"/>
    <w:multiLevelType w:val="hybridMultilevel"/>
    <w:tmpl w:val="58ECD44A"/>
    <w:lvl w:ilvl="0" w:tplc="0C090001">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384856"/>
    <w:multiLevelType w:val="multilevel"/>
    <w:tmpl w:val="842C163C"/>
    <w:lvl w:ilvl="0">
      <w:start w:val="1"/>
      <w:numFmt w:val="bullet"/>
      <w:lvlText w:val=""/>
      <w:lvlJc w:val="left"/>
      <w:pPr>
        <w:ind w:left="720" w:hanging="720"/>
      </w:pPr>
      <w:rPr>
        <w:rFonts w:ascii="Symbol" w:hAnsi="Symbol" w:hint="default"/>
        <w:b/>
      </w:rPr>
    </w:lvl>
    <w:lvl w:ilvl="1">
      <w:start w:val="1"/>
      <w:numFmt w:val="decimal"/>
      <w:lvlText w:val="%1.%2"/>
      <w:lvlJc w:val="left"/>
      <w:pPr>
        <w:ind w:left="720" w:hanging="720"/>
      </w:pPr>
      <w:rPr>
        <w:rFonts w:asciiTheme="minorHAnsi" w:hAnsiTheme="minorHAnsi" w:cstheme="minorHAnsi" w:hint="default"/>
        <w:b w:val="0"/>
        <w:i w:val="0"/>
        <w:sz w:val="24"/>
        <w:szCs w:val="24"/>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65445D7"/>
    <w:multiLevelType w:val="hybridMultilevel"/>
    <w:tmpl w:val="F2949F0A"/>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2" w15:restartNumberingAfterBreak="0">
    <w:nsid w:val="77C50064"/>
    <w:multiLevelType w:val="multilevel"/>
    <w:tmpl w:val="75D4B53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84D033C"/>
    <w:multiLevelType w:val="multilevel"/>
    <w:tmpl w:val="04D6D34E"/>
    <w:lvl w:ilvl="0">
      <w:start w:val="1"/>
      <w:numFmt w:val="decimal"/>
      <w:pStyle w:val="PBACHeading1"/>
      <w:lvlText w:val="%1"/>
      <w:lvlJc w:val="left"/>
      <w:pPr>
        <w:ind w:left="6390" w:hanging="720"/>
      </w:pPr>
      <w:rPr>
        <w:rFonts w:hint="default"/>
        <w:b/>
      </w:rPr>
    </w:lvl>
    <w:lvl w:ilvl="1">
      <w:start w:val="1"/>
      <w:numFmt w:val="decimal"/>
      <w:lvlText w:val="%1.%2"/>
      <w:lvlJc w:val="left"/>
      <w:pPr>
        <w:ind w:left="720" w:hanging="720"/>
      </w:pPr>
      <w:rPr>
        <w:rFonts w:asciiTheme="minorHAnsi" w:hAnsiTheme="minorHAnsi" w:cstheme="minorHAnsi" w:hint="default"/>
        <w:b w:val="0"/>
        <w:i w:val="0"/>
        <w:sz w:val="24"/>
        <w:szCs w:val="24"/>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89A741E"/>
    <w:multiLevelType w:val="hybridMultilevel"/>
    <w:tmpl w:val="E4342EB6"/>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3"/>
  </w:num>
  <w:num w:numId="2">
    <w:abstractNumId w:val="18"/>
  </w:num>
  <w:num w:numId="3">
    <w:abstractNumId w:val="14"/>
  </w:num>
  <w:num w:numId="4">
    <w:abstractNumId w:val="28"/>
  </w:num>
  <w:num w:numId="5">
    <w:abstractNumId w:val="20"/>
  </w:num>
  <w:num w:numId="6">
    <w:abstractNumId w:val="7"/>
  </w:num>
  <w:num w:numId="7">
    <w:abstractNumId w:val="4"/>
  </w:num>
  <w:num w:numId="8">
    <w:abstractNumId w:val="16"/>
  </w:num>
  <w:num w:numId="9">
    <w:abstractNumId w:val="19"/>
  </w:num>
  <w:num w:numId="10">
    <w:abstractNumId w:val="3"/>
  </w:num>
  <w:num w:numId="11">
    <w:abstractNumId w:val="2"/>
  </w:num>
  <w:num w:numId="12">
    <w:abstractNumId w:val="32"/>
  </w:num>
  <w:num w:numId="13">
    <w:abstractNumId w:val="21"/>
  </w:num>
  <w:num w:numId="14">
    <w:abstractNumId w:val="11"/>
  </w:num>
  <w:num w:numId="15">
    <w:abstractNumId w:val="34"/>
  </w:num>
  <w:num w:numId="16">
    <w:abstractNumId w:val="31"/>
  </w:num>
  <w:num w:numId="17">
    <w:abstractNumId w:val="15"/>
  </w:num>
  <w:num w:numId="18">
    <w:abstractNumId w:val="17"/>
  </w:num>
  <w:num w:numId="19">
    <w:abstractNumId w:val="9"/>
  </w:num>
  <w:num w:numId="20">
    <w:abstractNumId w:val="6"/>
  </w:num>
  <w:num w:numId="21">
    <w:abstractNumId w:val="30"/>
  </w:num>
  <w:num w:numId="22">
    <w:abstractNumId w:val="23"/>
  </w:num>
  <w:num w:numId="23">
    <w:abstractNumId w:val="24"/>
  </w:num>
  <w:num w:numId="24">
    <w:abstractNumId w:val="5"/>
  </w:num>
  <w:num w:numId="25">
    <w:abstractNumId w:val="1"/>
  </w:num>
  <w:num w:numId="26">
    <w:abstractNumId w:val="13"/>
  </w:num>
  <w:num w:numId="27">
    <w:abstractNumId w:val="10"/>
  </w:num>
  <w:num w:numId="28">
    <w:abstractNumId w:val="33"/>
    <w:lvlOverride w:ilvl="0">
      <w:startOverride w:val="7"/>
    </w:lvlOverride>
    <w:lvlOverride w:ilvl="1">
      <w:startOverride w:val="1"/>
    </w:lvlOverride>
  </w:num>
  <w:num w:numId="29">
    <w:abstractNumId w:val="27"/>
  </w:num>
  <w:num w:numId="30">
    <w:abstractNumId w:val="12"/>
  </w:num>
  <w:num w:numId="31">
    <w:abstractNumId w:val="8"/>
  </w:num>
  <w:num w:numId="32">
    <w:abstractNumId w:val="29"/>
  </w:num>
  <w:num w:numId="33">
    <w:abstractNumId w:val="33"/>
  </w:num>
  <w:num w:numId="34">
    <w:abstractNumId w:val="33"/>
  </w:num>
  <w:num w:numId="35">
    <w:abstractNumId w:val="33"/>
  </w:num>
  <w:num w:numId="36">
    <w:abstractNumId w:val="22"/>
  </w:num>
  <w:num w:numId="37">
    <w:abstractNumId w:val="25"/>
  </w:num>
  <w:num w:numId="38">
    <w:abstractNumId w:val="26"/>
  </w:num>
  <w:num w:numId="39">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removePersonalInformation/>
  <w:removeDateAndTime/>
  <w:hideGrammaticalErrors/>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0FFB"/>
    <w:rsid w:val="0000110B"/>
    <w:rsid w:val="000011D9"/>
    <w:rsid w:val="00001E39"/>
    <w:rsid w:val="00002C39"/>
    <w:rsid w:val="00003499"/>
    <w:rsid w:val="000039B7"/>
    <w:rsid w:val="00003F37"/>
    <w:rsid w:val="00005E64"/>
    <w:rsid w:val="00006EB6"/>
    <w:rsid w:val="00011764"/>
    <w:rsid w:val="0001188C"/>
    <w:rsid w:val="000121E9"/>
    <w:rsid w:val="00012CA1"/>
    <w:rsid w:val="00012E93"/>
    <w:rsid w:val="00013247"/>
    <w:rsid w:val="00014639"/>
    <w:rsid w:val="000146C8"/>
    <w:rsid w:val="0001474E"/>
    <w:rsid w:val="00015886"/>
    <w:rsid w:val="000162EF"/>
    <w:rsid w:val="00016412"/>
    <w:rsid w:val="00021C34"/>
    <w:rsid w:val="0002225F"/>
    <w:rsid w:val="000229F8"/>
    <w:rsid w:val="00023763"/>
    <w:rsid w:val="00023B5D"/>
    <w:rsid w:val="00024E19"/>
    <w:rsid w:val="0002677E"/>
    <w:rsid w:val="0002730F"/>
    <w:rsid w:val="00030C2D"/>
    <w:rsid w:val="00030DBD"/>
    <w:rsid w:val="00032606"/>
    <w:rsid w:val="00033863"/>
    <w:rsid w:val="00033E1D"/>
    <w:rsid w:val="0003419B"/>
    <w:rsid w:val="0003592D"/>
    <w:rsid w:val="00035DC0"/>
    <w:rsid w:val="00036829"/>
    <w:rsid w:val="0003739B"/>
    <w:rsid w:val="000378FD"/>
    <w:rsid w:val="00037B1A"/>
    <w:rsid w:val="00040895"/>
    <w:rsid w:val="00041017"/>
    <w:rsid w:val="00042886"/>
    <w:rsid w:val="00042C2B"/>
    <w:rsid w:val="00042EE7"/>
    <w:rsid w:val="000439FC"/>
    <w:rsid w:val="00043C37"/>
    <w:rsid w:val="00045017"/>
    <w:rsid w:val="00045A2B"/>
    <w:rsid w:val="00045B7A"/>
    <w:rsid w:val="0004698F"/>
    <w:rsid w:val="00050598"/>
    <w:rsid w:val="000510BA"/>
    <w:rsid w:val="00051258"/>
    <w:rsid w:val="000539D0"/>
    <w:rsid w:val="00054621"/>
    <w:rsid w:val="000546D7"/>
    <w:rsid w:val="00054F31"/>
    <w:rsid w:val="000574C8"/>
    <w:rsid w:val="0006093F"/>
    <w:rsid w:val="00062A93"/>
    <w:rsid w:val="00062B52"/>
    <w:rsid w:val="00062FEB"/>
    <w:rsid w:val="000639ED"/>
    <w:rsid w:val="00064BD9"/>
    <w:rsid w:val="00066360"/>
    <w:rsid w:val="00071248"/>
    <w:rsid w:val="000720B9"/>
    <w:rsid w:val="00073252"/>
    <w:rsid w:val="000737F7"/>
    <w:rsid w:val="00073D8E"/>
    <w:rsid w:val="000765E8"/>
    <w:rsid w:val="0007672F"/>
    <w:rsid w:val="00076E54"/>
    <w:rsid w:val="00076F95"/>
    <w:rsid w:val="000770F2"/>
    <w:rsid w:val="000774F0"/>
    <w:rsid w:val="00080909"/>
    <w:rsid w:val="000812CA"/>
    <w:rsid w:val="0008258D"/>
    <w:rsid w:val="00083E99"/>
    <w:rsid w:val="000845F8"/>
    <w:rsid w:val="00085464"/>
    <w:rsid w:val="000856C5"/>
    <w:rsid w:val="0008607D"/>
    <w:rsid w:val="000874E5"/>
    <w:rsid w:val="00090C7E"/>
    <w:rsid w:val="00090E5B"/>
    <w:rsid w:val="00091E03"/>
    <w:rsid w:val="000925E2"/>
    <w:rsid w:val="00092600"/>
    <w:rsid w:val="0009262B"/>
    <w:rsid w:val="00092D17"/>
    <w:rsid w:val="00093310"/>
    <w:rsid w:val="00094019"/>
    <w:rsid w:val="0009445C"/>
    <w:rsid w:val="00095FE5"/>
    <w:rsid w:val="00096284"/>
    <w:rsid w:val="00096C84"/>
    <w:rsid w:val="000A0138"/>
    <w:rsid w:val="000A03EA"/>
    <w:rsid w:val="000A0B4C"/>
    <w:rsid w:val="000A2C09"/>
    <w:rsid w:val="000A45CB"/>
    <w:rsid w:val="000A4D0D"/>
    <w:rsid w:val="000A5250"/>
    <w:rsid w:val="000A53A9"/>
    <w:rsid w:val="000A62E1"/>
    <w:rsid w:val="000A6760"/>
    <w:rsid w:val="000A67EB"/>
    <w:rsid w:val="000A75E5"/>
    <w:rsid w:val="000A7646"/>
    <w:rsid w:val="000A7D08"/>
    <w:rsid w:val="000B0670"/>
    <w:rsid w:val="000B0E75"/>
    <w:rsid w:val="000B0EFA"/>
    <w:rsid w:val="000B0F9E"/>
    <w:rsid w:val="000B15E8"/>
    <w:rsid w:val="000B5ABD"/>
    <w:rsid w:val="000B6CAC"/>
    <w:rsid w:val="000B6CC4"/>
    <w:rsid w:val="000B7612"/>
    <w:rsid w:val="000C3DF9"/>
    <w:rsid w:val="000C6713"/>
    <w:rsid w:val="000C748D"/>
    <w:rsid w:val="000D01F7"/>
    <w:rsid w:val="000D19D7"/>
    <w:rsid w:val="000D1BFC"/>
    <w:rsid w:val="000D1D94"/>
    <w:rsid w:val="000D25CB"/>
    <w:rsid w:val="000D281A"/>
    <w:rsid w:val="000D326A"/>
    <w:rsid w:val="000D4185"/>
    <w:rsid w:val="000D4266"/>
    <w:rsid w:val="000D51FB"/>
    <w:rsid w:val="000E135D"/>
    <w:rsid w:val="000E2EFC"/>
    <w:rsid w:val="000E3064"/>
    <w:rsid w:val="000E3633"/>
    <w:rsid w:val="000E370A"/>
    <w:rsid w:val="000F00BA"/>
    <w:rsid w:val="000F0A36"/>
    <w:rsid w:val="000F1CB1"/>
    <w:rsid w:val="000F316A"/>
    <w:rsid w:val="000F3C74"/>
    <w:rsid w:val="000F4BB8"/>
    <w:rsid w:val="000F5B4D"/>
    <w:rsid w:val="000F6610"/>
    <w:rsid w:val="000F6D2C"/>
    <w:rsid w:val="000F7127"/>
    <w:rsid w:val="00100F8A"/>
    <w:rsid w:val="0010304B"/>
    <w:rsid w:val="00104F02"/>
    <w:rsid w:val="00105520"/>
    <w:rsid w:val="00105AE2"/>
    <w:rsid w:val="00106B80"/>
    <w:rsid w:val="00107D11"/>
    <w:rsid w:val="0011032E"/>
    <w:rsid w:val="001127D5"/>
    <w:rsid w:val="00112C5C"/>
    <w:rsid w:val="001133CA"/>
    <w:rsid w:val="0011348B"/>
    <w:rsid w:val="00113842"/>
    <w:rsid w:val="00114030"/>
    <w:rsid w:val="00115982"/>
    <w:rsid w:val="00116C53"/>
    <w:rsid w:val="0011786E"/>
    <w:rsid w:val="00121799"/>
    <w:rsid w:val="00121A9E"/>
    <w:rsid w:val="001222FC"/>
    <w:rsid w:val="00122341"/>
    <w:rsid w:val="00124206"/>
    <w:rsid w:val="00124A51"/>
    <w:rsid w:val="00126621"/>
    <w:rsid w:val="0012752E"/>
    <w:rsid w:val="00127FE0"/>
    <w:rsid w:val="001301E9"/>
    <w:rsid w:val="001304AA"/>
    <w:rsid w:val="00130E80"/>
    <w:rsid w:val="00131D82"/>
    <w:rsid w:val="00133D36"/>
    <w:rsid w:val="00133EA4"/>
    <w:rsid w:val="00135792"/>
    <w:rsid w:val="0013689C"/>
    <w:rsid w:val="001371CF"/>
    <w:rsid w:val="00137645"/>
    <w:rsid w:val="0014015A"/>
    <w:rsid w:val="00140258"/>
    <w:rsid w:val="00140870"/>
    <w:rsid w:val="00140DD9"/>
    <w:rsid w:val="00140E99"/>
    <w:rsid w:val="00142F97"/>
    <w:rsid w:val="001444C5"/>
    <w:rsid w:val="0014544D"/>
    <w:rsid w:val="00145540"/>
    <w:rsid w:val="001456B0"/>
    <w:rsid w:val="00150198"/>
    <w:rsid w:val="001502E6"/>
    <w:rsid w:val="001509AA"/>
    <w:rsid w:val="001509BF"/>
    <w:rsid w:val="00151FBA"/>
    <w:rsid w:val="0015234E"/>
    <w:rsid w:val="00157130"/>
    <w:rsid w:val="00157452"/>
    <w:rsid w:val="001576B1"/>
    <w:rsid w:val="001602CE"/>
    <w:rsid w:val="0016066E"/>
    <w:rsid w:val="00160A4C"/>
    <w:rsid w:val="001613BD"/>
    <w:rsid w:val="00161B16"/>
    <w:rsid w:val="00162913"/>
    <w:rsid w:val="0016368E"/>
    <w:rsid w:val="00163EFF"/>
    <w:rsid w:val="00164D52"/>
    <w:rsid w:val="001661FB"/>
    <w:rsid w:val="001704C6"/>
    <w:rsid w:val="001731C0"/>
    <w:rsid w:val="00173565"/>
    <w:rsid w:val="00173B07"/>
    <w:rsid w:val="00174878"/>
    <w:rsid w:val="00176106"/>
    <w:rsid w:val="00181A1A"/>
    <w:rsid w:val="00181D9C"/>
    <w:rsid w:val="00183EAE"/>
    <w:rsid w:val="0018558E"/>
    <w:rsid w:val="0018752F"/>
    <w:rsid w:val="00191201"/>
    <w:rsid w:val="00191425"/>
    <w:rsid w:val="00193833"/>
    <w:rsid w:val="001945DB"/>
    <w:rsid w:val="00194F58"/>
    <w:rsid w:val="00195222"/>
    <w:rsid w:val="0019523E"/>
    <w:rsid w:val="00197347"/>
    <w:rsid w:val="001975D8"/>
    <w:rsid w:val="00197DBB"/>
    <w:rsid w:val="001A009C"/>
    <w:rsid w:val="001A1102"/>
    <w:rsid w:val="001A19DE"/>
    <w:rsid w:val="001A22F7"/>
    <w:rsid w:val="001A3213"/>
    <w:rsid w:val="001A43FA"/>
    <w:rsid w:val="001A59FB"/>
    <w:rsid w:val="001A5C01"/>
    <w:rsid w:val="001A6354"/>
    <w:rsid w:val="001A7AE8"/>
    <w:rsid w:val="001B204E"/>
    <w:rsid w:val="001B3443"/>
    <w:rsid w:val="001B34AA"/>
    <w:rsid w:val="001B4D20"/>
    <w:rsid w:val="001B5811"/>
    <w:rsid w:val="001C0A59"/>
    <w:rsid w:val="001C1F22"/>
    <w:rsid w:val="001C2269"/>
    <w:rsid w:val="001C2A9B"/>
    <w:rsid w:val="001C3429"/>
    <w:rsid w:val="001C4299"/>
    <w:rsid w:val="001C51B2"/>
    <w:rsid w:val="001C5ED3"/>
    <w:rsid w:val="001C5F94"/>
    <w:rsid w:val="001C6E66"/>
    <w:rsid w:val="001C73F1"/>
    <w:rsid w:val="001D4961"/>
    <w:rsid w:val="001D4971"/>
    <w:rsid w:val="001D583C"/>
    <w:rsid w:val="001E238E"/>
    <w:rsid w:val="001E2483"/>
    <w:rsid w:val="001E28FD"/>
    <w:rsid w:val="001E2B1E"/>
    <w:rsid w:val="001E30D4"/>
    <w:rsid w:val="001E4413"/>
    <w:rsid w:val="001E52EB"/>
    <w:rsid w:val="001E61D2"/>
    <w:rsid w:val="001E6819"/>
    <w:rsid w:val="001E6B74"/>
    <w:rsid w:val="001E740C"/>
    <w:rsid w:val="001F041B"/>
    <w:rsid w:val="001F1235"/>
    <w:rsid w:val="001F17E3"/>
    <w:rsid w:val="001F1CB3"/>
    <w:rsid w:val="001F25B3"/>
    <w:rsid w:val="001F38B5"/>
    <w:rsid w:val="001F3CFB"/>
    <w:rsid w:val="001F7361"/>
    <w:rsid w:val="00200A0C"/>
    <w:rsid w:val="002011B0"/>
    <w:rsid w:val="002014F1"/>
    <w:rsid w:val="00201E41"/>
    <w:rsid w:val="00202450"/>
    <w:rsid w:val="00203181"/>
    <w:rsid w:val="00203783"/>
    <w:rsid w:val="0020385F"/>
    <w:rsid w:val="002048E6"/>
    <w:rsid w:val="0020596F"/>
    <w:rsid w:val="00205BD5"/>
    <w:rsid w:val="00207021"/>
    <w:rsid w:val="0020732F"/>
    <w:rsid w:val="00207D00"/>
    <w:rsid w:val="002105C1"/>
    <w:rsid w:val="00210634"/>
    <w:rsid w:val="002200EC"/>
    <w:rsid w:val="00220652"/>
    <w:rsid w:val="002218AF"/>
    <w:rsid w:val="0022196C"/>
    <w:rsid w:val="00221E7B"/>
    <w:rsid w:val="00222754"/>
    <w:rsid w:val="00222E8A"/>
    <w:rsid w:val="002231C8"/>
    <w:rsid w:val="00223B49"/>
    <w:rsid w:val="0022469A"/>
    <w:rsid w:val="00224DD4"/>
    <w:rsid w:val="00230636"/>
    <w:rsid w:val="002309CC"/>
    <w:rsid w:val="00230C8B"/>
    <w:rsid w:val="0023209F"/>
    <w:rsid w:val="002322BD"/>
    <w:rsid w:val="00235B4B"/>
    <w:rsid w:val="0023629D"/>
    <w:rsid w:val="00237255"/>
    <w:rsid w:val="002410C0"/>
    <w:rsid w:val="002424AF"/>
    <w:rsid w:val="002439DC"/>
    <w:rsid w:val="00243B7A"/>
    <w:rsid w:val="00243FB1"/>
    <w:rsid w:val="002449F8"/>
    <w:rsid w:val="00244DC8"/>
    <w:rsid w:val="002458BA"/>
    <w:rsid w:val="00245CEC"/>
    <w:rsid w:val="0024636C"/>
    <w:rsid w:val="002466C7"/>
    <w:rsid w:val="00246DF6"/>
    <w:rsid w:val="00247925"/>
    <w:rsid w:val="0025079C"/>
    <w:rsid w:val="00252FC2"/>
    <w:rsid w:val="0025397B"/>
    <w:rsid w:val="00254DCF"/>
    <w:rsid w:val="0025534B"/>
    <w:rsid w:val="00255B88"/>
    <w:rsid w:val="00255BB7"/>
    <w:rsid w:val="00256DBA"/>
    <w:rsid w:val="00257541"/>
    <w:rsid w:val="00262A1A"/>
    <w:rsid w:val="00262A87"/>
    <w:rsid w:val="00264116"/>
    <w:rsid w:val="00264D26"/>
    <w:rsid w:val="0026593D"/>
    <w:rsid w:val="00267642"/>
    <w:rsid w:val="00267AEA"/>
    <w:rsid w:val="002700E6"/>
    <w:rsid w:val="00270932"/>
    <w:rsid w:val="002717E1"/>
    <w:rsid w:val="0027294B"/>
    <w:rsid w:val="00272DE3"/>
    <w:rsid w:val="002741D4"/>
    <w:rsid w:val="0027459B"/>
    <w:rsid w:val="00275194"/>
    <w:rsid w:val="0027541B"/>
    <w:rsid w:val="00275C5A"/>
    <w:rsid w:val="0027681C"/>
    <w:rsid w:val="00276C1B"/>
    <w:rsid w:val="00281014"/>
    <w:rsid w:val="002817C2"/>
    <w:rsid w:val="00282A64"/>
    <w:rsid w:val="00284540"/>
    <w:rsid w:val="00286D68"/>
    <w:rsid w:val="002908BD"/>
    <w:rsid w:val="00294D79"/>
    <w:rsid w:val="00296500"/>
    <w:rsid w:val="00296FD7"/>
    <w:rsid w:val="00297BC3"/>
    <w:rsid w:val="002A118F"/>
    <w:rsid w:val="002A14AB"/>
    <w:rsid w:val="002A15E2"/>
    <w:rsid w:val="002A29D6"/>
    <w:rsid w:val="002A2F50"/>
    <w:rsid w:val="002A5DF0"/>
    <w:rsid w:val="002A7448"/>
    <w:rsid w:val="002A7F24"/>
    <w:rsid w:val="002B09A4"/>
    <w:rsid w:val="002B1C1F"/>
    <w:rsid w:val="002B432F"/>
    <w:rsid w:val="002B5FC2"/>
    <w:rsid w:val="002B62B3"/>
    <w:rsid w:val="002B6754"/>
    <w:rsid w:val="002B6CCE"/>
    <w:rsid w:val="002B7A14"/>
    <w:rsid w:val="002C2510"/>
    <w:rsid w:val="002C2775"/>
    <w:rsid w:val="002C27C1"/>
    <w:rsid w:val="002C42EC"/>
    <w:rsid w:val="002C5099"/>
    <w:rsid w:val="002C5889"/>
    <w:rsid w:val="002C6A58"/>
    <w:rsid w:val="002C6D6B"/>
    <w:rsid w:val="002C71CE"/>
    <w:rsid w:val="002C794C"/>
    <w:rsid w:val="002D188D"/>
    <w:rsid w:val="002D4667"/>
    <w:rsid w:val="002D577C"/>
    <w:rsid w:val="002E09CB"/>
    <w:rsid w:val="002E0EA1"/>
    <w:rsid w:val="002E1496"/>
    <w:rsid w:val="002E15B9"/>
    <w:rsid w:val="002E1B29"/>
    <w:rsid w:val="002E2158"/>
    <w:rsid w:val="002E30F9"/>
    <w:rsid w:val="002E4DBF"/>
    <w:rsid w:val="002E57A4"/>
    <w:rsid w:val="002E6464"/>
    <w:rsid w:val="002E70C4"/>
    <w:rsid w:val="002E7722"/>
    <w:rsid w:val="002F07BA"/>
    <w:rsid w:val="002F0AE5"/>
    <w:rsid w:val="002F0DA9"/>
    <w:rsid w:val="002F1EA3"/>
    <w:rsid w:val="002F26F7"/>
    <w:rsid w:val="002F3F47"/>
    <w:rsid w:val="002F4EC1"/>
    <w:rsid w:val="002F643C"/>
    <w:rsid w:val="002F694E"/>
    <w:rsid w:val="002F71C0"/>
    <w:rsid w:val="002F73E7"/>
    <w:rsid w:val="003004AB"/>
    <w:rsid w:val="00300F0D"/>
    <w:rsid w:val="00301017"/>
    <w:rsid w:val="0030137E"/>
    <w:rsid w:val="0030155F"/>
    <w:rsid w:val="0030383B"/>
    <w:rsid w:val="00304998"/>
    <w:rsid w:val="0030587B"/>
    <w:rsid w:val="00306D98"/>
    <w:rsid w:val="0030786C"/>
    <w:rsid w:val="0031031A"/>
    <w:rsid w:val="00310981"/>
    <w:rsid w:val="00311C95"/>
    <w:rsid w:val="003129CB"/>
    <w:rsid w:val="00315432"/>
    <w:rsid w:val="00315498"/>
    <w:rsid w:val="00315911"/>
    <w:rsid w:val="003168A9"/>
    <w:rsid w:val="00317478"/>
    <w:rsid w:val="0031776A"/>
    <w:rsid w:val="00320838"/>
    <w:rsid w:val="00320CC5"/>
    <w:rsid w:val="0032112C"/>
    <w:rsid w:val="00322107"/>
    <w:rsid w:val="00322846"/>
    <w:rsid w:val="003228EA"/>
    <w:rsid w:val="0032371E"/>
    <w:rsid w:val="003257E8"/>
    <w:rsid w:val="00326DA7"/>
    <w:rsid w:val="00327064"/>
    <w:rsid w:val="003270E4"/>
    <w:rsid w:val="003309E1"/>
    <w:rsid w:val="00330F5C"/>
    <w:rsid w:val="00331E5C"/>
    <w:rsid w:val="00333A86"/>
    <w:rsid w:val="00335535"/>
    <w:rsid w:val="00335A12"/>
    <w:rsid w:val="00335C45"/>
    <w:rsid w:val="003366C9"/>
    <w:rsid w:val="003371B0"/>
    <w:rsid w:val="00340DF1"/>
    <w:rsid w:val="0034136C"/>
    <w:rsid w:val="00344455"/>
    <w:rsid w:val="00344B64"/>
    <w:rsid w:val="00345681"/>
    <w:rsid w:val="0034620E"/>
    <w:rsid w:val="00346660"/>
    <w:rsid w:val="003479C2"/>
    <w:rsid w:val="0035063A"/>
    <w:rsid w:val="003517F9"/>
    <w:rsid w:val="00352EB7"/>
    <w:rsid w:val="00353337"/>
    <w:rsid w:val="003538B7"/>
    <w:rsid w:val="00353A32"/>
    <w:rsid w:val="00353EC3"/>
    <w:rsid w:val="0035495E"/>
    <w:rsid w:val="0035540A"/>
    <w:rsid w:val="0035619C"/>
    <w:rsid w:val="0035620E"/>
    <w:rsid w:val="0035782E"/>
    <w:rsid w:val="003614A2"/>
    <w:rsid w:val="003624C4"/>
    <w:rsid w:val="00363973"/>
    <w:rsid w:val="003654AC"/>
    <w:rsid w:val="00367BBE"/>
    <w:rsid w:val="003710CF"/>
    <w:rsid w:val="003732D0"/>
    <w:rsid w:val="0037358A"/>
    <w:rsid w:val="0037372E"/>
    <w:rsid w:val="00373999"/>
    <w:rsid w:val="0037490D"/>
    <w:rsid w:val="00374E07"/>
    <w:rsid w:val="003750F6"/>
    <w:rsid w:val="003760FC"/>
    <w:rsid w:val="00377A21"/>
    <w:rsid w:val="00377DB5"/>
    <w:rsid w:val="00377EE3"/>
    <w:rsid w:val="00382E16"/>
    <w:rsid w:val="0038365C"/>
    <w:rsid w:val="0038369B"/>
    <w:rsid w:val="00383B78"/>
    <w:rsid w:val="00385447"/>
    <w:rsid w:val="00385A9D"/>
    <w:rsid w:val="003869D9"/>
    <w:rsid w:val="003902B1"/>
    <w:rsid w:val="0039036C"/>
    <w:rsid w:val="00394C10"/>
    <w:rsid w:val="00396896"/>
    <w:rsid w:val="00396FD0"/>
    <w:rsid w:val="003972A7"/>
    <w:rsid w:val="003A1A7A"/>
    <w:rsid w:val="003A2392"/>
    <w:rsid w:val="003A2537"/>
    <w:rsid w:val="003A2831"/>
    <w:rsid w:val="003A3ED1"/>
    <w:rsid w:val="003A4484"/>
    <w:rsid w:val="003A7609"/>
    <w:rsid w:val="003A78EE"/>
    <w:rsid w:val="003A7A0F"/>
    <w:rsid w:val="003B1F39"/>
    <w:rsid w:val="003B59CA"/>
    <w:rsid w:val="003B5B61"/>
    <w:rsid w:val="003C0079"/>
    <w:rsid w:val="003C0B83"/>
    <w:rsid w:val="003C1654"/>
    <w:rsid w:val="003C2B6E"/>
    <w:rsid w:val="003C2FBC"/>
    <w:rsid w:val="003C317B"/>
    <w:rsid w:val="003C4609"/>
    <w:rsid w:val="003C7D19"/>
    <w:rsid w:val="003D0B20"/>
    <w:rsid w:val="003D0EA4"/>
    <w:rsid w:val="003D1828"/>
    <w:rsid w:val="003D1DE4"/>
    <w:rsid w:val="003D2422"/>
    <w:rsid w:val="003D32CF"/>
    <w:rsid w:val="003D39A1"/>
    <w:rsid w:val="003D3FBF"/>
    <w:rsid w:val="003D4A30"/>
    <w:rsid w:val="003D5893"/>
    <w:rsid w:val="003D58DE"/>
    <w:rsid w:val="003D74CD"/>
    <w:rsid w:val="003D79BB"/>
    <w:rsid w:val="003D7C98"/>
    <w:rsid w:val="003D7F90"/>
    <w:rsid w:val="003E0543"/>
    <w:rsid w:val="003E1209"/>
    <w:rsid w:val="003E1575"/>
    <w:rsid w:val="003E24E5"/>
    <w:rsid w:val="003E25ED"/>
    <w:rsid w:val="003E32C6"/>
    <w:rsid w:val="003E3978"/>
    <w:rsid w:val="003E399F"/>
    <w:rsid w:val="003E404E"/>
    <w:rsid w:val="003E5AFB"/>
    <w:rsid w:val="003F05F6"/>
    <w:rsid w:val="003F4156"/>
    <w:rsid w:val="003F471E"/>
    <w:rsid w:val="00400067"/>
    <w:rsid w:val="00400617"/>
    <w:rsid w:val="004006F5"/>
    <w:rsid w:val="00400B29"/>
    <w:rsid w:val="00400D4E"/>
    <w:rsid w:val="00400FA8"/>
    <w:rsid w:val="00403E39"/>
    <w:rsid w:val="0040504B"/>
    <w:rsid w:val="00405274"/>
    <w:rsid w:val="004053DC"/>
    <w:rsid w:val="004077DA"/>
    <w:rsid w:val="00410708"/>
    <w:rsid w:val="00410873"/>
    <w:rsid w:val="00410C4A"/>
    <w:rsid w:val="00410EC7"/>
    <w:rsid w:val="00411380"/>
    <w:rsid w:val="00411B39"/>
    <w:rsid w:val="004129F7"/>
    <w:rsid w:val="00413A1E"/>
    <w:rsid w:val="00414476"/>
    <w:rsid w:val="00414784"/>
    <w:rsid w:val="00414C2E"/>
    <w:rsid w:val="00414D42"/>
    <w:rsid w:val="004151CF"/>
    <w:rsid w:val="004155E5"/>
    <w:rsid w:val="00416364"/>
    <w:rsid w:val="00420AA6"/>
    <w:rsid w:val="00420B9F"/>
    <w:rsid w:val="00421E95"/>
    <w:rsid w:val="00422260"/>
    <w:rsid w:val="00422C8E"/>
    <w:rsid w:val="00423061"/>
    <w:rsid w:val="0042413F"/>
    <w:rsid w:val="004241B3"/>
    <w:rsid w:val="00424BA2"/>
    <w:rsid w:val="00424CB4"/>
    <w:rsid w:val="0042695A"/>
    <w:rsid w:val="004270B1"/>
    <w:rsid w:val="00427B3B"/>
    <w:rsid w:val="004306EA"/>
    <w:rsid w:val="0043163B"/>
    <w:rsid w:val="004319F8"/>
    <w:rsid w:val="00431E55"/>
    <w:rsid w:val="004321F6"/>
    <w:rsid w:val="00432E34"/>
    <w:rsid w:val="00433044"/>
    <w:rsid w:val="004366B6"/>
    <w:rsid w:val="004366CA"/>
    <w:rsid w:val="004375B9"/>
    <w:rsid w:val="00440A71"/>
    <w:rsid w:val="004428D0"/>
    <w:rsid w:val="00443387"/>
    <w:rsid w:val="00443C19"/>
    <w:rsid w:val="004443A7"/>
    <w:rsid w:val="0044442C"/>
    <w:rsid w:val="004455A4"/>
    <w:rsid w:val="00445941"/>
    <w:rsid w:val="00445D4D"/>
    <w:rsid w:val="004464EB"/>
    <w:rsid w:val="00446589"/>
    <w:rsid w:val="00446B27"/>
    <w:rsid w:val="00446E5F"/>
    <w:rsid w:val="00447071"/>
    <w:rsid w:val="0044723F"/>
    <w:rsid w:val="00447D26"/>
    <w:rsid w:val="00450324"/>
    <w:rsid w:val="00451424"/>
    <w:rsid w:val="00451723"/>
    <w:rsid w:val="00451AB2"/>
    <w:rsid w:val="00451DE5"/>
    <w:rsid w:val="00453C77"/>
    <w:rsid w:val="0045415F"/>
    <w:rsid w:val="00455710"/>
    <w:rsid w:val="00455D45"/>
    <w:rsid w:val="004563A2"/>
    <w:rsid w:val="004572AE"/>
    <w:rsid w:val="00461ACE"/>
    <w:rsid w:val="00463696"/>
    <w:rsid w:val="00464595"/>
    <w:rsid w:val="004701CC"/>
    <w:rsid w:val="00472A4F"/>
    <w:rsid w:val="00472A79"/>
    <w:rsid w:val="00473F19"/>
    <w:rsid w:val="004748F0"/>
    <w:rsid w:val="00474F78"/>
    <w:rsid w:val="00475E22"/>
    <w:rsid w:val="00475EA0"/>
    <w:rsid w:val="00476879"/>
    <w:rsid w:val="00476D85"/>
    <w:rsid w:val="004775B5"/>
    <w:rsid w:val="0048088E"/>
    <w:rsid w:val="00480F97"/>
    <w:rsid w:val="00482514"/>
    <w:rsid w:val="00482720"/>
    <w:rsid w:val="00483148"/>
    <w:rsid w:val="004835E7"/>
    <w:rsid w:val="004839A9"/>
    <w:rsid w:val="00484272"/>
    <w:rsid w:val="00484DE8"/>
    <w:rsid w:val="0048595C"/>
    <w:rsid w:val="00485B5F"/>
    <w:rsid w:val="004867E2"/>
    <w:rsid w:val="00486FC9"/>
    <w:rsid w:val="00490C50"/>
    <w:rsid w:val="00491B3A"/>
    <w:rsid w:val="00491D0A"/>
    <w:rsid w:val="004920AA"/>
    <w:rsid w:val="004929E3"/>
    <w:rsid w:val="00492CFD"/>
    <w:rsid w:val="00494DD5"/>
    <w:rsid w:val="004959F9"/>
    <w:rsid w:val="004962D2"/>
    <w:rsid w:val="00497DA9"/>
    <w:rsid w:val="004A0DA1"/>
    <w:rsid w:val="004A192A"/>
    <w:rsid w:val="004A200B"/>
    <w:rsid w:val="004A2D0F"/>
    <w:rsid w:val="004A3A62"/>
    <w:rsid w:val="004A52E9"/>
    <w:rsid w:val="004A6597"/>
    <w:rsid w:val="004A6966"/>
    <w:rsid w:val="004A7848"/>
    <w:rsid w:val="004A7AC8"/>
    <w:rsid w:val="004B026E"/>
    <w:rsid w:val="004B1CB4"/>
    <w:rsid w:val="004B2F18"/>
    <w:rsid w:val="004B373B"/>
    <w:rsid w:val="004B3DDB"/>
    <w:rsid w:val="004B3F40"/>
    <w:rsid w:val="004B44FD"/>
    <w:rsid w:val="004B4ADD"/>
    <w:rsid w:val="004B4FC4"/>
    <w:rsid w:val="004B5CC2"/>
    <w:rsid w:val="004B5CFC"/>
    <w:rsid w:val="004B75BB"/>
    <w:rsid w:val="004B774D"/>
    <w:rsid w:val="004C4AED"/>
    <w:rsid w:val="004C6212"/>
    <w:rsid w:val="004C6403"/>
    <w:rsid w:val="004C640C"/>
    <w:rsid w:val="004C6DE7"/>
    <w:rsid w:val="004D2C2D"/>
    <w:rsid w:val="004D5681"/>
    <w:rsid w:val="004D6F99"/>
    <w:rsid w:val="004D7227"/>
    <w:rsid w:val="004E0B84"/>
    <w:rsid w:val="004E0E7F"/>
    <w:rsid w:val="004E0EB8"/>
    <w:rsid w:val="004E1B5E"/>
    <w:rsid w:val="004E2386"/>
    <w:rsid w:val="004E244C"/>
    <w:rsid w:val="004E2ADC"/>
    <w:rsid w:val="004E43B2"/>
    <w:rsid w:val="004E5D9F"/>
    <w:rsid w:val="004E6C6E"/>
    <w:rsid w:val="004F01A3"/>
    <w:rsid w:val="004F022E"/>
    <w:rsid w:val="004F08EC"/>
    <w:rsid w:val="004F1D02"/>
    <w:rsid w:val="004F2679"/>
    <w:rsid w:val="004F2F21"/>
    <w:rsid w:val="004F3A49"/>
    <w:rsid w:val="004F4077"/>
    <w:rsid w:val="004F535B"/>
    <w:rsid w:val="004F5375"/>
    <w:rsid w:val="004F64B3"/>
    <w:rsid w:val="004F6913"/>
    <w:rsid w:val="004F7865"/>
    <w:rsid w:val="004F793A"/>
    <w:rsid w:val="00500953"/>
    <w:rsid w:val="0050192F"/>
    <w:rsid w:val="0050219B"/>
    <w:rsid w:val="00502910"/>
    <w:rsid w:val="00503324"/>
    <w:rsid w:val="00503F17"/>
    <w:rsid w:val="00504A6C"/>
    <w:rsid w:val="00506928"/>
    <w:rsid w:val="00506F87"/>
    <w:rsid w:val="00506F96"/>
    <w:rsid w:val="00507EB3"/>
    <w:rsid w:val="00511792"/>
    <w:rsid w:val="00511AE8"/>
    <w:rsid w:val="0051356F"/>
    <w:rsid w:val="005138F5"/>
    <w:rsid w:val="005143D1"/>
    <w:rsid w:val="005152B5"/>
    <w:rsid w:val="00517046"/>
    <w:rsid w:val="00520D55"/>
    <w:rsid w:val="00521319"/>
    <w:rsid w:val="005214EC"/>
    <w:rsid w:val="0052213A"/>
    <w:rsid w:val="00522BC8"/>
    <w:rsid w:val="00523394"/>
    <w:rsid w:val="00523C28"/>
    <w:rsid w:val="00523FA0"/>
    <w:rsid w:val="0052427B"/>
    <w:rsid w:val="0052539C"/>
    <w:rsid w:val="005328CC"/>
    <w:rsid w:val="005336AE"/>
    <w:rsid w:val="005347A6"/>
    <w:rsid w:val="00535E05"/>
    <w:rsid w:val="005362A8"/>
    <w:rsid w:val="00536F42"/>
    <w:rsid w:val="00537182"/>
    <w:rsid w:val="0053767B"/>
    <w:rsid w:val="00540536"/>
    <w:rsid w:val="00540CF6"/>
    <w:rsid w:val="00540D41"/>
    <w:rsid w:val="00542743"/>
    <w:rsid w:val="00542C2D"/>
    <w:rsid w:val="00546D7C"/>
    <w:rsid w:val="005472A3"/>
    <w:rsid w:val="00550BF4"/>
    <w:rsid w:val="00551985"/>
    <w:rsid w:val="00552BD3"/>
    <w:rsid w:val="00555109"/>
    <w:rsid w:val="00556739"/>
    <w:rsid w:val="005610C3"/>
    <w:rsid w:val="00561E28"/>
    <w:rsid w:val="00562FB6"/>
    <w:rsid w:val="00563151"/>
    <w:rsid w:val="00563152"/>
    <w:rsid w:val="00564245"/>
    <w:rsid w:val="00564C25"/>
    <w:rsid w:val="0056696F"/>
    <w:rsid w:val="00567D34"/>
    <w:rsid w:val="00570A29"/>
    <w:rsid w:val="00572269"/>
    <w:rsid w:val="0057244A"/>
    <w:rsid w:val="00573C27"/>
    <w:rsid w:val="00574CF5"/>
    <w:rsid w:val="00575D8D"/>
    <w:rsid w:val="0057638B"/>
    <w:rsid w:val="005766DD"/>
    <w:rsid w:val="00576972"/>
    <w:rsid w:val="00577018"/>
    <w:rsid w:val="00577BE4"/>
    <w:rsid w:val="005808E4"/>
    <w:rsid w:val="005823CB"/>
    <w:rsid w:val="00582649"/>
    <w:rsid w:val="005828D8"/>
    <w:rsid w:val="00582F54"/>
    <w:rsid w:val="00583699"/>
    <w:rsid w:val="005854CD"/>
    <w:rsid w:val="00585CDD"/>
    <w:rsid w:val="00587058"/>
    <w:rsid w:val="00590526"/>
    <w:rsid w:val="00590C79"/>
    <w:rsid w:val="00591957"/>
    <w:rsid w:val="00591CF5"/>
    <w:rsid w:val="005928CF"/>
    <w:rsid w:val="00593B52"/>
    <w:rsid w:val="005956D5"/>
    <w:rsid w:val="005977A2"/>
    <w:rsid w:val="00597BF9"/>
    <w:rsid w:val="00597CAB"/>
    <w:rsid w:val="005A0161"/>
    <w:rsid w:val="005A12DE"/>
    <w:rsid w:val="005A1310"/>
    <w:rsid w:val="005A30B9"/>
    <w:rsid w:val="005A3216"/>
    <w:rsid w:val="005A373D"/>
    <w:rsid w:val="005A4BAC"/>
    <w:rsid w:val="005A70CD"/>
    <w:rsid w:val="005B09D2"/>
    <w:rsid w:val="005B4A36"/>
    <w:rsid w:val="005B527B"/>
    <w:rsid w:val="005B5857"/>
    <w:rsid w:val="005B6141"/>
    <w:rsid w:val="005B6C1D"/>
    <w:rsid w:val="005B6D0F"/>
    <w:rsid w:val="005C1B09"/>
    <w:rsid w:val="005C1B83"/>
    <w:rsid w:val="005C20A0"/>
    <w:rsid w:val="005C2C70"/>
    <w:rsid w:val="005C2D55"/>
    <w:rsid w:val="005C346B"/>
    <w:rsid w:val="005C473D"/>
    <w:rsid w:val="005C4B44"/>
    <w:rsid w:val="005C55E8"/>
    <w:rsid w:val="005C6515"/>
    <w:rsid w:val="005C7B55"/>
    <w:rsid w:val="005C7DD5"/>
    <w:rsid w:val="005D044D"/>
    <w:rsid w:val="005D0768"/>
    <w:rsid w:val="005D09DB"/>
    <w:rsid w:val="005D0ABD"/>
    <w:rsid w:val="005D17F1"/>
    <w:rsid w:val="005D181A"/>
    <w:rsid w:val="005D18AD"/>
    <w:rsid w:val="005D26B4"/>
    <w:rsid w:val="005D3C1E"/>
    <w:rsid w:val="005E3DE3"/>
    <w:rsid w:val="005E44DA"/>
    <w:rsid w:val="005E4D64"/>
    <w:rsid w:val="005E53B8"/>
    <w:rsid w:val="005E6244"/>
    <w:rsid w:val="005E6A59"/>
    <w:rsid w:val="005E6CBC"/>
    <w:rsid w:val="005E73C0"/>
    <w:rsid w:val="005E73D7"/>
    <w:rsid w:val="005E7771"/>
    <w:rsid w:val="005F007A"/>
    <w:rsid w:val="005F20DF"/>
    <w:rsid w:val="005F2706"/>
    <w:rsid w:val="005F3A90"/>
    <w:rsid w:val="005F4680"/>
    <w:rsid w:val="005F5F97"/>
    <w:rsid w:val="005F67CC"/>
    <w:rsid w:val="005F6A8F"/>
    <w:rsid w:val="005F6F05"/>
    <w:rsid w:val="005F78B4"/>
    <w:rsid w:val="005F7FBB"/>
    <w:rsid w:val="00600FFC"/>
    <w:rsid w:val="0060346A"/>
    <w:rsid w:val="00603DB9"/>
    <w:rsid w:val="006069A7"/>
    <w:rsid w:val="00607669"/>
    <w:rsid w:val="00607AFD"/>
    <w:rsid w:val="00612026"/>
    <w:rsid w:val="006121CE"/>
    <w:rsid w:val="00612F97"/>
    <w:rsid w:val="0061345D"/>
    <w:rsid w:val="006138AB"/>
    <w:rsid w:val="00614136"/>
    <w:rsid w:val="00615DDC"/>
    <w:rsid w:val="00616802"/>
    <w:rsid w:val="006176D9"/>
    <w:rsid w:val="00617E12"/>
    <w:rsid w:val="006204E0"/>
    <w:rsid w:val="00620DF8"/>
    <w:rsid w:val="00621477"/>
    <w:rsid w:val="006218B2"/>
    <w:rsid w:val="00623A7B"/>
    <w:rsid w:val="006278B2"/>
    <w:rsid w:val="0063158F"/>
    <w:rsid w:val="00631D6B"/>
    <w:rsid w:val="00632031"/>
    <w:rsid w:val="006330A1"/>
    <w:rsid w:val="0063479F"/>
    <w:rsid w:val="006353F0"/>
    <w:rsid w:val="00635D4D"/>
    <w:rsid w:val="006364A1"/>
    <w:rsid w:val="00637BFD"/>
    <w:rsid w:val="00640351"/>
    <w:rsid w:val="0064041B"/>
    <w:rsid w:val="006419D7"/>
    <w:rsid w:val="00641C4E"/>
    <w:rsid w:val="00642229"/>
    <w:rsid w:val="006429F7"/>
    <w:rsid w:val="00646D37"/>
    <w:rsid w:val="006471CC"/>
    <w:rsid w:val="00647617"/>
    <w:rsid w:val="00647B32"/>
    <w:rsid w:val="0065079F"/>
    <w:rsid w:val="00650C37"/>
    <w:rsid w:val="006513B4"/>
    <w:rsid w:val="006526A5"/>
    <w:rsid w:val="00652A52"/>
    <w:rsid w:val="006533F6"/>
    <w:rsid w:val="0065379F"/>
    <w:rsid w:val="00657668"/>
    <w:rsid w:val="00660366"/>
    <w:rsid w:val="006604CC"/>
    <w:rsid w:val="00660589"/>
    <w:rsid w:val="006606EF"/>
    <w:rsid w:val="00660C3A"/>
    <w:rsid w:val="0066123D"/>
    <w:rsid w:val="00661645"/>
    <w:rsid w:val="00661C6B"/>
    <w:rsid w:val="00662E1E"/>
    <w:rsid w:val="00662F32"/>
    <w:rsid w:val="00662FAE"/>
    <w:rsid w:val="00666F4C"/>
    <w:rsid w:val="0066785C"/>
    <w:rsid w:val="00670163"/>
    <w:rsid w:val="00671DAD"/>
    <w:rsid w:val="00671E4D"/>
    <w:rsid w:val="006735C6"/>
    <w:rsid w:val="00674CED"/>
    <w:rsid w:val="00674E42"/>
    <w:rsid w:val="006752ED"/>
    <w:rsid w:val="0067556A"/>
    <w:rsid w:val="00675676"/>
    <w:rsid w:val="00675AB4"/>
    <w:rsid w:val="0067617F"/>
    <w:rsid w:val="00682112"/>
    <w:rsid w:val="0068431D"/>
    <w:rsid w:val="00685553"/>
    <w:rsid w:val="00686957"/>
    <w:rsid w:val="006872BA"/>
    <w:rsid w:val="006877D6"/>
    <w:rsid w:val="00691648"/>
    <w:rsid w:val="006917D7"/>
    <w:rsid w:val="0069181E"/>
    <w:rsid w:val="00694C3F"/>
    <w:rsid w:val="00694F44"/>
    <w:rsid w:val="006976A1"/>
    <w:rsid w:val="006A04F4"/>
    <w:rsid w:val="006A17EA"/>
    <w:rsid w:val="006A545F"/>
    <w:rsid w:val="006A6231"/>
    <w:rsid w:val="006A7E5F"/>
    <w:rsid w:val="006B00A0"/>
    <w:rsid w:val="006B0EF3"/>
    <w:rsid w:val="006B15BF"/>
    <w:rsid w:val="006B1B3F"/>
    <w:rsid w:val="006B261B"/>
    <w:rsid w:val="006B2C90"/>
    <w:rsid w:val="006B4B46"/>
    <w:rsid w:val="006B5C06"/>
    <w:rsid w:val="006B6DD0"/>
    <w:rsid w:val="006C117D"/>
    <w:rsid w:val="006C119D"/>
    <w:rsid w:val="006C1F88"/>
    <w:rsid w:val="006C2A8E"/>
    <w:rsid w:val="006C3ACE"/>
    <w:rsid w:val="006C3F69"/>
    <w:rsid w:val="006C632E"/>
    <w:rsid w:val="006D0DFA"/>
    <w:rsid w:val="006D0E89"/>
    <w:rsid w:val="006D2501"/>
    <w:rsid w:val="006D3C7D"/>
    <w:rsid w:val="006D5D5F"/>
    <w:rsid w:val="006E0818"/>
    <w:rsid w:val="006E1803"/>
    <w:rsid w:val="006E2E08"/>
    <w:rsid w:val="006E4AD9"/>
    <w:rsid w:val="006E6693"/>
    <w:rsid w:val="006E6DF5"/>
    <w:rsid w:val="006E71D3"/>
    <w:rsid w:val="006F0BFC"/>
    <w:rsid w:val="006F306C"/>
    <w:rsid w:val="006F46FB"/>
    <w:rsid w:val="006F55AA"/>
    <w:rsid w:val="006F5D8B"/>
    <w:rsid w:val="006F63A5"/>
    <w:rsid w:val="006F63A7"/>
    <w:rsid w:val="00700642"/>
    <w:rsid w:val="0070142B"/>
    <w:rsid w:val="00702318"/>
    <w:rsid w:val="0070276E"/>
    <w:rsid w:val="00702DF7"/>
    <w:rsid w:val="00702F8F"/>
    <w:rsid w:val="007035B8"/>
    <w:rsid w:val="007050D5"/>
    <w:rsid w:val="00707709"/>
    <w:rsid w:val="00710D6B"/>
    <w:rsid w:val="00710E5F"/>
    <w:rsid w:val="00711A36"/>
    <w:rsid w:val="0071529C"/>
    <w:rsid w:val="00715717"/>
    <w:rsid w:val="007172AD"/>
    <w:rsid w:val="00717D3B"/>
    <w:rsid w:val="00722B1B"/>
    <w:rsid w:val="00722D18"/>
    <w:rsid w:val="0072416F"/>
    <w:rsid w:val="00725ED8"/>
    <w:rsid w:val="00727666"/>
    <w:rsid w:val="00727C94"/>
    <w:rsid w:val="00730B2A"/>
    <w:rsid w:val="0073112F"/>
    <w:rsid w:val="00731EAE"/>
    <w:rsid w:val="00734E9F"/>
    <w:rsid w:val="00735033"/>
    <w:rsid w:val="00735328"/>
    <w:rsid w:val="0073685B"/>
    <w:rsid w:val="007377D7"/>
    <w:rsid w:val="00740225"/>
    <w:rsid w:val="007404C2"/>
    <w:rsid w:val="00741295"/>
    <w:rsid w:val="0074184C"/>
    <w:rsid w:val="00741A9C"/>
    <w:rsid w:val="00742E94"/>
    <w:rsid w:val="007431AE"/>
    <w:rsid w:val="00744862"/>
    <w:rsid w:val="0074507C"/>
    <w:rsid w:val="0074586E"/>
    <w:rsid w:val="00745C79"/>
    <w:rsid w:val="00745DF1"/>
    <w:rsid w:val="00746015"/>
    <w:rsid w:val="00746A36"/>
    <w:rsid w:val="00746E67"/>
    <w:rsid w:val="00747023"/>
    <w:rsid w:val="007513CC"/>
    <w:rsid w:val="00751BAD"/>
    <w:rsid w:val="00752142"/>
    <w:rsid w:val="007523F9"/>
    <w:rsid w:val="00752E7C"/>
    <w:rsid w:val="00754217"/>
    <w:rsid w:val="00754A51"/>
    <w:rsid w:val="007573E8"/>
    <w:rsid w:val="00760C4E"/>
    <w:rsid w:val="00761282"/>
    <w:rsid w:val="007618C9"/>
    <w:rsid w:val="00762A14"/>
    <w:rsid w:val="007646F2"/>
    <w:rsid w:val="00765303"/>
    <w:rsid w:val="00765B1A"/>
    <w:rsid w:val="00766194"/>
    <w:rsid w:val="007706F3"/>
    <w:rsid w:val="00772A03"/>
    <w:rsid w:val="00772B9F"/>
    <w:rsid w:val="0077383C"/>
    <w:rsid w:val="00777D86"/>
    <w:rsid w:val="0078425B"/>
    <w:rsid w:val="007843F2"/>
    <w:rsid w:val="00784770"/>
    <w:rsid w:val="00786D19"/>
    <w:rsid w:val="00787617"/>
    <w:rsid w:val="0078791D"/>
    <w:rsid w:val="00787D6E"/>
    <w:rsid w:val="00792E0B"/>
    <w:rsid w:val="00792F60"/>
    <w:rsid w:val="00793095"/>
    <w:rsid w:val="00793836"/>
    <w:rsid w:val="00796911"/>
    <w:rsid w:val="00796C4C"/>
    <w:rsid w:val="00796CF9"/>
    <w:rsid w:val="00797A80"/>
    <w:rsid w:val="007A0A12"/>
    <w:rsid w:val="007A0AC3"/>
    <w:rsid w:val="007A132D"/>
    <w:rsid w:val="007A2824"/>
    <w:rsid w:val="007A545F"/>
    <w:rsid w:val="007A55DA"/>
    <w:rsid w:val="007A7BD9"/>
    <w:rsid w:val="007B0CBA"/>
    <w:rsid w:val="007B0D68"/>
    <w:rsid w:val="007B1BED"/>
    <w:rsid w:val="007B251D"/>
    <w:rsid w:val="007B2A80"/>
    <w:rsid w:val="007B3F75"/>
    <w:rsid w:val="007B4A9E"/>
    <w:rsid w:val="007B4F58"/>
    <w:rsid w:val="007B528D"/>
    <w:rsid w:val="007B5E38"/>
    <w:rsid w:val="007B6123"/>
    <w:rsid w:val="007B6AD2"/>
    <w:rsid w:val="007B7746"/>
    <w:rsid w:val="007B77D1"/>
    <w:rsid w:val="007C10F7"/>
    <w:rsid w:val="007C1CD9"/>
    <w:rsid w:val="007C2CCE"/>
    <w:rsid w:val="007C361D"/>
    <w:rsid w:val="007C38B9"/>
    <w:rsid w:val="007C4314"/>
    <w:rsid w:val="007C4B84"/>
    <w:rsid w:val="007C5F0C"/>
    <w:rsid w:val="007C6780"/>
    <w:rsid w:val="007C6B9C"/>
    <w:rsid w:val="007C7665"/>
    <w:rsid w:val="007C7FE1"/>
    <w:rsid w:val="007D004F"/>
    <w:rsid w:val="007D0B38"/>
    <w:rsid w:val="007D0B59"/>
    <w:rsid w:val="007D3AB8"/>
    <w:rsid w:val="007D4191"/>
    <w:rsid w:val="007D4256"/>
    <w:rsid w:val="007D5440"/>
    <w:rsid w:val="007D59B0"/>
    <w:rsid w:val="007D5E2E"/>
    <w:rsid w:val="007D6B67"/>
    <w:rsid w:val="007E0D1A"/>
    <w:rsid w:val="007E1323"/>
    <w:rsid w:val="007E17D8"/>
    <w:rsid w:val="007E20EC"/>
    <w:rsid w:val="007E25AD"/>
    <w:rsid w:val="007E714F"/>
    <w:rsid w:val="007E7A48"/>
    <w:rsid w:val="007F00D8"/>
    <w:rsid w:val="007F1017"/>
    <w:rsid w:val="007F4399"/>
    <w:rsid w:val="007F4A3F"/>
    <w:rsid w:val="007F4A61"/>
    <w:rsid w:val="007F61C2"/>
    <w:rsid w:val="00802185"/>
    <w:rsid w:val="0080224D"/>
    <w:rsid w:val="00802967"/>
    <w:rsid w:val="00802BCF"/>
    <w:rsid w:val="00802E09"/>
    <w:rsid w:val="008049D4"/>
    <w:rsid w:val="00805142"/>
    <w:rsid w:val="008076F4"/>
    <w:rsid w:val="008078A8"/>
    <w:rsid w:val="008078D8"/>
    <w:rsid w:val="00807A8B"/>
    <w:rsid w:val="00811383"/>
    <w:rsid w:val="00811607"/>
    <w:rsid w:val="0081207F"/>
    <w:rsid w:val="00812149"/>
    <w:rsid w:val="00812252"/>
    <w:rsid w:val="0081244C"/>
    <w:rsid w:val="00812CAC"/>
    <w:rsid w:val="008166EF"/>
    <w:rsid w:val="0081733A"/>
    <w:rsid w:val="0082159B"/>
    <w:rsid w:val="00825751"/>
    <w:rsid w:val="008264EB"/>
    <w:rsid w:val="00827EE8"/>
    <w:rsid w:val="008302DC"/>
    <w:rsid w:val="00833B05"/>
    <w:rsid w:val="008362B4"/>
    <w:rsid w:val="00840CA2"/>
    <w:rsid w:val="0084101B"/>
    <w:rsid w:val="0084136B"/>
    <w:rsid w:val="0084374F"/>
    <w:rsid w:val="008444B6"/>
    <w:rsid w:val="00846614"/>
    <w:rsid w:val="00847DF5"/>
    <w:rsid w:val="008502E0"/>
    <w:rsid w:val="008512BE"/>
    <w:rsid w:val="0085178C"/>
    <w:rsid w:val="0085183E"/>
    <w:rsid w:val="00851CAD"/>
    <w:rsid w:val="0085309D"/>
    <w:rsid w:val="0085480B"/>
    <w:rsid w:val="00854CC2"/>
    <w:rsid w:val="00855EA9"/>
    <w:rsid w:val="00856897"/>
    <w:rsid w:val="00856E9A"/>
    <w:rsid w:val="0086075D"/>
    <w:rsid w:val="00861BC0"/>
    <w:rsid w:val="00861DAF"/>
    <w:rsid w:val="00862502"/>
    <w:rsid w:val="00862BD1"/>
    <w:rsid w:val="00866053"/>
    <w:rsid w:val="008660D4"/>
    <w:rsid w:val="0086747E"/>
    <w:rsid w:val="00870D15"/>
    <w:rsid w:val="00871500"/>
    <w:rsid w:val="00871FA9"/>
    <w:rsid w:val="008728E9"/>
    <w:rsid w:val="00872D1F"/>
    <w:rsid w:val="00874C17"/>
    <w:rsid w:val="0087655A"/>
    <w:rsid w:val="00876FD1"/>
    <w:rsid w:val="00877587"/>
    <w:rsid w:val="00877BCC"/>
    <w:rsid w:val="00882874"/>
    <w:rsid w:val="00883495"/>
    <w:rsid w:val="0088368B"/>
    <w:rsid w:val="00883787"/>
    <w:rsid w:val="00883DCE"/>
    <w:rsid w:val="00886BDB"/>
    <w:rsid w:val="00886CD2"/>
    <w:rsid w:val="00890DB3"/>
    <w:rsid w:val="00891DC8"/>
    <w:rsid w:val="00892A36"/>
    <w:rsid w:val="00893239"/>
    <w:rsid w:val="0089377B"/>
    <w:rsid w:val="00893B88"/>
    <w:rsid w:val="00893BE5"/>
    <w:rsid w:val="00894061"/>
    <w:rsid w:val="00894489"/>
    <w:rsid w:val="008949DD"/>
    <w:rsid w:val="008963A5"/>
    <w:rsid w:val="00897DE2"/>
    <w:rsid w:val="00897F73"/>
    <w:rsid w:val="008A0B7C"/>
    <w:rsid w:val="008A20DC"/>
    <w:rsid w:val="008A331B"/>
    <w:rsid w:val="008A3363"/>
    <w:rsid w:val="008A3371"/>
    <w:rsid w:val="008A3C3E"/>
    <w:rsid w:val="008A42E3"/>
    <w:rsid w:val="008A5112"/>
    <w:rsid w:val="008A5583"/>
    <w:rsid w:val="008A79DE"/>
    <w:rsid w:val="008B0367"/>
    <w:rsid w:val="008B0516"/>
    <w:rsid w:val="008B0551"/>
    <w:rsid w:val="008B1757"/>
    <w:rsid w:val="008B3365"/>
    <w:rsid w:val="008B379B"/>
    <w:rsid w:val="008B5DC5"/>
    <w:rsid w:val="008B6CE6"/>
    <w:rsid w:val="008B7D7E"/>
    <w:rsid w:val="008C23DE"/>
    <w:rsid w:val="008C58AE"/>
    <w:rsid w:val="008C613B"/>
    <w:rsid w:val="008C7ECB"/>
    <w:rsid w:val="008D072E"/>
    <w:rsid w:val="008D4755"/>
    <w:rsid w:val="008D4C3D"/>
    <w:rsid w:val="008D6029"/>
    <w:rsid w:val="008D62C5"/>
    <w:rsid w:val="008E0CEC"/>
    <w:rsid w:val="008E0D3C"/>
    <w:rsid w:val="008E10F3"/>
    <w:rsid w:val="008E1B9E"/>
    <w:rsid w:val="008E3126"/>
    <w:rsid w:val="008E40E5"/>
    <w:rsid w:val="008E55AB"/>
    <w:rsid w:val="008E76E1"/>
    <w:rsid w:val="008F0068"/>
    <w:rsid w:val="008F120A"/>
    <w:rsid w:val="008F196A"/>
    <w:rsid w:val="008F27E0"/>
    <w:rsid w:val="008F3209"/>
    <w:rsid w:val="008F48EB"/>
    <w:rsid w:val="008F4F0B"/>
    <w:rsid w:val="008F56F9"/>
    <w:rsid w:val="008F7BD8"/>
    <w:rsid w:val="00901458"/>
    <w:rsid w:val="00903774"/>
    <w:rsid w:val="0090384F"/>
    <w:rsid w:val="00904096"/>
    <w:rsid w:val="009046C4"/>
    <w:rsid w:val="00906229"/>
    <w:rsid w:val="009062A5"/>
    <w:rsid w:val="0090647B"/>
    <w:rsid w:val="00906F3E"/>
    <w:rsid w:val="009071BD"/>
    <w:rsid w:val="00911272"/>
    <w:rsid w:val="00911499"/>
    <w:rsid w:val="00911576"/>
    <w:rsid w:val="00911CD5"/>
    <w:rsid w:val="009135D6"/>
    <w:rsid w:val="009137E2"/>
    <w:rsid w:val="00914C77"/>
    <w:rsid w:val="00916138"/>
    <w:rsid w:val="0091691D"/>
    <w:rsid w:val="0092060E"/>
    <w:rsid w:val="00920DF5"/>
    <w:rsid w:val="009215D6"/>
    <w:rsid w:val="009228E7"/>
    <w:rsid w:val="0092369B"/>
    <w:rsid w:val="00923CAF"/>
    <w:rsid w:val="00923FC0"/>
    <w:rsid w:val="00925D0D"/>
    <w:rsid w:val="0092624F"/>
    <w:rsid w:val="00926471"/>
    <w:rsid w:val="00926D90"/>
    <w:rsid w:val="00927AEB"/>
    <w:rsid w:val="0093074C"/>
    <w:rsid w:val="00931621"/>
    <w:rsid w:val="00934065"/>
    <w:rsid w:val="00934100"/>
    <w:rsid w:val="009344C2"/>
    <w:rsid w:val="0093479B"/>
    <w:rsid w:val="009367EB"/>
    <w:rsid w:val="009372D9"/>
    <w:rsid w:val="00937EBE"/>
    <w:rsid w:val="00940247"/>
    <w:rsid w:val="00940C89"/>
    <w:rsid w:val="00941037"/>
    <w:rsid w:val="00945493"/>
    <w:rsid w:val="0094792C"/>
    <w:rsid w:val="00950E75"/>
    <w:rsid w:val="009510A2"/>
    <w:rsid w:val="009510BF"/>
    <w:rsid w:val="0095286E"/>
    <w:rsid w:val="00952A1D"/>
    <w:rsid w:val="00953257"/>
    <w:rsid w:val="00954868"/>
    <w:rsid w:val="009574B8"/>
    <w:rsid w:val="0095786F"/>
    <w:rsid w:val="009626F7"/>
    <w:rsid w:val="00962CB9"/>
    <w:rsid w:val="00963E75"/>
    <w:rsid w:val="00964312"/>
    <w:rsid w:val="00964E2E"/>
    <w:rsid w:val="00965B8A"/>
    <w:rsid w:val="00966F69"/>
    <w:rsid w:val="009676A3"/>
    <w:rsid w:val="009717AC"/>
    <w:rsid w:val="009744C2"/>
    <w:rsid w:val="00974CF9"/>
    <w:rsid w:val="00975F97"/>
    <w:rsid w:val="0098165E"/>
    <w:rsid w:val="00982CCA"/>
    <w:rsid w:val="0098389D"/>
    <w:rsid w:val="00983A71"/>
    <w:rsid w:val="00983E57"/>
    <w:rsid w:val="00984836"/>
    <w:rsid w:val="00986330"/>
    <w:rsid w:val="0098675D"/>
    <w:rsid w:val="00986A73"/>
    <w:rsid w:val="00987DBB"/>
    <w:rsid w:val="00991986"/>
    <w:rsid w:val="00992189"/>
    <w:rsid w:val="00993289"/>
    <w:rsid w:val="00994212"/>
    <w:rsid w:val="0099481B"/>
    <w:rsid w:val="00994A13"/>
    <w:rsid w:val="009951CC"/>
    <w:rsid w:val="00995ABF"/>
    <w:rsid w:val="00996B1A"/>
    <w:rsid w:val="00996DAA"/>
    <w:rsid w:val="009979C6"/>
    <w:rsid w:val="009A2B7A"/>
    <w:rsid w:val="009A31A5"/>
    <w:rsid w:val="009A4644"/>
    <w:rsid w:val="009A49BD"/>
    <w:rsid w:val="009A4C6E"/>
    <w:rsid w:val="009A4CD9"/>
    <w:rsid w:val="009A4CDC"/>
    <w:rsid w:val="009A5CAA"/>
    <w:rsid w:val="009A65BF"/>
    <w:rsid w:val="009A6FBB"/>
    <w:rsid w:val="009A7F10"/>
    <w:rsid w:val="009B00D8"/>
    <w:rsid w:val="009B3D33"/>
    <w:rsid w:val="009B3E26"/>
    <w:rsid w:val="009B3E4B"/>
    <w:rsid w:val="009B43A2"/>
    <w:rsid w:val="009B5B26"/>
    <w:rsid w:val="009B5D7F"/>
    <w:rsid w:val="009B65E9"/>
    <w:rsid w:val="009B67CB"/>
    <w:rsid w:val="009C03FD"/>
    <w:rsid w:val="009C062A"/>
    <w:rsid w:val="009C25B9"/>
    <w:rsid w:val="009C3F21"/>
    <w:rsid w:val="009C4329"/>
    <w:rsid w:val="009C4B87"/>
    <w:rsid w:val="009C6CEA"/>
    <w:rsid w:val="009C7B85"/>
    <w:rsid w:val="009D112E"/>
    <w:rsid w:val="009D1BC5"/>
    <w:rsid w:val="009D2946"/>
    <w:rsid w:val="009D422B"/>
    <w:rsid w:val="009D5337"/>
    <w:rsid w:val="009D5B91"/>
    <w:rsid w:val="009D789C"/>
    <w:rsid w:val="009D792E"/>
    <w:rsid w:val="009E0DFE"/>
    <w:rsid w:val="009E36BF"/>
    <w:rsid w:val="009E39A8"/>
    <w:rsid w:val="009E4C07"/>
    <w:rsid w:val="009E5370"/>
    <w:rsid w:val="009E585E"/>
    <w:rsid w:val="009E6DCF"/>
    <w:rsid w:val="009E7043"/>
    <w:rsid w:val="009F1501"/>
    <w:rsid w:val="009F1EF7"/>
    <w:rsid w:val="009F2380"/>
    <w:rsid w:val="009F449D"/>
    <w:rsid w:val="009F4687"/>
    <w:rsid w:val="009F5C31"/>
    <w:rsid w:val="009F775B"/>
    <w:rsid w:val="00A00CB5"/>
    <w:rsid w:val="00A01184"/>
    <w:rsid w:val="00A02801"/>
    <w:rsid w:val="00A02B50"/>
    <w:rsid w:val="00A03D43"/>
    <w:rsid w:val="00A04380"/>
    <w:rsid w:val="00A0473F"/>
    <w:rsid w:val="00A04974"/>
    <w:rsid w:val="00A05A7B"/>
    <w:rsid w:val="00A06727"/>
    <w:rsid w:val="00A074A5"/>
    <w:rsid w:val="00A07B91"/>
    <w:rsid w:val="00A119CD"/>
    <w:rsid w:val="00A11CD0"/>
    <w:rsid w:val="00A1209B"/>
    <w:rsid w:val="00A12A6A"/>
    <w:rsid w:val="00A12F5B"/>
    <w:rsid w:val="00A131C5"/>
    <w:rsid w:val="00A13948"/>
    <w:rsid w:val="00A1555B"/>
    <w:rsid w:val="00A155C5"/>
    <w:rsid w:val="00A16685"/>
    <w:rsid w:val="00A16AD8"/>
    <w:rsid w:val="00A17E82"/>
    <w:rsid w:val="00A21CF3"/>
    <w:rsid w:val="00A21DD5"/>
    <w:rsid w:val="00A253DD"/>
    <w:rsid w:val="00A26735"/>
    <w:rsid w:val="00A27AEC"/>
    <w:rsid w:val="00A3092F"/>
    <w:rsid w:val="00A313D5"/>
    <w:rsid w:val="00A320DB"/>
    <w:rsid w:val="00A32218"/>
    <w:rsid w:val="00A32C8A"/>
    <w:rsid w:val="00A34A10"/>
    <w:rsid w:val="00A35D16"/>
    <w:rsid w:val="00A36888"/>
    <w:rsid w:val="00A368DA"/>
    <w:rsid w:val="00A37BCD"/>
    <w:rsid w:val="00A404F0"/>
    <w:rsid w:val="00A419A9"/>
    <w:rsid w:val="00A4382D"/>
    <w:rsid w:val="00A43C59"/>
    <w:rsid w:val="00A44A60"/>
    <w:rsid w:val="00A45460"/>
    <w:rsid w:val="00A501EE"/>
    <w:rsid w:val="00A50286"/>
    <w:rsid w:val="00A50D7F"/>
    <w:rsid w:val="00A50ECD"/>
    <w:rsid w:val="00A51793"/>
    <w:rsid w:val="00A518F3"/>
    <w:rsid w:val="00A52729"/>
    <w:rsid w:val="00A53675"/>
    <w:rsid w:val="00A544CB"/>
    <w:rsid w:val="00A54589"/>
    <w:rsid w:val="00A54D47"/>
    <w:rsid w:val="00A553AA"/>
    <w:rsid w:val="00A55C38"/>
    <w:rsid w:val="00A55E43"/>
    <w:rsid w:val="00A55EFD"/>
    <w:rsid w:val="00A564D7"/>
    <w:rsid w:val="00A56B6A"/>
    <w:rsid w:val="00A578DC"/>
    <w:rsid w:val="00A57C38"/>
    <w:rsid w:val="00A62F4C"/>
    <w:rsid w:val="00A6302D"/>
    <w:rsid w:val="00A64AE9"/>
    <w:rsid w:val="00A66E75"/>
    <w:rsid w:val="00A6725B"/>
    <w:rsid w:val="00A673A8"/>
    <w:rsid w:val="00A67DA6"/>
    <w:rsid w:val="00A70605"/>
    <w:rsid w:val="00A71474"/>
    <w:rsid w:val="00A71644"/>
    <w:rsid w:val="00A721FA"/>
    <w:rsid w:val="00A72BC7"/>
    <w:rsid w:val="00A72CB8"/>
    <w:rsid w:val="00A72FE6"/>
    <w:rsid w:val="00A73134"/>
    <w:rsid w:val="00A7450A"/>
    <w:rsid w:val="00A745D5"/>
    <w:rsid w:val="00A768B7"/>
    <w:rsid w:val="00A77337"/>
    <w:rsid w:val="00A77779"/>
    <w:rsid w:val="00A777B2"/>
    <w:rsid w:val="00A81106"/>
    <w:rsid w:val="00A81277"/>
    <w:rsid w:val="00A8141C"/>
    <w:rsid w:val="00A8277C"/>
    <w:rsid w:val="00A82811"/>
    <w:rsid w:val="00A83712"/>
    <w:rsid w:val="00A84D64"/>
    <w:rsid w:val="00A85A4E"/>
    <w:rsid w:val="00A860FA"/>
    <w:rsid w:val="00A86E8B"/>
    <w:rsid w:val="00A87164"/>
    <w:rsid w:val="00A90C9F"/>
    <w:rsid w:val="00A93072"/>
    <w:rsid w:val="00A93953"/>
    <w:rsid w:val="00A94549"/>
    <w:rsid w:val="00A946C6"/>
    <w:rsid w:val="00A959D8"/>
    <w:rsid w:val="00A972CC"/>
    <w:rsid w:val="00A97334"/>
    <w:rsid w:val="00A973E4"/>
    <w:rsid w:val="00AA0964"/>
    <w:rsid w:val="00AA113D"/>
    <w:rsid w:val="00AA3D5E"/>
    <w:rsid w:val="00AA472D"/>
    <w:rsid w:val="00AA4F2E"/>
    <w:rsid w:val="00AA51CE"/>
    <w:rsid w:val="00AA68A1"/>
    <w:rsid w:val="00AA6B0A"/>
    <w:rsid w:val="00AA6BB3"/>
    <w:rsid w:val="00AA6C7D"/>
    <w:rsid w:val="00AA7FD6"/>
    <w:rsid w:val="00AB042A"/>
    <w:rsid w:val="00AB1D10"/>
    <w:rsid w:val="00AB2D34"/>
    <w:rsid w:val="00AB3430"/>
    <w:rsid w:val="00AB3ECE"/>
    <w:rsid w:val="00AB42FE"/>
    <w:rsid w:val="00AB4AD1"/>
    <w:rsid w:val="00AB4CAB"/>
    <w:rsid w:val="00AB6CC4"/>
    <w:rsid w:val="00AB7B12"/>
    <w:rsid w:val="00AB7B8B"/>
    <w:rsid w:val="00AB7CFA"/>
    <w:rsid w:val="00AB7ECB"/>
    <w:rsid w:val="00AC0DB3"/>
    <w:rsid w:val="00AC1F72"/>
    <w:rsid w:val="00AC445B"/>
    <w:rsid w:val="00AC552B"/>
    <w:rsid w:val="00AC5B48"/>
    <w:rsid w:val="00AC64E9"/>
    <w:rsid w:val="00AD225B"/>
    <w:rsid w:val="00AD2F3C"/>
    <w:rsid w:val="00AD522D"/>
    <w:rsid w:val="00AD616F"/>
    <w:rsid w:val="00AD633D"/>
    <w:rsid w:val="00AD6502"/>
    <w:rsid w:val="00AE3E6A"/>
    <w:rsid w:val="00AE4648"/>
    <w:rsid w:val="00AE4F4F"/>
    <w:rsid w:val="00AE5303"/>
    <w:rsid w:val="00AE55FE"/>
    <w:rsid w:val="00AE6C1F"/>
    <w:rsid w:val="00AF1315"/>
    <w:rsid w:val="00AF19BF"/>
    <w:rsid w:val="00AF2DC3"/>
    <w:rsid w:val="00AF4164"/>
    <w:rsid w:val="00B033E5"/>
    <w:rsid w:val="00B03A63"/>
    <w:rsid w:val="00B03F85"/>
    <w:rsid w:val="00B059D8"/>
    <w:rsid w:val="00B06068"/>
    <w:rsid w:val="00B130F3"/>
    <w:rsid w:val="00B1558D"/>
    <w:rsid w:val="00B16A4A"/>
    <w:rsid w:val="00B170E5"/>
    <w:rsid w:val="00B17212"/>
    <w:rsid w:val="00B201A4"/>
    <w:rsid w:val="00B213A6"/>
    <w:rsid w:val="00B23DB6"/>
    <w:rsid w:val="00B24DF6"/>
    <w:rsid w:val="00B24EAA"/>
    <w:rsid w:val="00B25189"/>
    <w:rsid w:val="00B26EA0"/>
    <w:rsid w:val="00B300E8"/>
    <w:rsid w:val="00B30201"/>
    <w:rsid w:val="00B304C6"/>
    <w:rsid w:val="00B31CEB"/>
    <w:rsid w:val="00B329F7"/>
    <w:rsid w:val="00B32CB5"/>
    <w:rsid w:val="00B34688"/>
    <w:rsid w:val="00B34E20"/>
    <w:rsid w:val="00B34FE2"/>
    <w:rsid w:val="00B357D8"/>
    <w:rsid w:val="00B3720F"/>
    <w:rsid w:val="00B37BFC"/>
    <w:rsid w:val="00B40358"/>
    <w:rsid w:val="00B41614"/>
    <w:rsid w:val="00B41E82"/>
    <w:rsid w:val="00B42851"/>
    <w:rsid w:val="00B42F80"/>
    <w:rsid w:val="00B435CB"/>
    <w:rsid w:val="00B440DA"/>
    <w:rsid w:val="00B444B8"/>
    <w:rsid w:val="00B44567"/>
    <w:rsid w:val="00B45E91"/>
    <w:rsid w:val="00B50479"/>
    <w:rsid w:val="00B50520"/>
    <w:rsid w:val="00B50DB8"/>
    <w:rsid w:val="00B52385"/>
    <w:rsid w:val="00B53054"/>
    <w:rsid w:val="00B53654"/>
    <w:rsid w:val="00B53905"/>
    <w:rsid w:val="00B54B5B"/>
    <w:rsid w:val="00B5560E"/>
    <w:rsid w:val="00B5562E"/>
    <w:rsid w:val="00B56013"/>
    <w:rsid w:val="00B57000"/>
    <w:rsid w:val="00B57110"/>
    <w:rsid w:val="00B60939"/>
    <w:rsid w:val="00B60AFD"/>
    <w:rsid w:val="00B61145"/>
    <w:rsid w:val="00B6130F"/>
    <w:rsid w:val="00B61C15"/>
    <w:rsid w:val="00B61CA6"/>
    <w:rsid w:val="00B62715"/>
    <w:rsid w:val="00B62E77"/>
    <w:rsid w:val="00B636F1"/>
    <w:rsid w:val="00B66DFC"/>
    <w:rsid w:val="00B67248"/>
    <w:rsid w:val="00B7520F"/>
    <w:rsid w:val="00B76A09"/>
    <w:rsid w:val="00B76E68"/>
    <w:rsid w:val="00B801AB"/>
    <w:rsid w:val="00B804F7"/>
    <w:rsid w:val="00B8067D"/>
    <w:rsid w:val="00B81127"/>
    <w:rsid w:val="00B818A4"/>
    <w:rsid w:val="00B8194E"/>
    <w:rsid w:val="00B84117"/>
    <w:rsid w:val="00B842B7"/>
    <w:rsid w:val="00B85AA2"/>
    <w:rsid w:val="00B8649C"/>
    <w:rsid w:val="00B866F6"/>
    <w:rsid w:val="00B8712E"/>
    <w:rsid w:val="00B871AA"/>
    <w:rsid w:val="00B87E95"/>
    <w:rsid w:val="00B87F0A"/>
    <w:rsid w:val="00B92931"/>
    <w:rsid w:val="00B92D0B"/>
    <w:rsid w:val="00B94945"/>
    <w:rsid w:val="00B94DAD"/>
    <w:rsid w:val="00B963B7"/>
    <w:rsid w:val="00B96966"/>
    <w:rsid w:val="00B96A7F"/>
    <w:rsid w:val="00BA0DD4"/>
    <w:rsid w:val="00BA322D"/>
    <w:rsid w:val="00BA33BE"/>
    <w:rsid w:val="00BA5141"/>
    <w:rsid w:val="00BA66B0"/>
    <w:rsid w:val="00BA673E"/>
    <w:rsid w:val="00BA7166"/>
    <w:rsid w:val="00BB0BDD"/>
    <w:rsid w:val="00BB2727"/>
    <w:rsid w:val="00BB2A73"/>
    <w:rsid w:val="00BB4ACC"/>
    <w:rsid w:val="00BB703E"/>
    <w:rsid w:val="00BB7405"/>
    <w:rsid w:val="00BC1716"/>
    <w:rsid w:val="00BC3631"/>
    <w:rsid w:val="00BC5A33"/>
    <w:rsid w:val="00BC679D"/>
    <w:rsid w:val="00BC685C"/>
    <w:rsid w:val="00BC762F"/>
    <w:rsid w:val="00BC7890"/>
    <w:rsid w:val="00BC7FD1"/>
    <w:rsid w:val="00BD1E16"/>
    <w:rsid w:val="00BD3873"/>
    <w:rsid w:val="00BD3D17"/>
    <w:rsid w:val="00BD5C88"/>
    <w:rsid w:val="00BD68A3"/>
    <w:rsid w:val="00BD6938"/>
    <w:rsid w:val="00BD6CF3"/>
    <w:rsid w:val="00BD76AC"/>
    <w:rsid w:val="00BE03B6"/>
    <w:rsid w:val="00BE1041"/>
    <w:rsid w:val="00BE2180"/>
    <w:rsid w:val="00BE21F2"/>
    <w:rsid w:val="00BE2A38"/>
    <w:rsid w:val="00BE3458"/>
    <w:rsid w:val="00BE3D4D"/>
    <w:rsid w:val="00BE40E8"/>
    <w:rsid w:val="00BE4275"/>
    <w:rsid w:val="00BE4AEF"/>
    <w:rsid w:val="00BE5115"/>
    <w:rsid w:val="00BE578B"/>
    <w:rsid w:val="00BE5FBE"/>
    <w:rsid w:val="00BE7F86"/>
    <w:rsid w:val="00BF0F95"/>
    <w:rsid w:val="00BF18F2"/>
    <w:rsid w:val="00BF2433"/>
    <w:rsid w:val="00BF52BB"/>
    <w:rsid w:val="00BF61C9"/>
    <w:rsid w:val="00BF6241"/>
    <w:rsid w:val="00BF6C94"/>
    <w:rsid w:val="00C00424"/>
    <w:rsid w:val="00C00D4D"/>
    <w:rsid w:val="00C02B5B"/>
    <w:rsid w:val="00C06A0D"/>
    <w:rsid w:val="00C072E1"/>
    <w:rsid w:val="00C12C14"/>
    <w:rsid w:val="00C1390C"/>
    <w:rsid w:val="00C1645D"/>
    <w:rsid w:val="00C16820"/>
    <w:rsid w:val="00C16D4A"/>
    <w:rsid w:val="00C200AA"/>
    <w:rsid w:val="00C207AB"/>
    <w:rsid w:val="00C20EB0"/>
    <w:rsid w:val="00C237ED"/>
    <w:rsid w:val="00C24632"/>
    <w:rsid w:val="00C25418"/>
    <w:rsid w:val="00C25C95"/>
    <w:rsid w:val="00C25D9C"/>
    <w:rsid w:val="00C2778B"/>
    <w:rsid w:val="00C31649"/>
    <w:rsid w:val="00C327D3"/>
    <w:rsid w:val="00C365DC"/>
    <w:rsid w:val="00C367FD"/>
    <w:rsid w:val="00C36BA4"/>
    <w:rsid w:val="00C3745E"/>
    <w:rsid w:val="00C40385"/>
    <w:rsid w:val="00C45B89"/>
    <w:rsid w:val="00C4610F"/>
    <w:rsid w:val="00C475AA"/>
    <w:rsid w:val="00C4784B"/>
    <w:rsid w:val="00C61E0E"/>
    <w:rsid w:val="00C625B0"/>
    <w:rsid w:val="00C62610"/>
    <w:rsid w:val="00C62692"/>
    <w:rsid w:val="00C629FC"/>
    <w:rsid w:val="00C64432"/>
    <w:rsid w:val="00C65576"/>
    <w:rsid w:val="00C65B4D"/>
    <w:rsid w:val="00C66165"/>
    <w:rsid w:val="00C66C79"/>
    <w:rsid w:val="00C67827"/>
    <w:rsid w:val="00C70151"/>
    <w:rsid w:val="00C710DA"/>
    <w:rsid w:val="00C7151A"/>
    <w:rsid w:val="00C717C9"/>
    <w:rsid w:val="00C71F60"/>
    <w:rsid w:val="00C72241"/>
    <w:rsid w:val="00C7227C"/>
    <w:rsid w:val="00C73013"/>
    <w:rsid w:val="00C734D6"/>
    <w:rsid w:val="00C74F9D"/>
    <w:rsid w:val="00C750C8"/>
    <w:rsid w:val="00C7560F"/>
    <w:rsid w:val="00C76D5D"/>
    <w:rsid w:val="00C80478"/>
    <w:rsid w:val="00C80A0E"/>
    <w:rsid w:val="00C80DB0"/>
    <w:rsid w:val="00C8213F"/>
    <w:rsid w:val="00C8516D"/>
    <w:rsid w:val="00C86103"/>
    <w:rsid w:val="00C86C7C"/>
    <w:rsid w:val="00C8797A"/>
    <w:rsid w:val="00C900B8"/>
    <w:rsid w:val="00C90C71"/>
    <w:rsid w:val="00C90F81"/>
    <w:rsid w:val="00C92E47"/>
    <w:rsid w:val="00C931CF"/>
    <w:rsid w:val="00C935CA"/>
    <w:rsid w:val="00C93786"/>
    <w:rsid w:val="00C938CF"/>
    <w:rsid w:val="00C93F30"/>
    <w:rsid w:val="00C9408C"/>
    <w:rsid w:val="00C955DF"/>
    <w:rsid w:val="00C959E4"/>
    <w:rsid w:val="00C95C32"/>
    <w:rsid w:val="00C9624D"/>
    <w:rsid w:val="00C969DA"/>
    <w:rsid w:val="00C97CA2"/>
    <w:rsid w:val="00CA16DC"/>
    <w:rsid w:val="00CA2C77"/>
    <w:rsid w:val="00CA41E7"/>
    <w:rsid w:val="00CA444F"/>
    <w:rsid w:val="00CA5245"/>
    <w:rsid w:val="00CA71F4"/>
    <w:rsid w:val="00CA7B09"/>
    <w:rsid w:val="00CB068F"/>
    <w:rsid w:val="00CB1EC7"/>
    <w:rsid w:val="00CB2E9D"/>
    <w:rsid w:val="00CB2F2A"/>
    <w:rsid w:val="00CB2F65"/>
    <w:rsid w:val="00CB5B1A"/>
    <w:rsid w:val="00CB5E6A"/>
    <w:rsid w:val="00CB6774"/>
    <w:rsid w:val="00CB6B22"/>
    <w:rsid w:val="00CB762E"/>
    <w:rsid w:val="00CB7A73"/>
    <w:rsid w:val="00CB7F5F"/>
    <w:rsid w:val="00CC19C8"/>
    <w:rsid w:val="00CC1B39"/>
    <w:rsid w:val="00CC1BA7"/>
    <w:rsid w:val="00CC31BC"/>
    <w:rsid w:val="00CC3FE8"/>
    <w:rsid w:val="00CC4C16"/>
    <w:rsid w:val="00CC6EA6"/>
    <w:rsid w:val="00CD0490"/>
    <w:rsid w:val="00CD154D"/>
    <w:rsid w:val="00CD6497"/>
    <w:rsid w:val="00CD6ADC"/>
    <w:rsid w:val="00CD6CAC"/>
    <w:rsid w:val="00CD7845"/>
    <w:rsid w:val="00CE342F"/>
    <w:rsid w:val="00CE4667"/>
    <w:rsid w:val="00CE5F4D"/>
    <w:rsid w:val="00CE6274"/>
    <w:rsid w:val="00CE66E8"/>
    <w:rsid w:val="00CE6A8F"/>
    <w:rsid w:val="00CF0CA3"/>
    <w:rsid w:val="00CF1840"/>
    <w:rsid w:val="00CF2B8D"/>
    <w:rsid w:val="00CF456B"/>
    <w:rsid w:val="00CF5A1A"/>
    <w:rsid w:val="00CF5A22"/>
    <w:rsid w:val="00CF646B"/>
    <w:rsid w:val="00CF672F"/>
    <w:rsid w:val="00CF68EE"/>
    <w:rsid w:val="00CF7690"/>
    <w:rsid w:val="00D01679"/>
    <w:rsid w:val="00D02039"/>
    <w:rsid w:val="00D0262E"/>
    <w:rsid w:val="00D033FA"/>
    <w:rsid w:val="00D036CC"/>
    <w:rsid w:val="00D0766C"/>
    <w:rsid w:val="00D106CD"/>
    <w:rsid w:val="00D110BD"/>
    <w:rsid w:val="00D12224"/>
    <w:rsid w:val="00D129D6"/>
    <w:rsid w:val="00D13488"/>
    <w:rsid w:val="00D13675"/>
    <w:rsid w:val="00D141E1"/>
    <w:rsid w:val="00D14335"/>
    <w:rsid w:val="00D16081"/>
    <w:rsid w:val="00D16459"/>
    <w:rsid w:val="00D16FB4"/>
    <w:rsid w:val="00D17D6C"/>
    <w:rsid w:val="00D17EF4"/>
    <w:rsid w:val="00D20DA5"/>
    <w:rsid w:val="00D2165E"/>
    <w:rsid w:val="00D22439"/>
    <w:rsid w:val="00D2247C"/>
    <w:rsid w:val="00D22DA8"/>
    <w:rsid w:val="00D247E0"/>
    <w:rsid w:val="00D252EA"/>
    <w:rsid w:val="00D261A2"/>
    <w:rsid w:val="00D26C97"/>
    <w:rsid w:val="00D2754D"/>
    <w:rsid w:val="00D27B27"/>
    <w:rsid w:val="00D27CB5"/>
    <w:rsid w:val="00D31372"/>
    <w:rsid w:val="00D329FA"/>
    <w:rsid w:val="00D32AE5"/>
    <w:rsid w:val="00D33133"/>
    <w:rsid w:val="00D33BE9"/>
    <w:rsid w:val="00D33E9D"/>
    <w:rsid w:val="00D349C6"/>
    <w:rsid w:val="00D34F5E"/>
    <w:rsid w:val="00D357FF"/>
    <w:rsid w:val="00D35CD2"/>
    <w:rsid w:val="00D371F0"/>
    <w:rsid w:val="00D40D0B"/>
    <w:rsid w:val="00D424C7"/>
    <w:rsid w:val="00D42DBA"/>
    <w:rsid w:val="00D43393"/>
    <w:rsid w:val="00D43B2A"/>
    <w:rsid w:val="00D46CC1"/>
    <w:rsid w:val="00D47575"/>
    <w:rsid w:val="00D47BB3"/>
    <w:rsid w:val="00D5111B"/>
    <w:rsid w:val="00D5155F"/>
    <w:rsid w:val="00D5489F"/>
    <w:rsid w:val="00D54F94"/>
    <w:rsid w:val="00D60113"/>
    <w:rsid w:val="00D622D2"/>
    <w:rsid w:val="00D63053"/>
    <w:rsid w:val="00D63895"/>
    <w:rsid w:val="00D63BFD"/>
    <w:rsid w:val="00D641DE"/>
    <w:rsid w:val="00D64FE4"/>
    <w:rsid w:val="00D66EE2"/>
    <w:rsid w:val="00D70F16"/>
    <w:rsid w:val="00D7217E"/>
    <w:rsid w:val="00D73650"/>
    <w:rsid w:val="00D750C8"/>
    <w:rsid w:val="00D76A44"/>
    <w:rsid w:val="00D8013B"/>
    <w:rsid w:val="00D80302"/>
    <w:rsid w:val="00D815EF"/>
    <w:rsid w:val="00D81F1D"/>
    <w:rsid w:val="00D8213D"/>
    <w:rsid w:val="00D82F8D"/>
    <w:rsid w:val="00D83A24"/>
    <w:rsid w:val="00D845BB"/>
    <w:rsid w:val="00D84E0C"/>
    <w:rsid w:val="00D85B40"/>
    <w:rsid w:val="00D864DA"/>
    <w:rsid w:val="00D87711"/>
    <w:rsid w:val="00D90A7F"/>
    <w:rsid w:val="00D91923"/>
    <w:rsid w:val="00D9232E"/>
    <w:rsid w:val="00D93753"/>
    <w:rsid w:val="00D95673"/>
    <w:rsid w:val="00D957EF"/>
    <w:rsid w:val="00D95C9D"/>
    <w:rsid w:val="00D969E8"/>
    <w:rsid w:val="00DA0086"/>
    <w:rsid w:val="00DA0202"/>
    <w:rsid w:val="00DA050C"/>
    <w:rsid w:val="00DA1F11"/>
    <w:rsid w:val="00DA3016"/>
    <w:rsid w:val="00DA3167"/>
    <w:rsid w:val="00DA39A8"/>
    <w:rsid w:val="00DA4633"/>
    <w:rsid w:val="00DA4DC3"/>
    <w:rsid w:val="00DA7013"/>
    <w:rsid w:val="00DA77A5"/>
    <w:rsid w:val="00DA7A16"/>
    <w:rsid w:val="00DB0351"/>
    <w:rsid w:val="00DB1A8A"/>
    <w:rsid w:val="00DB46E3"/>
    <w:rsid w:val="00DB484F"/>
    <w:rsid w:val="00DB4914"/>
    <w:rsid w:val="00DB4946"/>
    <w:rsid w:val="00DB4A28"/>
    <w:rsid w:val="00DB5DDD"/>
    <w:rsid w:val="00DB5EDB"/>
    <w:rsid w:val="00DB7EEF"/>
    <w:rsid w:val="00DC04F6"/>
    <w:rsid w:val="00DC3C57"/>
    <w:rsid w:val="00DC3C79"/>
    <w:rsid w:val="00DC456D"/>
    <w:rsid w:val="00DC4ACE"/>
    <w:rsid w:val="00DC5501"/>
    <w:rsid w:val="00DC697C"/>
    <w:rsid w:val="00DC769E"/>
    <w:rsid w:val="00DD1310"/>
    <w:rsid w:val="00DD214C"/>
    <w:rsid w:val="00DD273C"/>
    <w:rsid w:val="00DD3BE6"/>
    <w:rsid w:val="00DD3F28"/>
    <w:rsid w:val="00DD4537"/>
    <w:rsid w:val="00DD4E15"/>
    <w:rsid w:val="00DD5484"/>
    <w:rsid w:val="00DD5B45"/>
    <w:rsid w:val="00DD6564"/>
    <w:rsid w:val="00DE2F83"/>
    <w:rsid w:val="00DE3138"/>
    <w:rsid w:val="00DE37F8"/>
    <w:rsid w:val="00DE4D4B"/>
    <w:rsid w:val="00DE4F51"/>
    <w:rsid w:val="00DE4FCB"/>
    <w:rsid w:val="00DE71E8"/>
    <w:rsid w:val="00DE72D8"/>
    <w:rsid w:val="00DE7832"/>
    <w:rsid w:val="00DF1729"/>
    <w:rsid w:val="00DF18FC"/>
    <w:rsid w:val="00DF22A0"/>
    <w:rsid w:val="00DF2AD8"/>
    <w:rsid w:val="00DF3356"/>
    <w:rsid w:val="00DF38CF"/>
    <w:rsid w:val="00DF4C31"/>
    <w:rsid w:val="00DF5471"/>
    <w:rsid w:val="00DF5D2B"/>
    <w:rsid w:val="00DF695F"/>
    <w:rsid w:val="00E00E8E"/>
    <w:rsid w:val="00E0183F"/>
    <w:rsid w:val="00E03C55"/>
    <w:rsid w:val="00E04187"/>
    <w:rsid w:val="00E04B01"/>
    <w:rsid w:val="00E05630"/>
    <w:rsid w:val="00E06DBB"/>
    <w:rsid w:val="00E10149"/>
    <w:rsid w:val="00E10447"/>
    <w:rsid w:val="00E104AC"/>
    <w:rsid w:val="00E10A9B"/>
    <w:rsid w:val="00E12526"/>
    <w:rsid w:val="00E13B9B"/>
    <w:rsid w:val="00E1451A"/>
    <w:rsid w:val="00E14B97"/>
    <w:rsid w:val="00E16372"/>
    <w:rsid w:val="00E17E24"/>
    <w:rsid w:val="00E20E4D"/>
    <w:rsid w:val="00E20ED6"/>
    <w:rsid w:val="00E21358"/>
    <w:rsid w:val="00E2249B"/>
    <w:rsid w:val="00E22896"/>
    <w:rsid w:val="00E22A0D"/>
    <w:rsid w:val="00E2346D"/>
    <w:rsid w:val="00E23DDD"/>
    <w:rsid w:val="00E2705F"/>
    <w:rsid w:val="00E2771E"/>
    <w:rsid w:val="00E27BB3"/>
    <w:rsid w:val="00E27CD6"/>
    <w:rsid w:val="00E301D3"/>
    <w:rsid w:val="00E303B8"/>
    <w:rsid w:val="00E3040C"/>
    <w:rsid w:val="00E3134E"/>
    <w:rsid w:val="00E34948"/>
    <w:rsid w:val="00E352C5"/>
    <w:rsid w:val="00E35726"/>
    <w:rsid w:val="00E37569"/>
    <w:rsid w:val="00E37FAF"/>
    <w:rsid w:val="00E41E30"/>
    <w:rsid w:val="00E43875"/>
    <w:rsid w:val="00E439D0"/>
    <w:rsid w:val="00E43ABF"/>
    <w:rsid w:val="00E43D70"/>
    <w:rsid w:val="00E44C84"/>
    <w:rsid w:val="00E44FD0"/>
    <w:rsid w:val="00E45C9F"/>
    <w:rsid w:val="00E46635"/>
    <w:rsid w:val="00E466F3"/>
    <w:rsid w:val="00E47B1E"/>
    <w:rsid w:val="00E47B2C"/>
    <w:rsid w:val="00E50182"/>
    <w:rsid w:val="00E5098A"/>
    <w:rsid w:val="00E50E59"/>
    <w:rsid w:val="00E51560"/>
    <w:rsid w:val="00E524A4"/>
    <w:rsid w:val="00E52BA8"/>
    <w:rsid w:val="00E530AE"/>
    <w:rsid w:val="00E54347"/>
    <w:rsid w:val="00E55424"/>
    <w:rsid w:val="00E557EB"/>
    <w:rsid w:val="00E5589F"/>
    <w:rsid w:val="00E55BB5"/>
    <w:rsid w:val="00E56F9C"/>
    <w:rsid w:val="00E57D12"/>
    <w:rsid w:val="00E57E20"/>
    <w:rsid w:val="00E62CE9"/>
    <w:rsid w:val="00E6497E"/>
    <w:rsid w:val="00E65199"/>
    <w:rsid w:val="00E65E79"/>
    <w:rsid w:val="00E66BA2"/>
    <w:rsid w:val="00E66C88"/>
    <w:rsid w:val="00E67416"/>
    <w:rsid w:val="00E67FF8"/>
    <w:rsid w:val="00E71890"/>
    <w:rsid w:val="00E718B6"/>
    <w:rsid w:val="00E71CD0"/>
    <w:rsid w:val="00E723BA"/>
    <w:rsid w:val="00E7292A"/>
    <w:rsid w:val="00E73581"/>
    <w:rsid w:val="00E743C5"/>
    <w:rsid w:val="00E74D75"/>
    <w:rsid w:val="00E77F92"/>
    <w:rsid w:val="00E80CFC"/>
    <w:rsid w:val="00E8266E"/>
    <w:rsid w:val="00E82998"/>
    <w:rsid w:val="00E833C8"/>
    <w:rsid w:val="00E833F7"/>
    <w:rsid w:val="00E83BDF"/>
    <w:rsid w:val="00E86103"/>
    <w:rsid w:val="00E86713"/>
    <w:rsid w:val="00E86EF3"/>
    <w:rsid w:val="00E87A1D"/>
    <w:rsid w:val="00E900D4"/>
    <w:rsid w:val="00E90FD6"/>
    <w:rsid w:val="00E91308"/>
    <w:rsid w:val="00E926A5"/>
    <w:rsid w:val="00E940DE"/>
    <w:rsid w:val="00E948EC"/>
    <w:rsid w:val="00E95153"/>
    <w:rsid w:val="00EA17C3"/>
    <w:rsid w:val="00EA2CAA"/>
    <w:rsid w:val="00EA3864"/>
    <w:rsid w:val="00EA3CB5"/>
    <w:rsid w:val="00EA4EA0"/>
    <w:rsid w:val="00EA5A4C"/>
    <w:rsid w:val="00EB0001"/>
    <w:rsid w:val="00EB0D78"/>
    <w:rsid w:val="00EB15B6"/>
    <w:rsid w:val="00EB2E01"/>
    <w:rsid w:val="00EB3573"/>
    <w:rsid w:val="00EB4916"/>
    <w:rsid w:val="00EC00C9"/>
    <w:rsid w:val="00EC1315"/>
    <w:rsid w:val="00EC1350"/>
    <w:rsid w:val="00EC1BD3"/>
    <w:rsid w:val="00EC2649"/>
    <w:rsid w:val="00EC47D3"/>
    <w:rsid w:val="00EC4B34"/>
    <w:rsid w:val="00EC4C64"/>
    <w:rsid w:val="00EC5EF8"/>
    <w:rsid w:val="00EC6020"/>
    <w:rsid w:val="00EC7058"/>
    <w:rsid w:val="00EC799D"/>
    <w:rsid w:val="00ED06FD"/>
    <w:rsid w:val="00ED215D"/>
    <w:rsid w:val="00ED34EA"/>
    <w:rsid w:val="00ED57EA"/>
    <w:rsid w:val="00ED5BED"/>
    <w:rsid w:val="00ED71F4"/>
    <w:rsid w:val="00ED7ED7"/>
    <w:rsid w:val="00EE07D3"/>
    <w:rsid w:val="00EE0CDC"/>
    <w:rsid w:val="00EE1CCF"/>
    <w:rsid w:val="00EE22AF"/>
    <w:rsid w:val="00EE261B"/>
    <w:rsid w:val="00EE2EF7"/>
    <w:rsid w:val="00EE7EA1"/>
    <w:rsid w:val="00EF0171"/>
    <w:rsid w:val="00EF1B25"/>
    <w:rsid w:val="00EF3134"/>
    <w:rsid w:val="00EF437F"/>
    <w:rsid w:val="00EF43D1"/>
    <w:rsid w:val="00EF4747"/>
    <w:rsid w:val="00EF4BF8"/>
    <w:rsid w:val="00F0089F"/>
    <w:rsid w:val="00F02253"/>
    <w:rsid w:val="00F03C2E"/>
    <w:rsid w:val="00F044B1"/>
    <w:rsid w:val="00F04A66"/>
    <w:rsid w:val="00F0516C"/>
    <w:rsid w:val="00F05688"/>
    <w:rsid w:val="00F05976"/>
    <w:rsid w:val="00F061D1"/>
    <w:rsid w:val="00F067A2"/>
    <w:rsid w:val="00F067BD"/>
    <w:rsid w:val="00F0763C"/>
    <w:rsid w:val="00F07F52"/>
    <w:rsid w:val="00F1263A"/>
    <w:rsid w:val="00F14265"/>
    <w:rsid w:val="00F15F44"/>
    <w:rsid w:val="00F16087"/>
    <w:rsid w:val="00F2199F"/>
    <w:rsid w:val="00F21AE2"/>
    <w:rsid w:val="00F2311C"/>
    <w:rsid w:val="00F243B9"/>
    <w:rsid w:val="00F24837"/>
    <w:rsid w:val="00F24DFF"/>
    <w:rsid w:val="00F2575F"/>
    <w:rsid w:val="00F26ABE"/>
    <w:rsid w:val="00F27565"/>
    <w:rsid w:val="00F310D4"/>
    <w:rsid w:val="00F31D5A"/>
    <w:rsid w:val="00F33DE9"/>
    <w:rsid w:val="00F34416"/>
    <w:rsid w:val="00F3577B"/>
    <w:rsid w:val="00F3619A"/>
    <w:rsid w:val="00F40157"/>
    <w:rsid w:val="00F40AAA"/>
    <w:rsid w:val="00F40BA7"/>
    <w:rsid w:val="00F42992"/>
    <w:rsid w:val="00F43EDA"/>
    <w:rsid w:val="00F44510"/>
    <w:rsid w:val="00F44716"/>
    <w:rsid w:val="00F46CB6"/>
    <w:rsid w:val="00F47DE8"/>
    <w:rsid w:val="00F51941"/>
    <w:rsid w:val="00F51CA0"/>
    <w:rsid w:val="00F5239D"/>
    <w:rsid w:val="00F542C1"/>
    <w:rsid w:val="00F55E73"/>
    <w:rsid w:val="00F55EDA"/>
    <w:rsid w:val="00F60092"/>
    <w:rsid w:val="00F62A2D"/>
    <w:rsid w:val="00F65DE2"/>
    <w:rsid w:val="00F65F4B"/>
    <w:rsid w:val="00F665C5"/>
    <w:rsid w:val="00F70C9D"/>
    <w:rsid w:val="00F70E7C"/>
    <w:rsid w:val="00F7136A"/>
    <w:rsid w:val="00F74CD9"/>
    <w:rsid w:val="00F80A7B"/>
    <w:rsid w:val="00F80E5D"/>
    <w:rsid w:val="00F81051"/>
    <w:rsid w:val="00F82F5F"/>
    <w:rsid w:val="00F83CD0"/>
    <w:rsid w:val="00F851CE"/>
    <w:rsid w:val="00F85E5A"/>
    <w:rsid w:val="00F87964"/>
    <w:rsid w:val="00F87F51"/>
    <w:rsid w:val="00F91219"/>
    <w:rsid w:val="00F93162"/>
    <w:rsid w:val="00F94850"/>
    <w:rsid w:val="00F94C4B"/>
    <w:rsid w:val="00F95AA8"/>
    <w:rsid w:val="00F96683"/>
    <w:rsid w:val="00F97275"/>
    <w:rsid w:val="00F97A78"/>
    <w:rsid w:val="00FA023A"/>
    <w:rsid w:val="00FA0B20"/>
    <w:rsid w:val="00FA24E7"/>
    <w:rsid w:val="00FA7AA0"/>
    <w:rsid w:val="00FB1C1B"/>
    <w:rsid w:val="00FB2FCB"/>
    <w:rsid w:val="00FB36F0"/>
    <w:rsid w:val="00FB3CF9"/>
    <w:rsid w:val="00FB4C92"/>
    <w:rsid w:val="00FB518B"/>
    <w:rsid w:val="00FC1074"/>
    <w:rsid w:val="00FC1884"/>
    <w:rsid w:val="00FC2255"/>
    <w:rsid w:val="00FC371D"/>
    <w:rsid w:val="00FC4628"/>
    <w:rsid w:val="00FC5F0B"/>
    <w:rsid w:val="00FC77A7"/>
    <w:rsid w:val="00FC7F18"/>
    <w:rsid w:val="00FD12D4"/>
    <w:rsid w:val="00FD2100"/>
    <w:rsid w:val="00FD436C"/>
    <w:rsid w:val="00FD446D"/>
    <w:rsid w:val="00FD6394"/>
    <w:rsid w:val="00FD6C33"/>
    <w:rsid w:val="00FE0E6C"/>
    <w:rsid w:val="00FE0EDD"/>
    <w:rsid w:val="00FE1C0D"/>
    <w:rsid w:val="00FE1CC6"/>
    <w:rsid w:val="00FE2C7F"/>
    <w:rsid w:val="00FE2E38"/>
    <w:rsid w:val="00FE3DD9"/>
    <w:rsid w:val="00FE46AD"/>
    <w:rsid w:val="00FE70C3"/>
    <w:rsid w:val="00FF2A51"/>
    <w:rsid w:val="00FF3DCF"/>
    <w:rsid w:val="00FF492C"/>
    <w:rsid w:val="00FF4A21"/>
    <w:rsid w:val="00FF5877"/>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23A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7"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 w:unhideWhenUsed="1"/>
    <w:lsdException w:name="Body Text 3" w:semiHidden="1" w:uiPriority="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CF5"/>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0B6CC4"/>
    <w:pPr>
      <w:spacing w:after="120"/>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aliases w:val="Heading 1 - Body"/>
    <w:basedOn w:val="Normal"/>
    <w:next w:val="Normal"/>
    <w:link w:val="Heading4Char"/>
    <w:qFormat/>
    <w:rsid w:val="00124A51"/>
    <w:pPr>
      <w:keepNext/>
      <w:spacing w:before="240" w:after="60"/>
      <w:outlineLvl w:val="3"/>
    </w:pPr>
    <w:rPr>
      <w:b/>
      <w:bCs/>
      <w:i/>
      <w:sz w:val="26"/>
      <w:szCs w:val="28"/>
    </w:rPr>
  </w:style>
  <w:style w:type="paragraph" w:styleId="Heading5">
    <w:name w:val="heading 5"/>
    <w:aliases w:val="Heading 2 - Body"/>
    <w:basedOn w:val="Normal"/>
    <w:next w:val="Normal"/>
    <w:link w:val="Heading5Char"/>
    <w:qFormat/>
    <w:rsid w:val="00124A51"/>
    <w:pPr>
      <w:spacing w:before="240" w:after="60"/>
      <w:outlineLvl w:val="4"/>
    </w:pPr>
    <w:rPr>
      <w:b/>
      <w:bCs/>
      <w:iCs/>
      <w:sz w:val="26"/>
      <w:szCs w:val="26"/>
    </w:rPr>
  </w:style>
  <w:style w:type="paragraph" w:styleId="Heading6">
    <w:name w:val="heading 6"/>
    <w:aliases w:val="Heading 3 - Body"/>
    <w:basedOn w:val="Normal"/>
    <w:next w:val="Normal"/>
    <w:link w:val="Heading6Char"/>
    <w:qFormat/>
    <w:rsid w:val="00124A51"/>
    <w:pPr>
      <w:spacing w:before="240" w:after="60"/>
      <w:outlineLvl w:val="5"/>
    </w:pPr>
    <w:rPr>
      <w:b/>
      <w:bCs/>
      <w:i/>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aliases w:val="Section heading - Body"/>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B6CC4"/>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aliases w:val="Section heading - Body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qFormat/>
    <w:rsid w:val="000D1BFC"/>
    <w:rPr>
      <w:b/>
      <w:sz w:val="20"/>
    </w:r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rsid w:val="00124A51"/>
    <w:rPr>
      <w:b/>
      <w:bCs/>
      <w:snapToGrid w:val="0"/>
      <w:color w:val="4F81BD" w:themeColor="accent1"/>
      <w:sz w:val="18"/>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BT Char Char,BT,Body text"/>
    <w:basedOn w:val="Normal"/>
    <w:link w:val="BodyTextChar"/>
    <w:qFormat/>
    <w:rsid w:val="004B3DDB"/>
    <w:pPr>
      <w:jc w:val="left"/>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T Char Char Char,BT Char,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Footnote,Bullet point,List Paragraph1,List Paragraph11,Recommendation,ES Paragraph,PBAC ES Paragraph,PBAC normal points,Bullet List"/>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Footnote Char,Bullet point Char,List Paragraph1 Char,List Paragraph11 Char,Recommendation Char,ES Paragraph Char,PBAC ES Paragraph Char,PBAC normal points Char,Bullet List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0">
    <w:name w:val="TableHeading"/>
    <w:basedOn w:val="Normal"/>
    <w:qFormat/>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pPr>
    <w:rPr>
      <w:szCs w:val="24"/>
    </w:rPr>
  </w:style>
  <w:style w:type="paragraph" w:customStyle="1" w:styleId="TableName">
    <w:name w:val="TableName"/>
    <w:basedOn w:val="Normal"/>
    <w:qFormat/>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pPr>
      <w:numPr>
        <w:numId w:val="1"/>
      </w:numPr>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unhideWhenUsed/>
    <w:rsid w:val="00B34FE2"/>
    <w:rPr>
      <w:rFonts w:ascii="Tahoma" w:hAnsi="Tahoma" w:cs="Tahoma"/>
      <w:sz w:val="16"/>
      <w:szCs w:val="16"/>
    </w:rPr>
  </w:style>
  <w:style w:type="character" w:customStyle="1" w:styleId="BalloonTextChar">
    <w:name w:val="Balloon Text Char"/>
    <w:basedOn w:val="DefaultParagraphFont"/>
    <w:link w:val="BalloonText"/>
    <w:rsid w:val="00B34FE2"/>
    <w:rPr>
      <w:rFonts w:ascii="Tahoma" w:hAnsi="Tahoma" w:cs="Tahoma"/>
      <w:snapToGrid w:val="0"/>
      <w:sz w:val="16"/>
      <w:szCs w:val="16"/>
      <w:lang w:eastAsia="en-US"/>
    </w:rPr>
  </w:style>
  <w:style w:type="paragraph" w:customStyle="1" w:styleId="TableText0">
    <w:name w:val="Table Text"/>
    <w:basedOn w:val="Normal"/>
    <w:qFormat/>
    <w:rsid w:val="0067617F"/>
    <w:pPr>
      <w:keepNext/>
      <w:widowControl/>
      <w:spacing w:before="40" w:after="40"/>
      <w:jc w:val="left"/>
    </w:pPr>
    <w:rPr>
      <w:rFonts w:ascii="Arial Narrow" w:eastAsiaTheme="minorHAnsi" w:hAnsi="Arial Narrow" w:cstheme="minorBidi"/>
      <w:snapToGrid/>
      <w:sz w:val="20"/>
    </w:rPr>
  </w:style>
  <w:style w:type="paragraph" w:styleId="FootnoteText">
    <w:name w:val="footnote text"/>
    <w:basedOn w:val="Normal"/>
    <w:link w:val="FootnoteTextChar"/>
    <w:uiPriority w:val="99"/>
    <w:unhideWhenUsed/>
    <w:rsid w:val="0067617F"/>
    <w:pPr>
      <w:widowControl/>
      <w:jc w:val="left"/>
    </w:pPr>
    <w:rPr>
      <w:rFonts w:asciiTheme="minorHAnsi" w:eastAsiaTheme="minorHAnsi" w:hAnsiTheme="minorHAnsi" w:cstheme="minorBidi"/>
      <w:snapToGrid/>
      <w:sz w:val="18"/>
      <w:szCs w:val="20"/>
    </w:rPr>
  </w:style>
  <w:style w:type="character" w:customStyle="1" w:styleId="FootnoteTextChar">
    <w:name w:val="Footnote Text Char"/>
    <w:basedOn w:val="DefaultParagraphFont"/>
    <w:link w:val="FootnoteText"/>
    <w:uiPriority w:val="99"/>
    <w:rsid w:val="0067617F"/>
    <w:rPr>
      <w:rFonts w:asciiTheme="minorHAnsi" w:eastAsiaTheme="minorHAnsi" w:hAnsiTheme="minorHAnsi" w:cstheme="minorBidi"/>
      <w:sz w:val="18"/>
      <w:lang w:eastAsia="en-US"/>
    </w:rPr>
  </w:style>
  <w:style w:type="paragraph" w:customStyle="1" w:styleId="Abbreviations">
    <w:name w:val="Abbreviations"/>
    <w:basedOn w:val="BodyText"/>
    <w:next w:val="BodyText"/>
    <w:qFormat/>
    <w:rsid w:val="0067617F"/>
    <w:pPr>
      <w:widowControl/>
      <w:spacing w:before="20" w:after="20"/>
      <w:jc w:val="both"/>
    </w:pPr>
    <w:rPr>
      <w:rFonts w:ascii="Arial" w:hAnsi="Arial" w:cs="Times New Roman"/>
      <w:snapToGrid/>
      <w:sz w:val="16"/>
      <w:szCs w:val="24"/>
    </w:rPr>
  </w:style>
  <w:style w:type="paragraph" w:customStyle="1" w:styleId="V50Instructions">
    <w:name w:val="V5.0 Instructions"/>
    <w:basedOn w:val="Normal"/>
    <w:link w:val="V50InstructionsChar"/>
    <w:qFormat/>
    <w:rsid w:val="0067617F"/>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67617F"/>
    <w:rPr>
      <w:rFonts w:asciiTheme="minorHAnsi" w:eastAsiaTheme="minorHAnsi" w:hAnsiTheme="minorHAnsi" w:cstheme="minorBidi"/>
      <w:color w:val="4BACC6" w:themeColor="accent5"/>
      <w:sz w:val="24"/>
      <w:szCs w:val="22"/>
      <w:lang w:eastAsia="en-US"/>
    </w:rPr>
  </w:style>
  <w:style w:type="paragraph" w:customStyle="1" w:styleId="V50InstructionsBullets">
    <w:name w:val="V5.0 Instructions Bullets"/>
    <w:basedOn w:val="V50Instructions"/>
    <w:qFormat/>
    <w:rsid w:val="00C80478"/>
    <w:pPr>
      <w:spacing w:before="0" w:after="0"/>
      <w:ind w:left="714" w:hanging="357"/>
    </w:pPr>
  </w:style>
  <w:style w:type="paragraph" w:customStyle="1" w:styleId="Default">
    <w:name w:val="Default"/>
    <w:rsid w:val="00345681"/>
    <w:pPr>
      <w:autoSpaceDE w:val="0"/>
      <w:autoSpaceDN w:val="0"/>
      <w:adjustRightInd w:val="0"/>
    </w:pPr>
    <w:rPr>
      <w:color w:val="000000"/>
      <w:sz w:val="24"/>
      <w:szCs w:val="24"/>
      <w:lang w:val="en-US" w:eastAsia="en-US"/>
    </w:rPr>
  </w:style>
  <w:style w:type="character" w:customStyle="1" w:styleId="Heading1Char">
    <w:name w:val="Heading 1 Char"/>
    <w:basedOn w:val="DefaultParagraphFont"/>
    <w:link w:val="Heading1"/>
    <w:uiPriority w:val="1"/>
    <w:rsid w:val="00B130F3"/>
    <w:rPr>
      <w:rFonts w:ascii="Calibri" w:hAnsi="Calibri" w:cs="Arial"/>
      <w:b/>
      <w:caps/>
      <w:snapToGrid w:val="0"/>
      <w:sz w:val="32"/>
      <w:szCs w:val="22"/>
      <w:lang w:eastAsia="en-US"/>
    </w:rPr>
  </w:style>
  <w:style w:type="character" w:customStyle="1" w:styleId="Heading3Char">
    <w:name w:val="Heading 3 Char"/>
    <w:basedOn w:val="DefaultParagraphFont"/>
    <w:link w:val="Heading3"/>
    <w:uiPriority w:val="1"/>
    <w:rsid w:val="00B130F3"/>
    <w:rPr>
      <w:rFonts w:ascii="Calibri" w:hAnsi="Calibri" w:cs="Arial"/>
      <w:snapToGrid w:val="0"/>
      <w:sz w:val="24"/>
      <w:szCs w:val="22"/>
      <w:u w:val="single"/>
      <w:lang w:eastAsia="en-US"/>
    </w:rPr>
  </w:style>
  <w:style w:type="paragraph" w:customStyle="1" w:styleId="V50Heading2nonumbers">
    <w:name w:val="V5.0 Heading 2 no numbers"/>
    <w:basedOn w:val="Heading2"/>
    <w:qFormat/>
    <w:rsid w:val="00B130F3"/>
    <w:pPr>
      <w:keepNext/>
      <w:keepLines/>
      <w:widowControl/>
      <w:spacing w:before="240"/>
      <w:ind w:left="578" w:hanging="578"/>
      <w:jc w:val="left"/>
    </w:pPr>
    <w:rPr>
      <w:rFonts w:asciiTheme="minorHAnsi" w:eastAsiaTheme="majorEastAsia" w:hAnsiTheme="minorHAnsi" w:cstheme="majorBidi"/>
      <w:snapToGrid/>
      <w:szCs w:val="28"/>
    </w:rPr>
  </w:style>
  <w:style w:type="character" w:customStyle="1" w:styleId="Heading4Char">
    <w:name w:val="Heading 4 Char"/>
    <w:aliases w:val="Heading 1 - Body Char"/>
    <w:basedOn w:val="DefaultParagraphFont"/>
    <w:link w:val="Heading4"/>
    <w:uiPriority w:val="5"/>
    <w:rsid w:val="00B130F3"/>
    <w:rPr>
      <w:rFonts w:ascii="Calibri" w:hAnsi="Calibri" w:cs="Arial"/>
      <w:b/>
      <w:bCs/>
      <w:i/>
      <w:snapToGrid w:val="0"/>
      <w:sz w:val="26"/>
      <w:szCs w:val="28"/>
      <w:lang w:eastAsia="en-US"/>
    </w:rPr>
  </w:style>
  <w:style w:type="character" w:customStyle="1" w:styleId="Heading5Char">
    <w:name w:val="Heading 5 Char"/>
    <w:aliases w:val="Heading 2 - Body Char"/>
    <w:basedOn w:val="DefaultParagraphFont"/>
    <w:link w:val="Heading5"/>
    <w:uiPriority w:val="7"/>
    <w:rsid w:val="00B130F3"/>
    <w:rPr>
      <w:rFonts w:ascii="Calibri" w:hAnsi="Calibri" w:cs="Arial"/>
      <w:b/>
      <w:bCs/>
      <w:iCs/>
      <w:snapToGrid w:val="0"/>
      <w:sz w:val="26"/>
      <w:szCs w:val="26"/>
      <w:lang w:eastAsia="en-US"/>
    </w:rPr>
  </w:style>
  <w:style w:type="character" w:customStyle="1" w:styleId="Heading6Char">
    <w:name w:val="Heading 6 Char"/>
    <w:aliases w:val="Heading 3 - Body Char"/>
    <w:basedOn w:val="DefaultParagraphFont"/>
    <w:link w:val="Heading6"/>
    <w:uiPriority w:val="7"/>
    <w:rsid w:val="00B130F3"/>
    <w:rPr>
      <w:rFonts w:ascii="Calibri" w:hAnsi="Calibri" w:cs="Arial"/>
      <w:b/>
      <w:bCs/>
      <w:i/>
      <w:snapToGrid w:val="0"/>
      <w:sz w:val="24"/>
      <w:szCs w:val="22"/>
      <w:lang w:eastAsia="en-US"/>
    </w:rPr>
  </w:style>
  <w:style w:type="paragraph" w:customStyle="1" w:styleId="V50Heading1nonumbers">
    <w:name w:val="V5.0 Heading 1 no numbers"/>
    <w:basedOn w:val="Heading1"/>
    <w:qFormat/>
    <w:rsid w:val="00B130F3"/>
    <w:pPr>
      <w:keepNext/>
      <w:keepLines/>
      <w:widowControl/>
      <w:spacing w:before="240" w:after="120"/>
      <w:ind w:left="0" w:firstLine="0"/>
      <w:jc w:val="left"/>
    </w:pPr>
    <w:rPr>
      <w:rFonts w:asciiTheme="minorHAnsi" w:eastAsiaTheme="majorEastAsia" w:hAnsiTheme="minorHAnsi" w:cstheme="majorBidi"/>
      <w:caps w:val="0"/>
      <w:snapToGrid/>
      <w:szCs w:val="28"/>
    </w:rPr>
  </w:style>
  <w:style w:type="paragraph" w:customStyle="1" w:styleId="V50TableText">
    <w:name w:val="V5.0 TableText"/>
    <w:link w:val="V50TableTextChar"/>
    <w:qFormat/>
    <w:rsid w:val="00B130F3"/>
    <w:rPr>
      <w:rFonts w:asciiTheme="minorHAnsi" w:eastAsiaTheme="minorHAnsi" w:hAnsiTheme="minorHAnsi" w:cstheme="minorBidi"/>
      <w:szCs w:val="24"/>
      <w:lang w:val="en-US" w:eastAsia="en-US"/>
    </w:rPr>
  </w:style>
  <w:style w:type="paragraph" w:customStyle="1" w:styleId="V50TableTextInstruction">
    <w:name w:val="V5.0 TableText Instruction"/>
    <w:basedOn w:val="V50TableText"/>
    <w:qFormat/>
    <w:rsid w:val="00B130F3"/>
    <w:rPr>
      <w:b/>
      <w:color w:val="4BACC6" w:themeColor="accent5"/>
    </w:rPr>
  </w:style>
  <w:style w:type="table" w:customStyle="1" w:styleId="TableGridLight1">
    <w:name w:val="Table Grid Light1"/>
    <w:basedOn w:val="TableNormal"/>
    <w:uiPriority w:val="40"/>
    <w:rsid w:val="00B130F3"/>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otnoteReference">
    <w:name w:val="footnote reference"/>
    <w:basedOn w:val="DefaultParagraphFont"/>
    <w:uiPriority w:val="99"/>
    <w:unhideWhenUsed/>
    <w:rsid w:val="00B130F3"/>
    <w:rPr>
      <w:vertAlign w:val="superscript"/>
    </w:rPr>
  </w:style>
  <w:style w:type="paragraph" w:customStyle="1" w:styleId="TableFigNoteLast">
    <w:name w:val="TableFigNote Last"/>
    <w:basedOn w:val="Normal"/>
    <w:qFormat/>
    <w:rsid w:val="00B130F3"/>
    <w:pPr>
      <w:widowControl/>
      <w:spacing w:after="360"/>
      <w:jc w:val="left"/>
    </w:pPr>
    <w:rPr>
      <w:rFonts w:asciiTheme="minorHAnsi" w:eastAsiaTheme="minorHAnsi" w:hAnsiTheme="minorHAnsi" w:cstheme="minorBidi"/>
      <w:snapToGrid/>
      <w:sz w:val="18"/>
    </w:rPr>
  </w:style>
  <w:style w:type="character" w:styleId="Emphasis">
    <w:name w:val="Emphasis"/>
    <w:basedOn w:val="DefaultParagraphFont"/>
    <w:uiPriority w:val="20"/>
    <w:qFormat/>
    <w:rsid w:val="00B130F3"/>
    <w:rPr>
      <w:b w:val="0"/>
      <w:i/>
      <w:iCs/>
    </w:rPr>
  </w:style>
  <w:style w:type="paragraph" w:customStyle="1" w:styleId="TableHeading1">
    <w:name w:val="Table Heading"/>
    <w:basedOn w:val="Normal"/>
    <w:qFormat/>
    <w:rsid w:val="00B130F3"/>
    <w:pPr>
      <w:keepNext/>
      <w:widowControl/>
      <w:spacing w:after="60"/>
      <w:jc w:val="left"/>
    </w:pPr>
    <w:rPr>
      <w:rFonts w:ascii="Arial Narrow" w:eastAsiaTheme="minorHAnsi" w:hAnsi="Arial Narrow" w:cstheme="minorBidi"/>
      <w:b/>
      <w:snapToGrid/>
      <w:sz w:val="20"/>
    </w:rPr>
  </w:style>
  <w:style w:type="character" w:customStyle="1" w:styleId="V50TableTextChar">
    <w:name w:val="V5.0 TableText Char"/>
    <w:basedOn w:val="DefaultParagraphFont"/>
    <w:link w:val="V50TableText"/>
    <w:rsid w:val="00B130F3"/>
    <w:rPr>
      <w:rFonts w:asciiTheme="minorHAnsi" w:eastAsiaTheme="minorHAnsi" w:hAnsiTheme="minorHAnsi" w:cstheme="minorBidi"/>
      <w:szCs w:val="24"/>
      <w:lang w:val="en-US" w:eastAsia="en-US"/>
    </w:rPr>
  </w:style>
  <w:style w:type="paragraph" w:customStyle="1" w:styleId="V50Tablename">
    <w:name w:val="V5.0 Table name"/>
    <w:basedOn w:val="V50TableText"/>
    <w:link w:val="V50TablenameChar"/>
    <w:qFormat/>
    <w:rsid w:val="00B130F3"/>
    <w:pPr>
      <w:keepNext/>
    </w:pPr>
    <w:rPr>
      <w:b/>
    </w:rPr>
  </w:style>
  <w:style w:type="character" w:customStyle="1" w:styleId="V50TablenameChar">
    <w:name w:val="V5.0 Table name Char"/>
    <w:basedOn w:val="DefaultParagraphFont"/>
    <w:link w:val="V50Tablename"/>
    <w:rsid w:val="00B130F3"/>
    <w:rPr>
      <w:rFonts w:asciiTheme="minorHAnsi" w:eastAsiaTheme="minorHAnsi" w:hAnsiTheme="minorHAnsi" w:cstheme="minorBidi"/>
      <w:b/>
      <w:szCs w:val="24"/>
      <w:lang w:val="en-US" w:eastAsia="en-US"/>
    </w:rPr>
  </w:style>
  <w:style w:type="paragraph" w:customStyle="1" w:styleId="V50Tablenote">
    <w:name w:val="V5.0 Tablenote"/>
    <w:basedOn w:val="V50TableText"/>
    <w:link w:val="V50TablenoteChar"/>
    <w:qFormat/>
    <w:rsid w:val="00B130F3"/>
    <w:pPr>
      <w:spacing w:after="120"/>
      <w:contextualSpacing/>
      <w:jc w:val="both"/>
    </w:pPr>
    <w:rPr>
      <w:sz w:val="18"/>
      <w:szCs w:val="18"/>
    </w:rPr>
  </w:style>
  <w:style w:type="character" w:customStyle="1" w:styleId="V50TablenoteChar">
    <w:name w:val="V5.0 Tablenote Char"/>
    <w:basedOn w:val="DefaultParagraphFont"/>
    <w:link w:val="V50Tablenote"/>
    <w:rsid w:val="00B130F3"/>
    <w:rPr>
      <w:rFonts w:asciiTheme="minorHAnsi" w:eastAsiaTheme="minorHAnsi" w:hAnsiTheme="minorHAnsi" w:cstheme="minorBidi"/>
      <w:sz w:val="18"/>
      <w:szCs w:val="18"/>
      <w:lang w:val="en-US" w:eastAsia="en-US"/>
    </w:rPr>
  </w:style>
  <w:style w:type="paragraph" w:customStyle="1" w:styleId="TableNotes">
    <w:name w:val="TableNotes"/>
    <w:basedOn w:val="Normal"/>
    <w:qFormat/>
    <w:rsid w:val="00B130F3"/>
    <w:pPr>
      <w:widowControl/>
      <w:spacing w:after="60"/>
      <w:jc w:val="left"/>
    </w:pPr>
    <w:rPr>
      <w:rFonts w:asciiTheme="minorHAnsi" w:eastAsiaTheme="minorHAnsi" w:hAnsiTheme="minorHAnsi" w:cstheme="minorBidi"/>
      <w:snapToGrid/>
      <w:sz w:val="20"/>
    </w:rPr>
  </w:style>
  <w:style w:type="paragraph" w:customStyle="1" w:styleId="oldTablefooter">
    <w:name w:val="old Table footer"/>
    <w:basedOn w:val="Normal"/>
    <w:link w:val="oldTablefooterChar"/>
    <w:qFormat/>
    <w:rsid w:val="00B130F3"/>
    <w:pPr>
      <w:widowControl/>
    </w:pPr>
    <w:rPr>
      <w:rFonts w:asciiTheme="minorHAnsi" w:eastAsiaTheme="minorHAnsi" w:hAnsiTheme="minorHAnsi"/>
      <w:snapToGrid/>
      <w:sz w:val="18"/>
      <w:szCs w:val="18"/>
      <w:lang w:val="en-US"/>
    </w:rPr>
  </w:style>
  <w:style w:type="character" w:customStyle="1" w:styleId="oldTablefooterChar">
    <w:name w:val="old Table footer Char"/>
    <w:basedOn w:val="V50TableTextChar"/>
    <w:link w:val="oldTablefooter"/>
    <w:rsid w:val="00B130F3"/>
    <w:rPr>
      <w:rFonts w:asciiTheme="minorHAnsi" w:eastAsiaTheme="minorHAnsi" w:hAnsiTheme="minorHAnsi" w:cs="Arial"/>
      <w:sz w:val="18"/>
      <w:szCs w:val="18"/>
      <w:lang w:val="en-US" w:eastAsia="en-US"/>
    </w:rPr>
  </w:style>
  <w:style w:type="paragraph" w:styleId="BodyText3">
    <w:name w:val="Body Text 3"/>
    <w:basedOn w:val="Normal"/>
    <w:link w:val="BodyText3Char"/>
    <w:uiPriority w:val="9"/>
    <w:rsid w:val="00B130F3"/>
    <w:pPr>
      <w:spacing w:after="120"/>
    </w:pPr>
    <w:rPr>
      <w:rFonts w:ascii="Arial" w:hAnsi="Arial"/>
      <w:sz w:val="16"/>
      <w:szCs w:val="16"/>
    </w:rPr>
  </w:style>
  <w:style w:type="character" w:customStyle="1" w:styleId="BodyText3Char">
    <w:name w:val="Body Text 3 Char"/>
    <w:basedOn w:val="DefaultParagraphFont"/>
    <w:link w:val="BodyText3"/>
    <w:uiPriority w:val="9"/>
    <w:rsid w:val="00B130F3"/>
    <w:rPr>
      <w:rFonts w:ascii="Arial" w:hAnsi="Arial" w:cs="Arial"/>
      <w:snapToGrid w:val="0"/>
      <w:sz w:val="16"/>
      <w:szCs w:val="16"/>
      <w:lang w:eastAsia="en-US"/>
    </w:rPr>
  </w:style>
  <w:style w:type="paragraph" w:styleId="BodyText2">
    <w:name w:val="Body Text 2"/>
    <w:basedOn w:val="Normal"/>
    <w:link w:val="BodyText2Char"/>
    <w:uiPriority w:val="9"/>
    <w:rsid w:val="00B130F3"/>
    <w:pPr>
      <w:spacing w:after="120" w:line="480" w:lineRule="auto"/>
    </w:pPr>
    <w:rPr>
      <w:rFonts w:ascii="Arial" w:hAnsi="Arial"/>
      <w:sz w:val="22"/>
      <w:szCs w:val="20"/>
    </w:rPr>
  </w:style>
  <w:style w:type="character" w:customStyle="1" w:styleId="BodyText2Char">
    <w:name w:val="Body Text 2 Char"/>
    <w:basedOn w:val="DefaultParagraphFont"/>
    <w:link w:val="BodyText2"/>
    <w:uiPriority w:val="9"/>
    <w:rsid w:val="00B130F3"/>
    <w:rPr>
      <w:rFonts w:ascii="Arial" w:hAnsi="Arial" w:cs="Arial"/>
      <w:snapToGrid w:val="0"/>
      <w:sz w:val="22"/>
      <w:lang w:eastAsia="en-US"/>
    </w:rPr>
  </w:style>
  <w:style w:type="paragraph" w:customStyle="1" w:styleId="TableText1">
    <w:name w:val="TableText"/>
    <w:basedOn w:val="Normal"/>
    <w:link w:val="TableTextChar0"/>
    <w:qFormat/>
    <w:rsid w:val="00B130F3"/>
    <w:pPr>
      <w:keepNext/>
      <w:widowControl/>
      <w:spacing w:before="40" w:after="40"/>
      <w:jc w:val="left"/>
    </w:pPr>
    <w:rPr>
      <w:rFonts w:ascii="Arial Narrow" w:hAnsi="Arial Narrow" w:cs="Arial Narrow"/>
      <w:snapToGrid/>
      <w:sz w:val="20"/>
      <w:szCs w:val="20"/>
    </w:rPr>
  </w:style>
  <w:style w:type="paragraph" w:customStyle="1" w:styleId="Style1">
    <w:name w:val="Style1"/>
    <w:basedOn w:val="Normal"/>
    <w:rsid w:val="00B130F3"/>
    <w:rPr>
      <w:rFonts w:ascii="Arial" w:hAnsi="Arial"/>
      <w:sz w:val="22"/>
      <w:szCs w:val="20"/>
    </w:rPr>
  </w:style>
  <w:style w:type="paragraph" w:customStyle="1" w:styleId="PBACheading10">
    <w:name w:val="PBAC heading 1"/>
    <w:qFormat/>
    <w:rsid w:val="00B130F3"/>
    <w:pPr>
      <w:ind w:left="720" w:hanging="720"/>
    </w:pPr>
    <w:rPr>
      <w:rFonts w:ascii="Arial" w:hAnsi="Arial" w:cs="Arial"/>
      <w:snapToGrid w:val="0"/>
      <w:sz w:val="22"/>
      <w:szCs w:val="22"/>
      <w:lang w:eastAsia="en-US"/>
    </w:rPr>
  </w:style>
  <w:style w:type="numbering" w:customStyle="1" w:styleId="Headings">
    <w:name w:val="Headings"/>
    <w:uiPriority w:val="99"/>
    <w:rsid w:val="00B130F3"/>
    <w:pPr>
      <w:numPr>
        <w:numId w:val="3"/>
      </w:numPr>
    </w:pPr>
  </w:style>
  <w:style w:type="paragraph" w:customStyle="1" w:styleId="BulletLast">
    <w:name w:val="Bullet Last"/>
    <w:basedOn w:val="Normal"/>
    <w:qFormat/>
    <w:rsid w:val="00B130F3"/>
    <w:pPr>
      <w:widowControl/>
      <w:numPr>
        <w:numId w:val="4"/>
      </w:numPr>
      <w:spacing w:after="240"/>
      <w:ind w:left="357" w:hanging="357"/>
      <w:jc w:val="left"/>
    </w:pPr>
    <w:rPr>
      <w:rFonts w:asciiTheme="minorHAnsi" w:eastAsiaTheme="minorHAnsi" w:hAnsiTheme="minorHAnsi" w:cstheme="minorBidi"/>
      <w:snapToGrid/>
      <w:sz w:val="22"/>
    </w:rPr>
  </w:style>
  <w:style w:type="paragraph" w:customStyle="1" w:styleId="TableFigNote">
    <w:name w:val="TableFigNote"/>
    <w:basedOn w:val="Normal"/>
    <w:qFormat/>
    <w:rsid w:val="00B130F3"/>
    <w:pPr>
      <w:widowControl/>
      <w:jc w:val="left"/>
    </w:pPr>
    <w:rPr>
      <w:rFonts w:asciiTheme="minorHAnsi" w:eastAsiaTheme="minorHAnsi" w:hAnsiTheme="minorHAnsi" w:cstheme="minorBidi"/>
      <w:snapToGrid/>
      <w:sz w:val="18"/>
    </w:rPr>
  </w:style>
  <w:style w:type="character" w:customStyle="1" w:styleId="StyleArial11pt">
    <w:name w:val="Style Arial 11 pt"/>
    <w:basedOn w:val="DefaultParagraphFont"/>
    <w:rsid w:val="00B130F3"/>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B130F3"/>
    <w:pPr>
      <w:widowControl/>
      <w:spacing w:after="160" w:line="240" w:lineRule="exact"/>
      <w:jc w:val="left"/>
    </w:pPr>
    <w:rPr>
      <w:rFonts w:ascii="Verdana" w:eastAsia="MS Mincho" w:hAnsi="Verdana" w:cs="Verdana"/>
      <w:snapToGrid/>
      <w:sz w:val="20"/>
      <w:szCs w:val="20"/>
      <w:lang w:val="en-US"/>
    </w:rPr>
  </w:style>
  <w:style w:type="paragraph" w:customStyle="1" w:styleId="tabletext00">
    <w:name w:val="tabletext0"/>
    <w:basedOn w:val="Normal"/>
    <w:rsid w:val="00B130F3"/>
    <w:pPr>
      <w:widowControl/>
      <w:spacing w:before="100" w:beforeAutospacing="1" w:after="100" w:afterAutospacing="1"/>
      <w:jc w:val="left"/>
    </w:pPr>
    <w:rPr>
      <w:rFonts w:ascii="Times New Roman" w:hAnsi="Times New Roman" w:cs="Times New Roman"/>
      <w:snapToGrid/>
      <w:szCs w:val="24"/>
      <w:lang w:eastAsia="en-AU"/>
    </w:rPr>
  </w:style>
  <w:style w:type="paragraph" w:customStyle="1" w:styleId="ESnumberedpara">
    <w:name w:val="ES numbered para"/>
    <w:basedOn w:val="Normal"/>
    <w:qFormat/>
    <w:rsid w:val="00B130F3"/>
    <w:pPr>
      <w:widowControl/>
      <w:spacing w:after="120"/>
      <w:ind w:left="720" w:hanging="720"/>
    </w:pPr>
    <w:rPr>
      <w:rFonts w:eastAsiaTheme="minorHAnsi" w:cstheme="minorBidi"/>
      <w:snapToGrid/>
    </w:rPr>
  </w:style>
  <w:style w:type="paragraph" w:customStyle="1" w:styleId="Tableheading">
    <w:name w:val="Table heading"/>
    <w:basedOn w:val="Normal"/>
    <w:qFormat/>
    <w:rsid w:val="00B130F3"/>
    <w:pPr>
      <w:widowControl/>
      <w:numPr>
        <w:numId w:val="5"/>
      </w:numPr>
      <w:ind w:left="360"/>
    </w:pPr>
    <w:rPr>
      <w:rFonts w:ascii="Arial" w:eastAsiaTheme="minorHAnsi" w:hAnsi="Arial" w:cstheme="minorBidi"/>
      <w:b/>
      <w:snapToGrid/>
      <w:sz w:val="20"/>
      <w:lang w:val="en-US"/>
    </w:rPr>
  </w:style>
  <w:style w:type="table" w:customStyle="1" w:styleId="TableGrid1">
    <w:name w:val="Table Grid1"/>
    <w:basedOn w:val="TableNormal"/>
    <w:next w:val="TableGrid"/>
    <w:uiPriority w:val="59"/>
    <w:rsid w:val="00B130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ableTextChar0">
    <w:name w:val="TableText Char"/>
    <w:link w:val="TableText1"/>
    <w:rsid w:val="00B130F3"/>
    <w:rPr>
      <w:rFonts w:ascii="Arial Narrow" w:hAnsi="Arial Narrow" w:cs="Arial Narrow"/>
      <w:lang w:eastAsia="en-US"/>
    </w:rPr>
  </w:style>
  <w:style w:type="paragraph" w:customStyle="1" w:styleId="TableFigureFootnote">
    <w:name w:val="Table &amp; Figure Footnote"/>
    <w:basedOn w:val="BodyText"/>
    <w:next w:val="BodyText"/>
    <w:qFormat/>
    <w:rsid w:val="00B130F3"/>
    <w:pPr>
      <w:widowControl/>
      <w:spacing w:before="20" w:after="20"/>
      <w:jc w:val="both"/>
    </w:pPr>
    <w:rPr>
      <w:rFonts w:ascii="Arial" w:hAnsi="Arial" w:cs="Times New Roman"/>
      <w:snapToGrid/>
      <w:sz w:val="16"/>
      <w:szCs w:val="24"/>
    </w:rPr>
  </w:style>
  <w:style w:type="table" w:customStyle="1" w:styleId="TableGrid2">
    <w:name w:val="Table Grid2"/>
    <w:basedOn w:val="TableNormal"/>
    <w:next w:val="TableGrid"/>
    <w:uiPriority w:val="59"/>
    <w:rsid w:val="00B130F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130F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13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130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B130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5823CB"/>
    <w:pPr>
      <w:autoSpaceDE w:val="0"/>
      <w:autoSpaceDN w:val="0"/>
      <w:spacing w:line="186" w:lineRule="exact"/>
      <w:ind w:left="571"/>
      <w:jc w:val="center"/>
    </w:pPr>
    <w:rPr>
      <w:rFonts w:ascii="Times New Roman" w:hAnsi="Times New Roman" w:cs="Times New Roman"/>
      <w:snapToGrid/>
      <w:sz w:val="22"/>
      <w:lang w:val="en-US"/>
    </w:rPr>
  </w:style>
  <w:style w:type="paragraph" w:customStyle="1" w:styleId="Figuretitle">
    <w:name w:val="Figure title"/>
    <w:basedOn w:val="Normal"/>
    <w:qFormat/>
    <w:rsid w:val="005823CB"/>
    <w:pPr>
      <w:widowControl/>
      <w:numPr>
        <w:numId w:val="6"/>
      </w:numPr>
      <w:spacing w:line="360" w:lineRule="auto"/>
    </w:pPr>
    <w:rPr>
      <w:rFonts w:ascii="Arial" w:eastAsiaTheme="minorHAnsi" w:hAnsi="Arial" w:cstheme="minorBidi"/>
      <w:b/>
      <w:snapToGrid/>
      <w:sz w:val="20"/>
    </w:rPr>
  </w:style>
  <w:style w:type="paragraph" w:customStyle="1" w:styleId="TableFigNoteHangingLast">
    <w:name w:val="TableFigNoteHanging Last"/>
    <w:basedOn w:val="Normal"/>
    <w:qFormat/>
    <w:rsid w:val="005823CB"/>
    <w:pPr>
      <w:widowControl/>
      <w:spacing w:after="360"/>
      <w:ind w:left="142" w:hanging="142"/>
      <w:jc w:val="left"/>
    </w:pPr>
    <w:rPr>
      <w:rFonts w:asciiTheme="minorHAnsi" w:hAnsiTheme="minorHAnsi" w:cs="Times New Roman"/>
      <w:snapToGrid/>
      <w:sz w:val="18"/>
    </w:rPr>
  </w:style>
  <w:style w:type="paragraph" w:customStyle="1" w:styleId="EndNoteBibliography">
    <w:name w:val="EndNote Bibliography"/>
    <w:basedOn w:val="Normal"/>
    <w:link w:val="EndNoteBibliographyChar"/>
    <w:rsid w:val="005823CB"/>
    <w:pPr>
      <w:widowControl/>
      <w:spacing w:after="200"/>
    </w:pPr>
    <w:rPr>
      <w:rFonts w:ascii="Arial" w:eastAsiaTheme="minorHAnsi" w:hAnsi="Arial"/>
      <w:noProof/>
      <w:snapToGrid/>
      <w:sz w:val="22"/>
    </w:rPr>
  </w:style>
  <w:style w:type="character" w:customStyle="1" w:styleId="EndNoteBibliographyChar">
    <w:name w:val="EndNote Bibliography Char"/>
    <w:basedOn w:val="BodyTextChar"/>
    <w:link w:val="EndNoteBibliography"/>
    <w:rsid w:val="005823CB"/>
    <w:rPr>
      <w:rFonts w:ascii="Arial" w:eastAsiaTheme="minorHAnsi" w:hAnsi="Arial" w:cs="Arial"/>
      <w:noProof/>
      <w:snapToGrid/>
      <w:sz w:val="22"/>
      <w:szCs w:val="22"/>
      <w:lang w:eastAsia="en-US"/>
    </w:rPr>
  </w:style>
  <w:style w:type="paragraph" w:styleId="EndnoteText">
    <w:name w:val="endnote text"/>
    <w:basedOn w:val="Normal"/>
    <w:link w:val="EndnoteTextChar"/>
    <w:semiHidden/>
    <w:unhideWhenUsed/>
    <w:rsid w:val="005823CB"/>
    <w:rPr>
      <w:sz w:val="20"/>
      <w:szCs w:val="20"/>
    </w:rPr>
  </w:style>
  <w:style w:type="character" w:customStyle="1" w:styleId="EndnoteTextChar">
    <w:name w:val="Endnote Text Char"/>
    <w:basedOn w:val="DefaultParagraphFont"/>
    <w:link w:val="EndnoteText"/>
    <w:semiHidden/>
    <w:rsid w:val="005823CB"/>
    <w:rPr>
      <w:rFonts w:ascii="Calibri" w:hAnsi="Calibri" w:cs="Arial"/>
      <w:snapToGrid w:val="0"/>
      <w:lang w:eastAsia="en-US"/>
    </w:rPr>
  </w:style>
  <w:style w:type="character" w:styleId="EndnoteReference">
    <w:name w:val="endnote reference"/>
    <w:basedOn w:val="DefaultParagraphFont"/>
    <w:semiHidden/>
    <w:unhideWhenUsed/>
    <w:rsid w:val="005823CB"/>
    <w:rPr>
      <w:vertAlign w:val="superscript"/>
    </w:rPr>
  </w:style>
  <w:style w:type="paragraph" w:styleId="ListBullet">
    <w:name w:val="List Bullet"/>
    <w:basedOn w:val="Normal"/>
    <w:autoRedefine/>
    <w:rsid w:val="001E6B74"/>
    <w:pPr>
      <w:widowControl/>
      <w:jc w:val="left"/>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0173">
      <w:bodyDiv w:val="1"/>
      <w:marLeft w:val="0"/>
      <w:marRight w:val="0"/>
      <w:marTop w:val="0"/>
      <w:marBottom w:val="0"/>
      <w:divBdr>
        <w:top w:val="none" w:sz="0" w:space="0" w:color="auto"/>
        <w:left w:val="none" w:sz="0" w:space="0" w:color="auto"/>
        <w:bottom w:val="none" w:sz="0" w:space="0" w:color="auto"/>
        <w:right w:val="none" w:sz="0" w:space="0" w:color="auto"/>
      </w:divBdr>
    </w:div>
    <w:div w:id="959919632">
      <w:bodyDiv w:val="1"/>
      <w:marLeft w:val="0"/>
      <w:marRight w:val="0"/>
      <w:marTop w:val="0"/>
      <w:marBottom w:val="0"/>
      <w:divBdr>
        <w:top w:val="none" w:sz="0" w:space="0" w:color="auto"/>
        <w:left w:val="none" w:sz="0" w:space="0" w:color="auto"/>
        <w:bottom w:val="none" w:sz="0" w:space="0" w:color="auto"/>
        <w:right w:val="none" w:sz="0" w:space="0" w:color="auto"/>
      </w:divBdr>
    </w:div>
    <w:div w:id="1678195684">
      <w:bodyDiv w:val="1"/>
      <w:marLeft w:val="0"/>
      <w:marRight w:val="0"/>
      <w:marTop w:val="0"/>
      <w:marBottom w:val="0"/>
      <w:divBdr>
        <w:top w:val="none" w:sz="0" w:space="0" w:color="auto"/>
        <w:left w:val="none" w:sz="0" w:space="0" w:color="auto"/>
        <w:bottom w:val="none" w:sz="0" w:space="0" w:color="auto"/>
        <w:right w:val="none" w:sz="0" w:space="0" w:color="auto"/>
      </w:divBdr>
    </w:div>
    <w:div w:id="1946375758">
      <w:bodyDiv w:val="1"/>
      <w:marLeft w:val="0"/>
      <w:marRight w:val="0"/>
      <w:marTop w:val="0"/>
      <w:marBottom w:val="0"/>
      <w:divBdr>
        <w:top w:val="none" w:sz="0" w:space="0" w:color="auto"/>
        <w:left w:val="none" w:sz="0" w:space="0" w:color="auto"/>
        <w:bottom w:val="none" w:sz="0" w:space="0" w:color="auto"/>
        <w:right w:val="none" w:sz="0" w:space="0" w:color="auto"/>
      </w:divBdr>
      <w:divsChild>
        <w:div w:id="150289802">
          <w:marLeft w:val="1166"/>
          <w:marRight w:val="0"/>
          <w:marTop w:val="67"/>
          <w:marBottom w:val="0"/>
          <w:divBdr>
            <w:top w:val="none" w:sz="0" w:space="0" w:color="auto"/>
            <w:left w:val="none" w:sz="0" w:space="0" w:color="auto"/>
            <w:bottom w:val="none" w:sz="0" w:space="0" w:color="auto"/>
            <w:right w:val="none" w:sz="0" w:space="0" w:color="auto"/>
          </w:divBdr>
        </w:div>
      </w:divsChild>
    </w:div>
    <w:div w:id="2019429325">
      <w:bodyDiv w:val="1"/>
      <w:marLeft w:val="0"/>
      <w:marRight w:val="0"/>
      <w:marTop w:val="0"/>
      <w:marBottom w:val="0"/>
      <w:divBdr>
        <w:top w:val="none" w:sz="0" w:space="0" w:color="auto"/>
        <w:left w:val="none" w:sz="0" w:space="0" w:color="auto"/>
        <w:bottom w:val="none" w:sz="0" w:space="0" w:color="auto"/>
        <w:right w:val="none" w:sz="0" w:space="0" w:color="auto"/>
      </w:divBdr>
      <w:divsChild>
        <w:div w:id="447315153">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58B31-F438-4CC1-B072-180126E22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14999</Words>
  <Characters>85499</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2019-06-24T08:07:00Z</dcterms:created>
  <dcterms:modified xsi:type="dcterms:W3CDTF">2019-06-28T06:07:00Z</dcterms:modified>
</cp:coreProperties>
</file>