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36" w:rsidRDefault="00776876" w:rsidP="00FB3836">
      <w:pPr>
        <w:pStyle w:val="Title"/>
        <w:widowControl/>
        <w:spacing w:before="0" w:after="300"/>
        <w:contextualSpacing/>
        <w:jc w:val="left"/>
        <w:rPr>
          <w:rFonts w:asciiTheme="minorHAnsi" w:eastAsiaTheme="majorEastAsia" w:hAnsiTheme="minorHAnsi" w:cstheme="majorBidi"/>
          <w:bCs w:val="0"/>
          <w:snapToGrid/>
          <w:spacing w:val="5"/>
          <w:sz w:val="36"/>
          <w:szCs w:val="36"/>
          <w:lang w:eastAsia="en-AU"/>
        </w:rPr>
      </w:pPr>
      <w:r w:rsidRPr="00FB3836">
        <w:rPr>
          <w:rFonts w:asciiTheme="minorHAnsi" w:eastAsiaTheme="majorEastAsia" w:hAnsiTheme="minorHAnsi" w:cstheme="majorBidi"/>
          <w:bCs w:val="0"/>
          <w:snapToGrid/>
          <w:spacing w:val="5"/>
          <w:sz w:val="36"/>
          <w:szCs w:val="36"/>
          <w:lang w:eastAsia="en-AU"/>
        </w:rPr>
        <w:t>7</w:t>
      </w:r>
      <w:r w:rsidR="004304A5" w:rsidRPr="00FB3836">
        <w:rPr>
          <w:rFonts w:asciiTheme="minorHAnsi" w:eastAsiaTheme="majorEastAsia" w:hAnsiTheme="minorHAnsi" w:cstheme="majorBidi"/>
          <w:bCs w:val="0"/>
          <w:snapToGrid/>
          <w:spacing w:val="5"/>
          <w:sz w:val="36"/>
          <w:szCs w:val="36"/>
          <w:lang w:eastAsia="en-AU"/>
        </w:rPr>
        <w:t>.</w:t>
      </w:r>
      <w:r w:rsidRPr="00FB3836">
        <w:rPr>
          <w:rFonts w:asciiTheme="minorHAnsi" w:eastAsiaTheme="majorEastAsia" w:hAnsiTheme="minorHAnsi" w:cstheme="majorBidi"/>
          <w:bCs w:val="0"/>
          <w:snapToGrid/>
          <w:spacing w:val="5"/>
          <w:sz w:val="36"/>
          <w:szCs w:val="36"/>
          <w:lang w:eastAsia="en-AU"/>
        </w:rPr>
        <w:t>04</w:t>
      </w:r>
      <w:r w:rsidR="004304A5" w:rsidRPr="00FB3836">
        <w:rPr>
          <w:rFonts w:asciiTheme="minorHAnsi" w:eastAsiaTheme="majorEastAsia" w:hAnsiTheme="minorHAnsi" w:cstheme="majorBidi"/>
          <w:bCs w:val="0"/>
          <w:snapToGrid/>
          <w:spacing w:val="5"/>
          <w:sz w:val="36"/>
          <w:szCs w:val="36"/>
          <w:lang w:eastAsia="en-AU"/>
        </w:rPr>
        <w:tab/>
        <w:t>DARBEPOETIN ALFA,</w:t>
      </w:r>
    </w:p>
    <w:p w:rsidR="00FB3836" w:rsidRDefault="00776876" w:rsidP="00FB3836">
      <w:pPr>
        <w:pStyle w:val="Title"/>
        <w:widowControl/>
        <w:spacing w:before="0" w:after="300"/>
        <w:ind w:left="680"/>
        <w:contextualSpacing/>
        <w:jc w:val="left"/>
        <w:rPr>
          <w:rFonts w:asciiTheme="minorHAnsi" w:eastAsiaTheme="majorEastAsia" w:hAnsiTheme="minorHAnsi" w:cstheme="majorBidi"/>
          <w:bCs w:val="0"/>
          <w:snapToGrid/>
          <w:spacing w:val="5"/>
          <w:sz w:val="36"/>
          <w:szCs w:val="36"/>
          <w:lang w:eastAsia="en-AU"/>
        </w:rPr>
      </w:pPr>
      <w:r w:rsidRPr="00FB3836">
        <w:rPr>
          <w:rFonts w:asciiTheme="minorHAnsi" w:eastAsiaTheme="majorEastAsia" w:hAnsiTheme="minorHAnsi" w:cstheme="majorBidi"/>
          <w:bCs w:val="0"/>
          <w:snapToGrid/>
          <w:spacing w:val="5"/>
          <w:sz w:val="36"/>
          <w:szCs w:val="36"/>
          <w:lang w:eastAsia="en-AU"/>
        </w:rPr>
        <w:t>I</w:t>
      </w:r>
      <w:r w:rsidR="004304A5" w:rsidRPr="00FB3836">
        <w:rPr>
          <w:rFonts w:asciiTheme="minorHAnsi" w:eastAsiaTheme="majorEastAsia" w:hAnsiTheme="minorHAnsi" w:cstheme="majorBidi"/>
          <w:bCs w:val="0"/>
          <w:snapToGrid/>
          <w:spacing w:val="5"/>
          <w:sz w:val="36"/>
          <w:szCs w:val="36"/>
          <w:lang w:eastAsia="en-AU"/>
        </w:rPr>
        <w:t>njection</w:t>
      </w:r>
      <w:r w:rsidRPr="00FB3836">
        <w:rPr>
          <w:rFonts w:asciiTheme="minorHAnsi" w:eastAsiaTheme="majorEastAsia" w:hAnsiTheme="minorHAnsi" w:cstheme="majorBidi"/>
          <w:bCs w:val="0"/>
          <w:snapToGrid/>
          <w:spacing w:val="5"/>
          <w:sz w:val="36"/>
          <w:szCs w:val="36"/>
          <w:lang w:eastAsia="en-AU"/>
        </w:rPr>
        <w:t xml:space="preserve"> 200 micrograms in 0.4 mL pre-filled syringe</w:t>
      </w:r>
      <w:r w:rsidR="004304A5" w:rsidRPr="00FB3836">
        <w:rPr>
          <w:rFonts w:asciiTheme="minorHAnsi" w:eastAsiaTheme="majorEastAsia" w:hAnsiTheme="minorHAnsi" w:cstheme="majorBidi"/>
          <w:bCs w:val="0"/>
          <w:snapToGrid/>
          <w:spacing w:val="5"/>
          <w:sz w:val="36"/>
          <w:szCs w:val="36"/>
          <w:lang w:eastAsia="en-AU"/>
        </w:rPr>
        <w:t>,</w:t>
      </w:r>
    </w:p>
    <w:p w:rsidR="00FB3836" w:rsidRDefault="00776876" w:rsidP="00FB3836">
      <w:pPr>
        <w:pStyle w:val="Title"/>
        <w:widowControl/>
        <w:spacing w:before="0" w:after="300"/>
        <w:ind w:left="680"/>
        <w:contextualSpacing/>
        <w:jc w:val="left"/>
        <w:rPr>
          <w:rFonts w:asciiTheme="minorHAnsi" w:eastAsiaTheme="majorEastAsia" w:hAnsiTheme="minorHAnsi" w:cstheme="majorBidi"/>
          <w:bCs w:val="0"/>
          <w:snapToGrid/>
          <w:spacing w:val="5"/>
          <w:sz w:val="36"/>
          <w:szCs w:val="36"/>
          <w:lang w:eastAsia="en-AU"/>
        </w:rPr>
      </w:pPr>
      <w:r w:rsidRPr="00FB3836">
        <w:rPr>
          <w:rFonts w:asciiTheme="minorHAnsi" w:eastAsiaTheme="majorEastAsia" w:hAnsiTheme="minorHAnsi" w:cstheme="majorBidi"/>
          <w:bCs w:val="0"/>
          <w:snapToGrid/>
          <w:spacing w:val="5"/>
          <w:sz w:val="36"/>
          <w:szCs w:val="36"/>
          <w:lang w:eastAsia="en-AU"/>
        </w:rPr>
        <w:t>Injection</w:t>
      </w:r>
      <w:r w:rsidR="004304A5" w:rsidRPr="00FB3836">
        <w:rPr>
          <w:rFonts w:asciiTheme="minorHAnsi" w:eastAsiaTheme="majorEastAsia" w:hAnsiTheme="minorHAnsi" w:cstheme="majorBidi"/>
          <w:bCs w:val="0"/>
          <w:snapToGrid/>
          <w:spacing w:val="5"/>
          <w:sz w:val="36"/>
          <w:szCs w:val="36"/>
          <w:lang w:eastAsia="en-AU"/>
        </w:rPr>
        <w:t xml:space="preserve"> </w:t>
      </w:r>
      <w:r w:rsidRPr="00FB3836">
        <w:rPr>
          <w:rFonts w:asciiTheme="minorHAnsi" w:eastAsiaTheme="majorEastAsia" w:hAnsiTheme="minorHAnsi" w:cstheme="majorBidi"/>
          <w:bCs w:val="0"/>
          <w:snapToGrid/>
          <w:spacing w:val="5"/>
          <w:sz w:val="36"/>
          <w:szCs w:val="36"/>
          <w:lang w:eastAsia="en-AU"/>
        </w:rPr>
        <w:t>300 micrograms in 0.6 mL pre-filled syringe,</w:t>
      </w:r>
    </w:p>
    <w:p w:rsidR="004304A5" w:rsidRPr="00FB3836" w:rsidRDefault="00776876" w:rsidP="00FB3836">
      <w:pPr>
        <w:pStyle w:val="Title"/>
        <w:widowControl/>
        <w:spacing w:before="0" w:after="300"/>
        <w:ind w:left="680"/>
        <w:contextualSpacing/>
        <w:jc w:val="left"/>
        <w:rPr>
          <w:rFonts w:asciiTheme="minorHAnsi" w:eastAsiaTheme="majorEastAsia" w:hAnsiTheme="minorHAnsi" w:cstheme="majorBidi"/>
          <w:bCs w:val="0"/>
          <w:snapToGrid/>
          <w:spacing w:val="5"/>
          <w:sz w:val="36"/>
          <w:szCs w:val="36"/>
          <w:lang w:eastAsia="en-AU"/>
        </w:rPr>
      </w:pPr>
      <w:r w:rsidRPr="00FB3836">
        <w:rPr>
          <w:rFonts w:asciiTheme="minorHAnsi" w:eastAsiaTheme="majorEastAsia" w:hAnsiTheme="minorHAnsi" w:cstheme="majorBidi"/>
          <w:bCs w:val="0"/>
          <w:snapToGrid/>
          <w:spacing w:val="5"/>
          <w:sz w:val="36"/>
          <w:szCs w:val="36"/>
          <w:lang w:eastAsia="en-AU"/>
        </w:rPr>
        <w:t>Injection</w:t>
      </w:r>
      <w:r w:rsidR="00773EE6" w:rsidRPr="00FB3836">
        <w:rPr>
          <w:rFonts w:asciiTheme="minorHAnsi" w:eastAsiaTheme="majorEastAsia" w:hAnsiTheme="minorHAnsi" w:cstheme="majorBidi"/>
          <w:bCs w:val="0"/>
          <w:snapToGrid/>
          <w:spacing w:val="5"/>
          <w:sz w:val="36"/>
          <w:szCs w:val="36"/>
          <w:lang w:eastAsia="en-AU"/>
        </w:rPr>
        <w:t xml:space="preserve"> </w:t>
      </w:r>
      <w:r w:rsidR="004304A5" w:rsidRPr="00FB3836">
        <w:rPr>
          <w:rFonts w:asciiTheme="minorHAnsi" w:eastAsiaTheme="majorEastAsia" w:hAnsiTheme="minorHAnsi" w:cstheme="majorBidi"/>
          <w:bCs w:val="0"/>
          <w:snapToGrid/>
          <w:spacing w:val="5"/>
          <w:sz w:val="36"/>
          <w:szCs w:val="36"/>
          <w:lang w:eastAsia="en-AU"/>
        </w:rPr>
        <w:t>500</w:t>
      </w:r>
      <w:r w:rsidRPr="00FB3836">
        <w:rPr>
          <w:rFonts w:asciiTheme="minorHAnsi" w:eastAsiaTheme="majorEastAsia" w:hAnsiTheme="minorHAnsi" w:cstheme="majorBidi"/>
          <w:bCs w:val="0"/>
          <w:snapToGrid/>
          <w:spacing w:val="5"/>
          <w:sz w:val="36"/>
          <w:szCs w:val="36"/>
          <w:lang w:eastAsia="en-AU"/>
        </w:rPr>
        <w:t xml:space="preserve"> </w:t>
      </w:r>
      <w:r w:rsidR="004304A5" w:rsidRPr="00FB3836">
        <w:rPr>
          <w:rFonts w:asciiTheme="minorHAnsi" w:eastAsiaTheme="majorEastAsia" w:hAnsiTheme="minorHAnsi" w:cstheme="majorBidi"/>
          <w:bCs w:val="0"/>
          <w:snapToGrid/>
          <w:spacing w:val="5"/>
          <w:sz w:val="36"/>
          <w:szCs w:val="36"/>
          <w:lang w:eastAsia="en-AU"/>
        </w:rPr>
        <w:t>m</w:t>
      </w:r>
      <w:r w:rsidRPr="00FB3836">
        <w:rPr>
          <w:rFonts w:asciiTheme="minorHAnsi" w:eastAsiaTheme="majorEastAsia" w:hAnsiTheme="minorHAnsi" w:cstheme="majorBidi"/>
          <w:bCs w:val="0"/>
          <w:snapToGrid/>
          <w:spacing w:val="5"/>
          <w:sz w:val="36"/>
          <w:szCs w:val="36"/>
          <w:lang w:eastAsia="en-AU"/>
        </w:rPr>
        <w:t xml:space="preserve">icrograms in 1.0 </w:t>
      </w:r>
      <w:r w:rsidR="005C3304" w:rsidRPr="00FB3836">
        <w:rPr>
          <w:rFonts w:asciiTheme="minorHAnsi" w:eastAsiaTheme="majorEastAsia" w:hAnsiTheme="minorHAnsi" w:cstheme="majorBidi"/>
          <w:bCs w:val="0"/>
          <w:snapToGrid/>
          <w:spacing w:val="5"/>
          <w:sz w:val="36"/>
          <w:szCs w:val="36"/>
          <w:lang w:eastAsia="en-AU"/>
        </w:rPr>
        <w:t>mL</w:t>
      </w:r>
      <w:r w:rsidRPr="00FB3836">
        <w:rPr>
          <w:rFonts w:asciiTheme="minorHAnsi" w:eastAsiaTheme="majorEastAsia" w:hAnsiTheme="minorHAnsi" w:cstheme="majorBidi"/>
          <w:bCs w:val="0"/>
          <w:snapToGrid/>
          <w:spacing w:val="5"/>
          <w:sz w:val="36"/>
          <w:szCs w:val="36"/>
          <w:lang w:eastAsia="en-AU"/>
        </w:rPr>
        <w:t xml:space="preserve"> pre-filled syringe</w:t>
      </w:r>
      <w:r w:rsidR="004304A5" w:rsidRPr="00FB3836">
        <w:rPr>
          <w:rFonts w:asciiTheme="minorHAnsi" w:eastAsiaTheme="majorEastAsia" w:hAnsiTheme="minorHAnsi" w:cstheme="majorBidi"/>
          <w:bCs w:val="0"/>
          <w:snapToGrid/>
          <w:spacing w:val="5"/>
          <w:sz w:val="36"/>
          <w:szCs w:val="36"/>
          <w:lang w:eastAsia="en-AU"/>
        </w:rPr>
        <w:t xml:space="preserve">, </w:t>
      </w:r>
      <w:proofErr w:type="spellStart"/>
      <w:r w:rsidR="004304A5" w:rsidRPr="00FB3836">
        <w:rPr>
          <w:rFonts w:asciiTheme="minorHAnsi" w:eastAsiaTheme="majorEastAsia" w:hAnsiTheme="minorHAnsi" w:cstheme="majorBidi"/>
          <w:bCs w:val="0"/>
          <w:snapToGrid/>
          <w:spacing w:val="5"/>
          <w:sz w:val="36"/>
          <w:szCs w:val="36"/>
          <w:lang w:eastAsia="en-AU"/>
        </w:rPr>
        <w:t>Aranesp</w:t>
      </w:r>
      <w:proofErr w:type="spellEnd"/>
      <w:r w:rsidR="004304A5" w:rsidRPr="00FB3836">
        <w:rPr>
          <w:rFonts w:asciiTheme="minorHAnsi" w:eastAsiaTheme="majorEastAsia" w:hAnsiTheme="minorHAnsi" w:cstheme="majorBidi"/>
          <w:bCs w:val="0"/>
          <w:snapToGrid/>
          <w:spacing w:val="5"/>
          <w:sz w:val="36"/>
          <w:szCs w:val="36"/>
          <w:lang w:eastAsia="en-AU"/>
        </w:rPr>
        <w:t>®, Amgen</w:t>
      </w:r>
      <w:r w:rsidR="00A704A1" w:rsidRPr="00FB3836">
        <w:rPr>
          <w:rFonts w:asciiTheme="minorHAnsi" w:eastAsiaTheme="majorEastAsia" w:hAnsiTheme="minorHAnsi" w:cstheme="majorBidi"/>
          <w:bCs w:val="0"/>
          <w:snapToGrid/>
          <w:spacing w:val="5"/>
          <w:sz w:val="36"/>
          <w:szCs w:val="36"/>
          <w:lang w:eastAsia="en-AU"/>
        </w:rPr>
        <w:t xml:space="preserve"> Australian Pty Ltd</w:t>
      </w:r>
      <w:r w:rsidR="004304A5" w:rsidRPr="00FB3836">
        <w:rPr>
          <w:rFonts w:asciiTheme="minorHAnsi" w:eastAsiaTheme="majorEastAsia" w:hAnsiTheme="minorHAnsi" w:cstheme="majorBidi"/>
          <w:bCs w:val="0"/>
          <w:snapToGrid/>
          <w:spacing w:val="5"/>
          <w:sz w:val="36"/>
          <w:szCs w:val="36"/>
          <w:lang w:eastAsia="en-AU"/>
        </w:rPr>
        <w:t>.</w:t>
      </w:r>
    </w:p>
    <w:p w:rsidR="004304A5" w:rsidRPr="008F41A6" w:rsidRDefault="004304A5" w:rsidP="006658C1">
      <w:pPr>
        <w:pStyle w:val="PBACHeading1"/>
      </w:pPr>
      <w:bookmarkStart w:id="0" w:name="_Toc535918637"/>
      <w:r w:rsidRPr="008F41A6">
        <w:t>Purpose of Application</w:t>
      </w:r>
      <w:bookmarkEnd w:id="0"/>
    </w:p>
    <w:p w:rsidR="004304A5" w:rsidRPr="008F41A6" w:rsidRDefault="00A704A1" w:rsidP="006658C1">
      <w:pPr>
        <w:pStyle w:val="ListParagraph"/>
        <w:widowControl/>
        <w:numPr>
          <w:ilvl w:val="1"/>
          <w:numId w:val="2"/>
        </w:numPr>
        <w:spacing w:after="120"/>
      </w:pPr>
      <w:r>
        <w:t xml:space="preserve">The resubmission requested a </w:t>
      </w:r>
      <w:r w:rsidR="004304A5" w:rsidRPr="008F41A6">
        <w:t>Section 100</w:t>
      </w:r>
      <w:r>
        <w:t xml:space="preserve"> (Highly Specialised Drugs Program)</w:t>
      </w:r>
      <w:r w:rsidR="004304A5" w:rsidRPr="008F41A6">
        <w:t>, Author</w:t>
      </w:r>
      <w:r w:rsidR="004304A5">
        <w:t xml:space="preserve">ity </w:t>
      </w:r>
      <w:proofErr w:type="gramStart"/>
      <w:r w:rsidR="004304A5">
        <w:t>Required</w:t>
      </w:r>
      <w:proofErr w:type="gramEnd"/>
      <w:r w:rsidR="004304A5">
        <w:t xml:space="preserve"> listing for </w:t>
      </w:r>
      <w:proofErr w:type="spellStart"/>
      <w:r w:rsidR="004304A5">
        <w:t>darbepoetin</w:t>
      </w:r>
      <w:proofErr w:type="spellEnd"/>
      <w:r w:rsidR="004304A5">
        <w:t xml:space="preserve"> </w:t>
      </w:r>
      <w:proofErr w:type="spellStart"/>
      <w:r w:rsidR="004304A5">
        <w:t>alfa</w:t>
      </w:r>
      <w:proofErr w:type="spellEnd"/>
      <w:r w:rsidR="004304A5" w:rsidRPr="008F41A6">
        <w:t xml:space="preserve"> for tre</w:t>
      </w:r>
      <w:r w:rsidR="004304A5">
        <w:t>atment of moderate to severe chemotherapy induced anaemia (CIA)</w:t>
      </w:r>
      <w:r w:rsidR="003E649C">
        <w:t>.</w:t>
      </w:r>
      <w:r w:rsidR="004304A5">
        <w:t xml:space="preserve"> </w:t>
      </w:r>
      <w:r w:rsidR="004304A5" w:rsidRPr="00173D61">
        <w:t xml:space="preserve">The PBAC has previously reviewed </w:t>
      </w:r>
      <w:proofErr w:type="spellStart"/>
      <w:r w:rsidR="004304A5" w:rsidRPr="00173D61">
        <w:t>darbepoetin</w:t>
      </w:r>
      <w:proofErr w:type="spellEnd"/>
      <w:r w:rsidR="004304A5" w:rsidRPr="00173D61">
        <w:t xml:space="preserve"> </w:t>
      </w:r>
      <w:proofErr w:type="spellStart"/>
      <w:r w:rsidR="004304A5" w:rsidRPr="00173D61">
        <w:t>alfa</w:t>
      </w:r>
      <w:proofErr w:type="spellEnd"/>
      <w:r w:rsidR="004304A5" w:rsidRPr="00173D61">
        <w:t xml:space="preserve"> for CIA in June 2003, November 2007 and March 2008 (minor submission).</w:t>
      </w:r>
      <w:r w:rsidR="004304A5">
        <w:t xml:space="preserve">  Previous submissions were rejected on the basis of uncertain cost-effectiveness, concerns were also expressed by the PBAC </w:t>
      </w:r>
      <w:r w:rsidR="004304A5" w:rsidRPr="00382405">
        <w:t>over the wording of the restriction</w:t>
      </w:r>
      <w:r w:rsidR="004304A5">
        <w:t>s</w:t>
      </w:r>
      <w:r w:rsidR="004304A5" w:rsidRPr="00382405">
        <w:t xml:space="preserve">, </w:t>
      </w:r>
      <w:r>
        <w:t>quality of life (</w:t>
      </w:r>
      <w:proofErr w:type="spellStart"/>
      <w:r w:rsidR="004304A5" w:rsidRPr="00382405">
        <w:t>QoL</w:t>
      </w:r>
      <w:proofErr w:type="spellEnd"/>
      <w:r>
        <w:t>)</w:t>
      </w:r>
      <w:r w:rsidR="004304A5" w:rsidRPr="00382405">
        <w:t xml:space="preserve"> improvements,</w:t>
      </w:r>
      <w:r w:rsidR="002C5286">
        <w:t xml:space="preserve"> and</w:t>
      </w:r>
      <w:r w:rsidR="004304A5" w:rsidRPr="00382405">
        <w:t xml:space="preserve"> safety events occurring in patient populations outside the registered CIA indication</w:t>
      </w:r>
      <w:r w:rsidR="004304A5">
        <w:t>.</w:t>
      </w:r>
    </w:p>
    <w:p w:rsidR="004304A5" w:rsidRPr="00907A75" w:rsidRDefault="004304A5" w:rsidP="006658C1">
      <w:pPr>
        <w:pStyle w:val="ListParagraph"/>
        <w:widowControl/>
        <w:numPr>
          <w:ilvl w:val="1"/>
          <w:numId w:val="2"/>
        </w:numPr>
        <w:spacing w:after="120"/>
      </w:pPr>
      <w:r w:rsidRPr="00907A75">
        <w:t>The requested basis for listing was cost-effectiveness compared to</w:t>
      </w:r>
      <w:r>
        <w:t xml:space="preserve"> standard medical management (placebo or no pharmacological treatment), which </w:t>
      </w:r>
      <w:r w:rsidRPr="008F41A6">
        <w:t>includes blood transfusions where clinically indicated.</w:t>
      </w:r>
    </w:p>
    <w:p w:rsidR="00DA6F07" w:rsidRDefault="00DA6F07">
      <w:pPr>
        <w:widowControl/>
        <w:jc w:val="left"/>
        <w:rPr>
          <w:rStyle w:val="CommentReference"/>
        </w:rPr>
      </w:pPr>
      <w:r>
        <w:rPr>
          <w:rStyle w:val="CommentReference"/>
        </w:rPr>
        <w:br w:type="page"/>
      </w:r>
    </w:p>
    <w:p w:rsidR="004304A5" w:rsidRPr="00327FFC" w:rsidRDefault="004304A5" w:rsidP="002604C5">
      <w:pPr>
        <w:widowControl/>
        <w:rPr>
          <w:rFonts w:ascii="Arial Narrow" w:hAnsi="Arial Narrow"/>
          <w:b/>
          <w:sz w:val="20"/>
          <w:szCs w:val="16"/>
        </w:rPr>
      </w:pPr>
      <w:r>
        <w:rPr>
          <w:rStyle w:val="CommentReference"/>
        </w:rPr>
        <w:lastRenderedPageBreak/>
        <w:t>Table 1</w:t>
      </w:r>
      <w:r w:rsidRPr="008F41A6">
        <w:rPr>
          <w:rStyle w:val="CommentReference"/>
        </w:rPr>
        <w:t>:  Key components of the clinical is</w:t>
      </w:r>
      <w:r>
        <w:rPr>
          <w:rStyle w:val="CommentReference"/>
        </w:rPr>
        <w:t xml:space="preserve">sue addressed by the </w:t>
      </w:r>
      <w:r w:rsidR="00FE16CC">
        <w:rPr>
          <w:rStyle w:val="CommentReference"/>
        </w:rPr>
        <w:t>re</w:t>
      </w:r>
      <w:r>
        <w:rPr>
          <w:rStyle w:val="CommentReference"/>
        </w:rPr>
        <w:t>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resubmission"/>
      </w:tblPr>
      <w:tblGrid>
        <w:gridCol w:w="1129"/>
        <w:gridCol w:w="7938"/>
      </w:tblGrid>
      <w:tr w:rsidR="004304A5" w:rsidRPr="008F41A6" w:rsidTr="00AA2028">
        <w:tc>
          <w:tcPr>
            <w:tcW w:w="1129" w:type="dxa"/>
            <w:vAlign w:val="center"/>
          </w:tcPr>
          <w:p w:rsidR="004304A5" w:rsidRPr="008F41A6" w:rsidRDefault="004304A5" w:rsidP="002604C5">
            <w:pPr>
              <w:pStyle w:val="Tabletext"/>
              <w:rPr>
                <w:b/>
              </w:rPr>
            </w:pPr>
            <w:r w:rsidRPr="008F41A6">
              <w:rPr>
                <w:b/>
              </w:rPr>
              <w:t>Component</w:t>
            </w:r>
          </w:p>
        </w:tc>
        <w:tc>
          <w:tcPr>
            <w:tcW w:w="7938" w:type="dxa"/>
            <w:vAlign w:val="center"/>
          </w:tcPr>
          <w:p w:rsidR="004304A5" w:rsidRPr="008F41A6" w:rsidRDefault="004304A5" w:rsidP="002604C5">
            <w:pPr>
              <w:pStyle w:val="Tabletext"/>
              <w:jc w:val="center"/>
              <w:rPr>
                <w:b/>
              </w:rPr>
            </w:pPr>
            <w:r w:rsidRPr="008F41A6">
              <w:rPr>
                <w:b/>
              </w:rPr>
              <w:t>Description</w:t>
            </w:r>
          </w:p>
        </w:tc>
      </w:tr>
      <w:tr w:rsidR="004304A5" w:rsidRPr="008F41A6" w:rsidTr="00AA2028">
        <w:tc>
          <w:tcPr>
            <w:tcW w:w="1129" w:type="dxa"/>
            <w:vAlign w:val="center"/>
          </w:tcPr>
          <w:p w:rsidR="004304A5" w:rsidRPr="008F41A6" w:rsidRDefault="004304A5" w:rsidP="002604C5">
            <w:pPr>
              <w:pStyle w:val="Tabletext"/>
            </w:pPr>
            <w:r w:rsidRPr="008F41A6">
              <w:t>Population</w:t>
            </w:r>
          </w:p>
        </w:tc>
        <w:tc>
          <w:tcPr>
            <w:tcW w:w="7938" w:type="dxa"/>
            <w:vAlign w:val="center"/>
          </w:tcPr>
          <w:p w:rsidR="004304A5" w:rsidRPr="008F41A6" w:rsidRDefault="004304A5" w:rsidP="002604C5">
            <w:pPr>
              <w:pStyle w:val="Tabletext"/>
            </w:pPr>
            <w:r w:rsidRPr="008F41A6">
              <w:t>Patients with chemotherapy induced anaemia (CIA)</w:t>
            </w:r>
          </w:p>
        </w:tc>
      </w:tr>
      <w:tr w:rsidR="004304A5" w:rsidRPr="008F41A6" w:rsidTr="00AA2028">
        <w:tc>
          <w:tcPr>
            <w:tcW w:w="1129" w:type="dxa"/>
            <w:vAlign w:val="center"/>
          </w:tcPr>
          <w:p w:rsidR="004304A5" w:rsidRPr="008F41A6" w:rsidRDefault="004304A5" w:rsidP="002604C5">
            <w:pPr>
              <w:pStyle w:val="Tabletext"/>
            </w:pPr>
            <w:r w:rsidRPr="008F41A6">
              <w:t>Intervention</w:t>
            </w:r>
          </w:p>
        </w:tc>
        <w:tc>
          <w:tcPr>
            <w:tcW w:w="7938" w:type="dxa"/>
            <w:vAlign w:val="center"/>
          </w:tcPr>
          <w:p w:rsidR="004304A5" w:rsidRPr="008F41A6" w:rsidRDefault="004304A5" w:rsidP="002604C5">
            <w:pPr>
              <w:pStyle w:val="Tabletext"/>
            </w:pPr>
            <w:proofErr w:type="spellStart"/>
            <w:r w:rsidRPr="008F41A6">
              <w:t>Darbepoetin</w:t>
            </w:r>
            <w:proofErr w:type="spellEnd"/>
            <w:r w:rsidRPr="008F41A6">
              <w:t xml:space="preserve"> </w:t>
            </w:r>
            <w:proofErr w:type="spellStart"/>
            <w:r w:rsidRPr="008F41A6">
              <w:t>alfa</w:t>
            </w:r>
            <w:proofErr w:type="spellEnd"/>
            <w:r w:rsidRPr="008F41A6">
              <w:t xml:space="preserve"> (</w:t>
            </w:r>
            <w:proofErr w:type="spellStart"/>
            <w:r w:rsidRPr="008F41A6">
              <w:t>rch</w:t>
            </w:r>
            <w:proofErr w:type="spellEnd"/>
            <w:r w:rsidRPr="008F41A6">
              <w:t>) (</w:t>
            </w:r>
            <w:proofErr w:type="spellStart"/>
            <w:r w:rsidRPr="008F41A6">
              <w:t>Aranesp</w:t>
            </w:r>
            <w:proofErr w:type="spellEnd"/>
            <w:r w:rsidRPr="008F41A6">
              <w:t>®)</w:t>
            </w:r>
          </w:p>
        </w:tc>
      </w:tr>
      <w:tr w:rsidR="004304A5" w:rsidRPr="008F41A6" w:rsidTr="00AA2028">
        <w:tc>
          <w:tcPr>
            <w:tcW w:w="1129" w:type="dxa"/>
            <w:vAlign w:val="center"/>
          </w:tcPr>
          <w:p w:rsidR="004304A5" w:rsidRPr="008F41A6" w:rsidRDefault="004304A5" w:rsidP="002604C5">
            <w:pPr>
              <w:pStyle w:val="Tabletext"/>
            </w:pPr>
            <w:r w:rsidRPr="008F41A6">
              <w:t>Comparator</w:t>
            </w:r>
          </w:p>
        </w:tc>
        <w:tc>
          <w:tcPr>
            <w:tcW w:w="7938" w:type="dxa"/>
            <w:vAlign w:val="center"/>
          </w:tcPr>
          <w:p w:rsidR="004304A5" w:rsidRPr="008F41A6" w:rsidRDefault="004304A5" w:rsidP="002604C5">
            <w:pPr>
              <w:pStyle w:val="Tabletext"/>
            </w:pPr>
            <w:r w:rsidRPr="008F41A6">
              <w:t>Standard medical management (placebo or no pharmacological treatment), includes blood transfusions where clinically indicated.</w:t>
            </w:r>
          </w:p>
        </w:tc>
      </w:tr>
      <w:tr w:rsidR="004304A5" w:rsidRPr="008F41A6" w:rsidTr="00AA2028">
        <w:tc>
          <w:tcPr>
            <w:tcW w:w="1129" w:type="dxa"/>
            <w:vAlign w:val="center"/>
          </w:tcPr>
          <w:p w:rsidR="004304A5" w:rsidRPr="008F41A6" w:rsidRDefault="004304A5" w:rsidP="002604C5">
            <w:pPr>
              <w:pStyle w:val="Tabletext"/>
            </w:pPr>
            <w:r w:rsidRPr="008F41A6">
              <w:t>Outcomes</w:t>
            </w:r>
          </w:p>
        </w:tc>
        <w:tc>
          <w:tcPr>
            <w:tcW w:w="7938" w:type="dxa"/>
            <w:vAlign w:val="center"/>
          </w:tcPr>
          <w:p w:rsidR="004304A5" w:rsidRPr="008F41A6" w:rsidRDefault="004304A5" w:rsidP="002604C5">
            <w:pPr>
              <w:pStyle w:val="Tabletext"/>
            </w:pPr>
            <w:r w:rsidRPr="008F41A6">
              <w:t>A range of outcomes including:</w:t>
            </w:r>
          </w:p>
          <w:p w:rsidR="004304A5" w:rsidRPr="008F41A6" w:rsidRDefault="004304A5" w:rsidP="00352CA7">
            <w:pPr>
              <w:pStyle w:val="Tabletext"/>
              <w:numPr>
                <w:ilvl w:val="0"/>
                <w:numId w:val="6"/>
              </w:numPr>
            </w:pPr>
            <w:r>
              <w:t>O</w:t>
            </w:r>
            <w:r w:rsidRPr="008F41A6">
              <w:t>verall survival and PFS</w:t>
            </w:r>
            <w:r w:rsidR="00363E88">
              <w:t>.</w:t>
            </w:r>
          </w:p>
          <w:p w:rsidR="004304A5" w:rsidRPr="008F41A6" w:rsidRDefault="004304A5" w:rsidP="00352CA7">
            <w:pPr>
              <w:pStyle w:val="Tabletext"/>
              <w:numPr>
                <w:ilvl w:val="0"/>
                <w:numId w:val="6"/>
              </w:numPr>
            </w:pPr>
            <w:r w:rsidRPr="008F41A6">
              <w:t>Transfusion outcomes: transfusion incidence</w:t>
            </w:r>
            <w:r w:rsidR="00363E88">
              <w:t>.</w:t>
            </w:r>
          </w:p>
          <w:p w:rsidR="004304A5" w:rsidRPr="008F41A6" w:rsidRDefault="004304A5" w:rsidP="00352CA7">
            <w:pPr>
              <w:pStyle w:val="Tabletext"/>
              <w:numPr>
                <w:ilvl w:val="0"/>
                <w:numId w:val="6"/>
              </w:numPr>
            </w:pPr>
            <w:r w:rsidRPr="008F41A6">
              <w:t xml:space="preserve">Haematological outcomes: </w:t>
            </w:r>
            <w:proofErr w:type="spellStart"/>
            <w:r w:rsidRPr="008F41A6">
              <w:t>Hb</w:t>
            </w:r>
            <w:proofErr w:type="spellEnd"/>
            <w:r w:rsidRPr="008F41A6">
              <w:t xml:space="preserve"> response (≥ 20 g/L over baseline), change in </w:t>
            </w:r>
            <w:proofErr w:type="spellStart"/>
            <w:r w:rsidRPr="008F41A6">
              <w:t>Hb</w:t>
            </w:r>
            <w:proofErr w:type="spellEnd"/>
            <w:r w:rsidR="00363E88">
              <w:t>.</w:t>
            </w:r>
          </w:p>
          <w:p w:rsidR="004304A5" w:rsidRPr="008F41A6" w:rsidRDefault="004304A5" w:rsidP="00352CA7">
            <w:pPr>
              <w:pStyle w:val="Tabletext"/>
              <w:numPr>
                <w:ilvl w:val="0"/>
                <w:numId w:val="6"/>
              </w:numPr>
            </w:pPr>
            <w:r w:rsidRPr="008F41A6">
              <w:t>Patient reported outcomes: FACT-fatigue scale.</w:t>
            </w:r>
          </w:p>
          <w:p w:rsidR="004304A5" w:rsidRPr="008F41A6" w:rsidRDefault="004304A5" w:rsidP="00352CA7">
            <w:pPr>
              <w:pStyle w:val="Tabletext"/>
              <w:numPr>
                <w:ilvl w:val="0"/>
                <w:numId w:val="6"/>
              </w:numPr>
            </w:pPr>
            <w:r w:rsidRPr="008F41A6">
              <w:t>Safety: adverse events, thromboembolic events and mortality.</w:t>
            </w:r>
          </w:p>
        </w:tc>
      </w:tr>
      <w:tr w:rsidR="004304A5" w:rsidRPr="008F41A6" w:rsidTr="00AA2028">
        <w:tc>
          <w:tcPr>
            <w:tcW w:w="1129" w:type="dxa"/>
            <w:vAlign w:val="center"/>
          </w:tcPr>
          <w:p w:rsidR="004304A5" w:rsidRPr="008F41A6" w:rsidRDefault="004304A5" w:rsidP="002604C5">
            <w:pPr>
              <w:pStyle w:val="Tabletext"/>
            </w:pPr>
            <w:r w:rsidRPr="008F41A6">
              <w:t>Clinical claims</w:t>
            </w:r>
          </w:p>
        </w:tc>
        <w:tc>
          <w:tcPr>
            <w:tcW w:w="7938" w:type="dxa"/>
            <w:vAlign w:val="center"/>
          </w:tcPr>
          <w:p w:rsidR="004304A5" w:rsidRPr="008F41A6" w:rsidRDefault="004304A5" w:rsidP="002604C5">
            <w:pPr>
              <w:pStyle w:val="Tabletext"/>
            </w:pPr>
            <w:r w:rsidRPr="008F41A6">
              <w:t xml:space="preserve">In patients with CIA, </w:t>
            </w:r>
            <w:proofErr w:type="spellStart"/>
            <w:r w:rsidRPr="008F41A6">
              <w:t>darbepoetin</w:t>
            </w:r>
            <w:proofErr w:type="spellEnd"/>
            <w:r w:rsidRPr="008F41A6">
              <w:t xml:space="preserve"> </w:t>
            </w:r>
            <w:proofErr w:type="spellStart"/>
            <w:r w:rsidRPr="008F41A6">
              <w:t>alfa</w:t>
            </w:r>
            <w:proofErr w:type="spellEnd"/>
            <w:r w:rsidRPr="008F41A6">
              <w:t xml:space="preserve"> is more effective than standard medical management at improving </w:t>
            </w:r>
            <w:proofErr w:type="spellStart"/>
            <w:r w:rsidRPr="008F41A6">
              <w:t>Hb</w:t>
            </w:r>
            <w:proofErr w:type="spellEnd"/>
            <w:r w:rsidRPr="008F41A6">
              <w:t xml:space="preserve"> response rates and reducing RBC transfusions.</w:t>
            </w:r>
          </w:p>
          <w:p w:rsidR="004304A5" w:rsidRPr="008F41A6" w:rsidRDefault="004304A5" w:rsidP="002604C5">
            <w:pPr>
              <w:pStyle w:val="Tabletext"/>
            </w:pPr>
            <w:proofErr w:type="spellStart"/>
            <w:r w:rsidRPr="008F41A6">
              <w:t>Darbepoetin</w:t>
            </w:r>
            <w:proofErr w:type="spellEnd"/>
            <w:r w:rsidRPr="008F41A6">
              <w:t xml:space="preserve"> </w:t>
            </w:r>
            <w:proofErr w:type="spellStart"/>
            <w:r w:rsidRPr="008F41A6">
              <w:t>alfa</w:t>
            </w:r>
            <w:proofErr w:type="spellEnd"/>
            <w:r w:rsidRPr="008F41A6">
              <w:t xml:space="preserve"> is non</w:t>
            </w:r>
            <w:r w:rsidR="007C6749">
              <w:t>-</w:t>
            </w:r>
            <w:r w:rsidRPr="008F41A6">
              <w:t>inferior in terms of overall survival and PFS compared to standard medical management</w:t>
            </w:r>
            <w:r w:rsidR="00186A6F">
              <w:t xml:space="preserve"> and has non-inferior safety</w:t>
            </w:r>
            <w:r w:rsidRPr="008F41A6">
              <w:t>.</w:t>
            </w:r>
          </w:p>
        </w:tc>
      </w:tr>
    </w:tbl>
    <w:p w:rsidR="004304A5" w:rsidRPr="008F41A6" w:rsidRDefault="004304A5" w:rsidP="002604C5">
      <w:pPr>
        <w:pStyle w:val="TableFooter"/>
        <w:widowControl/>
      </w:pPr>
      <w:r w:rsidRPr="008F41A6">
        <w:t xml:space="preserve">Abbreviations: </w:t>
      </w:r>
      <w:proofErr w:type="spellStart"/>
      <w:r w:rsidRPr="008F41A6">
        <w:t>Hb</w:t>
      </w:r>
      <w:proofErr w:type="spellEnd"/>
      <w:r w:rsidRPr="008F41A6">
        <w:t>=haemoglobin; FACT = Functional Assessment of Cancer Therapy; PFS=progression-free survival</w:t>
      </w:r>
    </w:p>
    <w:p w:rsidR="004304A5" w:rsidRPr="008F41A6" w:rsidRDefault="004304A5" w:rsidP="002604C5">
      <w:pPr>
        <w:pStyle w:val="TableFooter"/>
        <w:widowControl/>
      </w:pPr>
      <w:r w:rsidRPr="008F41A6">
        <w:t xml:space="preserve">Source: Table 1.1, p14 of the </w:t>
      </w:r>
      <w:r>
        <w:t>resubmission</w:t>
      </w:r>
      <w:r w:rsidRPr="008F41A6">
        <w:t>.</w:t>
      </w:r>
    </w:p>
    <w:p w:rsidR="004304A5" w:rsidRDefault="004304A5" w:rsidP="006658C1">
      <w:pPr>
        <w:pStyle w:val="PBACHeading1"/>
        <w:keepNext/>
        <w:spacing w:before="120"/>
      </w:pPr>
      <w:bookmarkStart w:id="1" w:name="_Toc535918638"/>
      <w:r w:rsidRPr="008F41A6">
        <w:t>Requested listing</w:t>
      </w:r>
      <w:bookmarkEnd w:id="1"/>
    </w:p>
    <w:p w:rsidR="006E14AD" w:rsidRPr="00D40C83" w:rsidRDefault="0074508F" w:rsidP="006658C1">
      <w:pPr>
        <w:pStyle w:val="ListParagraph"/>
        <w:widowControl/>
        <w:numPr>
          <w:ilvl w:val="1"/>
          <w:numId w:val="2"/>
        </w:numPr>
        <w:spacing w:before="120" w:after="120"/>
      </w:pPr>
      <w:r>
        <w:t xml:space="preserve">Suggestions and additions proposed by the Secretariat to the requested listing are added in italics and suggested deletions are crossed out with strikethrough.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567"/>
        <w:gridCol w:w="1495"/>
        <w:gridCol w:w="975"/>
        <w:gridCol w:w="871"/>
        <w:gridCol w:w="1507"/>
        <w:gridCol w:w="1769"/>
      </w:tblGrid>
      <w:tr w:rsidR="00DB6C68" w:rsidRPr="00F11670" w:rsidTr="00773EE6">
        <w:tc>
          <w:tcPr>
            <w:tcW w:w="2410" w:type="dxa"/>
            <w:gridSpan w:val="2"/>
            <w:tcBorders>
              <w:top w:val="nil"/>
              <w:bottom w:val="nil"/>
            </w:tcBorders>
          </w:tcPr>
          <w:p w:rsidR="00F11670" w:rsidRPr="00F11670" w:rsidRDefault="00F11670" w:rsidP="00295D79">
            <w:pPr>
              <w:pStyle w:val="Tabletext"/>
              <w:rPr>
                <w:b/>
                <w:bCs/>
                <w:color w:val="000000" w:themeColor="text1"/>
              </w:rPr>
            </w:pPr>
            <w:r w:rsidRPr="00F11670">
              <w:rPr>
                <w:b/>
                <w:color w:val="000000" w:themeColor="text1"/>
              </w:rPr>
              <w:t>Name, Restriction, manner of administration, form</w:t>
            </w:r>
          </w:p>
        </w:tc>
        <w:tc>
          <w:tcPr>
            <w:tcW w:w="1495" w:type="dxa"/>
            <w:tcBorders>
              <w:top w:val="nil"/>
              <w:bottom w:val="nil"/>
            </w:tcBorders>
          </w:tcPr>
          <w:p w:rsidR="00F11670" w:rsidRPr="00F11670" w:rsidRDefault="00F11670" w:rsidP="00295D79">
            <w:pPr>
              <w:pStyle w:val="Tabletext"/>
              <w:jc w:val="center"/>
              <w:rPr>
                <w:b/>
                <w:bCs/>
                <w:color w:val="000000" w:themeColor="text1"/>
              </w:rPr>
            </w:pPr>
            <w:r w:rsidRPr="00F11670">
              <w:rPr>
                <w:b/>
                <w:color w:val="000000" w:themeColor="text1"/>
              </w:rPr>
              <w:t>Maximum quantity (packs)</w:t>
            </w:r>
          </w:p>
        </w:tc>
        <w:tc>
          <w:tcPr>
            <w:tcW w:w="975" w:type="dxa"/>
            <w:tcBorders>
              <w:top w:val="nil"/>
              <w:bottom w:val="nil"/>
            </w:tcBorders>
          </w:tcPr>
          <w:p w:rsidR="00F11670" w:rsidRPr="00F11670" w:rsidRDefault="00F11670" w:rsidP="00295D79">
            <w:pPr>
              <w:pStyle w:val="Tabletext"/>
              <w:jc w:val="center"/>
              <w:rPr>
                <w:b/>
                <w:bCs/>
                <w:color w:val="000000" w:themeColor="text1"/>
              </w:rPr>
            </w:pPr>
            <w:r w:rsidRPr="00F11670">
              <w:rPr>
                <w:b/>
                <w:color w:val="000000" w:themeColor="text1"/>
              </w:rPr>
              <w:t>Maximum quantity (units)</w:t>
            </w:r>
          </w:p>
        </w:tc>
        <w:tc>
          <w:tcPr>
            <w:tcW w:w="871" w:type="dxa"/>
            <w:tcBorders>
              <w:top w:val="nil"/>
              <w:bottom w:val="nil"/>
            </w:tcBorders>
          </w:tcPr>
          <w:p w:rsidR="00F11670" w:rsidRPr="00F11670" w:rsidRDefault="00F11670" w:rsidP="00295D79">
            <w:pPr>
              <w:pStyle w:val="Tabletext"/>
              <w:rPr>
                <w:b/>
                <w:bCs/>
                <w:color w:val="000000" w:themeColor="text1"/>
              </w:rPr>
            </w:pPr>
            <w:r w:rsidRPr="00F11670">
              <w:rPr>
                <w:b/>
                <w:color w:val="000000" w:themeColor="text1"/>
              </w:rPr>
              <w:t>No. of repeats</w:t>
            </w:r>
          </w:p>
        </w:tc>
        <w:tc>
          <w:tcPr>
            <w:tcW w:w="1507" w:type="dxa"/>
            <w:tcBorders>
              <w:top w:val="nil"/>
              <w:bottom w:val="nil"/>
            </w:tcBorders>
          </w:tcPr>
          <w:p w:rsidR="00F11670" w:rsidRPr="00F11670" w:rsidRDefault="00F11670" w:rsidP="00295D79">
            <w:pPr>
              <w:pStyle w:val="Tabletext"/>
              <w:rPr>
                <w:b/>
                <w:bCs/>
                <w:color w:val="000000" w:themeColor="text1"/>
              </w:rPr>
            </w:pPr>
            <w:r w:rsidRPr="00F11670">
              <w:rPr>
                <w:b/>
                <w:color w:val="000000" w:themeColor="text1"/>
              </w:rPr>
              <w:t>Dispensed price for maximum quantity</w:t>
            </w:r>
          </w:p>
        </w:tc>
        <w:tc>
          <w:tcPr>
            <w:tcW w:w="1769" w:type="dxa"/>
            <w:tcBorders>
              <w:top w:val="nil"/>
              <w:bottom w:val="nil"/>
            </w:tcBorders>
          </w:tcPr>
          <w:p w:rsidR="00F11670" w:rsidRPr="00F11670" w:rsidRDefault="00F11670" w:rsidP="00295D79">
            <w:pPr>
              <w:pStyle w:val="Tabletext"/>
              <w:rPr>
                <w:b/>
                <w:bCs/>
                <w:color w:val="000000" w:themeColor="text1"/>
              </w:rPr>
            </w:pPr>
            <w:r w:rsidRPr="00F11670">
              <w:rPr>
                <w:b/>
                <w:color w:val="000000" w:themeColor="text1"/>
              </w:rPr>
              <w:t>Proprietary name and manufacturer</w:t>
            </w:r>
          </w:p>
        </w:tc>
      </w:tr>
      <w:tr w:rsidR="00DB6C68" w:rsidRPr="00F11670" w:rsidTr="00773EE6">
        <w:tc>
          <w:tcPr>
            <w:tcW w:w="2410" w:type="dxa"/>
            <w:gridSpan w:val="2"/>
            <w:tcBorders>
              <w:top w:val="nil"/>
              <w:bottom w:val="nil"/>
              <w:right w:val="nil"/>
            </w:tcBorders>
          </w:tcPr>
          <w:p w:rsidR="00F11670" w:rsidRPr="00F11670" w:rsidRDefault="00F11670" w:rsidP="00295D79">
            <w:pPr>
              <w:pStyle w:val="Tabletext"/>
              <w:rPr>
                <w:iCs/>
                <w:color w:val="000000" w:themeColor="text1"/>
              </w:rPr>
            </w:pPr>
            <w:proofErr w:type="spellStart"/>
            <w:r w:rsidRPr="00F11670">
              <w:rPr>
                <w:iCs/>
                <w:smallCaps/>
                <w:color w:val="000000" w:themeColor="text1"/>
              </w:rPr>
              <w:t>Darbepoetin</w:t>
            </w:r>
            <w:proofErr w:type="spellEnd"/>
            <w:r w:rsidRPr="00F11670">
              <w:rPr>
                <w:iCs/>
                <w:smallCaps/>
                <w:color w:val="000000" w:themeColor="text1"/>
              </w:rPr>
              <w:t xml:space="preserve"> </w:t>
            </w:r>
            <w:proofErr w:type="spellStart"/>
            <w:r w:rsidRPr="00F11670">
              <w:rPr>
                <w:iCs/>
                <w:smallCaps/>
                <w:color w:val="000000" w:themeColor="text1"/>
              </w:rPr>
              <w:t>alfa</w:t>
            </w:r>
            <w:proofErr w:type="spellEnd"/>
          </w:p>
          <w:p w:rsidR="00F11670" w:rsidRPr="00F11670" w:rsidRDefault="00F11670" w:rsidP="00295D79">
            <w:pPr>
              <w:pStyle w:val="Tabletext"/>
              <w:rPr>
                <w:b/>
                <w:bCs/>
                <w:iCs/>
                <w:color w:val="000000" w:themeColor="text1"/>
              </w:rPr>
            </w:pPr>
            <w:r w:rsidRPr="00F11670">
              <w:rPr>
                <w:iCs/>
                <w:color w:val="000000" w:themeColor="text1"/>
              </w:rPr>
              <w:t>Injection 200 micrograms in 0.4mL pre-filled syringe,</w:t>
            </w:r>
          </w:p>
        </w:tc>
        <w:tc>
          <w:tcPr>
            <w:tcW w:w="1495" w:type="dxa"/>
            <w:tcBorders>
              <w:top w:val="nil"/>
              <w:left w:val="nil"/>
              <w:bottom w:val="nil"/>
              <w:right w:val="nil"/>
            </w:tcBorders>
          </w:tcPr>
          <w:p w:rsidR="00F11670" w:rsidRPr="00F11670" w:rsidRDefault="00F11670" w:rsidP="00295D79">
            <w:pPr>
              <w:pStyle w:val="Tabletext"/>
              <w:jc w:val="center"/>
              <w:rPr>
                <w:iCs/>
                <w:color w:val="000000" w:themeColor="text1"/>
              </w:rPr>
            </w:pPr>
          </w:p>
          <w:p w:rsidR="00F11670" w:rsidRPr="00F11670" w:rsidRDefault="00F11670" w:rsidP="00295D79">
            <w:pPr>
              <w:pStyle w:val="Tabletext"/>
              <w:jc w:val="center"/>
              <w:rPr>
                <w:rFonts w:ascii="Times" w:hAnsi="Times"/>
                <w:iCs/>
                <w:color w:val="000000" w:themeColor="text1"/>
              </w:rPr>
            </w:pPr>
            <w:r w:rsidRPr="00F11670">
              <w:rPr>
                <w:iCs/>
                <w:color w:val="000000" w:themeColor="text1"/>
              </w:rPr>
              <w:t>1</w:t>
            </w:r>
          </w:p>
        </w:tc>
        <w:tc>
          <w:tcPr>
            <w:tcW w:w="975" w:type="dxa"/>
            <w:tcBorders>
              <w:top w:val="nil"/>
              <w:left w:val="nil"/>
              <w:bottom w:val="nil"/>
              <w:right w:val="nil"/>
            </w:tcBorders>
          </w:tcPr>
          <w:p w:rsidR="00F11670" w:rsidRPr="00F11670" w:rsidRDefault="00F11670" w:rsidP="00295D79">
            <w:pPr>
              <w:pStyle w:val="Tabletext"/>
              <w:jc w:val="center"/>
              <w:rPr>
                <w:iCs/>
                <w:color w:val="000000" w:themeColor="text1"/>
              </w:rPr>
            </w:pPr>
          </w:p>
          <w:p w:rsidR="00F11670" w:rsidRPr="00F11670" w:rsidRDefault="00F11670" w:rsidP="00295D79">
            <w:pPr>
              <w:pStyle w:val="Tabletext"/>
              <w:jc w:val="center"/>
              <w:rPr>
                <w:rFonts w:ascii="Times" w:hAnsi="Times"/>
                <w:iCs/>
                <w:color w:val="000000" w:themeColor="text1"/>
              </w:rPr>
            </w:pPr>
            <w:r w:rsidRPr="00F11670">
              <w:rPr>
                <w:iCs/>
                <w:color w:val="000000" w:themeColor="text1"/>
              </w:rPr>
              <w:t>1</w:t>
            </w:r>
          </w:p>
        </w:tc>
        <w:tc>
          <w:tcPr>
            <w:tcW w:w="871" w:type="dxa"/>
            <w:tcBorders>
              <w:top w:val="nil"/>
              <w:left w:val="nil"/>
              <w:bottom w:val="nil"/>
              <w:right w:val="nil"/>
            </w:tcBorders>
          </w:tcPr>
          <w:p w:rsidR="00F11670" w:rsidRPr="00F11670" w:rsidRDefault="00F11670" w:rsidP="00295D79">
            <w:pPr>
              <w:pStyle w:val="Tabletext"/>
              <w:jc w:val="center"/>
              <w:rPr>
                <w:iCs/>
                <w:color w:val="000000" w:themeColor="text1"/>
              </w:rPr>
            </w:pPr>
          </w:p>
          <w:p w:rsidR="00F11670" w:rsidRPr="00F11670" w:rsidRDefault="00F11670" w:rsidP="00295D79">
            <w:pPr>
              <w:pStyle w:val="Tabletext"/>
              <w:jc w:val="center"/>
              <w:rPr>
                <w:iCs/>
                <w:color w:val="000000" w:themeColor="text1"/>
                <w:vertAlign w:val="superscript"/>
              </w:rPr>
            </w:pPr>
            <w:r w:rsidRPr="00F11670">
              <w:rPr>
                <w:iCs/>
                <w:color w:val="000000" w:themeColor="text1"/>
              </w:rPr>
              <w:t>2</w:t>
            </w:r>
          </w:p>
          <w:p w:rsidR="00F11670" w:rsidRPr="00F11670" w:rsidRDefault="00F11670" w:rsidP="00295D79">
            <w:pPr>
              <w:pStyle w:val="Tabletext"/>
              <w:jc w:val="center"/>
              <w:rPr>
                <w:rFonts w:ascii="Times" w:hAnsi="Times"/>
                <w:iCs/>
                <w:color w:val="000000" w:themeColor="text1"/>
              </w:rPr>
            </w:pPr>
          </w:p>
        </w:tc>
        <w:tc>
          <w:tcPr>
            <w:tcW w:w="1507" w:type="dxa"/>
            <w:tcBorders>
              <w:top w:val="nil"/>
              <w:left w:val="nil"/>
              <w:bottom w:val="nil"/>
              <w:right w:val="nil"/>
            </w:tcBorders>
          </w:tcPr>
          <w:p w:rsidR="00F11670" w:rsidRPr="00F11670" w:rsidRDefault="00F11670" w:rsidP="00773EE6">
            <w:pPr>
              <w:pStyle w:val="Tabletext"/>
              <w:jc w:val="center"/>
              <w:rPr>
                <w:iCs/>
                <w:color w:val="000000" w:themeColor="text1"/>
              </w:rPr>
            </w:pPr>
          </w:p>
          <w:p w:rsidR="00F11670" w:rsidRPr="00F11670" w:rsidRDefault="00F11670" w:rsidP="00773EE6">
            <w:pPr>
              <w:pStyle w:val="Tabletext"/>
              <w:jc w:val="center"/>
              <w:rPr>
                <w:iCs/>
                <w:color w:val="000000" w:themeColor="text1"/>
              </w:rPr>
            </w:pPr>
            <w:r w:rsidRPr="00F11670">
              <w:rPr>
                <w:iCs/>
                <w:color w:val="000000" w:themeColor="text1"/>
              </w:rPr>
              <w:t>$</w:t>
            </w:r>
            <w:r w:rsidR="00820743">
              <w:rPr>
                <w:iCs/>
                <w:noProof/>
                <w:color w:val="000000"/>
                <w:highlight w:val="black"/>
              </w:rPr>
              <w:t>'''''''''''''''''</w:t>
            </w:r>
            <w:r w:rsidRPr="00F11670">
              <w:rPr>
                <w:iCs/>
                <w:color w:val="000000" w:themeColor="text1"/>
              </w:rPr>
              <w:t xml:space="preserve"> (Public)</w:t>
            </w:r>
          </w:p>
          <w:p w:rsidR="00F11670" w:rsidRPr="00F11670" w:rsidRDefault="00F11670" w:rsidP="00773EE6">
            <w:pPr>
              <w:pStyle w:val="Tabletext"/>
              <w:jc w:val="center"/>
              <w:rPr>
                <w:iCs/>
                <w:color w:val="000000" w:themeColor="text1"/>
              </w:rPr>
            </w:pPr>
            <w:r w:rsidRPr="00F11670">
              <w:rPr>
                <w:iCs/>
                <w:color w:val="000000" w:themeColor="text1"/>
              </w:rPr>
              <w:t>$</w:t>
            </w:r>
            <w:r w:rsidR="00820743">
              <w:rPr>
                <w:iCs/>
                <w:noProof/>
                <w:color w:val="000000"/>
                <w:highlight w:val="black"/>
              </w:rPr>
              <w:t xml:space="preserve">'''''''''''''''' </w:t>
            </w:r>
            <w:r w:rsidRPr="00F11670">
              <w:rPr>
                <w:iCs/>
                <w:color w:val="000000" w:themeColor="text1"/>
              </w:rPr>
              <w:t>(Private)</w:t>
            </w:r>
          </w:p>
        </w:tc>
        <w:tc>
          <w:tcPr>
            <w:tcW w:w="1769" w:type="dxa"/>
            <w:tcBorders>
              <w:top w:val="nil"/>
              <w:left w:val="nil"/>
              <w:bottom w:val="nil"/>
            </w:tcBorders>
          </w:tcPr>
          <w:p w:rsidR="00F11670" w:rsidRPr="00F11670" w:rsidRDefault="00F11670" w:rsidP="00295D79">
            <w:pPr>
              <w:pStyle w:val="Tabletext"/>
              <w:rPr>
                <w:iCs/>
                <w:color w:val="000000" w:themeColor="text1"/>
              </w:rPr>
            </w:pPr>
          </w:p>
          <w:p w:rsidR="00F11670" w:rsidRPr="00F11670" w:rsidRDefault="00F11670" w:rsidP="00295D79">
            <w:pPr>
              <w:pStyle w:val="Tabletext"/>
              <w:rPr>
                <w:rFonts w:ascii="Times" w:hAnsi="Times"/>
                <w:iCs/>
                <w:color w:val="000000" w:themeColor="text1"/>
              </w:rPr>
            </w:pPr>
            <w:proofErr w:type="spellStart"/>
            <w:r w:rsidRPr="00F11670">
              <w:rPr>
                <w:iCs/>
                <w:color w:val="000000" w:themeColor="text1"/>
              </w:rPr>
              <w:t>Aranesp</w:t>
            </w:r>
            <w:proofErr w:type="spellEnd"/>
            <w:r w:rsidRPr="00F11670">
              <w:rPr>
                <w:iCs/>
                <w:color w:val="000000" w:themeColor="text1"/>
              </w:rPr>
              <w:t xml:space="preserve">®, Amgen </w:t>
            </w:r>
            <w:proofErr w:type="spellStart"/>
            <w:r w:rsidRPr="00F11670">
              <w:rPr>
                <w:iCs/>
                <w:color w:val="000000" w:themeColor="text1"/>
              </w:rPr>
              <w:t>Aust</w:t>
            </w:r>
            <w:proofErr w:type="spellEnd"/>
            <w:r w:rsidRPr="00F11670">
              <w:rPr>
                <w:iCs/>
                <w:color w:val="000000" w:themeColor="text1"/>
              </w:rPr>
              <w:t xml:space="preserve"> Pty Ltd</w:t>
            </w:r>
          </w:p>
        </w:tc>
      </w:tr>
      <w:tr w:rsidR="00DB6C68" w:rsidRPr="00F11670" w:rsidTr="00773EE6">
        <w:tc>
          <w:tcPr>
            <w:tcW w:w="2410" w:type="dxa"/>
            <w:gridSpan w:val="2"/>
            <w:tcBorders>
              <w:top w:val="nil"/>
              <w:bottom w:val="nil"/>
              <w:right w:val="nil"/>
            </w:tcBorders>
          </w:tcPr>
          <w:p w:rsidR="00F11670" w:rsidRPr="00F11670" w:rsidRDefault="00F11670" w:rsidP="00295D79">
            <w:pPr>
              <w:pStyle w:val="Tabletext"/>
              <w:rPr>
                <w:iCs/>
                <w:smallCaps/>
                <w:color w:val="000000" w:themeColor="text1"/>
              </w:rPr>
            </w:pPr>
            <w:r w:rsidRPr="00F11670">
              <w:rPr>
                <w:iCs/>
                <w:color w:val="000000" w:themeColor="text1"/>
              </w:rPr>
              <w:t>Injection 300 micrograms in 0.6mL pre-filled syringe,</w:t>
            </w:r>
          </w:p>
        </w:tc>
        <w:tc>
          <w:tcPr>
            <w:tcW w:w="1495" w:type="dxa"/>
            <w:tcBorders>
              <w:top w:val="nil"/>
              <w:left w:val="nil"/>
              <w:bottom w:val="nil"/>
              <w:right w:val="nil"/>
            </w:tcBorders>
          </w:tcPr>
          <w:p w:rsidR="00F11670" w:rsidRPr="00F11670" w:rsidRDefault="00F11670" w:rsidP="00295D79">
            <w:pPr>
              <w:pStyle w:val="Tabletext"/>
              <w:rPr>
                <w:iCs/>
                <w:color w:val="000000" w:themeColor="text1"/>
              </w:rPr>
            </w:pPr>
          </w:p>
          <w:p w:rsidR="00F11670" w:rsidRPr="00F11670" w:rsidRDefault="00F11670" w:rsidP="00295D79">
            <w:pPr>
              <w:pStyle w:val="Tabletext"/>
              <w:jc w:val="center"/>
              <w:rPr>
                <w:iCs/>
                <w:color w:val="000000" w:themeColor="text1"/>
              </w:rPr>
            </w:pPr>
          </w:p>
        </w:tc>
        <w:tc>
          <w:tcPr>
            <w:tcW w:w="975" w:type="dxa"/>
            <w:tcBorders>
              <w:top w:val="nil"/>
              <w:left w:val="nil"/>
              <w:bottom w:val="nil"/>
              <w:right w:val="nil"/>
            </w:tcBorders>
          </w:tcPr>
          <w:p w:rsidR="00F11670" w:rsidRPr="00F11670" w:rsidRDefault="00F11670" w:rsidP="00295D79">
            <w:pPr>
              <w:pStyle w:val="Tabletext"/>
              <w:jc w:val="center"/>
              <w:rPr>
                <w:iCs/>
                <w:color w:val="000000" w:themeColor="text1"/>
              </w:rPr>
            </w:pPr>
          </w:p>
          <w:p w:rsidR="00F11670" w:rsidRPr="00F11670" w:rsidRDefault="00F11670" w:rsidP="00295D79">
            <w:pPr>
              <w:pStyle w:val="Tabletext"/>
              <w:jc w:val="center"/>
              <w:rPr>
                <w:iCs/>
                <w:color w:val="000000" w:themeColor="text1"/>
              </w:rPr>
            </w:pPr>
          </w:p>
        </w:tc>
        <w:tc>
          <w:tcPr>
            <w:tcW w:w="871" w:type="dxa"/>
            <w:tcBorders>
              <w:top w:val="nil"/>
              <w:left w:val="nil"/>
              <w:bottom w:val="nil"/>
              <w:right w:val="nil"/>
            </w:tcBorders>
          </w:tcPr>
          <w:p w:rsidR="00F11670" w:rsidRPr="00F11670" w:rsidRDefault="00F11670" w:rsidP="00295D79">
            <w:pPr>
              <w:pStyle w:val="Tabletext"/>
              <w:rPr>
                <w:iCs/>
                <w:color w:val="000000" w:themeColor="text1"/>
                <w:vertAlign w:val="superscript"/>
              </w:rPr>
            </w:pPr>
          </w:p>
          <w:p w:rsidR="00F11670" w:rsidRPr="00F11670" w:rsidRDefault="00F11670" w:rsidP="00295D79">
            <w:pPr>
              <w:pStyle w:val="Tabletext"/>
              <w:jc w:val="center"/>
              <w:rPr>
                <w:iCs/>
                <w:color w:val="000000" w:themeColor="text1"/>
              </w:rPr>
            </w:pPr>
          </w:p>
        </w:tc>
        <w:tc>
          <w:tcPr>
            <w:tcW w:w="1507" w:type="dxa"/>
            <w:tcBorders>
              <w:top w:val="nil"/>
              <w:left w:val="nil"/>
              <w:bottom w:val="nil"/>
              <w:right w:val="nil"/>
            </w:tcBorders>
          </w:tcPr>
          <w:p w:rsidR="00F11670" w:rsidRPr="00F11670" w:rsidRDefault="00F11670" w:rsidP="00773EE6">
            <w:pPr>
              <w:pStyle w:val="Tabletext"/>
              <w:jc w:val="center"/>
              <w:rPr>
                <w:iCs/>
                <w:color w:val="000000" w:themeColor="text1"/>
                <w:vertAlign w:val="superscript"/>
              </w:rPr>
            </w:pPr>
            <w:r w:rsidRPr="00F11670">
              <w:rPr>
                <w:iCs/>
                <w:color w:val="000000" w:themeColor="text1"/>
              </w:rPr>
              <w:t>$</w:t>
            </w:r>
            <w:r w:rsidR="00820743">
              <w:rPr>
                <w:iCs/>
                <w:noProof/>
                <w:color w:val="000000"/>
                <w:highlight w:val="black"/>
              </w:rPr>
              <w:t>'''''''''''''''</w:t>
            </w:r>
            <w:r w:rsidRPr="00F11670">
              <w:rPr>
                <w:iCs/>
                <w:color w:val="000000" w:themeColor="text1"/>
              </w:rPr>
              <w:t xml:space="preserve"> (Public)</w:t>
            </w:r>
          </w:p>
          <w:p w:rsidR="00F11670" w:rsidRPr="00F11670" w:rsidRDefault="00F11670" w:rsidP="00773EE6">
            <w:pPr>
              <w:pStyle w:val="Tabletext"/>
              <w:jc w:val="center"/>
              <w:rPr>
                <w:iCs/>
                <w:color w:val="000000" w:themeColor="text1"/>
              </w:rPr>
            </w:pPr>
            <w:r w:rsidRPr="00F11670">
              <w:rPr>
                <w:iCs/>
                <w:color w:val="000000" w:themeColor="text1"/>
              </w:rPr>
              <w:t>$</w:t>
            </w:r>
            <w:r w:rsidR="00820743">
              <w:rPr>
                <w:iCs/>
                <w:noProof/>
                <w:color w:val="000000"/>
                <w:highlight w:val="black"/>
              </w:rPr>
              <w:t>''''''''''''''''''</w:t>
            </w:r>
            <w:r w:rsidRPr="00F11670">
              <w:rPr>
                <w:iCs/>
                <w:color w:val="000000" w:themeColor="text1"/>
              </w:rPr>
              <w:t xml:space="preserve"> (Private)</w:t>
            </w:r>
          </w:p>
        </w:tc>
        <w:tc>
          <w:tcPr>
            <w:tcW w:w="1769" w:type="dxa"/>
            <w:tcBorders>
              <w:top w:val="nil"/>
              <w:left w:val="nil"/>
              <w:bottom w:val="nil"/>
            </w:tcBorders>
          </w:tcPr>
          <w:p w:rsidR="00F11670" w:rsidRPr="00F11670" w:rsidRDefault="00F11670" w:rsidP="00295D79">
            <w:pPr>
              <w:pStyle w:val="Tabletext"/>
              <w:rPr>
                <w:iCs/>
                <w:color w:val="000000" w:themeColor="text1"/>
              </w:rPr>
            </w:pPr>
          </w:p>
        </w:tc>
      </w:tr>
      <w:tr w:rsidR="00DB6C68" w:rsidRPr="00F11670" w:rsidTr="00773EE6">
        <w:tc>
          <w:tcPr>
            <w:tcW w:w="2410" w:type="dxa"/>
            <w:gridSpan w:val="2"/>
            <w:tcBorders>
              <w:top w:val="nil"/>
              <w:right w:val="nil"/>
            </w:tcBorders>
          </w:tcPr>
          <w:p w:rsidR="00F11670" w:rsidRPr="00F11670" w:rsidRDefault="00F11670" w:rsidP="00295D79">
            <w:pPr>
              <w:pStyle w:val="Tabletext"/>
              <w:rPr>
                <w:iCs/>
                <w:smallCaps/>
                <w:color w:val="000000" w:themeColor="text1"/>
              </w:rPr>
            </w:pPr>
            <w:r w:rsidRPr="00F11670">
              <w:rPr>
                <w:iCs/>
                <w:color w:val="000000" w:themeColor="text1"/>
              </w:rPr>
              <w:t>Injection 500 micrograms in 1.0mL pre-filled syringe</w:t>
            </w:r>
          </w:p>
        </w:tc>
        <w:tc>
          <w:tcPr>
            <w:tcW w:w="1495" w:type="dxa"/>
            <w:tcBorders>
              <w:top w:val="nil"/>
              <w:left w:val="nil"/>
              <w:right w:val="nil"/>
            </w:tcBorders>
          </w:tcPr>
          <w:p w:rsidR="00F11670" w:rsidRPr="00F11670" w:rsidRDefault="00F11670" w:rsidP="00295D79">
            <w:pPr>
              <w:pStyle w:val="Tabletext"/>
              <w:jc w:val="center"/>
              <w:rPr>
                <w:iCs/>
                <w:color w:val="000000" w:themeColor="text1"/>
              </w:rPr>
            </w:pPr>
          </w:p>
          <w:p w:rsidR="00F11670" w:rsidRPr="00F11670" w:rsidRDefault="00F11670" w:rsidP="00295D79">
            <w:pPr>
              <w:pStyle w:val="Tabletext"/>
              <w:jc w:val="center"/>
              <w:rPr>
                <w:iCs/>
                <w:color w:val="000000" w:themeColor="text1"/>
              </w:rPr>
            </w:pPr>
          </w:p>
        </w:tc>
        <w:tc>
          <w:tcPr>
            <w:tcW w:w="975" w:type="dxa"/>
            <w:tcBorders>
              <w:top w:val="nil"/>
              <w:left w:val="nil"/>
              <w:right w:val="nil"/>
            </w:tcBorders>
          </w:tcPr>
          <w:p w:rsidR="00F11670" w:rsidRPr="00F11670" w:rsidRDefault="00F11670" w:rsidP="00295D79">
            <w:pPr>
              <w:pStyle w:val="Tabletext"/>
              <w:jc w:val="center"/>
              <w:rPr>
                <w:iCs/>
                <w:color w:val="000000" w:themeColor="text1"/>
              </w:rPr>
            </w:pPr>
          </w:p>
          <w:p w:rsidR="00F11670" w:rsidRPr="00F11670" w:rsidRDefault="00F11670" w:rsidP="00295D79">
            <w:pPr>
              <w:pStyle w:val="Tabletext"/>
              <w:jc w:val="center"/>
              <w:rPr>
                <w:iCs/>
                <w:color w:val="000000" w:themeColor="text1"/>
              </w:rPr>
            </w:pPr>
          </w:p>
        </w:tc>
        <w:tc>
          <w:tcPr>
            <w:tcW w:w="871" w:type="dxa"/>
            <w:tcBorders>
              <w:top w:val="nil"/>
              <w:left w:val="nil"/>
              <w:right w:val="nil"/>
            </w:tcBorders>
          </w:tcPr>
          <w:p w:rsidR="00F11670" w:rsidRPr="00F11670" w:rsidRDefault="00F11670" w:rsidP="00295D79">
            <w:pPr>
              <w:pStyle w:val="Tabletext"/>
              <w:jc w:val="center"/>
              <w:rPr>
                <w:iCs/>
                <w:color w:val="000000" w:themeColor="text1"/>
              </w:rPr>
            </w:pPr>
          </w:p>
          <w:p w:rsidR="00F11670" w:rsidRPr="00F11670" w:rsidRDefault="00F11670" w:rsidP="00295D79">
            <w:pPr>
              <w:pStyle w:val="Tabletext"/>
              <w:rPr>
                <w:iCs/>
                <w:color w:val="000000" w:themeColor="text1"/>
                <w:vertAlign w:val="superscript"/>
              </w:rPr>
            </w:pPr>
          </w:p>
          <w:p w:rsidR="00F11670" w:rsidRPr="00F11670" w:rsidRDefault="00F11670" w:rsidP="00295D79">
            <w:pPr>
              <w:pStyle w:val="Tabletext"/>
              <w:jc w:val="center"/>
              <w:rPr>
                <w:iCs/>
                <w:color w:val="000000" w:themeColor="text1"/>
              </w:rPr>
            </w:pPr>
          </w:p>
        </w:tc>
        <w:tc>
          <w:tcPr>
            <w:tcW w:w="1507" w:type="dxa"/>
            <w:tcBorders>
              <w:top w:val="nil"/>
              <w:left w:val="nil"/>
              <w:right w:val="nil"/>
            </w:tcBorders>
          </w:tcPr>
          <w:p w:rsidR="00F11670" w:rsidRPr="00F11670" w:rsidRDefault="00F11670" w:rsidP="00773EE6">
            <w:pPr>
              <w:pStyle w:val="Tabletext"/>
              <w:jc w:val="center"/>
              <w:rPr>
                <w:iCs/>
                <w:color w:val="000000" w:themeColor="text1"/>
                <w:vertAlign w:val="superscript"/>
              </w:rPr>
            </w:pPr>
            <w:r w:rsidRPr="00F11670">
              <w:rPr>
                <w:iCs/>
                <w:color w:val="000000" w:themeColor="text1"/>
              </w:rPr>
              <w:t>$</w:t>
            </w:r>
            <w:r w:rsidR="00820743">
              <w:rPr>
                <w:iCs/>
                <w:noProof/>
                <w:color w:val="000000"/>
                <w:highlight w:val="black"/>
              </w:rPr>
              <w:t>''''''''''''''''''</w:t>
            </w:r>
            <w:r w:rsidRPr="00F11670">
              <w:rPr>
                <w:iCs/>
                <w:color w:val="000000" w:themeColor="text1"/>
              </w:rPr>
              <w:t xml:space="preserve"> (Public)</w:t>
            </w:r>
          </w:p>
          <w:p w:rsidR="00F11670" w:rsidRPr="00F11670" w:rsidRDefault="00F11670" w:rsidP="00773EE6">
            <w:pPr>
              <w:pStyle w:val="Tabletext"/>
              <w:jc w:val="center"/>
              <w:rPr>
                <w:iCs/>
                <w:color w:val="000000" w:themeColor="text1"/>
              </w:rPr>
            </w:pPr>
            <w:r w:rsidRPr="00F11670">
              <w:rPr>
                <w:iCs/>
                <w:color w:val="000000" w:themeColor="text1"/>
              </w:rPr>
              <w:t>$</w:t>
            </w:r>
            <w:r w:rsidR="00820743">
              <w:rPr>
                <w:iCs/>
                <w:noProof/>
                <w:color w:val="000000"/>
                <w:highlight w:val="black"/>
              </w:rPr>
              <w:t>''''''''''''''''</w:t>
            </w:r>
            <w:r w:rsidRPr="00F11670">
              <w:rPr>
                <w:iCs/>
                <w:color w:val="000000" w:themeColor="text1"/>
              </w:rPr>
              <w:t xml:space="preserve"> (Private)</w:t>
            </w:r>
          </w:p>
        </w:tc>
        <w:tc>
          <w:tcPr>
            <w:tcW w:w="1769" w:type="dxa"/>
            <w:tcBorders>
              <w:top w:val="nil"/>
              <w:left w:val="nil"/>
            </w:tcBorders>
          </w:tcPr>
          <w:p w:rsidR="00F11670" w:rsidRPr="00F11670" w:rsidRDefault="00F11670" w:rsidP="00295D79">
            <w:pPr>
              <w:pStyle w:val="Tabletext"/>
              <w:rPr>
                <w:iCs/>
                <w:color w:val="000000" w:themeColor="text1"/>
              </w:rPr>
            </w:pPr>
          </w:p>
          <w:p w:rsidR="00F11670" w:rsidRPr="00F11670" w:rsidRDefault="00F11670" w:rsidP="00295D79">
            <w:pPr>
              <w:pStyle w:val="Tabletext"/>
              <w:rPr>
                <w:iCs/>
                <w:color w:val="000000" w:themeColor="text1"/>
              </w:rPr>
            </w:pP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230"/>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b/>
                <w:color w:val="000000" w:themeColor="text1"/>
                <w:sz w:val="20"/>
                <w:szCs w:val="20"/>
              </w:rPr>
            </w:pPr>
            <w:r w:rsidRPr="00F11670">
              <w:rPr>
                <w:rFonts w:ascii="Arial Narrow" w:hAnsi="Arial Narrow"/>
                <w:b/>
                <w:color w:val="000000" w:themeColor="text1"/>
                <w:sz w:val="20"/>
                <w:szCs w:val="20"/>
              </w:rPr>
              <w:t>Category/Program</w:t>
            </w: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i/>
                <w:color w:val="000000" w:themeColor="text1"/>
                <w:sz w:val="20"/>
                <w:szCs w:val="20"/>
              </w:rPr>
            </w:pPr>
            <w:r w:rsidRPr="00F11670">
              <w:rPr>
                <w:rFonts w:ascii="Arial Narrow" w:hAnsi="Arial Narrow"/>
                <w:color w:val="000000" w:themeColor="text1"/>
                <w:sz w:val="20"/>
                <w:szCs w:val="20"/>
              </w:rPr>
              <w:t xml:space="preserve">Section 100 – Highly Specialised Drugs Program </w:t>
            </w:r>
            <w:r w:rsidRPr="00F11670">
              <w:rPr>
                <w:rFonts w:ascii="Arial Narrow" w:hAnsi="Arial Narrow"/>
                <w:i/>
                <w:color w:val="000000" w:themeColor="text1"/>
                <w:sz w:val="20"/>
                <w:szCs w:val="20"/>
              </w:rPr>
              <w:t>(Private and Public Hospitals)</w:t>
            </w: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141"/>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b/>
                <w:color w:val="000000" w:themeColor="text1"/>
                <w:sz w:val="20"/>
                <w:szCs w:val="20"/>
              </w:rPr>
            </w:pPr>
            <w:r w:rsidRPr="00F11670">
              <w:rPr>
                <w:rFonts w:ascii="Arial Narrow" w:hAnsi="Arial Narrow"/>
                <w:b/>
                <w:color w:val="000000" w:themeColor="text1"/>
                <w:sz w:val="20"/>
                <w:szCs w:val="20"/>
              </w:rPr>
              <w:t>Prescriber type:</w:t>
            </w: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4020F8">
            <w:pPr>
              <w:widowControl/>
              <w:rPr>
                <w:rFonts w:ascii="Arial Narrow" w:hAnsi="Arial Narrow"/>
                <w:color w:val="000000" w:themeColor="text1"/>
                <w:sz w:val="20"/>
                <w:szCs w:val="20"/>
              </w:rPr>
            </w:pPr>
            <w:r w:rsidRPr="00F11670">
              <w:rPr>
                <w:rFonts w:ascii="Arial Narrow" w:hAnsi="Arial Narrow"/>
                <w:color w:val="000000" w:themeColor="text1"/>
                <w:sz w:val="20"/>
                <w:szCs w:val="20"/>
              </w:rPr>
              <w:fldChar w:fldCharType="begin">
                <w:ffData>
                  <w:name w:val="Check1"/>
                  <w:enabled/>
                  <w:calcOnExit w:val="0"/>
                  <w:checkBox>
                    <w:sizeAuto/>
                    <w:default w:val="0"/>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 xml:space="preserve">Dental  </w:t>
            </w:r>
            <w:r w:rsidRPr="00F11670">
              <w:rPr>
                <w:rFonts w:ascii="Arial Narrow" w:hAnsi="Arial Narrow"/>
                <w:color w:val="000000" w:themeColor="text1"/>
                <w:sz w:val="20"/>
                <w:szCs w:val="20"/>
              </w:rPr>
              <w:fldChar w:fldCharType="begin">
                <w:ffData>
                  <w:name w:val=""/>
                  <w:enabled/>
                  <w:calcOnExit w:val="0"/>
                  <w:checkBox>
                    <w:sizeAuto/>
                    <w:default w:val="1"/>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 xml:space="preserve">Medical Practitioners  </w:t>
            </w:r>
            <w:r w:rsidRPr="00F11670">
              <w:rPr>
                <w:rFonts w:ascii="Arial Narrow" w:hAnsi="Arial Narrow"/>
                <w:color w:val="000000" w:themeColor="text1"/>
                <w:sz w:val="20"/>
                <w:szCs w:val="20"/>
              </w:rPr>
              <w:fldChar w:fldCharType="begin">
                <w:ffData>
                  <w:name w:val="Check3"/>
                  <w:enabled/>
                  <w:calcOnExit w:val="0"/>
                  <w:checkBox>
                    <w:sizeAuto/>
                    <w:default w:val="0"/>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 xml:space="preserve">Nurse practitioners  </w:t>
            </w:r>
            <w:r w:rsidRPr="00F11670">
              <w:rPr>
                <w:rFonts w:ascii="Arial Narrow" w:hAnsi="Arial Narrow"/>
                <w:color w:val="000000" w:themeColor="text1"/>
                <w:sz w:val="20"/>
                <w:szCs w:val="20"/>
              </w:rPr>
              <w:fldChar w:fldCharType="begin">
                <w:ffData>
                  <w:name w:val=""/>
                  <w:enabled/>
                  <w:calcOnExit w:val="0"/>
                  <w:checkBox>
                    <w:sizeAuto/>
                    <w:default w:val="0"/>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Optometrists</w:t>
            </w:r>
            <w:r w:rsidR="004020F8">
              <w:rPr>
                <w:rFonts w:ascii="Arial Narrow" w:hAnsi="Arial Narrow"/>
                <w:color w:val="000000" w:themeColor="text1"/>
                <w:sz w:val="20"/>
                <w:szCs w:val="20"/>
              </w:rPr>
              <w:t xml:space="preserve">  </w:t>
            </w:r>
            <w:r w:rsidRPr="00F11670">
              <w:rPr>
                <w:rFonts w:ascii="Arial Narrow" w:hAnsi="Arial Narrow"/>
                <w:color w:val="000000" w:themeColor="text1"/>
                <w:sz w:val="20"/>
                <w:szCs w:val="20"/>
              </w:rPr>
              <w:fldChar w:fldCharType="begin">
                <w:ffData>
                  <w:name w:val="Check5"/>
                  <w:enabled/>
                  <w:calcOnExit w:val="0"/>
                  <w:checkBox>
                    <w:sizeAuto/>
                    <w:default w:val="0"/>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Midwives</w:t>
            </w: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225"/>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b/>
                <w:color w:val="000000" w:themeColor="text1"/>
                <w:sz w:val="20"/>
                <w:szCs w:val="20"/>
              </w:rPr>
            </w:pPr>
            <w:proofErr w:type="spellStart"/>
            <w:r w:rsidRPr="00F11670">
              <w:rPr>
                <w:rFonts w:ascii="Arial Narrow" w:hAnsi="Arial Narrow"/>
                <w:b/>
                <w:color w:val="000000" w:themeColor="text1"/>
                <w:sz w:val="20"/>
                <w:szCs w:val="20"/>
              </w:rPr>
              <w:t>Episodicity</w:t>
            </w:r>
            <w:proofErr w:type="spellEnd"/>
            <w:r w:rsidRPr="00F11670">
              <w:rPr>
                <w:rFonts w:ascii="Arial Narrow" w:hAnsi="Arial Narrow"/>
                <w:b/>
                <w:color w:val="000000" w:themeColor="text1"/>
                <w:sz w:val="20"/>
                <w:szCs w:val="20"/>
              </w:rPr>
              <w:t>:</w:t>
            </w: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t>Acute</w:t>
            </w: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129"/>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b/>
                <w:color w:val="000000" w:themeColor="text1"/>
                <w:sz w:val="20"/>
                <w:szCs w:val="20"/>
              </w:rPr>
            </w:pPr>
            <w:r w:rsidRPr="00F11670">
              <w:rPr>
                <w:rFonts w:ascii="Arial Narrow" w:hAnsi="Arial Narrow"/>
                <w:b/>
                <w:color w:val="000000" w:themeColor="text1"/>
                <w:sz w:val="20"/>
                <w:szCs w:val="20"/>
              </w:rPr>
              <w:t>Severity:</w:t>
            </w: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t>Moderate to severe</w:t>
            </w: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133"/>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b/>
                <w:color w:val="000000" w:themeColor="text1"/>
                <w:sz w:val="20"/>
                <w:szCs w:val="20"/>
              </w:rPr>
            </w:pPr>
            <w:r w:rsidRPr="00F11670">
              <w:rPr>
                <w:rFonts w:ascii="Arial Narrow" w:hAnsi="Arial Narrow"/>
                <w:b/>
                <w:color w:val="000000" w:themeColor="text1"/>
                <w:sz w:val="20"/>
                <w:szCs w:val="20"/>
              </w:rPr>
              <w:t>Condition:</w:t>
            </w: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t>Chemotherapy-induced anaemia</w:t>
            </w: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207"/>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b/>
                <w:color w:val="000000" w:themeColor="text1"/>
                <w:sz w:val="20"/>
                <w:szCs w:val="20"/>
              </w:rPr>
            </w:pPr>
            <w:r w:rsidRPr="00F11670">
              <w:rPr>
                <w:rFonts w:ascii="Arial Narrow" w:hAnsi="Arial Narrow"/>
                <w:b/>
                <w:color w:val="000000" w:themeColor="text1"/>
                <w:sz w:val="20"/>
                <w:szCs w:val="20"/>
              </w:rPr>
              <w:t>PBS Indication:</w:t>
            </w: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t>Acute moderate to severe chemotherapy-induced anaemia</w:t>
            </w: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253"/>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b/>
                <w:color w:val="000000" w:themeColor="text1"/>
                <w:sz w:val="20"/>
                <w:szCs w:val="20"/>
              </w:rPr>
            </w:pPr>
            <w:r w:rsidRPr="00F11670">
              <w:rPr>
                <w:rFonts w:ascii="Arial Narrow" w:hAnsi="Arial Narrow"/>
                <w:b/>
                <w:color w:val="000000" w:themeColor="text1"/>
                <w:sz w:val="20"/>
                <w:szCs w:val="20"/>
              </w:rPr>
              <w:t>Treatment phase:</w:t>
            </w: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keepNext/>
              <w:widowControl/>
              <w:rPr>
                <w:rFonts w:ascii="Arial Narrow" w:hAnsi="Arial Narrow" w:cs="Calibri"/>
                <w:color w:val="000000" w:themeColor="text1"/>
                <w:sz w:val="20"/>
                <w:szCs w:val="20"/>
              </w:rPr>
            </w:pPr>
            <w:r w:rsidRPr="00F11670">
              <w:rPr>
                <w:rFonts w:ascii="Arial Narrow" w:hAnsi="Arial Narrow" w:cs="Calibri"/>
                <w:color w:val="000000" w:themeColor="text1"/>
                <w:sz w:val="20"/>
                <w:szCs w:val="20"/>
              </w:rPr>
              <w:t xml:space="preserve">Initial </w:t>
            </w: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360"/>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4020F8">
            <w:pPr>
              <w:widowControl/>
              <w:jc w:val="left"/>
              <w:rPr>
                <w:rFonts w:ascii="Arial Narrow" w:hAnsi="Arial Narrow"/>
                <w:b/>
                <w:color w:val="000000" w:themeColor="text1"/>
                <w:sz w:val="20"/>
                <w:szCs w:val="20"/>
              </w:rPr>
            </w:pPr>
            <w:r w:rsidRPr="00F11670">
              <w:rPr>
                <w:rFonts w:ascii="Arial Narrow" w:hAnsi="Arial Narrow"/>
                <w:b/>
                <w:color w:val="000000" w:themeColor="text1"/>
                <w:sz w:val="20"/>
                <w:szCs w:val="20"/>
              </w:rPr>
              <w:t>Restriction Level / Method:</w:t>
            </w:r>
          </w:p>
          <w:p w:rsidR="00F11670" w:rsidRPr="00F11670" w:rsidRDefault="00F11670" w:rsidP="00295D79">
            <w:pPr>
              <w:widowControl/>
              <w:rPr>
                <w:rFonts w:ascii="Arial Narrow" w:hAnsi="Arial Narrow"/>
                <w:i/>
                <w:color w:val="000000" w:themeColor="text1"/>
                <w:sz w:val="20"/>
                <w:szCs w:val="20"/>
              </w:rPr>
            </w:pPr>
          </w:p>
          <w:p w:rsidR="00F11670" w:rsidRPr="00F11670" w:rsidRDefault="00F11670" w:rsidP="00295D79">
            <w:pPr>
              <w:widowControl/>
              <w:rPr>
                <w:rFonts w:ascii="Arial Narrow" w:hAnsi="Arial Narrow"/>
                <w:i/>
                <w:color w:val="000000" w:themeColor="text1"/>
                <w:sz w:val="20"/>
                <w:szCs w:val="20"/>
              </w:rPr>
            </w:pPr>
          </w:p>
          <w:p w:rsidR="00F11670" w:rsidRPr="00F11670" w:rsidRDefault="00F11670" w:rsidP="00295D79">
            <w:pPr>
              <w:widowControl/>
              <w:rPr>
                <w:rFonts w:ascii="Arial Narrow" w:hAnsi="Arial Narrow"/>
                <w:i/>
                <w:color w:val="000000" w:themeColor="text1"/>
                <w:sz w:val="20"/>
                <w:szCs w:val="20"/>
              </w:rPr>
            </w:pP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fldChar w:fldCharType="begin">
                <w:ffData>
                  <w:name w:val="Check1"/>
                  <w:enabled/>
                  <w:calcOnExit w:val="0"/>
                  <w:checkBox>
                    <w:sizeAuto/>
                    <w:default w:val="0"/>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Restricted benefit</w:t>
            </w:r>
          </w:p>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fldChar w:fldCharType="begin">
                <w:ffData>
                  <w:name w:val=""/>
                  <w:enabled/>
                  <w:calcOnExit w:val="0"/>
                  <w:checkBox>
                    <w:sizeAuto/>
                    <w:default w:val="0"/>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Authority Required - In Writing</w:t>
            </w:r>
          </w:p>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fldChar w:fldCharType="begin">
                <w:ffData>
                  <w:name w:val="Check3"/>
                  <w:enabled/>
                  <w:calcOnExit w:val="0"/>
                  <w:checkBox>
                    <w:sizeAuto/>
                    <w:default w:val="0"/>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Authority Required - Telephone</w:t>
            </w:r>
          </w:p>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fldChar w:fldCharType="begin">
                <w:ffData>
                  <w:name w:val=""/>
                  <w:enabled/>
                  <w:calcOnExit w:val="0"/>
                  <w:checkBox>
                    <w:sizeAuto/>
                    <w:default w:val="0"/>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Authority Required - Emergency</w:t>
            </w:r>
          </w:p>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fldChar w:fldCharType="begin">
                <w:ffData>
                  <w:name w:val="Check5"/>
                  <w:enabled/>
                  <w:calcOnExit w:val="0"/>
                  <w:checkBox>
                    <w:sizeAuto/>
                    <w:default w:val="1"/>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Authority Required - Electronic</w:t>
            </w:r>
          </w:p>
          <w:p w:rsidR="00F11670" w:rsidRPr="00F11670" w:rsidRDefault="00F11670" w:rsidP="00295D79">
            <w:pPr>
              <w:widowControl/>
              <w:rPr>
                <w:rFonts w:ascii="Arial Narrow" w:hAnsi="Arial Narrow"/>
                <w:color w:val="000000" w:themeColor="text1"/>
                <w:sz w:val="20"/>
                <w:szCs w:val="20"/>
              </w:rPr>
            </w:pPr>
            <w:r w:rsidRPr="00F11670">
              <w:rPr>
                <w:rFonts w:ascii="Arial Narrow" w:hAnsi="Arial Narrow"/>
                <w:color w:val="000000" w:themeColor="text1"/>
                <w:sz w:val="20"/>
                <w:szCs w:val="20"/>
              </w:rPr>
              <w:fldChar w:fldCharType="begin">
                <w:ffData>
                  <w:name w:val=""/>
                  <w:enabled/>
                  <w:calcOnExit w:val="0"/>
                  <w:checkBox>
                    <w:sizeAuto/>
                    <w:default w:val="1"/>
                  </w:checkBox>
                </w:ffData>
              </w:fldChar>
            </w:r>
            <w:r w:rsidRPr="00F11670">
              <w:rPr>
                <w:rFonts w:ascii="Arial Narrow" w:hAnsi="Arial Narrow"/>
                <w:color w:val="000000" w:themeColor="text1"/>
                <w:sz w:val="20"/>
                <w:szCs w:val="20"/>
              </w:rPr>
              <w:instrText xml:space="preserve"> FORMCHECKBOX </w:instrText>
            </w:r>
            <w:r w:rsidR="00E22D31">
              <w:rPr>
                <w:rFonts w:ascii="Arial Narrow" w:hAnsi="Arial Narrow"/>
                <w:color w:val="000000" w:themeColor="text1"/>
                <w:sz w:val="20"/>
                <w:szCs w:val="20"/>
              </w:rPr>
            </w:r>
            <w:r w:rsidR="00E22D31">
              <w:rPr>
                <w:rFonts w:ascii="Arial Narrow" w:hAnsi="Arial Narrow"/>
                <w:color w:val="000000" w:themeColor="text1"/>
                <w:sz w:val="20"/>
                <w:szCs w:val="20"/>
              </w:rPr>
              <w:fldChar w:fldCharType="separate"/>
            </w:r>
            <w:r w:rsidRPr="00F11670">
              <w:rPr>
                <w:rFonts w:ascii="Arial Narrow" w:hAnsi="Arial Narrow"/>
                <w:color w:val="000000" w:themeColor="text1"/>
                <w:sz w:val="20"/>
                <w:szCs w:val="20"/>
              </w:rPr>
              <w:fldChar w:fldCharType="end"/>
            </w:r>
            <w:r w:rsidRPr="00F11670">
              <w:rPr>
                <w:rFonts w:ascii="Arial Narrow" w:hAnsi="Arial Narrow"/>
                <w:color w:val="000000" w:themeColor="text1"/>
                <w:sz w:val="20"/>
                <w:szCs w:val="20"/>
              </w:rPr>
              <w:t>Streamlined</w:t>
            </w: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360"/>
        </w:trPr>
        <w:tc>
          <w:tcPr>
            <w:tcW w:w="1843" w:type="dxa"/>
            <w:tcBorders>
              <w:top w:val="single" w:sz="4" w:space="0" w:color="auto"/>
              <w:left w:val="single" w:sz="4" w:space="0" w:color="auto"/>
              <w:bottom w:val="single" w:sz="4" w:space="0" w:color="auto"/>
              <w:right w:val="single" w:sz="4" w:space="0" w:color="auto"/>
            </w:tcBorders>
          </w:tcPr>
          <w:p w:rsidR="00F11670" w:rsidRPr="004020F8" w:rsidRDefault="00F11670" w:rsidP="00295D79">
            <w:pPr>
              <w:widowControl/>
              <w:rPr>
                <w:rFonts w:ascii="Arial Narrow" w:hAnsi="Arial Narrow"/>
                <w:b/>
                <w:color w:val="000000" w:themeColor="text1"/>
                <w:sz w:val="20"/>
                <w:szCs w:val="20"/>
              </w:rPr>
            </w:pPr>
            <w:r w:rsidRPr="00F11670">
              <w:rPr>
                <w:rFonts w:ascii="Arial Narrow" w:hAnsi="Arial Narrow"/>
                <w:b/>
                <w:color w:val="000000" w:themeColor="text1"/>
                <w:sz w:val="20"/>
                <w:szCs w:val="20"/>
              </w:rPr>
              <w:t>Treatment criteria:</w:t>
            </w: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strike/>
                <w:color w:val="000000" w:themeColor="text1"/>
                <w:sz w:val="20"/>
                <w:szCs w:val="20"/>
              </w:rPr>
            </w:pPr>
            <w:r w:rsidRPr="00F11670">
              <w:rPr>
                <w:rFonts w:ascii="Arial Narrow" w:hAnsi="Arial Narrow" w:cs="Calibri"/>
                <w:strike/>
                <w:color w:val="000000" w:themeColor="text1"/>
                <w:sz w:val="20"/>
                <w:szCs w:val="20"/>
              </w:rPr>
              <w:t>Patient must not receive more than three cycles of treatment under this restriction (9 weeks)</w:t>
            </w:r>
          </w:p>
        </w:tc>
      </w:tr>
      <w:tr w:rsidR="00DB6C68"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360"/>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b/>
                <w:color w:val="000000" w:themeColor="text1"/>
                <w:sz w:val="20"/>
                <w:szCs w:val="20"/>
              </w:rPr>
            </w:pPr>
            <w:r w:rsidRPr="00F11670">
              <w:rPr>
                <w:rFonts w:ascii="Arial Narrow" w:hAnsi="Arial Narrow"/>
                <w:b/>
                <w:color w:val="000000" w:themeColor="text1"/>
                <w:sz w:val="20"/>
                <w:szCs w:val="20"/>
              </w:rPr>
              <w:t>Clinical criteria:</w:t>
            </w:r>
          </w:p>
          <w:p w:rsidR="00F11670" w:rsidRPr="00F11670" w:rsidRDefault="00F11670" w:rsidP="00295D79">
            <w:pPr>
              <w:widowControl/>
              <w:rPr>
                <w:rFonts w:ascii="Arial Narrow" w:hAnsi="Arial Narrow"/>
                <w:i/>
                <w:color w:val="000000" w:themeColor="text1"/>
                <w:sz w:val="20"/>
                <w:szCs w:val="20"/>
              </w:rPr>
            </w:pPr>
          </w:p>
          <w:p w:rsidR="00F11670" w:rsidRPr="00F11670" w:rsidRDefault="00F11670" w:rsidP="00295D79">
            <w:pPr>
              <w:widowControl/>
              <w:rPr>
                <w:rFonts w:ascii="Arial Narrow" w:hAnsi="Arial Narrow"/>
                <w:color w:val="000000" w:themeColor="text1"/>
                <w:sz w:val="20"/>
                <w:szCs w:val="20"/>
              </w:rPr>
            </w:pP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keepNext/>
              <w:widowControl/>
              <w:contextualSpacing/>
              <w:rPr>
                <w:rFonts w:ascii="Arial Narrow" w:hAnsi="Arial Narrow" w:cs="Calibri"/>
                <w:color w:val="000000" w:themeColor="text1"/>
                <w:sz w:val="20"/>
                <w:szCs w:val="20"/>
              </w:rPr>
            </w:pPr>
            <w:r w:rsidRPr="00F11670">
              <w:rPr>
                <w:rFonts w:ascii="Arial Narrow" w:hAnsi="Arial Narrow" w:cs="Calibri"/>
                <w:color w:val="000000" w:themeColor="text1"/>
                <w:sz w:val="20"/>
                <w:szCs w:val="20"/>
              </w:rPr>
              <w:t xml:space="preserve">Patient must be receiving </w:t>
            </w:r>
            <w:proofErr w:type="spellStart"/>
            <w:r w:rsidRPr="00F11670">
              <w:rPr>
                <w:rFonts w:ascii="Arial Narrow" w:hAnsi="Arial Narrow" w:cs="Calibri"/>
                <w:color w:val="000000" w:themeColor="text1"/>
                <w:sz w:val="20"/>
                <w:szCs w:val="20"/>
              </w:rPr>
              <w:t>myelosuppressive</w:t>
            </w:r>
            <w:proofErr w:type="spellEnd"/>
            <w:r w:rsidRPr="00F11670">
              <w:rPr>
                <w:rFonts w:ascii="Arial Narrow" w:hAnsi="Arial Narrow" w:cs="Calibri"/>
                <w:color w:val="000000" w:themeColor="text1"/>
                <w:sz w:val="20"/>
                <w:szCs w:val="20"/>
              </w:rPr>
              <w:t xml:space="preserve"> chemotherapy.</w:t>
            </w:r>
          </w:p>
          <w:p w:rsidR="00F11670" w:rsidRPr="00F11670" w:rsidRDefault="00F11670" w:rsidP="00295D79">
            <w:pPr>
              <w:keepNext/>
              <w:widowControl/>
              <w:contextualSpacing/>
              <w:rPr>
                <w:rFonts w:ascii="Arial Narrow" w:hAnsi="Arial Narrow" w:cs="Calibri"/>
                <w:color w:val="000000" w:themeColor="text1"/>
                <w:sz w:val="20"/>
                <w:szCs w:val="20"/>
              </w:rPr>
            </w:pPr>
            <w:r w:rsidRPr="00F11670">
              <w:rPr>
                <w:rFonts w:ascii="Arial Narrow" w:hAnsi="Arial Narrow" w:cs="Calibri"/>
                <w:color w:val="000000" w:themeColor="text1"/>
                <w:sz w:val="20"/>
                <w:szCs w:val="20"/>
              </w:rPr>
              <w:t>AND</w:t>
            </w:r>
          </w:p>
          <w:p w:rsidR="00F11670" w:rsidRPr="00F11670" w:rsidRDefault="00F11670" w:rsidP="00295D79">
            <w:pPr>
              <w:keepNext/>
              <w:widowControl/>
              <w:contextualSpacing/>
              <w:rPr>
                <w:rFonts w:ascii="Arial Narrow" w:hAnsi="Arial Narrow" w:cs="Calibri"/>
                <w:color w:val="000000" w:themeColor="text1"/>
                <w:sz w:val="20"/>
                <w:szCs w:val="20"/>
              </w:rPr>
            </w:pPr>
            <w:r w:rsidRPr="00F11670">
              <w:rPr>
                <w:rFonts w:ascii="Arial Narrow" w:hAnsi="Arial Narrow" w:cs="Calibri"/>
                <w:color w:val="000000" w:themeColor="text1"/>
                <w:sz w:val="20"/>
                <w:szCs w:val="20"/>
              </w:rPr>
              <w:t>Patient must have a non-myeloid malignancy</w:t>
            </w:r>
          </w:p>
          <w:p w:rsidR="00F11670" w:rsidRPr="00F11670" w:rsidRDefault="00F11670" w:rsidP="00295D79">
            <w:pPr>
              <w:keepNext/>
              <w:widowControl/>
              <w:contextualSpacing/>
              <w:rPr>
                <w:rFonts w:ascii="Arial Narrow" w:hAnsi="Arial Narrow" w:cs="Calibri"/>
                <w:color w:val="000000" w:themeColor="text1"/>
                <w:sz w:val="20"/>
                <w:szCs w:val="20"/>
              </w:rPr>
            </w:pPr>
            <w:r w:rsidRPr="00F11670">
              <w:rPr>
                <w:rFonts w:ascii="Arial Narrow" w:hAnsi="Arial Narrow" w:cs="Calibri"/>
                <w:color w:val="000000" w:themeColor="text1"/>
                <w:sz w:val="20"/>
                <w:szCs w:val="20"/>
              </w:rPr>
              <w:t>AND</w:t>
            </w:r>
          </w:p>
          <w:p w:rsidR="00F11670" w:rsidRPr="00F11670" w:rsidRDefault="00F11670" w:rsidP="00295D79">
            <w:pPr>
              <w:widowControl/>
              <w:rPr>
                <w:rFonts w:ascii="Arial Narrow" w:hAnsi="Arial Narrow" w:cs="Calibri"/>
                <w:color w:val="000000" w:themeColor="text1"/>
                <w:sz w:val="20"/>
                <w:szCs w:val="20"/>
              </w:rPr>
            </w:pPr>
            <w:r w:rsidRPr="00F11670">
              <w:rPr>
                <w:rFonts w:ascii="Arial Narrow" w:hAnsi="Arial Narrow" w:cs="Calibri"/>
                <w:color w:val="000000" w:themeColor="text1"/>
                <w:sz w:val="20"/>
                <w:szCs w:val="20"/>
              </w:rPr>
              <w:t xml:space="preserve">Patient must have a haemoglobin level of less than 100 g per L, </w:t>
            </w:r>
          </w:p>
          <w:p w:rsidR="00F11670" w:rsidRPr="00F11670" w:rsidRDefault="00F11670" w:rsidP="00295D79">
            <w:pPr>
              <w:widowControl/>
              <w:rPr>
                <w:rFonts w:ascii="Arial Narrow" w:hAnsi="Arial Narrow" w:cs="Calibri"/>
                <w:i/>
                <w:color w:val="000000" w:themeColor="text1"/>
                <w:sz w:val="20"/>
                <w:szCs w:val="20"/>
              </w:rPr>
            </w:pPr>
            <w:r w:rsidRPr="00F11670">
              <w:rPr>
                <w:rFonts w:ascii="Arial Narrow" w:hAnsi="Arial Narrow" w:cs="Calibri"/>
                <w:i/>
                <w:color w:val="000000" w:themeColor="text1"/>
                <w:sz w:val="20"/>
                <w:szCs w:val="20"/>
              </w:rPr>
              <w:lastRenderedPageBreak/>
              <w:t>AND</w:t>
            </w:r>
          </w:p>
          <w:p w:rsidR="00F11670" w:rsidRPr="00F11670" w:rsidRDefault="00F11670" w:rsidP="00295D79">
            <w:pPr>
              <w:widowControl/>
              <w:rPr>
                <w:rFonts w:ascii="Arial Narrow" w:hAnsi="Arial Narrow"/>
                <w:i/>
                <w:color w:val="000000" w:themeColor="text1"/>
                <w:sz w:val="20"/>
                <w:szCs w:val="20"/>
              </w:rPr>
            </w:pPr>
            <w:r w:rsidRPr="00F11670">
              <w:rPr>
                <w:rFonts w:ascii="Arial Narrow" w:hAnsi="Arial Narrow" w:cs="Calibri"/>
                <w:i/>
                <w:color w:val="000000" w:themeColor="text1"/>
                <w:sz w:val="20"/>
                <w:szCs w:val="20"/>
              </w:rPr>
              <w:t xml:space="preserve">Patient must not receive more than 9 weeks of </w:t>
            </w:r>
            <w:proofErr w:type="spellStart"/>
            <w:r w:rsidRPr="00F11670">
              <w:rPr>
                <w:rFonts w:ascii="Arial Narrow" w:hAnsi="Arial Narrow" w:cs="Calibri"/>
                <w:i/>
                <w:color w:val="000000" w:themeColor="text1"/>
                <w:sz w:val="20"/>
                <w:szCs w:val="20"/>
              </w:rPr>
              <w:t>darbepoetin</w:t>
            </w:r>
            <w:proofErr w:type="spellEnd"/>
            <w:r w:rsidRPr="00F11670">
              <w:rPr>
                <w:rFonts w:ascii="Arial Narrow" w:hAnsi="Arial Narrow" w:cs="Calibri"/>
                <w:i/>
                <w:color w:val="000000" w:themeColor="text1"/>
                <w:sz w:val="20"/>
                <w:szCs w:val="20"/>
              </w:rPr>
              <w:t xml:space="preserve"> </w:t>
            </w:r>
            <w:proofErr w:type="spellStart"/>
            <w:r w:rsidRPr="00F11670">
              <w:rPr>
                <w:rFonts w:ascii="Arial Narrow" w:hAnsi="Arial Narrow" w:cs="Calibri"/>
                <w:i/>
                <w:color w:val="000000" w:themeColor="text1"/>
                <w:sz w:val="20"/>
                <w:szCs w:val="20"/>
              </w:rPr>
              <w:t>alfa</w:t>
            </w:r>
            <w:proofErr w:type="spellEnd"/>
            <w:r w:rsidRPr="00F11670">
              <w:rPr>
                <w:rFonts w:ascii="Arial Narrow" w:hAnsi="Arial Narrow" w:cs="Calibri"/>
                <w:i/>
                <w:color w:val="000000" w:themeColor="text1"/>
                <w:sz w:val="20"/>
                <w:szCs w:val="20"/>
              </w:rPr>
              <w:t xml:space="preserve"> per course of chemotherapy treatment under this restriction.</w:t>
            </w:r>
          </w:p>
        </w:tc>
      </w:tr>
      <w:tr w:rsidR="00F11670" w:rsidRPr="00F11670" w:rsidTr="00773EE6">
        <w:tblPrEx>
          <w:tblBorders>
            <w:top w:val="none" w:sz="0" w:space="0" w:color="auto"/>
            <w:bottom w:val="none" w:sz="0" w:space="0" w:color="auto"/>
            <w:insideH w:val="none" w:sz="0" w:space="0" w:color="auto"/>
          </w:tblBorders>
          <w:tblLook w:val="0000" w:firstRow="0" w:lastRow="0" w:firstColumn="0" w:lastColumn="0" w:noHBand="0" w:noVBand="0"/>
        </w:tblPrEx>
        <w:trPr>
          <w:trHeight w:val="961"/>
        </w:trPr>
        <w:tc>
          <w:tcPr>
            <w:tcW w:w="1843" w:type="dxa"/>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rFonts w:ascii="Arial Narrow" w:hAnsi="Arial Narrow"/>
                <w:b/>
                <w:color w:val="000000" w:themeColor="text1"/>
                <w:sz w:val="20"/>
                <w:szCs w:val="20"/>
              </w:rPr>
            </w:pPr>
            <w:r w:rsidRPr="00F11670">
              <w:rPr>
                <w:rFonts w:ascii="Arial Narrow" w:hAnsi="Arial Narrow"/>
                <w:b/>
                <w:color w:val="000000" w:themeColor="text1"/>
                <w:sz w:val="20"/>
                <w:szCs w:val="20"/>
              </w:rPr>
              <w:lastRenderedPageBreak/>
              <w:t>Prescriber Instructions</w:t>
            </w:r>
          </w:p>
          <w:p w:rsidR="00F11670" w:rsidRPr="00F11670" w:rsidRDefault="00F11670" w:rsidP="00295D79">
            <w:pPr>
              <w:widowControl/>
              <w:rPr>
                <w:rFonts w:ascii="Arial Narrow" w:hAnsi="Arial Narrow"/>
                <w:color w:val="000000" w:themeColor="text1"/>
                <w:sz w:val="20"/>
                <w:szCs w:val="20"/>
              </w:rPr>
            </w:pPr>
          </w:p>
        </w:tc>
        <w:tc>
          <w:tcPr>
            <w:tcW w:w="7184" w:type="dxa"/>
            <w:gridSpan w:val="6"/>
            <w:tcBorders>
              <w:top w:val="single" w:sz="4" w:space="0" w:color="auto"/>
              <w:left w:val="single" w:sz="4" w:space="0" w:color="auto"/>
              <w:bottom w:val="single" w:sz="4" w:space="0" w:color="auto"/>
              <w:right w:val="single" w:sz="4" w:space="0" w:color="auto"/>
            </w:tcBorders>
          </w:tcPr>
          <w:p w:rsidR="00F11670" w:rsidRPr="00F11670" w:rsidRDefault="00F11670" w:rsidP="00295D79">
            <w:pPr>
              <w:widowControl/>
              <w:rPr>
                <w:color w:val="000000" w:themeColor="text1"/>
                <w:sz w:val="22"/>
              </w:rPr>
            </w:pPr>
            <w:r w:rsidRPr="00F11670">
              <w:rPr>
                <w:rFonts w:ascii="Arial Narrow" w:hAnsi="Arial Narrow" w:cs="Calibri"/>
                <w:strike/>
                <w:color w:val="000000" w:themeColor="text1"/>
                <w:sz w:val="20"/>
                <w:szCs w:val="20"/>
              </w:rPr>
              <w:t xml:space="preserve">Treatment is by fixed dose of either 500 mcg (starting dose), 300 mcg or 200 mcg every 3 weeks. </w:t>
            </w:r>
            <w:r w:rsidRPr="00F11670">
              <w:rPr>
                <w:rFonts w:ascii="Arial Narrow" w:hAnsi="Arial Narrow" w:cs="Calibri"/>
                <w:i/>
                <w:color w:val="000000" w:themeColor="text1"/>
                <w:sz w:val="20"/>
                <w:szCs w:val="20"/>
              </w:rPr>
              <w:t xml:space="preserve">Treatment with </w:t>
            </w:r>
            <w:proofErr w:type="spellStart"/>
            <w:r w:rsidRPr="00F11670">
              <w:rPr>
                <w:rFonts w:ascii="Arial Narrow" w:hAnsi="Arial Narrow" w:cs="Calibri"/>
                <w:i/>
                <w:color w:val="000000" w:themeColor="text1"/>
                <w:sz w:val="20"/>
                <w:szCs w:val="20"/>
              </w:rPr>
              <w:t>darbepoetin</w:t>
            </w:r>
            <w:proofErr w:type="spellEnd"/>
            <w:r w:rsidRPr="00F11670">
              <w:rPr>
                <w:rFonts w:ascii="Arial Narrow" w:hAnsi="Arial Narrow" w:cs="Calibri"/>
                <w:i/>
                <w:color w:val="000000" w:themeColor="text1"/>
                <w:sz w:val="20"/>
                <w:szCs w:val="20"/>
              </w:rPr>
              <w:t xml:space="preserve"> </w:t>
            </w:r>
            <w:proofErr w:type="spellStart"/>
            <w:r w:rsidRPr="00F11670">
              <w:rPr>
                <w:rFonts w:ascii="Arial Narrow" w:hAnsi="Arial Narrow" w:cs="Calibri"/>
                <w:i/>
                <w:color w:val="000000" w:themeColor="text1"/>
                <w:sz w:val="20"/>
                <w:szCs w:val="20"/>
              </w:rPr>
              <w:t>alfa</w:t>
            </w:r>
            <w:proofErr w:type="spellEnd"/>
            <w:r w:rsidRPr="00F11670">
              <w:rPr>
                <w:rFonts w:ascii="Arial Narrow" w:hAnsi="Arial Narrow" w:cs="Calibri"/>
                <w:i/>
                <w:color w:val="000000" w:themeColor="text1"/>
                <w:sz w:val="20"/>
                <w:szCs w:val="20"/>
              </w:rPr>
              <w:t xml:space="preserve"> should be administered according to a fixed dose regimen given every 3 weeks as described in the approved product information. The recommended starting dose is 500 micrograms</w:t>
            </w:r>
            <w:r w:rsidRPr="00F11670">
              <w:rPr>
                <w:i/>
                <w:iCs/>
                <w:color w:val="000000" w:themeColor="text1"/>
              </w:rPr>
              <w:t>.</w:t>
            </w:r>
            <w:r w:rsidRPr="00F11670">
              <w:rPr>
                <w:color w:val="000000" w:themeColor="text1"/>
              </w:rPr>
              <w:t xml:space="preserve"> </w:t>
            </w:r>
          </w:p>
        </w:tc>
      </w:tr>
    </w:tbl>
    <w:p w:rsidR="004304A5" w:rsidRDefault="004304A5" w:rsidP="002604C5">
      <w:pPr>
        <w:widowControl/>
      </w:pPr>
    </w:p>
    <w:tbl>
      <w:tblPr>
        <w:tblW w:w="9322"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567"/>
        <w:gridCol w:w="1495"/>
        <w:gridCol w:w="975"/>
        <w:gridCol w:w="938"/>
        <w:gridCol w:w="1507"/>
        <w:gridCol w:w="1732"/>
        <w:gridCol w:w="265"/>
      </w:tblGrid>
      <w:tr w:rsidR="00F11670" w:rsidRPr="00F11670" w:rsidTr="00DB6C68">
        <w:trPr>
          <w:gridAfter w:val="1"/>
          <w:wAfter w:w="265" w:type="dxa"/>
        </w:trPr>
        <w:tc>
          <w:tcPr>
            <w:tcW w:w="2410" w:type="dxa"/>
            <w:gridSpan w:val="2"/>
            <w:tcBorders>
              <w:bottom w:val="single" w:sz="4" w:space="0" w:color="auto"/>
            </w:tcBorders>
            <w:shd w:val="clear" w:color="auto" w:fill="auto"/>
          </w:tcPr>
          <w:p w:rsidR="00F11670" w:rsidRPr="00F11670" w:rsidRDefault="00F11670" w:rsidP="00295D79">
            <w:pPr>
              <w:pStyle w:val="Tabletext"/>
              <w:rPr>
                <w:b/>
                <w:bCs/>
              </w:rPr>
            </w:pPr>
            <w:r w:rsidRPr="00F11670">
              <w:rPr>
                <w:b/>
              </w:rPr>
              <w:t>Name, Restriction, manner of administration, form</w:t>
            </w:r>
          </w:p>
        </w:tc>
        <w:tc>
          <w:tcPr>
            <w:tcW w:w="1495" w:type="dxa"/>
            <w:tcBorders>
              <w:bottom w:val="single" w:sz="4" w:space="0" w:color="auto"/>
            </w:tcBorders>
            <w:shd w:val="clear" w:color="auto" w:fill="auto"/>
          </w:tcPr>
          <w:p w:rsidR="00F11670" w:rsidRPr="00F11670" w:rsidRDefault="00F11670" w:rsidP="00295D79">
            <w:pPr>
              <w:pStyle w:val="Tabletext"/>
              <w:jc w:val="center"/>
              <w:rPr>
                <w:b/>
                <w:bCs/>
              </w:rPr>
            </w:pPr>
            <w:r w:rsidRPr="00F11670">
              <w:rPr>
                <w:b/>
              </w:rPr>
              <w:t>Maximum quantity (packs)</w:t>
            </w:r>
          </w:p>
        </w:tc>
        <w:tc>
          <w:tcPr>
            <w:tcW w:w="975" w:type="dxa"/>
            <w:tcBorders>
              <w:bottom w:val="single" w:sz="4" w:space="0" w:color="auto"/>
            </w:tcBorders>
            <w:shd w:val="clear" w:color="auto" w:fill="auto"/>
          </w:tcPr>
          <w:p w:rsidR="00F11670" w:rsidRPr="00F11670" w:rsidRDefault="00F11670" w:rsidP="00295D79">
            <w:pPr>
              <w:pStyle w:val="Tabletext"/>
              <w:jc w:val="center"/>
              <w:rPr>
                <w:b/>
                <w:bCs/>
              </w:rPr>
            </w:pPr>
            <w:r w:rsidRPr="00F11670">
              <w:rPr>
                <w:b/>
              </w:rPr>
              <w:t>Maximum quantity (units)</w:t>
            </w:r>
          </w:p>
        </w:tc>
        <w:tc>
          <w:tcPr>
            <w:tcW w:w="0" w:type="auto"/>
            <w:tcBorders>
              <w:bottom w:val="single" w:sz="4" w:space="0" w:color="auto"/>
            </w:tcBorders>
            <w:shd w:val="clear" w:color="auto" w:fill="auto"/>
          </w:tcPr>
          <w:p w:rsidR="00F11670" w:rsidRPr="00F11670" w:rsidRDefault="00F11670" w:rsidP="00295D79">
            <w:pPr>
              <w:pStyle w:val="Tabletext"/>
              <w:rPr>
                <w:b/>
                <w:bCs/>
              </w:rPr>
            </w:pPr>
            <w:r w:rsidRPr="00F11670">
              <w:rPr>
                <w:b/>
              </w:rPr>
              <w:t>No. of repeats</w:t>
            </w:r>
          </w:p>
        </w:tc>
        <w:tc>
          <w:tcPr>
            <w:tcW w:w="1507" w:type="dxa"/>
            <w:tcBorders>
              <w:bottom w:val="single" w:sz="4" w:space="0" w:color="auto"/>
            </w:tcBorders>
            <w:shd w:val="clear" w:color="auto" w:fill="auto"/>
          </w:tcPr>
          <w:p w:rsidR="00F11670" w:rsidRPr="00F11670" w:rsidRDefault="00F11670" w:rsidP="00295D79">
            <w:pPr>
              <w:pStyle w:val="Tabletext"/>
              <w:rPr>
                <w:b/>
                <w:bCs/>
              </w:rPr>
            </w:pPr>
            <w:r w:rsidRPr="00F11670">
              <w:rPr>
                <w:b/>
              </w:rPr>
              <w:t>Dispensed price for maximum quantity</w:t>
            </w:r>
          </w:p>
        </w:tc>
        <w:tc>
          <w:tcPr>
            <w:tcW w:w="0" w:type="auto"/>
            <w:tcBorders>
              <w:bottom w:val="single" w:sz="4" w:space="0" w:color="auto"/>
            </w:tcBorders>
            <w:shd w:val="clear" w:color="auto" w:fill="auto"/>
          </w:tcPr>
          <w:p w:rsidR="00F11670" w:rsidRPr="00F11670" w:rsidRDefault="00F11670" w:rsidP="00295D79">
            <w:pPr>
              <w:pStyle w:val="Tabletext"/>
              <w:rPr>
                <w:b/>
                <w:bCs/>
              </w:rPr>
            </w:pPr>
            <w:r w:rsidRPr="00F11670">
              <w:rPr>
                <w:b/>
              </w:rPr>
              <w:t>Proprietary name and manufacturer</w:t>
            </w:r>
          </w:p>
        </w:tc>
      </w:tr>
      <w:tr w:rsidR="00F11670" w:rsidRPr="00F11670" w:rsidTr="00DB6C68">
        <w:trPr>
          <w:gridAfter w:val="1"/>
          <w:wAfter w:w="265" w:type="dxa"/>
        </w:trPr>
        <w:tc>
          <w:tcPr>
            <w:tcW w:w="2410" w:type="dxa"/>
            <w:gridSpan w:val="2"/>
            <w:tcBorders>
              <w:bottom w:val="nil"/>
              <w:right w:val="nil"/>
            </w:tcBorders>
            <w:shd w:val="clear" w:color="auto" w:fill="auto"/>
          </w:tcPr>
          <w:p w:rsidR="00F11670" w:rsidRPr="00F11670" w:rsidRDefault="00F11670" w:rsidP="00295D79">
            <w:pPr>
              <w:pStyle w:val="Tabletext"/>
              <w:rPr>
                <w:iCs/>
              </w:rPr>
            </w:pPr>
            <w:proofErr w:type="spellStart"/>
            <w:r w:rsidRPr="00F11670">
              <w:rPr>
                <w:iCs/>
                <w:smallCaps/>
              </w:rPr>
              <w:t>Darbepoetin</w:t>
            </w:r>
            <w:proofErr w:type="spellEnd"/>
            <w:r w:rsidRPr="00F11670">
              <w:rPr>
                <w:iCs/>
                <w:smallCaps/>
              </w:rPr>
              <w:t xml:space="preserve"> </w:t>
            </w:r>
            <w:proofErr w:type="spellStart"/>
            <w:r w:rsidRPr="00F11670">
              <w:rPr>
                <w:iCs/>
                <w:smallCaps/>
              </w:rPr>
              <w:t>alfa</w:t>
            </w:r>
            <w:proofErr w:type="spellEnd"/>
          </w:p>
          <w:p w:rsidR="00F11670" w:rsidRPr="00F11670" w:rsidRDefault="00F11670" w:rsidP="00295D79">
            <w:pPr>
              <w:pStyle w:val="Tabletext"/>
              <w:rPr>
                <w:b/>
                <w:bCs/>
                <w:iCs/>
              </w:rPr>
            </w:pPr>
            <w:r w:rsidRPr="00F11670">
              <w:rPr>
                <w:iCs/>
              </w:rPr>
              <w:t>Injection 200 micrograms in 0.4mL pre-filled syringe,</w:t>
            </w:r>
          </w:p>
        </w:tc>
        <w:tc>
          <w:tcPr>
            <w:tcW w:w="1495" w:type="dxa"/>
            <w:tcBorders>
              <w:left w:val="nil"/>
              <w:bottom w:val="nil"/>
              <w:right w:val="nil"/>
            </w:tcBorders>
            <w:shd w:val="clear" w:color="auto" w:fill="auto"/>
          </w:tcPr>
          <w:p w:rsidR="00F11670" w:rsidRPr="00F11670" w:rsidRDefault="00F11670" w:rsidP="00295D79">
            <w:pPr>
              <w:pStyle w:val="Tabletext"/>
              <w:jc w:val="center"/>
              <w:rPr>
                <w:iCs/>
              </w:rPr>
            </w:pPr>
          </w:p>
          <w:p w:rsidR="00F11670" w:rsidRPr="00F11670" w:rsidRDefault="00F11670" w:rsidP="00295D79">
            <w:pPr>
              <w:pStyle w:val="Tabletext"/>
              <w:jc w:val="center"/>
              <w:rPr>
                <w:rFonts w:ascii="Times" w:hAnsi="Times"/>
                <w:iCs/>
              </w:rPr>
            </w:pPr>
            <w:r w:rsidRPr="00F11670">
              <w:rPr>
                <w:iCs/>
              </w:rPr>
              <w:t>1</w:t>
            </w:r>
          </w:p>
        </w:tc>
        <w:tc>
          <w:tcPr>
            <w:tcW w:w="975" w:type="dxa"/>
            <w:tcBorders>
              <w:left w:val="nil"/>
              <w:bottom w:val="nil"/>
              <w:right w:val="nil"/>
            </w:tcBorders>
            <w:shd w:val="clear" w:color="auto" w:fill="auto"/>
          </w:tcPr>
          <w:p w:rsidR="00F11670" w:rsidRPr="00F11670" w:rsidRDefault="00F11670" w:rsidP="00295D79">
            <w:pPr>
              <w:pStyle w:val="Tabletext"/>
              <w:jc w:val="center"/>
              <w:rPr>
                <w:iCs/>
              </w:rPr>
            </w:pPr>
          </w:p>
          <w:p w:rsidR="00F11670" w:rsidRPr="00F11670" w:rsidRDefault="00F11670" w:rsidP="00295D79">
            <w:pPr>
              <w:pStyle w:val="Tabletext"/>
              <w:jc w:val="center"/>
              <w:rPr>
                <w:rFonts w:ascii="Times" w:hAnsi="Times"/>
                <w:iCs/>
              </w:rPr>
            </w:pPr>
            <w:r w:rsidRPr="00F11670">
              <w:rPr>
                <w:iCs/>
              </w:rPr>
              <w:t>1</w:t>
            </w:r>
          </w:p>
        </w:tc>
        <w:tc>
          <w:tcPr>
            <w:tcW w:w="0" w:type="auto"/>
            <w:tcBorders>
              <w:left w:val="nil"/>
              <w:bottom w:val="nil"/>
              <w:right w:val="nil"/>
            </w:tcBorders>
            <w:shd w:val="clear" w:color="auto" w:fill="auto"/>
          </w:tcPr>
          <w:p w:rsidR="00F11670" w:rsidRPr="00F11670" w:rsidRDefault="00F11670" w:rsidP="00295D79">
            <w:pPr>
              <w:pStyle w:val="Tabletext"/>
              <w:jc w:val="center"/>
              <w:rPr>
                <w:iCs/>
              </w:rPr>
            </w:pPr>
          </w:p>
          <w:p w:rsidR="00F11670" w:rsidRPr="00F11670" w:rsidRDefault="00F11670" w:rsidP="00295D79">
            <w:pPr>
              <w:pStyle w:val="Tabletext"/>
              <w:jc w:val="center"/>
              <w:rPr>
                <w:iCs/>
                <w:vertAlign w:val="superscript"/>
              </w:rPr>
            </w:pPr>
            <w:r w:rsidRPr="00F11670">
              <w:rPr>
                <w:iCs/>
              </w:rPr>
              <w:t>5</w:t>
            </w:r>
          </w:p>
          <w:p w:rsidR="00F11670" w:rsidRPr="00F11670" w:rsidRDefault="00F11670" w:rsidP="00295D79">
            <w:pPr>
              <w:pStyle w:val="Tabletext"/>
              <w:jc w:val="center"/>
              <w:rPr>
                <w:rFonts w:ascii="Times" w:hAnsi="Times"/>
                <w:iCs/>
              </w:rPr>
            </w:pPr>
          </w:p>
        </w:tc>
        <w:tc>
          <w:tcPr>
            <w:tcW w:w="1507" w:type="dxa"/>
            <w:tcBorders>
              <w:left w:val="nil"/>
              <w:bottom w:val="nil"/>
              <w:right w:val="nil"/>
            </w:tcBorders>
            <w:shd w:val="clear" w:color="auto" w:fill="auto"/>
          </w:tcPr>
          <w:p w:rsidR="00F11670" w:rsidRPr="00F11670" w:rsidRDefault="00F11670" w:rsidP="00295D79">
            <w:pPr>
              <w:pStyle w:val="Tabletext"/>
              <w:rPr>
                <w:iCs/>
              </w:rPr>
            </w:pPr>
          </w:p>
          <w:p w:rsidR="00F11670" w:rsidRPr="00F11670" w:rsidRDefault="00F11670" w:rsidP="00295D79">
            <w:pPr>
              <w:pStyle w:val="Tabletext"/>
              <w:rPr>
                <w:iCs/>
              </w:rPr>
            </w:pPr>
            <w:r w:rsidRPr="00F11670">
              <w:rPr>
                <w:iCs/>
              </w:rPr>
              <w:t>$</w:t>
            </w:r>
            <w:r w:rsidR="00820743">
              <w:rPr>
                <w:iCs/>
                <w:noProof/>
                <w:color w:val="000000"/>
                <w:highlight w:val="black"/>
              </w:rPr>
              <w:t>'''''''''''''''''</w:t>
            </w:r>
            <w:r w:rsidRPr="00F11670">
              <w:rPr>
                <w:iCs/>
              </w:rPr>
              <w:t xml:space="preserve"> (Public)</w:t>
            </w:r>
          </w:p>
          <w:p w:rsidR="00F11670" w:rsidRPr="00F11670" w:rsidRDefault="00F11670" w:rsidP="00295D79">
            <w:pPr>
              <w:pStyle w:val="Tabletext"/>
              <w:rPr>
                <w:iCs/>
              </w:rPr>
            </w:pPr>
            <w:r w:rsidRPr="00F11670">
              <w:rPr>
                <w:iCs/>
              </w:rPr>
              <w:t>$</w:t>
            </w:r>
            <w:r w:rsidR="00820743">
              <w:rPr>
                <w:iCs/>
                <w:noProof/>
                <w:color w:val="000000"/>
                <w:highlight w:val="black"/>
              </w:rPr>
              <w:t>'''''''''''''''''</w:t>
            </w:r>
            <w:r w:rsidRPr="00F11670">
              <w:rPr>
                <w:iCs/>
              </w:rPr>
              <w:t xml:space="preserve"> (Private)</w:t>
            </w:r>
          </w:p>
        </w:tc>
        <w:tc>
          <w:tcPr>
            <w:tcW w:w="0" w:type="auto"/>
            <w:tcBorders>
              <w:left w:val="nil"/>
              <w:bottom w:val="nil"/>
            </w:tcBorders>
            <w:shd w:val="clear" w:color="auto" w:fill="auto"/>
          </w:tcPr>
          <w:p w:rsidR="00F11670" w:rsidRPr="00F11670" w:rsidRDefault="00F11670" w:rsidP="00295D79">
            <w:pPr>
              <w:pStyle w:val="Tabletext"/>
              <w:rPr>
                <w:iCs/>
              </w:rPr>
            </w:pPr>
          </w:p>
          <w:p w:rsidR="00F11670" w:rsidRPr="00F11670" w:rsidRDefault="00F11670" w:rsidP="00295D79">
            <w:pPr>
              <w:pStyle w:val="Tabletext"/>
              <w:rPr>
                <w:rFonts w:ascii="Times" w:hAnsi="Times"/>
                <w:iCs/>
              </w:rPr>
            </w:pPr>
            <w:proofErr w:type="spellStart"/>
            <w:r w:rsidRPr="00F11670">
              <w:rPr>
                <w:iCs/>
              </w:rPr>
              <w:t>Aranesp</w:t>
            </w:r>
            <w:proofErr w:type="spellEnd"/>
            <w:r w:rsidRPr="00F11670">
              <w:rPr>
                <w:iCs/>
              </w:rPr>
              <w:t xml:space="preserve">®, Amgen </w:t>
            </w:r>
            <w:proofErr w:type="spellStart"/>
            <w:r w:rsidRPr="00F11670">
              <w:rPr>
                <w:iCs/>
              </w:rPr>
              <w:t>Aust</w:t>
            </w:r>
            <w:proofErr w:type="spellEnd"/>
            <w:r w:rsidRPr="00F11670">
              <w:rPr>
                <w:iCs/>
              </w:rPr>
              <w:t xml:space="preserve"> Pty Ltd</w:t>
            </w:r>
          </w:p>
        </w:tc>
      </w:tr>
      <w:tr w:rsidR="00F11670" w:rsidRPr="00F11670" w:rsidTr="00DB6C68">
        <w:trPr>
          <w:gridAfter w:val="1"/>
          <w:wAfter w:w="265" w:type="dxa"/>
        </w:trPr>
        <w:tc>
          <w:tcPr>
            <w:tcW w:w="2410" w:type="dxa"/>
            <w:gridSpan w:val="2"/>
            <w:tcBorders>
              <w:top w:val="nil"/>
              <w:bottom w:val="nil"/>
              <w:right w:val="nil"/>
            </w:tcBorders>
            <w:shd w:val="clear" w:color="auto" w:fill="auto"/>
          </w:tcPr>
          <w:p w:rsidR="00F11670" w:rsidRPr="00F11670" w:rsidRDefault="00F11670" w:rsidP="00295D79">
            <w:pPr>
              <w:pStyle w:val="Tabletext"/>
              <w:rPr>
                <w:iCs/>
                <w:smallCaps/>
              </w:rPr>
            </w:pPr>
            <w:r w:rsidRPr="00F11670">
              <w:rPr>
                <w:iCs/>
              </w:rPr>
              <w:t>Injection 300 micrograms in 0.6mL pre-filled syringe,</w:t>
            </w:r>
          </w:p>
        </w:tc>
        <w:tc>
          <w:tcPr>
            <w:tcW w:w="1495" w:type="dxa"/>
            <w:tcBorders>
              <w:top w:val="nil"/>
              <w:left w:val="nil"/>
              <w:bottom w:val="nil"/>
              <w:right w:val="nil"/>
            </w:tcBorders>
            <w:shd w:val="clear" w:color="auto" w:fill="auto"/>
          </w:tcPr>
          <w:p w:rsidR="00F11670" w:rsidRPr="00F11670" w:rsidRDefault="00F11670" w:rsidP="00295D79">
            <w:pPr>
              <w:pStyle w:val="Tabletext"/>
              <w:rPr>
                <w:iCs/>
              </w:rPr>
            </w:pPr>
          </w:p>
          <w:p w:rsidR="00F11670" w:rsidRPr="00F11670" w:rsidRDefault="00F11670" w:rsidP="00295D79">
            <w:pPr>
              <w:pStyle w:val="Tabletext"/>
              <w:jc w:val="center"/>
              <w:rPr>
                <w:iCs/>
              </w:rPr>
            </w:pPr>
          </w:p>
        </w:tc>
        <w:tc>
          <w:tcPr>
            <w:tcW w:w="975" w:type="dxa"/>
            <w:tcBorders>
              <w:top w:val="nil"/>
              <w:left w:val="nil"/>
              <w:bottom w:val="nil"/>
              <w:right w:val="nil"/>
            </w:tcBorders>
            <w:shd w:val="clear" w:color="auto" w:fill="auto"/>
          </w:tcPr>
          <w:p w:rsidR="00F11670" w:rsidRPr="00F11670" w:rsidRDefault="00F11670" w:rsidP="00295D79">
            <w:pPr>
              <w:pStyle w:val="Tabletext"/>
              <w:jc w:val="center"/>
              <w:rPr>
                <w:iCs/>
              </w:rPr>
            </w:pPr>
          </w:p>
          <w:p w:rsidR="00F11670" w:rsidRPr="00F11670" w:rsidRDefault="00F11670" w:rsidP="00295D79">
            <w:pPr>
              <w:pStyle w:val="Tabletext"/>
              <w:jc w:val="center"/>
              <w:rPr>
                <w:iCs/>
              </w:rPr>
            </w:pPr>
          </w:p>
        </w:tc>
        <w:tc>
          <w:tcPr>
            <w:tcW w:w="0" w:type="auto"/>
            <w:tcBorders>
              <w:top w:val="nil"/>
              <w:left w:val="nil"/>
              <w:bottom w:val="nil"/>
              <w:right w:val="nil"/>
            </w:tcBorders>
            <w:shd w:val="clear" w:color="auto" w:fill="auto"/>
          </w:tcPr>
          <w:p w:rsidR="00F11670" w:rsidRPr="00F11670" w:rsidRDefault="00F11670" w:rsidP="00295D79">
            <w:pPr>
              <w:pStyle w:val="Tabletext"/>
              <w:rPr>
                <w:iCs/>
                <w:vertAlign w:val="superscript"/>
              </w:rPr>
            </w:pPr>
          </w:p>
          <w:p w:rsidR="00F11670" w:rsidRPr="00F11670" w:rsidRDefault="00F11670" w:rsidP="00295D79">
            <w:pPr>
              <w:pStyle w:val="Tabletext"/>
              <w:jc w:val="center"/>
              <w:rPr>
                <w:iCs/>
              </w:rPr>
            </w:pPr>
          </w:p>
        </w:tc>
        <w:tc>
          <w:tcPr>
            <w:tcW w:w="1507" w:type="dxa"/>
            <w:tcBorders>
              <w:top w:val="nil"/>
              <w:left w:val="nil"/>
              <w:bottom w:val="nil"/>
              <w:right w:val="nil"/>
            </w:tcBorders>
            <w:shd w:val="clear" w:color="auto" w:fill="auto"/>
          </w:tcPr>
          <w:p w:rsidR="00F11670" w:rsidRPr="00F11670" w:rsidRDefault="00F11670" w:rsidP="00295D79">
            <w:pPr>
              <w:pStyle w:val="Tabletext"/>
              <w:rPr>
                <w:iCs/>
                <w:vertAlign w:val="superscript"/>
              </w:rPr>
            </w:pPr>
            <w:r w:rsidRPr="00F11670">
              <w:rPr>
                <w:iCs/>
              </w:rPr>
              <w:t>$</w:t>
            </w:r>
            <w:r w:rsidR="00820743">
              <w:rPr>
                <w:iCs/>
                <w:noProof/>
                <w:color w:val="000000"/>
                <w:highlight w:val="black"/>
              </w:rPr>
              <w:t>''''''''''''''''</w:t>
            </w:r>
            <w:r w:rsidRPr="00F11670">
              <w:rPr>
                <w:iCs/>
              </w:rPr>
              <w:t xml:space="preserve"> (Public)</w:t>
            </w:r>
          </w:p>
          <w:p w:rsidR="00F11670" w:rsidRPr="00F11670" w:rsidRDefault="00F11670" w:rsidP="00295D79">
            <w:pPr>
              <w:pStyle w:val="Tabletext"/>
              <w:rPr>
                <w:iCs/>
              </w:rPr>
            </w:pPr>
            <w:r w:rsidRPr="00F11670">
              <w:rPr>
                <w:iCs/>
              </w:rPr>
              <w:t>$</w:t>
            </w:r>
            <w:r w:rsidR="00820743">
              <w:rPr>
                <w:iCs/>
                <w:noProof/>
                <w:color w:val="000000"/>
                <w:highlight w:val="black"/>
              </w:rPr>
              <w:t>''''''''''''''''</w:t>
            </w:r>
            <w:r w:rsidRPr="00F11670">
              <w:rPr>
                <w:iCs/>
              </w:rPr>
              <w:t xml:space="preserve"> (Private)</w:t>
            </w:r>
          </w:p>
        </w:tc>
        <w:tc>
          <w:tcPr>
            <w:tcW w:w="0" w:type="auto"/>
            <w:tcBorders>
              <w:top w:val="nil"/>
              <w:left w:val="nil"/>
              <w:bottom w:val="nil"/>
            </w:tcBorders>
            <w:shd w:val="clear" w:color="auto" w:fill="auto"/>
          </w:tcPr>
          <w:p w:rsidR="00F11670" w:rsidRPr="00F11670" w:rsidRDefault="00F11670" w:rsidP="00295D79">
            <w:pPr>
              <w:pStyle w:val="Tabletext"/>
              <w:rPr>
                <w:iCs/>
              </w:rPr>
            </w:pPr>
          </w:p>
        </w:tc>
      </w:tr>
      <w:tr w:rsidR="00F11670" w:rsidRPr="00F11670" w:rsidTr="00DB6C68">
        <w:trPr>
          <w:gridAfter w:val="1"/>
          <w:wAfter w:w="265" w:type="dxa"/>
        </w:trPr>
        <w:tc>
          <w:tcPr>
            <w:tcW w:w="2410" w:type="dxa"/>
            <w:gridSpan w:val="2"/>
            <w:tcBorders>
              <w:top w:val="nil"/>
              <w:right w:val="nil"/>
            </w:tcBorders>
            <w:shd w:val="clear" w:color="auto" w:fill="auto"/>
          </w:tcPr>
          <w:p w:rsidR="00F11670" w:rsidRPr="00F11670" w:rsidRDefault="00F11670" w:rsidP="00295D79">
            <w:pPr>
              <w:pStyle w:val="Tabletext"/>
              <w:rPr>
                <w:iCs/>
                <w:smallCaps/>
              </w:rPr>
            </w:pPr>
            <w:r w:rsidRPr="00F11670">
              <w:rPr>
                <w:iCs/>
              </w:rPr>
              <w:t>Injection 500 micrograms in 1.0mL pre-filled syringe</w:t>
            </w:r>
          </w:p>
        </w:tc>
        <w:tc>
          <w:tcPr>
            <w:tcW w:w="1495" w:type="dxa"/>
            <w:tcBorders>
              <w:top w:val="nil"/>
              <w:left w:val="nil"/>
              <w:right w:val="nil"/>
            </w:tcBorders>
            <w:shd w:val="clear" w:color="auto" w:fill="auto"/>
          </w:tcPr>
          <w:p w:rsidR="00F11670" w:rsidRPr="00F11670" w:rsidRDefault="00F11670" w:rsidP="00295D79">
            <w:pPr>
              <w:pStyle w:val="Tabletext"/>
              <w:jc w:val="center"/>
              <w:rPr>
                <w:iCs/>
              </w:rPr>
            </w:pPr>
          </w:p>
          <w:p w:rsidR="00F11670" w:rsidRPr="00F11670" w:rsidRDefault="00F11670" w:rsidP="00295D79">
            <w:pPr>
              <w:pStyle w:val="Tabletext"/>
              <w:jc w:val="center"/>
              <w:rPr>
                <w:iCs/>
              </w:rPr>
            </w:pPr>
          </w:p>
        </w:tc>
        <w:tc>
          <w:tcPr>
            <w:tcW w:w="975" w:type="dxa"/>
            <w:tcBorders>
              <w:top w:val="nil"/>
              <w:left w:val="nil"/>
              <w:right w:val="nil"/>
            </w:tcBorders>
            <w:shd w:val="clear" w:color="auto" w:fill="auto"/>
          </w:tcPr>
          <w:p w:rsidR="00F11670" w:rsidRPr="00F11670" w:rsidRDefault="00F11670" w:rsidP="00295D79">
            <w:pPr>
              <w:pStyle w:val="Tabletext"/>
              <w:jc w:val="center"/>
              <w:rPr>
                <w:iCs/>
              </w:rPr>
            </w:pPr>
          </w:p>
          <w:p w:rsidR="00F11670" w:rsidRPr="00F11670" w:rsidRDefault="00F11670" w:rsidP="00295D79">
            <w:pPr>
              <w:pStyle w:val="Tabletext"/>
              <w:jc w:val="center"/>
              <w:rPr>
                <w:iCs/>
              </w:rPr>
            </w:pPr>
          </w:p>
        </w:tc>
        <w:tc>
          <w:tcPr>
            <w:tcW w:w="0" w:type="auto"/>
            <w:tcBorders>
              <w:top w:val="nil"/>
              <w:left w:val="nil"/>
              <w:right w:val="nil"/>
            </w:tcBorders>
            <w:shd w:val="clear" w:color="auto" w:fill="auto"/>
          </w:tcPr>
          <w:p w:rsidR="00F11670" w:rsidRPr="00F11670" w:rsidRDefault="00F11670" w:rsidP="00295D79">
            <w:pPr>
              <w:pStyle w:val="Tabletext"/>
              <w:jc w:val="center"/>
              <w:rPr>
                <w:iCs/>
              </w:rPr>
            </w:pPr>
          </w:p>
          <w:p w:rsidR="00F11670" w:rsidRPr="00F11670" w:rsidRDefault="00F11670" w:rsidP="00295D79">
            <w:pPr>
              <w:pStyle w:val="Tabletext"/>
              <w:rPr>
                <w:iCs/>
                <w:vertAlign w:val="superscript"/>
              </w:rPr>
            </w:pPr>
          </w:p>
          <w:p w:rsidR="00F11670" w:rsidRPr="00F11670" w:rsidRDefault="00F11670" w:rsidP="00295D79">
            <w:pPr>
              <w:pStyle w:val="Tabletext"/>
              <w:jc w:val="center"/>
              <w:rPr>
                <w:iCs/>
              </w:rPr>
            </w:pPr>
          </w:p>
        </w:tc>
        <w:tc>
          <w:tcPr>
            <w:tcW w:w="1507" w:type="dxa"/>
            <w:tcBorders>
              <w:top w:val="nil"/>
              <w:left w:val="nil"/>
              <w:right w:val="nil"/>
            </w:tcBorders>
            <w:shd w:val="clear" w:color="auto" w:fill="auto"/>
          </w:tcPr>
          <w:p w:rsidR="00F11670" w:rsidRPr="00F11670" w:rsidRDefault="00F11670" w:rsidP="00295D79">
            <w:pPr>
              <w:pStyle w:val="Tabletext"/>
              <w:rPr>
                <w:iCs/>
                <w:vertAlign w:val="superscript"/>
              </w:rPr>
            </w:pPr>
            <w:r w:rsidRPr="00F11670">
              <w:rPr>
                <w:iCs/>
              </w:rPr>
              <w:t>$</w:t>
            </w:r>
            <w:r w:rsidR="00820743">
              <w:rPr>
                <w:iCs/>
                <w:noProof/>
                <w:color w:val="000000"/>
                <w:highlight w:val="black"/>
              </w:rPr>
              <w:t>''''''''''''''''</w:t>
            </w:r>
            <w:r w:rsidRPr="00F11670">
              <w:rPr>
                <w:iCs/>
              </w:rPr>
              <w:t xml:space="preserve"> (Public)</w:t>
            </w:r>
          </w:p>
          <w:p w:rsidR="00F11670" w:rsidRPr="00F11670" w:rsidRDefault="00F11670" w:rsidP="00295D79">
            <w:pPr>
              <w:pStyle w:val="Tabletext"/>
              <w:rPr>
                <w:iCs/>
              </w:rPr>
            </w:pPr>
            <w:r w:rsidRPr="00F11670">
              <w:rPr>
                <w:iCs/>
              </w:rPr>
              <w:t>$</w:t>
            </w:r>
            <w:r w:rsidR="00820743">
              <w:rPr>
                <w:iCs/>
                <w:noProof/>
                <w:color w:val="000000"/>
                <w:highlight w:val="black"/>
              </w:rPr>
              <w:t>'''''''''''''''''</w:t>
            </w:r>
            <w:r w:rsidRPr="00F11670">
              <w:rPr>
                <w:iCs/>
              </w:rPr>
              <w:t xml:space="preserve"> (Private)</w:t>
            </w:r>
          </w:p>
        </w:tc>
        <w:tc>
          <w:tcPr>
            <w:tcW w:w="0" w:type="auto"/>
            <w:tcBorders>
              <w:top w:val="nil"/>
              <w:left w:val="nil"/>
            </w:tcBorders>
            <w:shd w:val="clear" w:color="auto" w:fill="auto"/>
          </w:tcPr>
          <w:p w:rsidR="00F11670" w:rsidRPr="00F11670" w:rsidRDefault="00F11670" w:rsidP="00295D79">
            <w:pPr>
              <w:pStyle w:val="Tabletext"/>
              <w:rPr>
                <w:iCs/>
              </w:rPr>
            </w:pPr>
          </w:p>
          <w:p w:rsidR="00F11670" w:rsidRPr="00F11670" w:rsidRDefault="00F11670" w:rsidP="00295D79">
            <w:pPr>
              <w:pStyle w:val="Tabletext"/>
              <w:rPr>
                <w:iCs/>
              </w:rPr>
            </w:pP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251"/>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r w:rsidRPr="00F11670">
              <w:rPr>
                <w:rFonts w:ascii="Arial Narrow" w:hAnsi="Arial Narrow"/>
                <w:b/>
                <w:sz w:val="20"/>
                <w:szCs w:val="20"/>
              </w:rPr>
              <w:t>Category/Program</w:t>
            </w: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i/>
                <w:sz w:val="20"/>
                <w:szCs w:val="20"/>
              </w:rPr>
            </w:pPr>
            <w:r w:rsidRPr="00F11670">
              <w:rPr>
                <w:rFonts w:ascii="Arial Narrow" w:hAnsi="Arial Narrow"/>
                <w:sz w:val="20"/>
                <w:szCs w:val="20"/>
              </w:rPr>
              <w:t xml:space="preserve">Section 100 – Highly Specialised Drugs Program </w:t>
            </w:r>
            <w:r w:rsidRPr="00F11670">
              <w:rPr>
                <w:rFonts w:ascii="Arial Narrow" w:hAnsi="Arial Narrow"/>
                <w:i/>
                <w:sz w:val="20"/>
                <w:szCs w:val="20"/>
              </w:rPr>
              <w:t>(Private and Public Hospitals)</w:t>
            </w: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3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r w:rsidRPr="00F11670">
              <w:rPr>
                <w:rFonts w:ascii="Arial Narrow" w:hAnsi="Arial Narrow"/>
                <w:b/>
                <w:sz w:val="20"/>
                <w:szCs w:val="20"/>
              </w:rPr>
              <w:t>Prescriber type:</w:t>
            </w: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4020F8">
            <w:pPr>
              <w:widowControl/>
              <w:rPr>
                <w:rFonts w:ascii="Arial Narrow" w:hAnsi="Arial Narrow"/>
                <w:sz w:val="20"/>
                <w:szCs w:val="20"/>
              </w:rPr>
            </w:pPr>
            <w:r w:rsidRPr="00F11670">
              <w:rPr>
                <w:rFonts w:ascii="Arial Narrow" w:hAnsi="Arial Narrow"/>
                <w:sz w:val="20"/>
                <w:szCs w:val="20"/>
              </w:rPr>
              <w:fldChar w:fldCharType="begin">
                <w:ffData>
                  <w:name w:val="Check1"/>
                  <w:enabled/>
                  <w:calcOnExit w:val="0"/>
                  <w:checkBox>
                    <w:sizeAuto/>
                    <w:default w:val="0"/>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 xml:space="preserve">Dental  </w:t>
            </w:r>
            <w:r w:rsidRPr="00F11670">
              <w:rPr>
                <w:rFonts w:ascii="Arial Narrow" w:hAnsi="Arial Narrow"/>
                <w:sz w:val="20"/>
                <w:szCs w:val="20"/>
              </w:rPr>
              <w:fldChar w:fldCharType="begin">
                <w:ffData>
                  <w:name w:val=""/>
                  <w:enabled/>
                  <w:calcOnExit w:val="0"/>
                  <w:checkBox>
                    <w:sizeAuto/>
                    <w:default w:val="1"/>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 xml:space="preserve">Medical Practitioners  </w:t>
            </w:r>
            <w:r w:rsidRPr="00F11670">
              <w:rPr>
                <w:rFonts w:ascii="Arial Narrow" w:hAnsi="Arial Narrow"/>
                <w:sz w:val="20"/>
                <w:szCs w:val="20"/>
              </w:rPr>
              <w:fldChar w:fldCharType="begin">
                <w:ffData>
                  <w:name w:val="Check3"/>
                  <w:enabled/>
                  <w:calcOnExit w:val="0"/>
                  <w:checkBox>
                    <w:sizeAuto/>
                    <w:default w:val="0"/>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 xml:space="preserve">Nurse practitioners  </w:t>
            </w:r>
            <w:r w:rsidRPr="00F11670">
              <w:rPr>
                <w:rFonts w:ascii="Arial Narrow" w:hAnsi="Arial Narrow"/>
                <w:sz w:val="20"/>
                <w:szCs w:val="20"/>
              </w:rPr>
              <w:fldChar w:fldCharType="begin">
                <w:ffData>
                  <w:name w:val=""/>
                  <w:enabled/>
                  <w:calcOnExit w:val="0"/>
                  <w:checkBox>
                    <w:sizeAuto/>
                    <w:default w:val="0"/>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Optometrists</w:t>
            </w:r>
            <w:r w:rsidR="004020F8">
              <w:rPr>
                <w:rFonts w:ascii="Arial Narrow" w:hAnsi="Arial Narrow"/>
                <w:sz w:val="20"/>
                <w:szCs w:val="20"/>
              </w:rPr>
              <w:t xml:space="preserve">  </w:t>
            </w:r>
            <w:r w:rsidRPr="00F11670">
              <w:rPr>
                <w:rFonts w:ascii="Arial Narrow" w:hAnsi="Arial Narrow"/>
                <w:sz w:val="20"/>
                <w:szCs w:val="20"/>
              </w:rPr>
              <w:fldChar w:fldCharType="begin">
                <w:ffData>
                  <w:name w:val="Check5"/>
                  <w:enabled/>
                  <w:calcOnExit w:val="0"/>
                  <w:checkBox>
                    <w:sizeAuto/>
                    <w:default w:val="0"/>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Midwives</w:t>
            </w: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233"/>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proofErr w:type="spellStart"/>
            <w:r w:rsidRPr="00F11670">
              <w:rPr>
                <w:rFonts w:ascii="Arial Narrow" w:hAnsi="Arial Narrow"/>
                <w:b/>
                <w:sz w:val="20"/>
                <w:szCs w:val="20"/>
              </w:rPr>
              <w:t>Episodicity</w:t>
            </w:r>
            <w:proofErr w:type="spellEnd"/>
            <w:r w:rsidRPr="00F11670">
              <w:rPr>
                <w:rFonts w:ascii="Arial Narrow" w:hAnsi="Arial Narrow"/>
                <w:b/>
                <w:sz w:val="20"/>
                <w:szCs w:val="20"/>
              </w:rPr>
              <w:t>:</w:t>
            </w: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sz w:val="20"/>
                <w:szCs w:val="20"/>
              </w:rPr>
            </w:pPr>
            <w:r w:rsidRPr="00F11670">
              <w:rPr>
                <w:rFonts w:ascii="Arial Narrow" w:hAnsi="Arial Narrow"/>
                <w:sz w:val="20"/>
                <w:szCs w:val="20"/>
              </w:rPr>
              <w:t>Acute</w:t>
            </w: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3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r w:rsidRPr="00F11670">
              <w:rPr>
                <w:rFonts w:ascii="Arial Narrow" w:hAnsi="Arial Narrow"/>
                <w:b/>
                <w:sz w:val="20"/>
                <w:szCs w:val="20"/>
              </w:rPr>
              <w:t>Severity:</w:t>
            </w: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sz w:val="20"/>
                <w:szCs w:val="20"/>
              </w:rPr>
            </w:pPr>
            <w:r w:rsidRPr="00F11670">
              <w:rPr>
                <w:rFonts w:ascii="Arial Narrow" w:hAnsi="Arial Narrow"/>
                <w:sz w:val="20"/>
                <w:szCs w:val="20"/>
              </w:rPr>
              <w:t>Moderate to severe</w:t>
            </w: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83"/>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r w:rsidRPr="00F11670">
              <w:rPr>
                <w:rFonts w:ascii="Arial Narrow" w:hAnsi="Arial Narrow"/>
                <w:b/>
                <w:sz w:val="20"/>
                <w:szCs w:val="20"/>
              </w:rPr>
              <w:t>Condition:</w:t>
            </w: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sz w:val="20"/>
                <w:szCs w:val="20"/>
              </w:rPr>
            </w:pPr>
            <w:r w:rsidRPr="00F11670">
              <w:rPr>
                <w:rFonts w:ascii="Arial Narrow" w:hAnsi="Arial Narrow"/>
                <w:sz w:val="20"/>
                <w:szCs w:val="20"/>
              </w:rPr>
              <w:t>Chemotherapy-induced anaemia</w:t>
            </w: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23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r w:rsidRPr="00F11670">
              <w:rPr>
                <w:rFonts w:ascii="Arial Narrow" w:hAnsi="Arial Narrow"/>
                <w:b/>
                <w:sz w:val="20"/>
                <w:szCs w:val="20"/>
              </w:rPr>
              <w:t>PBS Indication:</w:t>
            </w: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sz w:val="20"/>
                <w:szCs w:val="20"/>
              </w:rPr>
            </w:pPr>
            <w:r w:rsidRPr="00F11670">
              <w:rPr>
                <w:rFonts w:ascii="Arial Narrow" w:hAnsi="Arial Narrow"/>
                <w:sz w:val="20"/>
                <w:szCs w:val="20"/>
              </w:rPr>
              <w:t>Acute moderate to severe chemotherapy-induced anaemia</w:t>
            </w: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211"/>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r w:rsidRPr="00F11670">
              <w:rPr>
                <w:rFonts w:ascii="Arial Narrow" w:hAnsi="Arial Narrow"/>
                <w:b/>
                <w:sz w:val="20"/>
                <w:szCs w:val="20"/>
              </w:rPr>
              <w:t>Treatment phase:</w:t>
            </w: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keepNext/>
              <w:widowControl/>
              <w:rPr>
                <w:rFonts w:ascii="Arial Narrow" w:hAnsi="Arial Narrow" w:cs="Calibri"/>
                <w:sz w:val="20"/>
                <w:szCs w:val="20"/>
              </w:rPr>
            </w:pPr>
            <w:r w:rsidRPr="00F11670">
              <w:rPr>
                <w:rFonts w:ascii="Arial Narrow" w:hAnsi="Arial Narrow" w:cs="Calibri"/>
                <w:sz w:val="20"/>
                <w:szCs w:val="20"/>
              </w:rPr>
              <w:t xml:space="preserve">Continuing </w:t>
            </w: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4020F8">
            <w:pPr>
              <w:widowControl/>
              <w:jc w:val="left"/>
              <w:rPr>
                <w:rFonts w:ascii="Arial Narrow" w:hAnsi="Arial Narrow"/>
                <w:b/>
                <w:sz w:val="20"/>
                <w:szCs w:val="20"/>
              </w:rPr>
            </w:pPr>
            <w:r w:rsidRPr="00F11670">
              <w:rPr>
                <w:rFonts w:ascii="Arial Narrow" w:hAnsi="Arial Narrow"/>
                <w:b/>
                <w:sz w:val="20"/>
                <w:szCs w:val="20"/>
              </w:rPr>
              <w:t>Restriction Level / Method:</w:t>
            </w:r>
          </w:p>
          <w:p w:rsidR="00F11670" w:rsidRPr="00F11670" w:rsidRDefault="00F11670" w:rsidP="00295D79">
            <w:pPr>
              <w:widowControl/>
              <w:rPr>
                <w:rFonts w:ascii="Arial Narrow" w:hAnsi="Arial Narrow"/>
                <w:i/>
                <w:sz w:val="20"/>
                <w:szCs w:val="20"/>
              </w:rPr>
            </w:pPr>
          </w:p>
          <w:p w:rsidR="00F11670" w:rsidRPr="00F11670" w:rsidRDefault="00F11670" w:rsidP="00295D79">
            <w:pPr>
              <w:widowControl/>
              <w:rPr>
                <w:rFonts w:ascii="Arial Narrow" w:hAnsi="Arial Narrow"/>
                <w:i/>
                <w:sz w:val="20"/>
                <w:szCs w:val="20"/>
              </w:rPr>
            </w:pPr>
          </w:p>
          <w:p w:rsidR="00F11670" w:rsidRPr="00F11670" w:rsidRDefault="00F11670" w:rsidP="00295D79">
            <w:pPr>
              <w:widowControl/>
              <w:rPr>
                <w:rFonts w:ascii="Arial Narrow" w:hAnsi="Arial Narrow"/>
                <w:i/>
                <w:sz w:val="20"/>
                <w:szCs w:val="20"/>
              </w:rPr>
            </w:pP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sz w:val="20"/>
                <w:szCs w:val="20"/>
              </w:rPr>
            </w:pPr>
            <w:r w:rsidRPr="00F11670">
              <w:rPr>
                <w:rFonts w:ascii="Arial Narrow" w:hAnsi="Arial Narrow"/>
                <w:sz w:val="20"/>
                <w:szCs w:val="20"/>
              </w:rPr>
              <w:fldChar w:fldCharType="begin">
                <w:ffData>
                  <w:name w:val="Check1"/>
                  <w:enabled/>
                  <w:calcOnExit w:val="0"/>
                  <w:checkBox>
                    <w:sizeAuto/>
                    <w:default w:val="0"/>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Restricted benefit</w:t>
            </w:r>
          </w:p>
          <w:p w:rsidR="00F11670" w:rsidRPr="00F11670" w:rsidRDefault="00F11670" w:rsidP="00295D79">
            <w:pPr>
              <w:widowControl/>
              <w:rPr>
                <w:rFonts w:ascii="Arial Narrow" w:hAnsi="Arial Narrow"/>
                <w:sz w:val="20"/>
                <w:szCs w:val="20"/>
              </w:rPr>
            </w:pPr>
            <w:r w:rsidRPr="00F11670">
              <w:rPr>
                <w:rFonts w:ascii="Arial Narrow" w:hAnsi="Arial Narrow"/>
                <w:sz w:val="20"/>
                <w:szCs w:val="20"/>
              </w:rPr>
              <w:fldChar w:fldCharType="begin">
                <w:ffData>
                  <w:name w:val=""/>
                  <w:enabled/>
                  <w:calcOnExit w:val="0"/>
                  <w:checkBox>
                    <w:sizeAuto/>
                    <w:default w:val="0"/>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Authority Required - In Writing</w:t>
            </w:r>
          </w:p>
          <w:p w:rsidR="00F11670" w:rsidRPr="00F11670" w:rsidRDefault="00F11670" w:rsidP="00295D79">
            <w:pPr>
              <w:widowControl/>
              <w:rPr>
                <w:rFonts w:ascii="Arial Narrow" w:hAnsi="Arial Narrow"/>
                <w:sz w:val="20"/>
                <w:szCs w:val="20"/>
              </w:rPr>
            </w:pPr>
            <w:r w:rsidRPr="00F11670">
              <w:rPr>
                <w:rFonts w:ascii="Arial Narrow" w:hAnsi="Arial Narrow"/>
                <w:sz w:val="20"/>
                <w:szCs w:val="20"/>
              </w:rPr>
              <w:fldChar w:fldCharType="begin">
                <w:ffData>
                  <w:name w:val="Check3"/>
                  <w:enabled/>
                  <w:calcOnExit w:val="0"/>
                  <w:checkBox>
                    <w:sizeAuto/>
                    <w:default w:val="0"/>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Authority Required - Telephone</w:t>
            </w:r>
          </w:p>
          <w:p w:rsidR="00F11670" w:rsidRPr="00F11670" w:rsidRDefault="00F11670" w:rsidP="00295D79">
            <w:pPr>
              <w:widowControl/>
              <w:rPr>
                <w:rFonts w:ascii="Arial Narrow" w:hAnsi="Arial Narrow"/>
                <w:sz w:val="20"/>
                <w:szCs w:val="20"/>
              </w:rPr>
            </w:pPr>
            <w:r w:rsidRPr="00F11670">
              <w:rPr>
                <w:rFonts w:ascii="Arial Narrow" w:hAnsi="Arial Narrow"/>
                <w:sz w:val="20"/>
                <w:szCs w:val="20"/>
              </w:rPr>
              <w:fldChar w:fldCharType="begin">
                <w:ffData>
                  <w:name w:val=""/>
                  <w:enabled/>
                  <w:calcOnExit w:val="0"/>
                  <w:checkBox>
                    <w:sizeAuto/>
                    <w:default w:val="0"/>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Authority Required - Emergency</w:t>
            </w:r>
          </w:p>
          <w:p w:rsidR="00F11670" w:rsidRPr="00F11670" w:rsidRDefault="00F11670" w:rsidP="00295D79">
            <w:pPr>
              <w:widowControl/>
              <w:rPr>
                <w:rFonts w:ascii="Arial Narrow" w:hAnsi="Arial Narrow"/>
                <w:sz w:val="20"/>
                <w:szCs w:val="20"/>
              </w:rPr>
            </w:pPr>
            <w:r w:rsidRPr="00F11670">
              <w:rPr>
                <w:rFonts w:ascii="Arial Narrow" w:hAnsi="Arial Narrow"/>
                <w:sz w:val="20"/>
                <w:szCs w:val="20"/>
              </w:rPr>
              <w:fldChar w:fldCharType="begin">
                <w:ffData>
                  <w:name w:val="Check5"/>
                  <w:enabled/>
                  <w:calcOnExit w:val="0"/>
                  <w:checkBox>
                    <w:sizeAuto/>
                    <w:default w:val="1"/>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Authority Required - Electronic</w:t>
            </w:r>
          </w:p>
          <w:p w:rsidR="00F11670" w:rsidRPr="00F11670" w:rsidRDefault="00F11670" w:rsidP="00295D79">
            <w:pPr>
              <w:widowControl/>
              <w:rPr>
                <w:rFonts w:ascii="Arial Narrow" w:hAnsi="Arial Narrow"/>
                <w:sz w:val="20"/>
                <w:szCs w:val="20"/>
              </w:rPr>
            </w:pPr>
            <w:r w:rsidRPr="00F11670">
              <w:rPr>
                <w:rFonts w:ascii="Arial Narrow" w:hAnsi="Arial Narrow"/>
                <w:sz w:val="20"/>
                <w:szCs w:val="20"/>
              </w:rPr>
              <w:fldChar w:fldCharType="begin">
                <w:ffData>
                  <w:name w:val=""/>
                  <w:enabled/>
                  <w:calcOnExit w:val="0"/>
                  <w:checkBox>
                    <w:sizeAuto/>
                    <w:default w:val="1"/>
                  </w:checkBox>
                </w:ffData>
              </w:fldChar>
            </w:r>
            <w:r w:rsidRPr="00F11670">
              <w:rPr>
                <w:rFonts w:ascii="Arial Narrow" w:hAnsi="Arial Narrow"/>
                <w:sz w:val="20"/>
                <w:szCs w:val="20"/>
              </w:rPr>
              <w:instrText xml:space="preserve"> FORMCHECKBOX </w:instrText>
            </w:r>
            <w:r w:rsidR="00E22D31">
              <w:rPr>
                <w:rFonts w:ascii="Arial Narrow" w:hAnsi="Arial Narrow"/>
                <w:sz w:val="20"/>
                <w:szCs w:val="20"/>
              </w:rPr>
            </w:r>
            <w:r w:rsidR="00E22D31">
              <w:rPr>
                <w:rFonts w:ascii="Arial Narrow" w:hAnsi="Arial Narrow"/>
                <w:sz w:val="20"/>
                <w:szCs w:val="20"/>
              </w:rPr>
              <w:fldChar w:fldCharType="separate"/>
            </w:r>
            <w:r w:rsidRPr="00F11670">
              <w:rPr>
                <w:rFonts w:ascii="Arial Narrow" w:hAnsi="Arial Narrow"/>
                <w:sz w:val="20"/>
                <w:szCs w:val="20"/>
              </w:rPr>
              <w:fldChar w:fldCharType="end"/>
            </w:r>
            <w:r w:rsidRPr="00F11670">
              <w:rPr>
                <w:rFonts w:ascii="Arial Narrow" w:hAnsi="Arial Narrow"/>
                <w:sz w:val="20"/>
                <w:szCs w:val="20"/>
              </w:rPr>
              <w:t>Streamlined</w:t>
            </w: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r w:rsidRPr="00F11670">
              <w:rPr>
                <w:rFonts w:ascii="Arial Narrow" w:hAnsi="Arial Narrow"/>
                <w:b/>
                <w:sz w:val="20"/>
                <w:szCs w:val="20"/>
              </w:rPr>
              <w:t>Treatment criteria:</w:t>
            </w:r>
          </w:p>
          <w:p w:rsidR="00F11670" w:rsidRPr="00F11670" w:rsidRDefault="00F11670" w:rsidP="00295D79">
            <w:pPr>
              <w:widowControl/>
              <w:rPr>
                <w:rFonts w:ascii="Arial Narrow" w:hAnsi="Arial Narrow"/>
                <w:sz w:val="20"/>
                <w:szCs w:val="20"/>
              </w:rPr>
            </w:pP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strike/>
                <w:sz w:val="20"/>
                <w:szCs w:val="20"/>
              </w:rPr>
            </w:pPr>
            <w:r w:rsidRPr="00F11670">
              <w:rPr>
                <w:rFonts w:ascii="Arial Narrow" w:hAnsi="Arial Narrow"/>
                <w:strike/>
                <w:sz w:val="20"/>
                <w:szCs w:val="20"/>
              </w:rPr>
              <w:t xml:space="preserve">Patient may receive treatment for a maximum of one cycle (dose) of </w:t>
            </w:r>
            <w:proofErr w:type="spellStart"/>
            <w:r w:rsidRPr="00F11670">
              <w:rPr>
                <w:rFonts w:ascii="Arial Narrow" w:hAnsi="Arial Narrow"/>
                <w:strike/>
                <w:sz w:val="20"/>
                <w:szCs w:val="20"/>
              </w:rPr>
              <w:t>darbepoetin</w:t>
            </w:r>
            <w:proofErr w:type="spellEnd"/>
            <w:r w:rsidRPr="00F11670">
              <w:rPr>
                <w:rFonts w:ascii="Arial Narrow" w:hAnsi="Arial Narrow"/>
                <w:strike/>
                <w:sz w:val="20"/>
                <w:szCs w:val="20"/>
              </w:rPr>
              <w:t xml:space="preserve"> </w:t>
            </w:r>
            <w:proofErr w:type="spellStart"/>
            <w:r w:rsidRPr="00F11670">
              <w:rPr>
                <w:rFonts w:ascii="Arial Narrow" w:hAnsi="Arial Narrow"/>
                <w:strike/>
                <w:sz w:val="20"/>
                <w:szCs w:val="20"/>
              </w:rPr>
              <w:t>alfa</w:t>
            </w:r>
            <w:proofErr w:type="spellEnd"/>
            <w:r w:rsidRPr="00F11670">
              <w:rPr>
                <w:rFonts w:ascii="Arial Narrow" w:hAnsi="Arial Narrow"/>
                <w:strike/>
                <w:sz w:val="20"/>
                <w:szCs w:val="20"/>
              </w:rPr>
              <w:t xml:space="preserve"> following completion of chemotherapy or until the target </w:t>
            </w:r>
            <w:proofErr w:type="spellStart"/>
            <w:r w:rsidRPr="00F11670">
              <w:rPr>
                <w:rFonts w:ascii="Arial Narrow" w:hAnsi="Arial Narrow"/>
                <w:strike/>
                <w:sz w:val="20"/>
                <w:szCs w:val="20"/>
              </w:rPr>
              <w:t>Hb</w:t>
            </w:r>
            <w:proofErr w:type="spellEnd"/>
            <w:r w:rsidRPr="00F11670">
              <w:rPr>
                <w:rFonts w:ascii="Arial Narrow" w:hAnsi="Arial Narrow"/>
                <w:strike/>
                <w:sz w:val="20"/>
                <w:szCs w:val="20"/>
              </w:rPr>
              <w:t xml:space="preserve"> of 120 g per L is reached</w:t>
            </w:r>
          </w:p>
        </w:tc>
      </w:tr>
      <w:tr w:rsidR="00F11670" w:rsidRPr="00F11670"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r w:rsidRPr="00F11670">
              <w:rPr>
                <w:rFonts w:ascii="Arial Narrow" w:hAnsi="Arial Narrow"/>
                <w:b/>
                <w:sz w:val="20"/>
                <w:szCs w:val="20"/>
              </w:rPr>
              <w:t>Clinical criteria:</w:t>
            </w:r>
          </w:p>
          <w:p w:rsidR="00F11670" w:rsidRPr="00F11670" w:rsidRDefault="00F11670" w:rsidP="00295D79">
            <w:pPr>
              <w:widowControl/>
              <w:rPr>
                <w:rFonts w:ascii="Arial Narrow" w:hAnsi="Arial Narrow"/>
                <w:i/>
                <w:sz w:val="20"/>
                <w:szCs w:val="20"/>
              </w:rPr>
            </w:pPr>
          </w:p>
          <w:p w:rsidR="00F11670" w:rsidRPr="00F11670" w:rsidRDefault="00F11670" w:rsidP="00295D79">
            <w:pPr>
              <w:widowControl/>
              <w:rPr>
                <w:rFonts w:ascii="Arial Narrow" w:hAnsi="Arial Narrow"/>
                <w:sz w:val="20"/>
                <w:szCs w:val="20"/>
              </w:rPr>
            </w:pP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sz w:val="20"/>
                <w:szCs w:val="20"/>
              </w:rPr>
            </w:pPr>
            <w:r w:rsidRPr="00F11670">
              <w:rPr>
                <w:rFonts w:ascii="Arial Narrow" w:hAnsi="Arial Narrow"/>
                <w:sz w:val="20"/>
                <w:szCs w:val="20"/>
              </w:rPr>
              <w:t xml:space="preserve">Patient must </w:t>
            </w:r>
            <w:r w:rsidRPr="00F11670">
              <w:rPr>
                <w:rFonts w:ascii="Arial Narrow" w:hAnsi="Arial Narrow"/>
                <w:strike/>
                <w:sz w:val="20"/>
                <w:szCs w:val="20"/>
              </w:rPr>
              <w:t>be</w:t>
            </w:r>
            <w:r w:rsidRPr="00F11670">
              <w:rPr>
                <w:rFonts w:ascii="Arial Narrow" w:hAnsi="Arial Narrow"/>
                <w:sz w:val="20"/>
                <w:szCs w:val="20"/>
              </w:rPr>
              <w:t xml:space="preserve"> have previously received </w:t>
            </w:r>
            <w:r w:rsidRPr="00F11670">
              <w:rPr>
                <w:rFonts w:ascii="Arial Narrow" w:hAnsi="Arial Narrow"/>
                <w:i/>
                <w:sz w:val="20"/>
                <w:szCs w:val="20"/>
              </w:rPr>
              <w:t xml:space="preserve">PBS-subsidised </w:t>
            </w:r>
            <w:r w:rsidRPr="00F11670">
              <w:rPr>
                <w:rFonts w:ascii="Arial Narrow" w:hAnsi="Arial Narrow"/>
                <w:sz w:val="20"/>
                <w:szCs w:val="20"/>
              </w:rPr>
              <w:t>treatment with this drug for this condition,</w:t>
            </w:r>
          </w:p>
          <w:p w:rsidR="00F11670" w:rsidRPr="00F11670" w:rsidRDefault="00F11670" w:rsidP="00295D79">
            <w:pPr>
              <w:widowControl/>
              <w:rPr>
                <w:rFonts w:ascii="Arial Narrow" w:hAnsi="Arial Narrow"/>
                <w:sz w:val="20"/>
                <w:szCs w:val="20"/>
              </w:rPr>
            </w:pPr>
            <w:r w:rsidRPr="00F11670">
              <w:rPr>
                <w:rFonts w:ascii="Arial Narrow" w:hAnsi="Arial Narrow"/>
                <w:sz w:val="20"/>
                <w:szCs w:val="20"/>
              </w:rPr>
              <w:t>AND</w:t>
            </w:r>
          </w:p>
          <w:p w:rsidR="00F11670" w:rsidRPr="00F11670" w:rsidRDefault="00F11670" w:rsidP="00295D79">
            <w:pPr>
              <w:widowControl/>
              <w:rPr>
                <w:rFonts w:ascii="Arial Narrow" w:hAnsi="Arial Narrow"/>
                <w:sz w:val="20"/>
                <w:szCs w:val="20"/>
              </w:rPr>
            </w:pPr>
            <w:r w:rsidRPr="00F11670">
              <w:rPr>
                <w:rFonts w:ascii="Arial Narrow" w:hAnsi="Arial Narrow"/>
                <w:sz w:val="20"/>
                <w:szCs w:val="20"/>
              </w:rPr>
              <w:t xml:space="preserve">Patient must have responded to treatment with </w:t>
            </w:r>
            <w:proofErr w:type="spellStart"/>
            <w:r w:rsidRPr="00F11670">
              <w:rPr>
                <w:rFonts w:ascii="Arial Narrow" w:hAnsi="Arial Narrow"/>
                <w:sz w:val="20"/>
                <w:szCs w:val="20"/>
              </w:rPr>
              <w:t>darbepoetin</w:t>
            </w:r>
            <w:proofErr w:type="spellEnd"/>
            <w:r w:rsidRPr="00F11670">
              <w:rPr>
                <w:rFonts w:ascii="Arial Narrow" w:hAnsi="Arial Narrow"/>
                <w:sz w:val="20"/>
                <w:szCs w:val="20"/>
              </w:rPr>
              <w:t xml:space="preserve"> </w:t>
            </w:r>
            <w:proofErr w:type="spellStart"/>
            <w:r w:rsidRPr="00F11670">
              <w:rPr>
                <w:rFonts w:ascii="Arial Narrow" w:hAnsi="Arial Narrow"/>
                <w:sz w:val="20"/>
                <w:szCs w:val="20"/>
              </w:rPr>
              <w:t>alfa</w:t>
            </w:r>
            <w:proofErr w:type="spellEnd"/>
            <w:r w:rsidRPr="00F11670">
              <w:rPr>
                <w:rFonts w:ascii="Arial Narrow" w:hAnsi="Arial Narrow"/>
                <w:sz w:val="20"/>
                <w:szCs w:val="20"/>
              </w:rPr>
              <w:t>,</w:t>
            </w:r>
          </w:p>
          <w:p w:rsidR="00F11670" w:rsidRPr="00F11670" w:rsidRDefault="00F11670" w:rsidP="00295D79">
            <w:pPr>
              <w:widowControl/>
              <w:rPr>
                <w:rFonts w:ascii="Arial Narrow" w:hAnsi="Arial Narrow"/>
                <w:i/>
                <w:sz w:val="20"/>
                <w:szCs w:val="20"/>
              </w:rPr>
            </w:pPr>
            <w:r w:rsidRPr="00F11670">
              <w:rPr>
                <w:rFonts w:ascii="Arial Narrow" w:hAnsi="Arial Narrow"/>
                <w:i/>
                <w:sz w:val="20"/>
                <w:szCs w:val="20"/>
              </w:rPr>
              <w:t>AND</w:t>
            </w:r>
          </w:p>
          <w:p w:rsidR="00F11670" w:rsidRPr="00F11670" w:rsidRDefault="00F11670" w:rsidP="00295D79">
            <w:pPr>
              <w:widowControl/>
              <w:rPr>
                <w:rFonts w:ascii="Arial Narrow" w:hAnsi="Arial Narrow"/>
                <w:i/>
                <w:sz w:val="20"/>
                <w:szCs w:val="20"/>
              </w:rPr>
            </w:pPr>
            <w:r w:rsidRPr="00F11670">
              <w:rPr>
                <w:rFonts w:ascii="Arial Narrow" w:hAnsi="Arial Narrow" w:cs="Calibri"/>
                <w:i/>
                <w:sz w:val="20"/>
                <w:szCs w:val="20"/>
              </w:rPr>
              <w:t xml:space="preserve">Patient must not receive more than one cycle (dose) of </w:t>
            </w:r>
            <w:proofErr w:type="spellStart"/>
            <w:r w:rsidRPr="00F11670">
              <w:rPr>
                <w:rFonts w:ascii="Arial Narrow" w:hAnsi="Arial Narrow" w:cs="Calibri"/>
                <w:i/>
                <w:sz w:val="20"/>
                <w:szCs w:val="20"/>
              </w:rPr>
              <w:t>darbepoetin</w:t>
            </w:r>
            <w:proofErr w:type="spellEnd"/>
            <w:r w:rsidRPr="00F11670">
              <w:rPr>
                <w:rFonts w:ascii="Arial Narrow" w:hAnsi="Arial Narrow" w:cs="Calibri"/>
                <w:i/>
                <w:sz w:val="20"/>
                <w:szCs w:val="20"/>
              </w:rPr>
              <w:t xml:space="preserve"> </w:t>
            </w:r>
            <w:proofErr w:type="spellStart"/>
            <w:r w:rsidRPr="00F11670">
              <w:rPr>
                <w:rFonts w:ascii="Arial Narrow" w:hAnsi="Arial Narrow" w:cs="Calibri"/>
                <w:i/>
                <w:sz w:val="20"/>
                <w:szCs w:val="20"/>
              </w:rPr>
              <w:t>alfa</w:t>
            </w:r>
            <w:proofErr w:type="spellEnd"/>
            <w:r w:rsidRPr="00F11670">
              <w:rPr>
                <w:rFonts w:ascii="Arial Narrow" w:hAnsi="Arial Narrow" w:cs="Calibri"/>
                <w:i/>
                <w:sz w:val="20"/>
                <w:szCs w:val="20"/>
              </w:rPr>
              <w:t xml:space="preserve"> following completion of a course of chemotherapy. </w:t>
            </w:r>
          </w:p>
        </w:tc>
      </w:tr>
      <w:tr w:rsidR="00F11670" w:rsidRPr="003B567A" w:rsidTr="004020F8">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b/>
                <w:sz w:val="20"/>
                <w:szCs w:val="20"/>
              </w:rPr>
            </w:pPr>
            <w:r w:rsidRPr="00F11670">
              <w:rPr>
                <w:rFonts w:ascii="Arial Narrow" w:hAnsi="Arial Narrow"/>
                <w:b/>
                <w:sz w:val="20"/>
                <w:szCs w:val="20"/>
              </w:rPr>
              <w:t>Prescriber Instructions</w:t>
            </w:r>
          </w:p>
          <w:p w:rsidR="00F11670" w:rsidRPr="00F11670" w:rsidRDefault="00F11670" w:rsidP="00295D79">
            <w:pPr>
              <w:widowControl/>
              <w:rPr>
                <w:rFonts w:ascii="Arial Narrow" w:hAnsi="Arial Narrow"/>
                <w:sz w:val="20"/>
                <w:szCs w:val="20"/>
              </w:rPr>
            </w:pP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F11670" w:rsidRPr="00F11670" w:rsidRDefault="00F11670" w:rsidP="00295D79">
            <w:pPr>
              <w:widowControl/>
              <w:rPr>
                <w:rFonts w:ascii="Arial Narrow" w:hAnsi="Arial Narrow"/>
                <w:sz w:val="20"/>
                <w:szCs w:val="20"/>
              </w:rPr>
            </w:pPr>
            <w:r w:rsidRPr="00F11670">
              <w:rPr>
                <w:rFonts w:ascii="Arial Narrow" w:hAnsi="Arial Narrow"/>
                <w:sz w:val="20"/>
                <w:szCs w:val="20"/>
              </w:rPr>
              <w:t xml:space="preserve">Response to treatment is defined as a 20 g per L increase in </w:t>
            </w:r>
            <w:proofErr w:type="spellStart"/>
            <w:r w:rsidRPr="00F11670">
              <w:rPr>
                <w:rFonts w:ascii="Arial Narrow" w:hAnsi="Arial Narrow"/>
                <w:sz w:val="20"/>
                <w:szCs w:val="20"/>
              </w:rPr>
              <w:t>Hb</w:t>
            </w:r>
            <w:proofErr w:type="spellEnd"/>
            <w:r w:rsidRPr="00F11670">
              <w:rPr>
                <w:rFonts w:ascii="Arial Narrow" w:hAnsi="Arial Narrow"/>
                <w:sz w:val="20"/>
                <w:szCs w:val="20"/>
              </w:rPr>
              <w:t xml:space="preserve"> while receiving treatment with </w:t>
            </w:r>
            <w:proofErr w:type="spellStart"/>
            <w:r w:rsidRPr="00F11670">
              <w:rPr>
                <w:rFonts w:ascii="Arial Narrow" w:hAnsi="Arial Narrow"/>
                <w:sz w:val="20"/>
                <w:szCs w:val="20"/>
              </w:rPr>
              <w:t>darbepoetin</w:t>
            </w:r>
            <w:proofErr w:type="spellEnd"/>
            <w:r w:rsidRPr="00F11670">
              <w:rPr>
                <w:rFonts w:ascii="Arial Narrow" w:hAnsi="Arial Narrow"/>
                <w:sz w:val="20"/>
                <w:szCs w:val="20"/>
              </w:rPr>
              <w:t xml:space="preserve"> </w:t>
            </w:r>
            <w:proofErr w:type="spellStart"/>
            <w:r w:rsidRPr="00F11670">
              <w:rPr>
                <w:rFonts w:ascii="Arial Narrow" w:hAnsi="Arial Narrow"/>
                <w:sz w:val="20"/>
                <w:szCs w:val="20"/>
              </w:rPr>
              <w:t>alfa</w:t>
            </w:r>
            <w:proofErr w:type="spellEnd"/>
            <w:r w:rsidRPr="00F11670">
              <w:rPr>
                <w:rFonts w:ascii="Arial Narrow" w:hAnsi="Arial Narrow"/>
                <w:sz w:val="20"/>
                <w:szCs w:val="20"/>
              </w:rPr>
              <w:t>.</w:t>
            </w:r>
          </w:p>
          <w:p w:rsidR="00F11670" w:rsidRPr="00387902" w:rsidRDefault="00F11670" w:rsidP="00295D79">
            <w:pPr>
              <w:widowControl/>
              <w:rPr>
                <w:rFonts w:ascii="Arial Narrow" w:hAnsi="Arial Narrow"/>
                <w:strike/>
                <w:sz w:val="20"/>
                <w:szCs w:val="20"/>
              </w:rPr>
            </w:pPr>
            <w:r w:rsidRPr="00F11670">
              <w:rPr>
                <w:rFonts w:ascii="Arial Narrow" w:hAnsi="Arial Narrow"/>
                <w:strike/>
                <w:sz w:val="20"/>
                <w:szCs w:val="20"/>
              </w:rPr>
              <w:t xml:space="preserve">Treatment is by fixed dose of either 500 mcg (starting dose), 300 mcg or 200 mcg every 3 weeks </w:t>
            </w:r>
            <w:r w:rsidRPr="00F11670">
              <w:rPr>
                <w:rFonts w:ascii="Arial Narrow" w:hAnsi="Arial Narrow" w:cs="Calibri"/>
                <w:i/>
                <w:sz w:val="20"/>
                <w:szCs w:val="20"/>
              </w:rPr>
              <w:t xml:space="preserve">Treatment with </w:t>
            </w:r>
            <w:proofErr w:type="spellStart"/>
            <w:r w:rsidRPr="00F11670">
              <w:rPr>
                <w:rFonts w:ascii="Arial Narrow" w:hAnsi="Arial Narrow" w:cs="Calibri"/>
                <w:i/>
                <w:sz w:val="20"/>
                <w:szCs w:val="20"/>
              </w:rPr>
              <w:t>darbepoetin</w:t>
            </w:r>
            <w:proofErr w:type="spellEnd"/>
            <w:r w:rsidRPr="00F11670">
              <w:rPr>
                <w:rFonts w:ascii="Arial Narrow" w:hAnsi="Arial Narrow" w:cs="Calibri"/>
                <w:i/>
                <w:sz w:val="20"/>
                <w:szCs w:val="20"/>
              </w:rPr>
              <w:t xml:space="preserve"> </w:t>
            </w:r>
            <w:proofErr w:type="spellStart"/>
            <w:r w:rsidRPr="00F11670">
              <w:rPr>
                <w:rFonts w:ascii="Arial Narrow" w:hAnsi="Arial Narrow" w:cs="Calibri"/>
                <w:i/>
                <w:sz w:val="20"/>
                <w:szCs w:val="20"/>
              </w:rPr>
              <w:t>alfa</w:t>
            </w:r>
            <w:proofErr w:type="spellEnd"/>
            <w:r w:rsidRPr="00F11670">
              <w:rPr>
                <w:rFonts w:ascii="Arial Narrow" w:hAnsi="Arial Narrow" w:cs="Calibri"/>
                <w:i/>
                <w:sz w:val="20"/>
                <w:szCs w:val="20"/>
              </w:rPr>
              <w:t xml:space="preserve"> should be administered according to a fixed dose regimen given every 3 weeks as described in the approved product information. The recommended starting dose is 500 micrograms</w:t>
            </w:r>
            <w:r w:rsidRPr="00F11670">
              <w:rPr>
                <w:i/>
                <w:iCs/>
                <w:color w:val="1F497D"/>
              </w:rPr>
              <w:t>.</w:t>
            </w:r>
          </w:p>
        </w:tc>
      </w:tr>
    </w:tbl>
    <w:p w:rsidR="004304A5" w:rsidRPr="00FE16CC" w:rsidRDefault="004304A5" w:rsidP="006658C1">
      <w:pPr>
        <w:pStyle w:val="ListParagraph"/>
        <w:widowControl/>
        <w:numPr>
          <w:ilvl w:val="1"/>
          <w:numId w:val="2"/>
        </w:numPr>
        <w:spacing w:before="120" w:after="120"/>
      </w:pPr>
      <w:r w:rsidRPr="00FE16CC">
        <w:t>Compared to the November 2007 resubmission, the proposed restriction in this resubmission is simpler.  While the resubmission improved aspects of the restric</w:t>
      </w:r>
      <w:r w:rsidR="00FE16CC">
        <w:t>tion</w:t>
      </w:r>
      <w:r w:rsidRPr="00FE16CC">
        <w:t xml:space="preserve"> wording compared to November 2007, the proposed restriction in this resubmission removed the specification of the maximum number of doses of </w:t>
      </w:r>
      <w:proofErr w:type="spellStart"/>
      <w:r w:rsidRPr="00FE16CC">
        <w:t>darbepoetin</w:t>
      </w:r>
      <w:proofErr w:type="spellEnd"/>
      <w:r w:rsidRPr="00FE16CC">
        <w:t xml:space="preserve"> </w:t>
      </w:r>
      <w:proofErr w:type="spellStart"/>
      <w:r w:rsidRPr="00FE16CC">
        <w:t>alfa</w:t>
      </w:r>
      <w:proofErr w:type="spellEnd"/>
      <w:r w:rsidRPr="00FE16CC">
        <w:t xml:space="preserve"> permitted per course of chemotherapy:</w:t>
      </w:r>
    </w:p>
    <w:p w:rsidR="004304A5" w:rsidRPr="00102293" w:rsidRDefault="004304A5" w:rsidP="006658C1">
      <w:pPr>
        <w:pStyle w:val="ListParagraph"/>
        <w:widowControl/>
        <w:numPr>
          <w:ilvl w:val="0"/>
          <w:numId w:val="7"/>
        </w:numPr>
        <w:spacing w:before="120" w:after="120"/>
        <w:ind w:left="1077" w:hanging="357"/>
        <w:rPr>
          <w:iCs/>
        </w:rPr>
      </w:pPr>
      <w:r w:rsidRPr="00102293">
        <w:rPr>
          <w:iCs/>
        </w:rPr>
        <w:lastRenderedPageBreak/>
        <w:t xml:space="preserve">Without this criterion, the requested restrictive wording is considered ambiguous in relation to the maximum duration of therapy of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accompanying the current chemotherapy course, as technically, patients can keep getting prescriptions of 1 plus 5 repeats for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under continuing therapy.  This manner of use if observed would not be consistent with assumptions used by the resubmission in both the modelled economic evaluation and the financial estimates where patients are assumed to be treated for up to a maximum of 21 weeks (18 weeks in conjunction with chemotherapy and one additional dose post chemo</w:t>
      </w:r>
      <w:r w:rsidR="002C5286" w:rsidRPr="00102293">
        <w:rPr>
          <w:iCs/>
        </w:rPr>
        <w:t>therapy</w:t>
      </w:r>
      <w:r w:rsidRPr="00102293">
        <w:rPr>
          <w:iCs/>
        </w:rPr>
        <w:t>, up to a maximum of 7 doses).</w:t>
      </w:r>
    </w:p>
    <w:p w:rsidR="004304A5" w:rsidRPr="00102293" w:rsidRDefault="004304A5" w:rsidP="006658C1">
      <w:pPr>
        <w:pStyle w:val="ListParagraph"/>
        <w:widowControl/>
        <w:numPr>
          <w:ilvl w:val="0"/>
          <w:numId w:val="7"/>
        </w:numPr>
        <w:spacing w:before="120" w:after="120"/>
        <w:ind w:left="1077" w:hanging="357"/>
        <w:rPr>
          <w:iCs/>
        </w:rPr>
      </w:pPr>
      <w:r w:rsidRPr="00102293">
        <w:rPr>
          <w:iCs/>
        </w:rPr>
        <w:t xml:space="preserve">The omission of a clear statement on maximum allowable doses of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per chemotherapy course also means there is no clear guidance in the requested restrictions for patients who may require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with a further course of chemotherapy in the future.  Based on the requested restriction wording, if a patient has previously responded to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then the patient potentially can reinitiate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on continuation therapy (</w:t>
      </w:r>
      <w:r w:rsidR="003E649C" w:rsidRPr="00102293">
        <w:rPr>
          <w:iCs/>
        </w:rPr>
        <w:t>i.e.</w:t>
      </w:r>
      <w:r w:rsidRPr="00102293">
        <w:rPr>
          <w:iCs/>
        </w:rPr>
        <w:t xml:space="preserve">, without having to redemonstrate efficacy).  If a patient has previously failed, then they may retrial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and continue therapy if they are able to meet the continuation criteria this time.  Efficacy of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in patients who have previously failed therapy is unclear.</w:t>
      </w:r>
    </w:p>
    <w:p w:rsidR="00B70CBF" w:rsidRPr="00102293" w:rsidRDefault="004304A5" w:rsidP="006658C1">
      <w:pPr>
        <w:pStyle w:val="ListParagraph"/>
        <w:widowControl/>
        <w:numPr>
          <w:ilvl w:val="1"/>
          <w:numId w:val="2"/>
        </w:numPr>
        <w:spacing w:before="120" w:after="120"/>
        <w:rPr>
          <w:iCs/>
        </w:rPr>
      </w:pPr>
      <w:r w:rsidRPr="00002637">
        <w:t xml:space="preserve">While there are several approved dosing regimens for </w:t>
      </w:r>
      <w:proofErr w:type="spellStart"/>
      <w:r w:rsidRPr="00002637">
        <w:t>darbepoetin</w:t>
      </w:r>
      <w:proofErr w:type="spellEnd"/>
      <w:r w:rsidRPr="00002637">
        <w:t xml:space="preserve"> </w:t>
      </w:r>
      <w:proofErr w:type="spellStart"/>
      <w:r w:rsidRPr="00002637">
        <w:t>alfa</w:t>
      </w:r>
      <w:proofErr w:type="spellEnd"/>
      <w:r w:rsidRPr="00002637">
        <w:t xml:space="preserve"> in CIA, including weight based dosing of differing frequencies, the resubmission is only requesting PBS listing for the fixed dosing regimen of </w:t>
      </w:r>
      <w:proofErr w:type="spellStart"/>
      <w:r w:rsidRPr="00002637">
        <w:t>darbepoetin</w:t>
      </w:r>
      <w:proofErr w:type="spellEnd"/>
      <w:r w:rsidRPr="00002637">
        <w:t xml:space="preserve"> </w:t>
      </w:r>
      <w:proofErr w:type="spellStart"/>
      <w:r w:rsidRPr="00002637">
        <w:t>alfa</w:t>
      </w:r>
      <w:proofErr w:type="spellEnd"/>
      <w:r w:rsidRPr="00002637">
        <w:t xml:space="preserve"> 500 mcg once every 3 weeks (Q3W).  The requested </w:t>
      </w:r>
      <w:proofErr w:type="spellStart"/>
      <w:r w:rsidRPr="00002637">
        <w:t>darbepoetin</w:t>
      </w:r>
      <w:proofErr w:type="spellEnd"/>
      <w:r w:rsidRPr="00002637">
        <w:t xml:space="preserve"> </w:t>
      </w:r>
      <w:proofErr w:type="spellStart"/>
      <w:r w:rsidRPr="00002637">
        <w:t>alfa</w:t>
      </w:r>
      <w:proofErr w:type="spellEnd"/>
      <w:r w:rsidRPr="00002637">
        <w:t xml:space="preserve"> 300 mcg and 200 mcg strengths preparations are intended for dose reduction only when patients’ </w:t>
      </w:r>
      <w:r w:rsidR="001E5CF7">
        <w:t>haemoglobin (</w:t>
      </w:r>
      <w:proofErr w:type="spellStart"/>
      <w:r w:rsidRPr="00002637">
        <w:t>Hb</w:t>
      </w:r>
      <w:proofErr w:type="spellEnd"/>
      <w:r w:rsidR="001E5CF7">
        <w:t>)</w:t>
      </w:r>
      <w:r w:rsidRPr="00002637">
        <w:t xml:space="preserve"> levels approach the upper target of 120g/L. </w:t>
      </w:r>
      <w:r>
        <w:t xml:space="preserve"> </w:t>
      </w:r>
    </w:p>
    <w:p w:rsidR="009E7332" w:rsidRPr="00102293" w:rsidRDefault="00B70CBF" w:rsidP="006658C1">
      <w:pPr>
        <w:pStyle w:val="ListParagraph"/>
        <w:widowControl/>
        <w:numPr>
          <w:ilvl w:val="1"/>
          <w:numId w:val="2"/>
        </w:numPr>
        <w:spacing w:before="120" w:after="120"/>
      </w:pPr>
      <w:r w:rsidRPr="00EC1990">
        <w:t xml:space="preserve">The proposed use of </w:t>
      </w:r>
      <w:proofErr w:type="spellStart"/>
      <w:r w:rsidRPr="00EC1990">
        <w:t>darbepoetin</w:t>
      </w:r>
      <w:proofErr w:type="spellEnd"/>
      <w:r w:rsidRPr="00EC1990">
        <w:t xml:space="preserve"> </w:t>
      </w:r>
      <w:proofErr w:type="spellStart"/>
      <w:r w:rsidRPr="00EC1990">
        <w:t>alfa</w:t>
      </w:r>
      <w:proofErr w:type="spellEnd"/>
      <w:r w:rsidRPr="00EC1990">
        <w:t xml:space="preserve"> on PBS is generally consistent with international guidelines (European Society of for Medical Oncology (ESMO, 2018</w:t>
      </w:r>
      <w:r w:rsidR="00BC5A79" w:rsidRPr="00B8335C">
        <w:rPr>
          <w:vertAlign w:val="superscript"/>
        </w:rPr>
        <w:footnoteReference w:id="1"/>
      </w:r>
      <w:r w:rsidRPr="00EC1990">
        <w:t>), the National Comprehensive Cancer Network in the US (NCCN, 2018</w:t>
      </w:r>
      <w:r w:rsidR="003D6587" w:rsidRPr="00B8335C">
        <w:rPr>
          <w:vertAlign w:val="superscript"/>
        </w:rPr>
        <w:footnoteReference w:id="2"/>
      </w:r>
      <w:r w:rsidRPr="00EC1990">
        <w:t xml:space="preserve">) and joint guidelines of the American Society of </w:t>
      </w:r>
      <w:proofErr w:type="spellStart"/>
      <w:r w:rsidRPr="00EC1990">
        <w:t>Hematology</w:t>
      </w:r>
      <w:proofErr w:type="spellEnd"/>
      <w:r w:rsidRPr="00EC1990">
        <w:t xml:space="preserve"> (ASH) and the American Society of Clinical Oncology (ASCO) in 2010 and NICE Guidance TA323 (</w:t>
      </w:r>
      <w:r w:rsidR="00C336D1" w:rsidRPr="00EC1990">
        <w:t>Erythropoiesis-stimulating agents (</w:t>
      </w:r>
      <w:r w:rsidRPr="00EC1990">
        <w:t>ESAs</w:t>
      </w:r>
      <w:r w:rsidR="00C336D1" w:rsidRPr="00EC1990">
        <w:t>)</w:t>
      </w:r>
      <w:r w:rsidRPr="00EC1990">
        <w:t xml:space="preserve"> for CIA) (NICE, 2014</w:t>
      </w:r>
      <w:r w:rsidR="007A4E90" w:rsidRPr="00B8335C">
        <w:rPr>
          <w:vertAlign w:val="superscript"/>
        </w:rPr>
        <w:footnoteReference w:id="3"/>
      </w:r>
      <w:r w:rsidRPr="00EC1990">
        <w:t xml:space="preserve">)).  </w:t>
      </w:r>
      <w:r w:rsidR="009E7332" w:rsidRPr="00EC1990">
        <w:t xml:space="preserve">ESAs </w:t>
      </w:r>
      <w:r w:rsidR="008F0539" w:rsidRPr="00EC1990">
        <w:t>are</w:t>
      </w:r>
      <w:r w:rsidR="009E7332" w:rsidRPr="00EC1990">
        <w:t xml:space="preserve"> not recommended for patients with cancer who are not receiving chemotherapy or who are receiving radiotherapy without chemotherapy (with the exception of patients with low risk myelodysplastic syndrome (MDS), because ESAs have been associated with an increased risk of death in such patients.</w:t>
      </w:r>
      <w:r w:rsidR="00EC1990" w:rsidRPr="00EC1990">
        <w:t xml:space="preserve"> The pre-PBAC response noted that the FDA released the </w:t>
      </w:r>
      <w:r w:rsidR="00EC1990" w:rsidRPr="00C95F19">
        <w:t xml:space="preserve">Risk Evaluation and </w:t>
      </w:r>
      <w:r w:rsidR="00EC1990" w:rsidRPr="00C95F19">
        <w:lastRenderedPageBreak/>
        <w:t>Mitigation Strategy</w:t>
      </w:r>
      <w:r w:rsidR="00EC1990" w:rsidRPr="00EC1990">
        <w:t xml:space="preserve"> requirements in 2017, satisfied that risks can be communicated by the current product prescribing information</w:t>
      </w:r>
      <w:r w:rsidR="00EC1990">
        <w:t xml:space="preserve">. The </w:t>
      </w:r>
      <w:r w:rsidR="007A626E">
        <w:t>pre-PBAC response argued that the FDA</w:t>
      </w:r>
      <w:r w:rsidR="00EC1990" w:rsidRPr="00EC1990">
        <w:t xml:space="preserve"> considered that the appropriate </w:t>
      </w:r>
      <w:r w:rsidR="00EC1990">
        <w:t>use of ESAs is supported by the joint ASH and ASCO</w:t>
      </w:r>
      <w:r w:rsidR="00EC1990" w:rsidRPr="00EC1990">
        <w:t xml:space="preserve"> </w:t>
      </w:r>
      <w:r w:rsidR="007A626E">
        <w:t xml:space="preserve">clinical </w:t>
      </w:r>
      <w:r w:rsidR="00EC1990">
        <w:t xml:space="preserve">guidelines </w:t>
      </w:r>
      <w:r w:rsidR="00EC1990" w:rsidRPr="00EC1990">
        <w:t>which provide a basis for the stand</w:t>
      </w:r>
      <w:r w:rsidR="007A626E">
        <w:t>ard of care in clinical oncology.</w:t>
      </w:r>
    </w:p>
    <w:p w:rsidR="00EC1990" w:rsidRPr="00D40C83" w:rsidRDefault="00C336D1" w:rsidP="006658C1">
      <w:pPr>
        <w:pStyle w:val="ListParagraph"/>
        <w:widowControl/>
        <w:numPr>
          <w:ilvl w:val="1"/>
          <w:numId w:val="2"/>
        </w:numPr>
        <w:spacing w:before="120" w:after="120"/>
      </w:pPr>
      <w:r w:rsidRPr="00D40C83">
        <w:t>The ESC noted that</w:t>
      </w:r>
      <w:r>
        <w:t xml:space="preserve"> o</w:t>
      </w:r>
      <w:r w:rsidR="009E7332" w:rsidRPr="00102293">
        <w:t xml:space="preserve">ne aspect, inconsistent between the guidelines was that the NCCN 2018 guidelines do not recommend ESA for patients receiving </w:t>
      </w:r>
      <w:proofErr w:type="spellStart"/>
      <w:r w:rsidR="009E7332" w:rsidRPr="00102293">
        <w:t>myelosuppressive</w:t>
      </w:r>
      <w:proofErr w:type="spellEnd"/>
      <w:r w:rsidR="009E7332" w:rsidRPr="00102293">
        <w:t xml:space="preserve"> chemotherapy with curative intent (examples of cancers of which there is a curative intent include: early stage breast cancer, Hodgkin’s lymphoma, non-Hodgkin’s lymphoma, testicular cancer, early stage non-small cell lung cancer, small cell lung cancer </w:t>
      </w:r>
      <w:r w:rsidR="003E649C" w:rsidRPr="00102293">
        <w:t>etc.</w:t>
      </w:r>
      <w:r w:rsidR="009E7332" w:rsidRPr="00102293">
        <w:t>).  The European Medicines Agency (EMA) recommended that blood transfusions are preferred over ESAs in cancer patients who have chemotherapy-related anaemia and a "reasonably long life expectancy" (EMA 2008</w:t>
      </w:r>
      <w:r w:rsidR="00BD47B7" w:rsidRPr="00102293">
        <w:rPr>
          <w:rStyle w:val="FootnoteReference"/>
        </w:rPr>
        <w:footnoteReference w:id="4"/>
      </w:r>
      <w:r w:rsidR="009E7332" w:rsidRPr="00102293">
        <w:t xml:space="preserve">).  Review of the same data also led the FDA to mandate a label change for ESAs, stating that their use was not indicated in patients receiving </w:t>
      </w:r>
      <w:proofErr w:type="spellStart"/>
      <w:r w:rsidR="009E7332" w:rsidRPr="00102293">
        <w:t>myelosuppressive</w:t>
      </w:r>
      <w:proofErr w:type="spellEnd"/>
      <w:r w:rsidR="009E7332" w:rsidRPr="00102293">
        <w:t xml:space="preserve"> chemotherapy when the anticipated outcome was cure, regardless of the specific type of malignancy (FDA </w:t>
      </w:r>
      <w:proofErr w:type="spellStart"/>
      <w:r w:rsidR="009E7332" w:rsidRPr="00102293">
        <w:t>Aranesp</w:t>
      </w:r>
      <w:proofErr w:type="spellEnd"/>
      <w:r w:rsidR="009E7332" w:rsidRPr="00102293">
        <w:t>® prescribing information).  However, updated guidelines for the use of ESAs from ASH/ASCO (2010) and the NICE guidance on ESAs in CIA (2014) do not differentiate between patients receiving potentially curative cancer therapy and those undergoing palliative cancer treatment.</w:t>
      </w:r>
      <w:r>
        <w:t xml:space="preserve"> </w:t>
      </w:r>
      <w:r w:rsidR="00FF7D80" w:rsidRPr="004A76BE">
        <w:rPr>
          <w:iCs/>
        </w:rPr>
        <w:t xml:space="preserve">The Therapeutic Goods Administration (TGA) has not placed any restrictions to limit </w:t>
      </w:r>
      <w:proofErr w:type="spellStart"/>
      <w:r w:rsidR="00FF7D80" w:rsidRPr="004A76BE">
        <w:rPr>
          <w:iCs/>
        </w:rPr>
        <w:t>darbepoetin</w:t>
      </w:r>
      <w:proofErr w:type="spellEnd"/>
      <w:r w:rsidR="00FF7D80" w:rsidRPr="004A76BE">
        <w:rPr>
          <w:iCs/>
        </w:rPr>
        <w:t xml:space="preserve"> </w:t>
      </w:r>
      <w:proofErr w:type="spellStart"/>
      <w:r w:rsidR="00FF7D80" w:rsidRPr="004A76BE">
        <w:rPr>
          <w:iCs/>
        </w:rPr>
        <w:t>alfa</w:t>
      </w:r>
      <w:proofErr w:type="spellEnd"/>
      <w:r w:rsidR="00FF7D80" w:rsidRPr="004A76BE">
        <w:rPr>
          <w:iCs/>
        </w:rPr>
        <w:t xml:space="preserve"> use based on a patient’s predicted survival.</w:t>
      </w:r>
      <w:r w:rsidR="00FF7D80">
        <w:rPr>
          <w:iCs/>
        </w:rPr>
        <w:t xml:space="preserve"> </w:t>
      </w:r>
      <w:r w:rsidR="00FF7D80" w:rsidRPr="00D40C83">
        <w:rPr>
          <w:iCs/>
        </w:rPr>
        <w:t>The P</w:t>
      </w:r>
      <w:r w:rsidR="001E5CF7">
        <w:rPr>
          <w:iCs/>
        </w:rPr>
        <w:t>re-Sub-Committee Response (P</w:t>
      </w:r>
      <w:r w:rsidR="00FF7D80" w:rsidRPr="00D40C83">
        <w:rPr>
          <w:iCs/>
        </w:rPr>
        <w:t>SCR</w:t>
      </w:r>
      <w:r w:rsidR="001E5CF7">
        <w:rPr>
          <w:iCs/>
        </w:rPr>
        <w:t>)</w:t>
      </w:r>
      <w:r w:rsidR="00FF7D80" w:rsidRPr="00D40C83">
        <w:rPr>
          <w:iCs/>
        </w:rPr>
        <w:t xml:space="preserve"> argued that the totality of the NCCN and EMA recommen</w:t>
      </w:r>
      <w:r w:rsidR="005C3304" w:rsidRPr="00D40C83">
        <w:rPr>
          <w:iCs/>
        </w:rPr>
        <w:t>dations wa</w:t>
      </w:r>
      <w:r w:rsidR="00FF7D80" w:rsidRPr="00D40C83">
        <w:rPr>
          <w:iCs/>
        </w:rPr>
        <w:t xml:space="preserve">s not represented by the above statements and presented those for use in patients with </w:t>
      </w:r>
      <w:proofErr w:type="spellStart"/>
      <w:r w:rsidR="00FF7D80" w:rsidRPr="00D40C83">
        <w:rPr>
          <w:iCs/>
        </w:rPr>
        <w:t>Hb</w:t>
      </w:r>
      <w:proofErr w:type="spellEnd"/>
      <w:r w:rsidR="00FF7D80" w:rsidRPr="00D40C83">
        <w:rPr>
          <w:iCs/>
        </w:rPr>
        <w:t xml:space="preserve"> &lt; 100 g/L. The ESC noted that the recommendations for use in patients with </w:t>
      </w:r>
      <w:proofErr w:type="spellStart"/>
      <w:r w:rsidR="00FF7D80" w:rsidRPr="00D40C83">
        <w:rPr>
          <w:iCs/>
        </w:rPr>
        <w:t>Hb</w:t>
      </w:r>
      <w:proofErr w:type="spellEnd"/>
      <w:r w:rsidR="00FF7D80" w:rsidRPr="00D40C83">
        <w:rPr>
          <w:iCs/>
        </w:rPr>
        <w:t xml:space="preserve"> &lt; 100 g/L were not in dispute. </w:t>
      </w:r>
      <w:r w:rsidRPr="00D40C83">
        <w:t>The ESC noted that to date no study or meta-analysis had investigated the outcomes of ESA therapy according to chemotherapy aim or intent.</w:t>
      </w:r>
      <w:r w:rsidR="00EC1990">
        <w:t xml:space="preserve"> </w:t>
      </w:r>
    </w:p>
    <w:p w:rsidR="00FF7D80" w:rsidRPr="00D40C83" w:rsidRDefault="00FF7D80" w:rsidP="006658C1">
      <w:pPr>
        <w:pStyle w:val="ListParagraph"/>
        <w:widowControl/>
        <w:numPr>
          <w:ilvl w:val="1"/>
          <w:numId w:val="2"/>
        </w:numPr>
        <w:spacing w:before="120" w:after="120"/>
      </w:pPr>
      <w:r w:rsidRPr="00D40C83">
        <w:t xml:space="preserve">The ESC noted that </w:t>
      </w:r>
      <w:r w:rsidR="007E0716" w:rsidRPr="00D40C83">
        <w:rPr>
          <w:iCs/>
        </w:rPr>
        <w:t xml:space="preserve">both the NCCN 2018 guidelines and the FDA do not recommend ESA as a substitute for </w:t>
      </w:r>
      <w:r w:rsidR="00554F82" w:rsidRPr="00D40C83">
        <w:rPr>
          <w:iCs/>
        </w:rPr>
        <w:t>red blood cell (</w:t>
      </w:r>
      <w:r w:rsidR="007E0716" w:rsidRPr="00D40C83">
        <w:rPr>
          <w:iCs/>
        </w:rPr>
        <w:t>RBC</w:t>
      </w:r>
      <w:r w:rsidR="00554F82" w:rsidRPr="00D40C83">
        <w:rPr>
          <w:iCs/>
        </w:rPr>
        <w:t>)</w:t>
      </w:r>
      <w:r w:rsidR="007E0716" w:rsidRPr="00D40C83">
        <w:rPr>
          <w:iCs/>
        </w:rPr>
        <w:t xml:space="preserve"> transfusions in patients who require immediate correction of anaemia.  </w:t>
      </w:r>
    </w:p>
    <w:p w:rsidR="006F2887" w:rsidRDefault="004304A5" w:rsidP="006658C1">
      <w:pPr>
        <w:pStyle w:val="ListParagraph"/>
        <w:widowControl/>
        <w:numPr>
          <w:ilvl w:val="1"/>
          <w:numId w:val="2"/>
        </w:numPr>
        <w:spacing w:before="120" w:after="120"/>
      </w:pPr>
      <w:r w:rsidRPr="00102293">
        <w:rPr>
          <w:iCs/>
        </w:rPr>
        <w:t>International guidelines also recommend use of ESAs for MDS, a group of diseases that affect the production of normal blood cells in the bone marrow (ASH/ASCO 2010 and NCCN, 2018).</w:t>
      </w:r>
      <w:r w:rsidR="006F2887" w:rsidRPr="00102293">
        <w:rPr>
          <w:iCs/>
        </w:rPr>
        <w:t xml:space="preserve"> </w:t>
      </w:r>
      <w:r w:rsidRPr="00102293">
        <w:rPr>
          <w:iCs/>
        </w:rPr>
        <w:t xml:space="preserve"> </w:t>
      </w:r>
      <w:r w:rsidR="006F2887" w:rsidRPr="00102293">
        <w:rPr>
          <w:iCs/>
        </w:rPr>
        <w:t xml:space="preserve">While current clinical trial evidence, professional society guidelines, and TGA approval indications do NOT support the use of ESAs for the treatment of anaemia due to malignancy in the absence of chemotherapy, use of ESAs in patients with lower-risk MDS to avoid transfusions is an exception to this recommendation, particularly for patients with low to intermediate-1 risk MDS.  Given MDS is often considered a precursor to myeloid cancers (and thus may satisfy PBS requirement for </w:t>
      </w:r>
      <w:r w:rsidR="006F2887" w:rsidRPr="00102293">
        <w:rPr>
          <w:iCs/>
        </w:rPr>
        <w:lastRenderedPageBreak/>
        <w:t xml:space="preserve">non-myeloid malignancy), if </w:t>
      </w:r>
      <w:proofErr w:type="spellStart"/>
      <w:r w:rsidR="006F2887" w:rsidRPr="00102293">
        <w:rPr>
          <w:iCs/>
        </w:rPr>
        <w:t>darbepoetin</w:t>
      </w:r>
      <w:proofErr w:type="spellEnd"/>
      <w:r w:rsidR="006F2887" w:rsidRPr="00102293">
        <w:rPr>
          <w:iCs/>
        </w:rPr>
        <w:t xml:space="preserve"> is listed on the PBS for CIA as proposed, there may be leakage of use to this population</w:t>
      </w:r>
      <w:r w:rsidR="006F2887" w:rsidRPr="00102293">
        <w:t>.</w:t>
      </w:r>
      <w:r w:rsidR="005E4850">
        <w:t xml:space="preserve"> </w:t>
      </w:r>
    </w:p>
    <w:p w:rsidR="00C86830" w:rsidRPr="00773EE6" w:rsidRDefault="00C86830" w:rsidP="006658C1">
      <w:pPr>
        <w:spacing w:before="120" w:after="120"/>
        <w:ind w:left="720"/>
        <w:rPr>
          <w:b/>
          <w:i/>
        </w:rPr>
      </w:pPr>
      <w:r w:rsidRPr="00773EE6">
        <w:rPr>
          <w:i/>
        </w:rPr>
        <w:t>For more detail on PBAC’s view, see section 7 PBAC outcome.</w:t>
      </w:r>
    </w:p>
    <w:p w:rsidR="004304A5" w:rsidRPr="008F41A6" w:rsidRDefault="004304A5" w:rsidP="006658C1">
      <w:pPr>
        <w:pStyle w:val="PBACHeading1"/>
        <w:spacing w:before="120"/>
      </w:pPr>
      <w:bookmarkStart w:id="2" w:name="_Toc535918639"/>
      <w:r w:rsidRPr="008F41A6">
        <w:t>Background</w:t>
      </w:r>
      <w:bookmarkEnd w:id="2"/>
    </w:p>
    <w:p w:rsidR="004304A5" w:rsidRPr="00A249F5" w:rsidRDefault="004304A5" w:rsidP="00A249F5">
      <w:pPr>
        <w:pStyle w:val="Heading2"/>
        <w:widowControl/>
      </w:pPr>
      <w:r w:rsidRPr="00A249F5">
        <w:t>Registration status</w:t>
      </w:r>
    </w:p>
    <w:p w:rsidR="004304A5" w:rsidRDefault="004304A5" w:rsidP="006658C1">
      <w:pPr>
        <w:pStyle w:val="ListParagraph"/>
        <w:widowControl/>
        <w:numPr>
          <w:ilvl w:val="1"/>
          <w:numId w:val="2"/>
        </w:numPr>
        <w:spacing w:before="120" w:after="120"/>
      </w:pPr>
      <w:proofErr w:type="spellStart"/>
      <w:r w:rsidRPr="00C7460C">
        <w:t>Darbepoetin</w:t>
      </w:r>
      <w:proofErr w:type="spellEnd"/>
      <w:r w:rsidRPr="00C7460C">
        <w:t xml:space="preserve"> </w:t>
      </w:r>
      <w:proofErr w:type="spellStart"/>
      <w:r w:rsidRPr="00C7460C">
        <w:t>alfa</w:t>
      </w:r>
      <w:proofErr w:type="spellEnd"/>
      <w:r w:rsidRPr="00C7460C">
        <w:t xml:space="preserve"> was TGA registered on 13 November 2002 for “treatment of anaemia and reduction of transfusion requirements in patients with non-myeloid malignancies where anaemia develops as a result of concomitantly administered chemotherapy”.</w:t>
      </w:r>
    </w:p>
    <w:p w:rsidR="004304A5" w:rsidRPr="001107EB" w:rsidRDefault="004304A5" w:rsidP="006658C1">
      <w:pPr>
        <w:pStyle w:val="ListParagraph"/>
        <w:widowControl/>
        <w:numPr>
          <w:ilvl w:val="1"/>
          <w:numId w:val="2"/>
        </w:numPr>
        <w:spacing w:before="120" w:after="120"/>
      </w:pPr>
      <w:proofErr w:type="spellStart"/>
      <w:r w:rsidRPr="001107EB">
        <w:t>Darbepoetin</w:t>
      </w:r>
      <w:proofErr w:type="spellEnd"/>
      <w:r w:rsidRPr="001107EB">
        <w:t xml:space="preserve"> </w:t>
      </w:r>
      <w:proofErr w:type="spellStart"/>
      <w:r w:rsidRPr="001107EB">
        <w:t>alfa</w:t>
      </w:r>
      <w:proofErr w:type="spellEnd"/>
      <w:r w:rsidRPr="001107EB">
        <w:t xml:space="preserve"> is also registered (and currently PBS funded) for use in anaemia associated with chronic renal failure.</w:t>
      </w:r>
    </w:p>
    <w:p w:rsidR="004304A5" w:rsidRPr="00A249F5" w:rsidRDefault="00181A1E" w:rsidP="00A249F5">
      <w:pPr>
        <w:pStyle w:val="Heading2"/>
        <w:widowControl/>
      </w:pPr>
      <w:r w:rsidRPr="00A249F5">
        <w:t>Previous PBAC consideration</w:t>
      </w:r>
    </w:p>
    <w:p w:rsidR="004304A5" w:rsidRPr="001107EB" w:rsidRDefault="004304A5" w:rsidP="006658C1">
      <w:pPr>
        <w:pStyle w:val="ListParagraph"/>
        <w:widowControl/>
        <w:numPr>
          <w:ilvl w:val="1"/>
          <w:numId w:val="2"/>
        </w:numPr>
        <w:spacing w:before="120" w:after="120"/>
      </w:pPr>
      <w:r w:rsidRPr="00002637">
        <w:rPr>
          <w:rFonts w:cs="Calibri"/>
          <w:snapToGrid/>
          <w:szCs w:val="24"/>
          <w:lang w:eastAsia="en-AU"/>
        </w:rPr>
        <w:t>Table 2 summarises key outstanding matters from the previous major PBAC considerations in November 2007 and how the resubmission addressed those concerns.</w:t>
      </w:r>
    </w:p>
    <w:p w:rsidR="004304A5" w:rsidRPr="00F26C2B" w:rsidRDefault="004304A5" w:rsidP="002604C5">
      <w:pPr>
        <w:keepNext/>
        <w:widowControl/>
        <w:rPr>
          <w:rStyle w:val="CommentReference"/>
        </w:rPr>
      </w:pPr>
      <w:bookmarkStart w:id="3" w:name="_Toc534681736"/>
      <w:r w:rsidRPr="00F26C2B">
        <w:rPr>
          <w:rStyle w:val="CommentReference"/>
        </w:rPr>
        <w:lastRenderedPageBreak/>
        <w:t>Table 2: Summary of outstanding matters of concern</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outstanding matters of concern"/>
      </w:tblPr>
      <w:tblGrid>
        <w:gridCol w:w="1413"/>
        <w:gridCol w:w="3544"/>
        <w:gridCol w:w="4060"/>
      </w:tblGrid>
      <w:tr w:rsidR="004304A5" w:rsidRPr="008F41A6" w:rsidTr="004020F8">
        <w:trPr>
          <w:tblHeader/>
        </w:trPr>
        <w:tc>
          <w:tcPr>
            <w:tcW w:w="1413" w:type="dxa"/>
            <w:vAlign w:val="center"/>
          </w:tcPr>
          <w:p w:rsidR="004304A5" w:rsidRPr="00D90FFF" w:rsidRDefault="004304A5" w:rsidP="002604C5">
            <w:pPr>
              <w:pStyle w:val="Tabletext"/>
              <w:keepNext/>
              <w:rPr>
                <w:b/>
              </w:rPr>
            </w:pPr>
            <w:r w:rsidRPr="00D90FFF">
              <w:rPr>
                <w:b/>
              </w:rPr>
              <w:t>Component</w:t>
            </w:r>
          </w:p>
        </w:tc>
        <w:tc>
          <w:tcPr>
            <w:tcW w:w="3544" w:type="dxa"/>
            <w:vAlign w:val="center"/>
          </w:tcPr>
          <w:p w:rsidR="004304A5" w:rsidRPr="00D90FFF" w:rsidRDefault="004304A5" w:rsidP="002604C5">
            <w:pPr>
              <w:pStyle w:val="Tabletext"/>
              <w:keepNext/>
              <w:jc w:val="center"/>
              <w:rPr>
                <w:b/>
              </w:rPr>
            </w:pPr>
            <w:r w:rsidRPr="00D90FFF">
              <w:rPr>
                <w:b/>
              </w:rPr>
              <w:t>Matter</w:t>
            </w:r>
            <w:r>
              <w:rPr>
                <w:b/>
              </w:rPr>
              <w:t>s</w:t>
            </w:r>
            <w:r w:rsidRPr="00D90FFF">
              <w:rPr>
                <w:b/>
              </w:rPr>
              <w:t xml:space="preserve"> of concern</w:t>
            </w:r>
          </w:p>
        </w:tc>
        <w:tc>
          <w:tcPr>
            <w:tcW w:w="4060" w:type="dxa"/>
            <w:vAlign w:val="center"/>
          </w:tcPr>
          <w:p w:rsidR="004304A5" w:rsidRPr="00D90FFF" w:rsidRDefault="004304A5" w:rsidP="002604C5">
            <w:pPr>
              <w:pStyle w:val="Tabletext"/>
              <w:keepNext/>
              <w:jc w:val="center"/>
              <w:rPr>
                <w:b/>
              </w:rPr>
            </w:pPr>
            <w:r w:rsidRPr="00D90FFF">
              <w:rPr>
                <w:b/>
              </w:rPr>
              <w:t xml:space="preserve">How the </w:t>
            </w:r>
            <w:r>
              <w:rPr>
                <w:b/>
              </w:rPr>
              <w:t>resubmission</w:t>
            </w:r>
            <w:r w:rsidRPr="00D90FFF">
              <w:rPr>
                <w:b/>
              </w:rPr>
              <w:t xml:space="preserve"> addresses </w:t>
            </w:r>
            <w:r>
              <w:rPr>
                <w:b/>
              </w:rPr>
              <w:t>them</w:t>
            </w:r>
          </w:p>
        </w:tc>
      </w:tr>
      <w:tr w:rsidR="004304A5" w:rsidRPr="008F41A6" w:rsidTr="004020F8">
        <w:tc>
          <w:tcPr>
            <w:tcW w:w="1413" w:type="dxa"/>
            <w:vMerge w:val="restart"/>
          </w:tcPr>
          <w:p w:rsidR="004304A5" w:rsidRPr="00C371E3" w:rsidRDefault="004304A5" w:rsidP="004020F8">
            <w:pPr>
              <w:pStyle w:val="Tabletext"/>
              <w:keepNext/>
            </w:pPr>
            <w:r w:rsidRPr="00C371E3">
              <w:t>PBS restriction</w:t>
            </w:r>
          </w:p>
        </w:tc>
        <w:tc>
          <w:tcPr>
            <w:tcW w:w="3544" w:type="dxa"/>
          </w:tcPr>
          <w:p w:rsidR="004304A5" w:rsidRPr="00C371E3" w:rsidRDefault="004304A5" w:rsidP="002604C5">
            <w:pPr>
              <w:pStyle w:val="Tabletext"/>
              <w:keepNext/>
            </w:pPr>
            <w:r w:rsidRPr="004068CA">
              <w:rPr>
                <w:iCs/>
              </w:rPr>
              <w:t xml:space="preserve">The </w:t>
            </w:r>
            <w:proofErr w:type="spellStart"/>
            <w:r w:rsidRPr="004068CA">
              <w:rPr>
                <w:iCs/>
              </w:rPr>
              <w:t>Hb</w:t>
            </w:r>
            <w:proofErr w:type="spellEnd"/>
            <w:r w:rsidRPr="004068CA">
              <w:rPr>
                <w:iCs/>
              </w:rPr>
              <w:t xml:space="preserve"> level at which therapy should be commenced should be consistent with the NHMRC and the Australian and NZ guidelines for transfusion (</w:t>
            </w:r>
            <w:proofErr w:type="spellStart"/>
            <w:r w:rsidR="003E649C" w:rsidRPr="004068CA">
              <w:rPr>
                <w:iCs/>
              </w:rPr>
              <w:t>darbepoetin</w:t>
            </w:r>
            <w:proofErr w:type="spellEnd"/>
            <w:r w:rsidRPr="004068CA">
              <w:rPr>
                <w:iCs/>
              </w:rPr>
              <w:t xml:space="preserve"> </w:t>
            </w:r>
            <w:proofErr w:type="spellStart"/>
            <w:r w:rsidRPr="004068CA">
              <w:rPr>
                <w:iCs/>
              </w:rPr>
              <w:t>alfa</w:t>
            </w:r>
            <w:proofErr w:type="spellEnd"/>
            <w:r w:rsidRPr="004068CA">
              <w:rPr>
                <w:iCs/>
              </w:rPr>
              <w:t xml:space="preserve"> November 2007 PSD; first paragraph of 12. Recommendation and Reasons)</w:t>
            </w:r>
          </w:p>
        </w:tc>
        <w:tc>
          <w:tcPr>
            <w:tcW w:w="4060" w:type="dxa"/>
            <w:vAlign w:val="center"/>
          </w:tcPr>
          <w:p w:rsidR="004304A5" w:rsidRPr="00102293" w:rsidRDefault="00EC453C" w:rsidP="00FE242D">
            <w:pPr>
              <w:pStyle w:val="Tabletext"/>
              <w:keepNext/>
            </w:pPr>
            <w:r w:rsidRPr="00102293">
              <w:rPr>
                <w:iCs/>
              </w:rPr>
              <w:t xml:space="preserve">Australian guidelines </w:t>
            </w:r>
            <w:r w:rsidR="007A19DD" w:rsidRPr="00102293">
              <w:rPr>
                <w:iCs/>
              </w:rPr>
              <w:t xml:space="preserve">on blood management </w:t>
            </w:r>
            <w:r w:rsidRPr="00102293">
              <w:rPr>
                <w:iCs/>
              </w:rPr>
              <w:t>(NHMRC 2001; Australian Patient Blood Management Guidelines)</w:t>
            </w:r>
            <w:r w:rsidR="004304A5" w:rsidRPr="00102293">
              <w:rPr>
                <w:iCs/>
              </w:rPr>
              <w:t xml:space="preserve"> recommend RBC transfusions for patients with </w:t>
            </w:r>
            <w:proofErr w:type="spellStart"/>
            <w:r w:rsidR="004304A5" w:rsidRPr="00102293">
              <w:rPr>
                <w:iCs/>
              </w:rPr>
              <w:t>Hb</w:t>
            </w:r>
            <w:proofErr w:type="spellEnd"/>
            <w:r w:rsidR="004304A5" w:rsidRPr="00102293">
              <w:rPr>
                <w:iCs/>
              </w:rPr>
              <w:t xml:space="preserve"> levels &lt; 70 g/L or if </w:t>
            </w:r>
            <w:proofErr w:type="spellStart"/>
            <w:r w:rsidR="004304A5" w:rsidRPr="00102293">
              <w:rPr>
                <w:iCs/>
              </w:rPr>
              <w:t>Hb</w:t>
            </w:r>
            <w:proofErr w:type="spellEnd"/>
            <w:r w:rsidR="004304A5" w:rsidRPr="00102293">
              <w:rPr>
                <w:iCs/>
              </w:rPr>
              <w:t xml:space="preserve"> is in the range 70-100 g/L transfusions are recommended if there is need to relieve clinical signs and symptoms and prevent significant morbidity and </w:t>
            </w:r>
            <w:proofErr w:type="spellStart"/>
            <w:r w:rsidR="004304A5" w:rsidRPr="00102293">
              <w:rPr>
                <w:iCs/>
              </w:rPr>
              <w:t>mortality.</w:t>
            </w:r>
            <w:bookmarkStart w:id="4" w:name="_GoBack"/>
            <w:bookmarkEnd w:id="4"/>
            <w:r w:rsidR="004304A5" w:rsidRPr="00102293">
              <w:rPr>
                <w:iCs/>
              </w:rPr>
              <w:t>Based</w:t>
            </w:r>
            <w:proofErr w:type="spellEnd"/>
            <w:r w:rsidR="004304A5" w:rsidRPr="00102293">
              <w:rPr>
                <w:iCs/>
              </w:rPr>
              <w:t xml:space="preserve"> on these, the proposed </w:t>
            </w:r>
            <w:proofErr w:type="spellStart"/>
            <w:r w:rsidR="004304A5" w:rsidRPr="00102293">
              <w:rPr>
                <w:iCs/>
              </w:rPr>
              <w:t>Hb</w:t>
            </w:r>
            <w:proofErr w:type="spellEnd"/>
            <w:r w:rsidR="004304A5" w:rsidRPr="00102293">
              <w:rPr>
                <w:iCs/>
              </w:rPr>
              <w:t xml:space="preserve"> based criteria for </w:t>
            </w:r>
            <w:r w:rsidR="003E649C" w:rsidRPr="00102293">
              <w:rPr>
                <w:iCs/>
              </w:rPr>
              <w:t>transfusions</w:t>
            </w:r>
            <w:r w:rsidR="004304A5" w:rsidRPr="00102293">
              <w:rPr>
                <w:iCs/>
              </w:rPr>
              <w:t xml:space="preserve"> of </w:t>
            </w:r>
            <w:proofErr w:type="spellStart"/>
            <w:r w:rsidR="004304A5" w:rsidRPr="00102293">
              <w:rPr>
                <w:iCs/>
              </w:rPr>
              <w:t>Hb</w:t>
            </w:r>
            <w:proofErr w:type="spellEnd"/>
            <w:r w:rsidR="004304A5" w:rsidRPr="00102293">
              <w:rPr>
                <w:iCs/>
              </w:rPr>
              <w:t xml:space="preserve"> &lt; 100 g/L in this resubmission appeared to be reasonable.</w:t>
            </w:r>
          </w:p>
        </w:tc>
      </w:tr>
      <w:tr w:rsidR="004304A5" w:rsidRPr="008F41A6" w:rsidTr="004020F8">
        <w:trPr>
          <w:trHeight w:val="432"/>
        </w:trPr>
        <w:tc>
          <w:tcPr>
            <w:tcW w:w="1413" w:type="dxa"/>
            <w:vMerge/>
          </w:tcPr>
          <w:p w:rsidR="004304A5" w:rsidRPr="00C371E3" w:rsidRDefault="004304A5" w:rsidP="004020F8">
            <w:pPr>
              <w:pStyle w:val="Tabletext"/>
              <w:keepNext/>
            </w:pPr>
          </w:p>
        </w:tc>
        <w:tc>
          <w:tcPr>
            <w:tcW w:w="3544" w:type="dxa"/>
            <w:vAlign w:val="center"/>
          </w:tcPr>
          <w:p w:rsidR="004304A5" w:rsidRDefault="004304A5" w:rsidP="002604C5">
            <w:pPr>
              <w:pStyle w:val="Tabletext"/>
              <w:keepNext/>
            </w:pPr>
            <w:r>
              <w:t>‘At risk of requiring transfusion’ and ‘adequate iron stores’ should be more clearly defined (</w:t>
            </w:r>
            <w:proofErr w:type="spellStart"/>
            <w:r w:rsidR="003E649C">
              <w:t>darbepoetin</w:t>
            </w:r>
            <w:proofErr w:type="spellEnd"/>
            <w:r>
              <w:t xml:space="preserve"> </w:t>
            </w:r>
            <w:proofErr w:type="spellStart"/>
            <w:r>
              <w:t>alfa</w:t>
            </w:r>
            <w:proofErr w:type="spellEnd"/>
            <w:r>
              <w:t xml:space="preserve"> November 2007 PSD; first paragraph of 12. Recommendation and Reasons)</w:t>
            </w:r>
          </w:p>
        </w:tc>
        <w:tc>
          <w:tcPr>
            <w:tcW w:w="4060" w:type="dxa"/>
          </w:tcPr>
          <w:p w:rsidR="004304A5" w:rsidRPr="00102293" w:rsidRDefault="004304A5" w:rsidP="002604C5">
            <w:pPr>
              <w:pStyle w:val="Tabletext"/>
              <w:keepNext/>
              <w:rPr>
                <w:iCs/>
              </w:rPr>
            </w:pPr>
            <w:r w:rsidRPr="00102293">
              <w:rPr>
                <w:iCs/>
              </w:rPr>
              <w:t>These criteria have been appropriately excluded in this resubmission.</w:t>
            </w:r>
          </w:p>
        </w:tc>
      </w:tr>
      <w:tr w:rsidR="004304A5" w:rsidRPr="008F41A6" w:rsidTr="004020F8">
        <w:trPr>
          <w:trHeight w:val="1823"/>
        </w:trPr>
        <w:tc>
          <w:tcPr>
            <w:tcW w:w="1413" w:type="dxa"/>
          </w:tcPr>
          <w:p w:rsidR="004304A5" w:rsidRPr="00FC2F6D" w:rsidRDefault="004304A5" w:rsidP="004020F8">
            <w:pPr>
              <w:pStyle w:val="Tabletext"/>
              <w:keepNext/>
            </w:pPr>
            <w:r w:rsidRPr="00FC2F6D">
              <w:t>Outcomes</w:t>
            </w:r>
          </w:p>
        </w:tc>
        <w:tc>
          <w:tcPr>
            <w:tcW w:w="3544" w:type="dxa"/>
            <w:vAlign w:val="center"/>
          </w:tcPr>
          <w:p w:rsidR="004304A5" w:rsidRPr="00FC2F6D" w:rsidRDefault="004304A5" w:rsidP="002604C5">
            <w:pPr>
              <w:pStyle w:val="Tabletext"/>
              <w:keepNext/>
            </w:pPr>
            <w:r w:rsidRPr="00FC2F6D">
              <w:t xml:space="preserve">The PBAC has previously considered changes in the need for transfusion and improvements in </w:t>
            </w:r>
            <w:proofErr w:type="spellStart"/>
            <w:r w:rsidRPr="00FC2F6D">
              <w:t>QoL</w:t>
            </w:r>
            <w:proofErr w:type="spellEnd"/>
            <w:r w:rsidRPr="00FC2F6D">
              <w:t xml:space="preserve"> and survival to be the patient-relevant outcomes for drug</w:t>
            </w:r>
            <w:r>
              <w:t>s that stimulate erythropoiesis (</w:t>
            </w:r>
            <w:proofErr w:type="spellStart"/>
            <w:r w:rsidR="003E649C">
              <w:t>darbepoetin</w:t>
            </w:r>
            <w:proofErr w:type="spellEnd"/>
            <w:r>
              <w:t xml:space="preserve"> </w:t>
            </w:r>
            <w:proofErr w:type="spellStart"/>
            <w:r>
              <w:t>alfa</w:t>
            </w:r>
            <w:proofErr w:type="spellEnd"/>
            <w:r>
              <w:t xml:space="preserve"> November 2007 PSD; third paragraph of 12. Recommendation and Reasons).</w:t>
            </w:r>
          </w:p>
        </w:tc>
        <w:tc>
          <w:tcPr>
            <w:tcW w:w="4060" w:type="dxa"/>
          </w:tcPr>
          <w:p w:rsidR="004304A5" w:rsidRPr="00102293" w:rsidRDefault="004304A5" w:rsidP="002604C5">
            <w:pPr>
              <w:pStyle w:val="Tabletext"/>
              <w:keepNext/>
            </w:pPr>
            <w:r w:rsidRPr="00102293">
              <w:t xml:space="preserve">The resubmission reported results of additional trials assessing </w:t>
            </w:r>
            <w:proofErr w:type="spellStart"/>
            <w:r w:rsidRPr="00102293">
              <w:t>Hb</w:t>
            </w:r>
            <w:proofErr w:type="spellEnd"/>
            <w:r w:rsidRPr="00102293">
              <w:t xml:space="preserve"> and </w:t>
            </w:r>
            <w:proofErr w:type="spellStart"/>
            <w:r w:rsidR="00A704A1" w:rsidRPr="00102293">
              <w:t>QoL</w:t>
            </w:r>
            <w:proofErr w:type="spellEnd"/>
            <w:r w:rsidRPr="00102293">
              <w:t xml:space="preserve"> (fatigue) outcomes, including FACT-Fatigue subscale scores.</w:t>
            </w:r>
          </w:p>
        </w:tc>
      </w:tr>
      <w:tr w:rsidR="004304A5" w:rsidRPr="008F41A6" w:rsidTr="004020F8">
        <w:tc>
          <w:tcPr>
            <w:tcW w:w="1413" w:type="dxa"/>
          </w:tcPr>
          <w:p w:rsidR="004304A5" w:rsidRPr="00C371E3" w:rsidRDefault="004304A5" w:rsidP="004020F8">
            <w:pPr>
              <w:pStyle w:val="Tabletext"/>
              <w:keepNext/>
            </w:pPr>
            <w:r>
              <w:t>Safety</w:t>
            </w:r>
          </w:p>
        </w:tc>
        <w:tc>
          <w:tcPr>
            <w:tcW w:w="3544" w:type="dxa"/>
            <w:vAlign w:val="center"/>
          </w:tcPr>
          <w:p w:rsidR="004304A5" w:rsidRDefault="004304A5" w:rsidP="002604C5">
            <w:pPr>
              <w:pStyle w:val="Tabletext"/>
              <w:keepNext/>
            </w:pPr>
            <w:r>
              <w:t xml:space="preserve">The PBAC noted the expert comment that there was insufficient evidence to conclude that ESAs such as </w:t>
            </w:r>
            <w:proofErr w:type="spellStart"/>
            <w:r>
              <w:t>darbepoetin</w:t>
            </w:r>
            <w:proofErr w:type="spellEnd"/>
            <w:r>
              <w:t xml:space="preserve"> caused increased harms or deaths in cancer patients due to stimulation of tumour growth, although there is an increased risk of thromboembolic events (</w:t>
            </w:r>
            <w:proofErr w:type="spellStart"/>
            <w:r w:rsidR="003E649C">
              <w:t>darbepoetin</w:t>
            </w:r>
            <w:proofErr w:type="spellEnd"/>
            <w:r>
              <w:t xml:space="preserve"> </w:t>
            </w:r>
            <w:proofErr w:type="spellStart"/>
            <w:r>
              <w:t>alfa</w:t>
            </w:r>
            <w:proofErr w:type="spellEnd"/>
            <w:r>
              <w:t xml:space="preserve"> November 2007 PSD; second paragraph of 12. Recommendation and Reasons).</w:t>
            </w:r>
          </w:p>
        </w:tc>
        <w:tc>
          <w:tcPr>
            <w:tcW w:w="4060" w:type="dxa"/>
          </w:tcPr>
          <w:p w:rsidR="004304A5" w:rsidRPr="00102293" w:rsidRDefault="004304A5" w:rsidP="002604C5">
            <w:pPr>
              <w:pStyle w:val="Tabletext"/>
              <w:keepNext/>
            </w:pPr>
            <w:r w:rsidRPr="00102293">
              <w:t>The resubmission included the recently completed Study 782 as key clinical evidence on overall survival and progression-free survival.</w:t>
            </w:r>
          </w:p>
        </w:tc>
      </w:tr>
      <w:tr w:rsidR="004304A5" w:rsidRPr="008F41A6" w:rsidTr="004020F8">
        <w:tc>
          <w:tcPr>
            <w:tcW w:w="1413" w:type="dxa"/>
          </w:tcPr>
          <w:p w:rsidR="004304A5" w:rsidRDefault="004304A5" w:rsidP="004020F8">
            <w:pPr>
              <w:pStyle w:val="Tabletext"/>
              <w:keepNext/>
            </w:pPr>
            <w:r>
              <w:t>PBAC decision</w:t>
            </w:r>
          </w:p>
        </w:tc>
        <w:tc>
          <w:tcPr>
            <w:tcW w:w="3544" w:type="dxa"/>
            <w:vAlign w:val="center"/>
          </w:tcPr>
          <w:p w:rsidR="004304A5" w:rsidRDefault="004304A5" w:rsidP="002604C5">
            <w:pPr>
              <w:pStyle w:val="Tabletext"/>
              <w:keepNext/>
            </w:pPr>
            <w:r>
              <w:t xml:space="preserve">In the absence of a survival benefit or a significant improvement in </w:t>
            </w:r>
            <w:proofErr w:type="spellStart"/>
            <w:r w:rsidR="00A704A1">
              <w:t>QoL</w:t>
            </w:r>
            <w:proofErr w:type="spellEnd"/>
            <w:r>
              <w:t xml:space="preserve"> for patients, the base case incremental cost-effectiveness ratios were considered unacceptably high (</w:t>
            </w:r>
            <w:proofErr w:type="spellStart"/>
            <w:r w:rsidR="003E649C">
              <w:t>darbepoetin</w:t>
            </w:r>
            <w:proofErr w:type="spellEnd"/>
            <w:r>
              <w:t xml:space="preserve"> </w:t>
            </w:r>
            <w:proofErr w:type="spellStart"/>
            <w:r>
              <w:t>alfa</w:t>
            </w:r>
            <w:proofErr w:type="spellEnd"/>
            <w:r>
              <w:t xml:space="preserve"> November 2007 PSD; last paragraph of 12. Recommendation and Reasons).</w:t>
            </w:r>
          </w:p>
        </w:tc>
        <w:tc>
          <w:tcPr>
            <w:tcW w:w="4060" w:type="dxa"/>
            <w:vAlign w:val="center"/>
          </w:tcPr>
          <w:p w:rsidR="004304A5" w:rsidRPr="00102293" w:rsidRDefault="004304A5" w:rsidP="002604C5">
            <w:pPr>
              <w:pStyle w:val="Tabletext"/>
              <w:keepNext/>
            </w:pPr>
            <w:r w:rsidRPr="00102293">
              <w:rPr>
                <w:iCs/>
              </w:rPr>
              <w:t xml:space="preserve">Trial data presented in the resubmission do not show a significant benefit in survival or </w:t>
            </w:r>
            <w:proofErr w:type="spellStart"/>
            <w:r w:rsidR="00A704A1" w:rsidRPr="00102293">
              <w:rPr>
                <w:iCs/>
              </w:rPr>
              <w:t>QoL</w:t>
            </w:r>
            <w:proofErr w:type="spellEnd"/>
            <w:r w:rsidRPr="00102293">
              <w:rPr>
                <w:iCs/>
              </w:rPr>
              <w:t xml:space="preserve"> for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t>.</w:t>
            </w:r>
          </w:p>
          <w:p w:rsidR="004304A5" w:rsidRPr="00102293" w:rsidRDefault="004304A5" w:rsidP="002604C5">
            <w:pPr>
              <w:pStyle w:val="Tabletext"/>
              <w:keepNext/>
              <w:rPr>
                <w:iCs/>
              </w:rPr>
            </w:pPr>
            <w:r w:rsidRPr="00102293">
              <w:rPr>
                <w:iCs/>
              </w:rPr>
              <w:t xml:space="preserve">The results of the economic model are driven by costs of transfusions avoided and </w:t>
            </w:r>
            <w:proofErr w:type="spellStart"/>
            <w:r w:rsidR="00A704A1" w:rsidRPr="00102293">
              <w:rPr>
                <w:iCs/>
              </w:rPr>
              <w:t>QoL</w:t>
            </w:r>
            <w:proofErr w:type="spellEnd"/>
            <w:r w:rsidRPr="00102293">
              <w:rPr>
                <w:iCs/>
              </w:rPr>
              <w:t xml:space="preserve"> benefits assumed with improvements in </w:t>
            </w:r>
            <w:proofErr w:type="spellStart"/>
            <w:r w:rsidRPr="00102293">
              <w:rPr>
                <w:iCs/>
              </w:rPr>
              <w:t>Hb</w:t>
            </w:r>
            <w:proofErr w:type="spellEnd"/>
            <w:r w:rsidRPr="00102293">
              <w:rPr>
                <w:iCs/>
              </w:rPr>
              <w:t xml:space="preserve"> levels.</w:t>
            </w:r>
          </w:p>
        </w:tc>
      </w:tr>
    </w:tbl>
    <w:p w:rsidR="004304A5" w:rsidRDefault="004304A5" w:rsidP="002604C5">
      <w:pPr>
        <w:pStyle w:val="TableFooter"/>
        <w:keepNext/>
        <w:widowControl/>
      </w:pPr>
      <w:r>
        <w:t xml:space="preserve">Abbreviations: ESAs=erythropoiesis-stimulating agents; </w:t>
      </w:r>
      <w:r w:rsidRPr="008F41A6">
        <w:t>FACT = Functional Assessment of Cancer Therapy</w:t>
      </w:r>
      <w:r>
        <w:t xml:space="preserve">; = </w:t>
      </w:r>
      <w:proofErr w:type="spellStart"/>
      <w:r>
        <w:t>Hb</w:t>
      </w:r>
      <w:proofErr w:type="spellEnd"/>
      <w:r>
        <w:t xml:space="preserve"> = haemoglobin; </w:t>
      </w:r>
      <w:proofErr w:type="spellStart"/>
      <w:r>
        <w:t>QoL</w:t>
      </w:r>
      <w:proofErr w:type="spellEnd"/>
      <w:r>
        <w:t xml:space="preserve"> = quality of life</w:t>
      </w:r>
      <w:r w:rsidR="00C336D1">
        <w:t>; RBC = Red blood cells</w:t>
      </w:r>
      <w:r>
        <w:t xml:space="preserve"> </w:t>
      </w:r>
    </w:p>
    <w:p w:rsidR="004304A5" w:rsidRDefault="004304A5" w:rsidP="002604C5">
      <w:pPr>
        <w:pStyle w:val="TableFooter"/>
        <w:keepNext/>
        <w:widowControl/>
      </w:pPr>
      <w:r w:rsidRPr="0025646B">
        <w:t>Source: Table 1.6, pp.22-24 of the resubmission.</w:t>
      </w:r>
    </w:p>
    <w:p w:rsidR="00C86830" w:rsidRDefault="00C86830" w:rsidP="002604C5">
      <w:pPr>
        <w:pStyle w:val="TableFooter"/>
        <w:keepNext/>
        <w:widowControl/>
      </w:pPr>
    </w:p>
    <w:p w:rsidR="00C86830" w:rsidRPr="00773EE6" w:rsidRDefault="00C86830" w:rsidP="00773EE6">
      <w:pPr>
        <w:spacing w:after="120"/>
        <w:ind w:left="720"/>
        <w:rPr>
          <w:i/>
        </w:rPr>
      </w:pPr>
      <w:r w:rsidRPr="00773EE6">
        <w:rPr>
          <w:i/>
        </w:rPr>
        <w:t>For more detail on PBAC’s view, see section 7 PBAC outcome.</w:t>
      </w:r>
    </w:p>
    <w:p w:rsidR="004304A5" w:rsidRDefault="009728D0" w:rsidP="009728D0">
      <w:pPr>
        <w:widowControl/>
        <w:jc w:val="left"/>
      </w:pPr>
      <w:r>
        <w:br w:type="page"/>
      </w:r>
    </w:p>
    <w:p w:rsidR="004304A5" w:rsidRPr="008F41A6" w:rsidRDefault="004304A5" w:rsidP="002604C5">
      <w:pPr>
        <w:pStyle w:val="PBACHeading1"/>
      </w:pPr>
      <w:bookmarkStart w:id="5" w:name="_Toc535918640"/>
      <w:r w:rsidRPr="008F41A6">
        <w:lastRenderedPageBreak/>
        <w:t>Population and disease</w:t>
      </w:r>
      <w:bookmarkEnd w:id="5"/>
    </w:p>
    <w:p w:rsidR="004304A5" w:rsidRPr="00A27ADB" w:rsidRDefault="004304A5" w:rsidP="00352CA7">
      <w:pPr>
        <w:pStyle w:val="ListParagraph"/>
        <w:widowControl/>
        <w:numPr>
          <w:ilvl w:val="1"/>
          <w:numId w:val="2"/>
        </w:numPr>
        <w:spacing w:after="120"/>
      </w:pPr>
      <w:r w:rsidRPr="008F41A6">
        <w:rPr>
          <w:rFonts w:cs="Calibri"/>
          <w:snapToGrid/>
          <w:szCs w:val="24"/>
          <w:lang w:eastAsia="en-AU"/>
        </w:rPr>
        <w:t xml:space="preserve">Anaemia is defined as </w:t>
      </w:r>
      <w:proofErr w:type="gramStart"/>
      <w:r w:rsidRPr="008F41A6">
        <w:rPr>
          <w:rFonts w:cs="Calibri"/>
          <w:snapToGrid/>
          <w:szCs w:val="24"/>
          <w:lang w:eastAsia="en-AU"/>
        </w:rPr>
        <w:t>a</w:t>
      </w:r>
      <w:proofErr w:type="gramEnd"/>
      <w:r w:rsidRPr="008F41A6">
        <w:rPr>
          <w:rFonts w:cs="Calibri"/>
          <w:snapToGrid/>
          <w:szCs w:val="24"/>
          <w:lang w:eastAsia="en-AU"/>
        </w:rPr>
        <w:t xml:space="preserve"> </w:t>
      </w:r>
      <w:proofErr w:type="spellStart"/>
      <w:r w:rsidRPr="008F41A6">
        <w:rPr>
          <w:rFonts w:cs="Calibri"/>
          <w:snapToGrid/>
          <w:szCs w:val="24"/>
          <w:lang w:eastAsia="en-AU"/>
        </w:rPr>
        <w:t>Hb</w:t>
      </w:r>
      <w:proofErr w:type="spellEnd"/>
      <w:r w:rsidRPr="008F41A6">
        <w:rPr>
          <w:rFonts w:cs="Calibri"/>
          <w:snapToGrid/>
          <w:szCs w:val="24"/>
          <w:lang w:eastAsia="en-AU"/>
        </w:rPr>
        <w:t xml:space="preserve"> concentration of less than 120 g/L in women and less than 130 g/L in men (Table 1.2, p17 of </w:t>
      </w:r>
      <w:r>
        <w:rPr>
          <w:rFonts w:cs="Calibri"/>
          <w:snapToGrid/>
          <w:szCs w:val="24"/>
          <w:lang w:eastAsia="en-AU"/>
        </w:rPr>
        <w:t>resubmission</w:t>
      </w:r>
      <w:r w:rsidRPr="008F41A6">
        <w:rPr>
          <w:rFonts w:cs="Calibri"/>
          <w:snapToGrid/>
          <w:szCs w:val="24"/>
          <w:lang w:eastAsia="en-AU"/>
        </w:rPr>
        <w:t xml:space="preserve">).  Moderate anaemia is defined as </w:t>
      </w:r>
      <w:proofErr w:type="spellStart"/>
      <w:r w:rsidRPr="008F41A6">
        <w:rPr>
          <w:rFonts w:cs="Calibri"/>
          <w:snapToGrid/>
          <w:szCs w:val="24"/>
          <w:lang w:eastAsia="en-AU"/>
        </w:rPr>
        <w:t>Hb</w:t>
      </w:r>
      <w:proofErr w:type="spellEnd"/>
      <w:r w:rsidRPr="008F41A6">
        <w:rPr>
          <w:rFonts w:cs="Calibri"/>
          <w:snapToGrid/>
          <w:szCs w:val="24"/>
          <w:lang w:eastAsia="en-AU"/>
        </w:rPr>
        <w:t xml:space="preserve"> </w:t>
      </w:r>
      <w:r>
        <w:rPr>
          <w:rFonts w:cs="Calibri"/>
          <w:snapToGrid/>
          <w:szCs w:val="24"/>
          <w:lang w:eastAsia="en-AU"/>
        </w:rPr>
        <w:t>&lt;</w:t>
      </w:r>
      <w:r w:rsidRPr="008F41A6">
        <w:rPr>
          <w:rFonts w:cs="Calibri"/>
          <w:snapToGrid/>
          <w:szCs w:val="24"/>
          <w:lang w:eastAsia="en-AU"/>
        </w:rPr>
        <w:t xml:space="preserve"> 100 g/L and ≥ 80 g/L, and severe anaemia is defined as </w:t>
      </w:r>
      <w:proofErr w:type="spellStart"/>
      <w:r w:rsidRPr="008F41A6">
        <w:rPr>
          <w:rFonts w:cs="Calibri"/>
          <w:snapToGrid/>
          <w:szCs w:val="24"/>
          <w:lang w:eastAsia="en-AU"/>
        </w:rPr>
        <w:t>Hb</w:t>
      </w:r>
      <w:proofErr w:type="spellEnd"/>
      <w:r w:rsidRPr="008F41A6">
        <w:rPr>
          <w:rFonts w:cs="Calibri"/>
          <w:snapToGrid/>
          <w:szCs w:val="24"/>
          <w:lang w:eastAsia="en-AU"/>
        </w:rPr>
        <w:t xml:space="preserve"> &lt; 80 g/L.  </w:t>
      </w:r>
      <w:proofErr w:type="spellStart"/>
      <w:r w:rsidRPr="008F41A6">
        <w:rPr>
          <w:rFonts w:cs="Calibri"/>
          <w:snapToGrid/>
          <w:szCs w:val="24"/>
          <w:lang w:eastAsia="en-AU"/>
        </w:rPr>
        <w:t>Myelosuppressive</w:t>
      </w:r>
      <w:proofErr w:type="spellEnd"/>
      <w:r w:rsidRPr="008F41A6">
        <w:rPr>
          <w:rFonts w:cs="Calibri"/>
          <w:snapToGrid/>
          <w:szCs w:val="24"/>
          <w:lang w:eastAsia="en-AU"/>
        </w:rPr>
        <w:t xml:space="preserve"> chemotherapeutic agents induce anaemia by directly impairing haematopoiesis in bone marrow.  In addition to bone marrow damage, platinum-containing drugs damage kidney cells that produce erythropoietin.</w:t>
      </w:r>
      <w:r w:rsidRPr="008F41A6">
        <w:rPr>
          <w:rFonts w:cs="Calibri"/>
        </w:rPr>
        <w:t xml:space="preserve">  </w:t>
      </w:r>
      <w:r w:rsidRPr="008F41A6">
        <w:t xml:space="preserve">Fatigue is </w:t>
      </w:r>
      <w:r w:rsidR="0084272D">
        <w:t>common</w:t>
      </w:r>
      <w:r w:rsidRPr="008F41A6">
        <w:t xml:space="preserve"> in oncology patients undergoing anti-cancer treatment and </w:t>
      </w:r>
      <w:r w:rsidR="0084272D">
        <w:t>is a</w:t>
      </w:r>
      <w:r w:rsidRPr="008F41A6">
        <w:t xml:space="preserve"> disabling symptom affecting daily life activities and </w:t>
      </w:r>
      <w:proofErr w:type="spellStart"/>
      <w:r w:rsidR="00A704A1">
        <w:t>QoL</w:t>
      </w:r>
      <w:proofErr w:type="spellEnd"/>
      <w:r w:rsidRPr="008F41A6">
        <w:t xml:space="preserve"> (</w:t>
      </w:r>
      <w:proofErr w:type="spellStart"/>
      <w:r w:rsidRPr="008F41A6">
        <w:t>Groopman</w:t>
      </w:r>
      <w:proofErr w:type="spellEnd"/>
      <w:r w:rsidRPr="008F41A6">
        <w:t xml:space="preserve"> and </w:t>
      </w:r>
      <w:proofErr w:type="spellStart"/>
      <w:r w:rsidRPr="008F41A6">
        <w:t>Itri</w:t>
      </w:r>
      <w:proofErr w:type="spellEnd"/>
      <w:r w:rsidRPr="008F41A6">
        <w:t xml:space="preserve"> 1999).</w:t>
      </w:r>
    </w:p>
    <w:p w:rsidR="004304A5" w:rsidRPr="00D40C83" w:rsidRDefault="004304A5" w:rsidP="00352CA7">
      <w:pPr>
        <w:pStyle w:val="ListParagraph"/>
        <w:widowControl/>
        <w:numPr>
          <w:ilvl w:val="1"/>
          <w:numId w:val="2"/>
        </w:numPr>
        <w:spacing w:after="120"/>
      </w:pPr>
      <w:proofErr w:type="spellStart"/>
      <w:r w:rsidRPr="008F41A6">
        <w:t>Darbepoetin</w:t>
      </w:r>
      <w:proofErr w:type="spellEnd"/>
      <w:r w:rsidRPr="008F41A6">
        <w:t xml:space="preserve"> </w:t>
      </w:r>
      <w:proofErr w:type="spellStart"/>
      <w:r w:rsidRPr="008F41A6">
        <w:t>alfa</w:t>
      </w:r>
      <w:proofErr w:type="spellEnd"/>
      <w:r w:rsidRPr="008F41A6">
        <w:t xml:space="preserve"> (</w:t>
      </w:r>
      <w:proofErr w:type="spellStart"/>
      <w:r w:rsidRPr="008F41A6">
        <w:t>rch</w:t>
      </w:r>
      <w:proofErr w:type="spellEnd"/>
      <w:r w:rsidRPr="008F41A6">
        <w:t xml:space="preserve">) is an erythropoiesis stimulating protein that is used to treat anaemia caused by kidney disease or cancer treatments.  </w:t>
      </w:r>
      <w:r w:rsidR="00467B09" w:rsidRPr="00D40C83">
        <w:t xml:space="preserve">The ESC noted that, unlike </w:t>
      </w:r>
      <w:r w:rsidR="008A5EB3" w:rsidRPr="00D40C83">
        <w:t xml:space="preserve">a </w:t>
      </w:r>
      <w:r w:rsidR="00554F82" w:rsidRPr="00D40C83">
        <w:t>RBC</w:t>
      </w:r>
      <w:r w:rsidR="00467B09" w:rsidRPr="00D40C83">
        <w:t xml:space="preserve"> transfusion which quickly increase</w:t>
      </w:r>
      <w:r w:rsidR="00554F82" w:rsidRPr="00D40C83">
        <w:t>s</w:t>
      </w:r>
      <w:r w:rsidR="00467B09" w:rsidRPr="00D40C83">
        <w:t xml:space="preserve"> </w:t>
      </w:r>
      <w:proofErr w:type="spellStart"/>
      <w:r w:rsidR="00467B09" w:rsidRPr="00D40C83">
        <w:t>Hb</w:t>
      </w:r>
      <w:proofErr w:type="spellEnd"/>
      <w:r w:rsidR="00467B09" w:rsidRPr="00D40C83">
        <w:t xml:space="preserve"> level, </w:t>
      </w:r>
      <w:proofErr w:type="spellStart"/>
      <w:r w:rsidR="00467B09" w:rsidRPr="00D40C83">
        <w:t>darbepoetin</w:t>
      </w:r>
      <w:proofErr w:type="spellEnd"/>
      <w:r w:rsidR="00467B09" w:rsidRPr="00D40C83">
        <w:t xml:space="preserve"> </w:t>
      </w:r>
      <w:proofErr w:type="spellStart"/>
      <w:r w:rsidR="00467B09" w:rsidRPr="00D40C83">
        <w:t>alfa</w:t>
      </w:r>
      <w:proofErr w:type="spellEnd"/>
      <w:r w:rsidR="00467B09" w:rsidRPr="00D40C83">
        <w:t xml:space="preserve"> gradually increases the </w:t>
      </w:r>
      <w:proofErr w:type="spellStart"/>
      <w:r w:rsidR="00467B09" w:rsidRPr="00D40C83">
        <w:t>Hb</w:t>
      </w:r>
      <w:proofErr w:type="spellEnd"/>
      <w:r w:rsidR="00467B09" w:rsidRPr="00D40C83">
        <w:t xml:space="preserve"> concentration over a period of weeks.</w:t>
      </w:r>
      <w:r w:rsidR="00754433" w:rsidRPr="00D40C83">
        <w:t xml:space="preserve"> </w:t>
      </w:r>
      <w:r w:rsidR="006B294A" w:rsidRPr="00D40C83">
        <w:t>The ESC noted</w:t>
      </w:r>
      <w:r w:rsidR="005C3304" w:rsidRPr="00D40C83">
        <w:t xml:space="preserve"> that there are</w:t>
      </w:r>
      <w:r w:rsidR="006B294A" w:rsidRPr="00D40C83">
        <w:t xml:space="preserve"> potential harms (e.g. serious infections, immune mediated adverse reactions) associated with RBC transfusions. However, t</w:t>
      </w:r>
      <w:r w:rsidR="00754433" w:rsidRPr="00D40C83">
        <w:t>he ESC</w:t>
      </w:r>
      <w:r w:rsidR="008A5EB3" w:rsidRPr="00D40C83">
        <w:t xml:space="preserve"> considered th</w:t>
      </w:r>
      <w:r w:rsidR="00754433" w:rsidRPr="00D40C83">
        <w:t>at the delay in treatment response</w:t>
      </w:r>
      <w:r w:rsidR="008A5EB3" w:rsidRPr="00D40C83">
        <w:t xml:space="preserve"> compared to a RBC transfusion</w:t>
      </w:r>
      <w:r w:rsidR="006B294A" w:rsidRPr="00D40C83">
        <w:t xml:space="preserve"> would likely</w:t>
      </w:r>
      <w:r w:rsidR="008A5EB3" w:rsidRPr="00D40C83">
        <w:t xml:space="preserve"> limit the use of </w:t>
      </w:r>
      <w:proofErr w:type="spellStart"/>
      <w:r w:rsidR="008A5EB3" w:rsidRPr="00D40C83">
        <w:t>darbepoetin</w:t>
      </w:r>
      <w:proofErr w:type="spellEnd"/>
      <w:r w:rsidR="008A5EB3" w:rsidRPr="00D40C83">
        <w:t xml:space="preserve"> </w:t>
      </w:r>
      <w:proofErr w:type="spellStart"/>
      <w:r w:rsidR="008A5EB3" w:rsidRPr="00D40C83">
        <w:t>alfa</w:t>
      </w:r>
      <w:proofErr w:type="spellEnd"/>
      <w:r w:rsidR="008A5EB3" w:rsidRPr="00D40C83">
        <w:t xml:space="preserve"> in clinical practice. </w:t>
      </w:r>
    </w:p>
    <w:p w:rsidR="004304A5" w:rsidRPr="002759EA" w:rsidRDefault="004304A5" w:rsidP="00352CA7">
      <w:pPr>
        <w:pStyle w:val="ListParagraph"/>
        <w:widowControl/>
        <w:numPr>
          <w:ilvl w:val="1"/>
          <w:numId w:val="2"/>
        </w:numPr>
        <w:spacing w:after="120"/>
      </w:pPr>
      <w:proofErr w:type="spellStart"/>
      <w:r w:rsidRPr="008F41A6">
        <w:t>Darbepoetin</w:t>
      </w:r>
      <w:proofErr w:type="spellEnd"/>
      <w:r w:rsidRPr="008F41A6">
        <w:t xml:space="preserve"> </w:t>
      </w:r>
      <w:proofErr w:type="spellStart"/>
      <w:r w:rsidRPr="008F41A6">
        <w:t>alfa</w:t>
      </w:r>
      <w:proofErr w:type="spellEnd"/>
      <w:r w:rsidRPr="008F41A6">
        <w:t xml:space="preserve"> is proposed to be given in addition to standard management, where standard management includes RBC transfusions (for severe anaemia), iron supplementation, vitamin B12 or folate as necessary.  In clinical trials, the main effect of </w:t>
      </w:r>
      <w:proofErr w:type="spellStart"/>
      <w:r w:rsidRPr="008F41A6">
        <w:t>darbepoetin</w:t>
      </w:r>
      <w:proofErr w:type="spellEnd"/>
      <w:r w:rsidRPr="008F41A6">
        <w:t xml:space="preserve"> </w:t>
      </w:r>
      <w:proofErr w:type="spellStart"/>
      <w:r w:rsidRPr="008F41A6">
        <w:t>alfa</w:t>
      </w:r>
      <w:proofErr w:type="spellEnd"/>
      <w:r w:rsidRPr="008F41A6">
        <w:t xml:space="preserve"> was to reduce the proportion of patients needing RBC transfusions.  The main co-administered therapy is chemotherapy; the resubmission argued that no differences in chemotherapy usage would be expected due to the availability of </w:t>
      </w:r>
      <w:proofErr w:type="spellStart"/>
      <w:r w:rsidRPr="008F41A6">
        <w:t>darbepoetin</w:t>
      </w:r>
      <w:proofErr w:type="spellEnd"/>
      <w:r w:rsidRPr="008F41A6">
        <w:t xml:space="preserve"> </w:t>
      </w:r>
      <w:proofErr w:type="spellStart"/>
      <w:r w:rsidRPr="008F41A6">
        <w:t>alfa</w:t>
      </w:r>
      <w:proofErr w:type="spellEnd"/>
      <w:r w:rsidRPr="008F41A6">
        <w:t xml:space="preserve">.  </w:t>
      </w:r>
      <w:r w:rsidRPr="00102293">
        <w:rPr>
          <w:iCs/>
        </w:rPr>
        <w:t>This may not be entirely appropriate given CIA may result in dose delay or dose reduction in chemotherapy cycles, differences in chemotherapy dose or timing of administration were not considered in the resubmission’s modelled economic evaluation.</w:t>
      </w:r>
      <w:r w:rsidR="005B08F0">
        <w:rPr>
          <w:iCs/>
        </w:rPr>
        <w:t xml:space="preserve"> </w:t>
      </w:r>
    </w:p>
    <w:p w:rsidR="002759EA" w:rsidRPr="002759EA" w:rsidRDefault="002759EA" w:rsidP="002759EA">
      <w:pPr>
        <w:pStyle w:val="ListParagraph"/>
        <w:widowControl/>
        <w:spacing w:after="120"/>
        <w:rPr>
          <w:i/>
        </w:rPr>
      </w:pPr>
      <w:r w:rsidRPr="00656543">
        <w:rPr>
          <w:i/>
        </w:rPr>
        <w:t>For more detail on PBAC’s view, see section 7 PBAC outcome.</w:t>
      </w:r>
    </w:p>
    <w:p w:rsidR="004304A5" w:rsidRPr="00BB0A1E" w:rsidRDefault="004304A5" w:rsidP="002604C5">
      <w:pPr>
        <w:pStyle w:val="PBACHeading1"/>
      </w:pPr>
      <w:bookmarkStart w:id="6" w:name="_Toc535918641"/>
      <w:r w:rsidRPr="008F41A6">
        <w:t>Comparator</w:t>
      </w:r>
      <w:bookmarkEnd w:id="6"/>
    </w:p>
    <w:p w:rsidR="004304A5" w:rsidRPr="00BB0A1E" w:rsidRDefault="004304A5" w:rsidP="00352CA7">
      <w:pPr>
        <w:pStyle w:val="ListParagraph"/>
        <w:widowControl/>
        <w:numPr>
          <w:ilvl w:val="1"/>
          <w:numId w:val="2"/>
        </w:numPr>
        <w:spacing w:after="120"/>
      </w:pPr>
      <w:r w:rsidRPr="00BB0A1E">
        <w:rPr>
          <w:rFonts w:cs="Calibri"/>
          <w:snapToGrid/>
          <w:szCs w:val="24"/>
          <w:lang w:eastAsia="en-AU"/>
        </w:rPr>
        <w:t xml:space="preserve">The </w:t>
      </w:r>
      <w:r>
        <w:rPr>
          <w:rFonts w:cs="Calibri"/>
          <w:snapToGrid/>
          <w:szCs w:val="24"/>
          <w:lang w:eastAsia="en-AU"/>
        </w:rPr>
        <w:t>resubmission</w:t>
      </w:r>
      <w:r w:rsidRPr="00BB0A1E">
        <w:rPr>
          <w:rFonts w:cs="Calibri"/>
          <w:snapToGrid/>
          <w:szCs w:val="24"/>
          <w:lang w:eastAsia="en-AU"/>
        </w:rPr>
        <w:t xml:space="preserve"> </w:t>
      </w:r>
      <w:r w:rsidRPr="00BB0A1E">
        <w:t xml:space="preserve">nominated no pharmacological treatment or standard medical management as the main comparator, on the justification that there are no drug therapies currently listed on the PBS for the treatment of CIA. </w:t>
      </w:r>
      <w:r w:rsidR="00E441F0">
        <w:rPr>
          <w:iCs/>
        </w:rPr>
        <w:t>T</w:t>
      </w:r>
      <w:r w:rsidRPr="00102293">
        <w:rPr>
          <w:iCs/>
        </w:rPr>
        <w:t xml:space="preserve">he main effect of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is to reduce RBC transfusions, </w:t>
      </w:r>
      <w:r w:rsidR="00E441F0">
        <w:rPr>
          <w:iCs/>
        </w:rPr>
        <w:t xml:space="preserve">and hence </w:t>
      </w:r>
      <w:r w:rsidRPr="00102293">
        <w:rPr>
          <w:iCs/>
        </w:rPr>
        <w:t xml:space="preserve">RBC units are replaced by </w:t>
      </w:r>
      <w:proofErr w:type="spellStart"/>
      <w:r w:rsidRPr="00102293">
        <w:rPr>
          <w:iCs/>
        </w:rPr>
        <w:t>darbepoetin</w:t>
      </w:r>
      <w:proofErr w:type="spellEnd"/>
      <w:r w:rsidRPr="00102293">
        <w:rPr>
          <w:iCs/>
        </w:rPr>
        <w:t xml:space="preserve"> </w:t>
      </w:r>
      <w:proofErr w:type="spellStart"/>
      <w:r w:rsidRPr="00102293">
        <w:rPr>
          <w:iCs/>
        </w:rPr>
        <w:t>alfa</w:t>
      </w:r>
      <w:proofErr w:type="spellEnd"/>
      <w:r w:rsidRPr="00102293">
        <w:rPr>
          <w:iCs/>
        </w:rPr>
        <w:t xml:space="preserve"> in practice.</w:t>
      </w:r>
      <w:r w:rsidRPr="00BB0A1E">
        <w:t xml:space="preserve"> </w:t>
      </w:r>
      <w:r w:rsidR="00C336D1" w:rsidRPr="00D40C83">
        <w:t>The ESC noted that t</w:t>
      </w:r>
      <w:r w:rsidR="00C336D1" w:rsidRPr="00BB0A1E">
        <w:t>he comparator of standard medical management was previously accepted by the PBAC in its November 2007 consideration.</w:t>
      </w:r>
      <w:r w:rsidR="00295D79">
        <w:t xml:space="preserve"> The PBAC considered that the comparator was appropriate.</w:t>
      </w:r>
    </w:p>
    <w:p w:rsidR="004304A5" w:rsidRDefault="004304A5" w:rsidP="00352CA7">
      <w:pPr>
        <w:pStyle w:val="ListParagraph"/>
        <w:widowControl/>
        <w:numPr>
          <w:ilvl w:val="1"/>
          <w:numId w:val="2"/>
        </w:numPr>
        <w:spacing w:after="120"/>
      </w:pPr>
      <w:r w:rsidRPr="00BB0A1E">
        <w:t xml:space="preserve">Three other ESAs: </w:t>
      </w:r>
      <w:proofErr w:type="spellStart"/>
      <w:r w:rsidRPr="00BB0A1E">
        <w:t>epoetin</w:t>
      </w:r>
      <w:proofErr w:type="spellEnd"/>
      <w:r w:rsidRPr="00BB0A1E">
        <w:t xml:space="preserve"> </w:t>
      </w:r>
      <w:proofErr w:type="spellStart"/>
      <w:r w:rsidRPr="00BB0A1E">
        <w:t>alfa</w:t>
      </w:r>
      <w:proofErr w:type="spellEnd"/>
      <w:r w:rsidRPr="00BB0A1E">
        <w:t xml:space="preserve">, </w:t>
      </w:r>
      <w:proofErr w:type="spellStart"/>
      <w:r w:rsidRPr="00BB0A1E">
        <w:t>epoetin</w:t>
      </w:r>
      <w:proofErr w:type="spellEnd"/>
      <w:r w:rsidRPr="00BB0A1E">
        <w:t xml:space="preserve"> beta and </w:t>
      </w:r>
      <w:proofErr w:type="spellStart"/>
      <w:r w:rsidRPr="00BB0A1E">
        <w:t>epoetin</w:t>
      </w:r>
      <w:proofErr w:type="spellEnd"/>
      <w:r w:rsidRPr="00BB0A1E">
        <w:t xml:space="preserve"> lambda are registered for the treatment of CIA</w:t>
      </w:r>
      <w:r w:rsidR="00C336D1">
        <w:t>.</w:t>
      </w:r>
      <w:r>
        <w:t xml:space="preserve"> </w:t>
      </w:r>
      <w:r w:rsidR="00C336D1">
        <w:t>S</w:t>
      </w:r>
      <w:r>
        <w:t xml:space="preserve">imilar to </w:t>
      </w:r>
      <w:proofErr w:type="spellStart"/>
      <w:r>
        <w:t>darbepoetin</w:t>
      </w:r>
      <w:proofErr w:type="spellEnd"/>
      <w:r>
        <w:t xml:space="preserve"> they are</w:t>
      </w:r>
      <w:r w:rsidRPr="00BB0A1E">
        <w:t xml:space="preserve"> only </w:t>
      </w:r>
      <w:r>
        <w:t xml:space="preserve">currently </w:t>
      </w:r>
      <w:r w:rsidRPr="00BB0A1E">
        <w:t xml:space="preserve">PBS-listed for use in chronic renal failure. </w:t>
      </w:r>
      <w:r>
        <w:t xml:space="preserve"> </w:t>
      </w:r>
      <w:r w:rsidRPr="008F41A6">
        <w:t xml:space="preserve">The </w:t>
      </w:r>
      <w:r>
        <w:t>resubmission</w:t>
      </w:r>
      <w:r w:rsidRPr="008F41A6">
        <w:t xml:space="preserve"> did not consider these agents to be near market or potential future comparators on </w:t>
      </w:r>
      <w:r>
        <w:t xml:space="preserve">the </w:t>
      </w:r>
      <w:r w:rsidRPr="008F41A6">
        <w:t xml:space="preserve">basis that </w:t>
      </w:r>
      <w:proofErr w:type="spellStart"/>
      <w:r w:rsidRPr="008F41A6">
        <w:t>darbepoetin</w:t>
      </w:r>
      <w:proofErr w:type="spellEnd"/>
      <w:r w:rsidRPr="008F41A6">
        <w:t xml:space="preserve"> </w:t>
      </w:r>
      <w:proofErr w:type="spellStart"/>
      <w:r w:rsidRPr="008F41A6">
        <w:t>alfa</w:t>
      </w:r>
      <w:proofErr w:type="spellEnd"/>
      <w:r w:rsidRPr="008F41A6">
        <w:t xml:space="preserve"> is the only registered agent with a dose every th</w:t>
      </w:r>
      <w:r>
        <w:t>ree weeks</w:t>
      </w:r>
      <w:r w:rsidRPr="00102293">
        <w:rPr>
          <w:iCs/>
        </w:rPr>
        <w:t xml:space="preserve">.  It was noted that the PBAC had </w:t>
      </w:r>
      <w:r w:rsidRPr="00102293">
        <w:rPr>
          <w:iCs/>
        </w:rPr>
        <w:lastRenderedPageBreak/>
        <w:t xml:space="preserve">previously considered a submission for </w:t>
      </w:r>
      <w:proofErr w:type="spellStart"/>
      <w:r w:rsidRPr="00102293">
        <w:rPr>
          <w:iCs/>
        </w:rPr>
        <w:t>epoetin</w:t>
      </w:r>
      <w:proofErr w:type="spellEnd"/>
      <w:r w:rsidRPr="00102293">
        <w:rPr>
          <w:iCs/>
        </w:rPr>
        <w:t xml:space="preserve"> </w:t>
      </w:r>
      <w:proofErr w:type="spellStart"/>
      <w:r w:rsidRPr="00102293">
        <w:rPr>
          <w:iCs/>
        </w:rPr>
        <w:t>alfa</w:t>
      </w:r>
      <w:proofErr w:type="spellEnd"/>
      <w:r w:rsidRPr="00102293">
        <w:rPr>
          <w:iCs/>
        </w:rPr>
        <w:t xml:space="preserve"> (</w:t>
      </w:r>
      <w:proofErr w:type="spellStart"/>
      <w:r w:rsidRPr="00102293">
        <w:rPr>
          <w:iCs/>
        </w:rPr>
        <w:t>Eprex</w:t>
      </w:r>
      <w:proofErr w:type="spellEnd"/>
      <w:r w:rsidRPr="00102293">
        <w:rPr>
          <w:iCs/>
        </w:rPr>
        <w:t xml:space="preserve">®) at its June 2000 PBAC meeting, but rejected the application due to lack of data supporting a claim of superiority in terms of reduced transfusion requirements, improved </w:t>
      </w:r>
      <w:proofErr w:type="spellStart"/>
      <w:r w:rsidR="00A704A1" w:rsidRPr="00102293">
        <w:rPr>
          <w:iCs/>
        </w:rPr>
        <w:t>QoL</w:t>
      </w:r>
      <w:proofErr w:type="spellEnd"/>
      <w:r w:rsidRPr="00102293">
        <w:rPr>
          <w:iCs/>
        </w:rPr>
        <w:t xml:space="preserve"> and survival.</w:t>
      </w:r>
      <w:r w:rsidRPr="008F41A6">
        <w:rPr>
          <w:i/>
          <w:iCs/>
        </w:rPr>
        <w:t xml:space="preserve">  </w:t>
      </w:r>
      <w:r w:rsidRPr="008F41A6">
        <w:t>In the UK, ESAs (</w:t>
      </w:r>
      <w:proofErr w:type="spellStart"/>
      <w:r w:rsidRPr="008F41A6">
        <w:t>epoetin</w:t>
      </w:r>
      <w:proofErr w:type="spellEnd"/>
      <w:r w:rsidRPr="008F41A6">
        <w:t xml:space="preserve"> </w:t>
      </w:r>
      <w:proofErr w:type="spellStart"/>
      <w:r w:rsidRPr="008F41A6">
        <w:t>alfa</w:t>
      </w:r>
      <w:proofErr w:type="spellEnd"/>
      <w:r w:rsidRPr="008F41A6">
        <w:t xml:space="preserve">, </w:t>
      </w:r>
      <w:proofErr w:type="spellStart"/>
      <w:r w:rsidRPr="008F41A6">
        <w:t>epoetin</w:t>
      </w:r>
      <w:proofErr w:type="spellEnd"/>
      <w:r w:rsidRPr="008F41A6">
        <w:t xml:space="preserve"> beta, and </w:t>
      </w:r>
      <w:proofErr w:type="spellStart"/>
      <w:r w:rsidRPr="008F41A6">
        <w:t>darbepoetin</w:t>
      </w:r>
      <w:proofErr w:type="spellEnd"/>
      <w:r w:rsidRPr="008F41A6">
        <w:t xml:space="preserve"> </w:t>
      </w:r>
      <w:proofErr w:type="spellStart"/>
      <w:r w:rsidRPr="008F41A6">
        <w:t>alfa</w:t>
      </w:r>
      <w:proofErr w:type="spellEnd"/>
      <w:r w:rsidRPr="008F41A6">
        <w:t>) are recommended, within their marketing authorisations, for treating anaemia in people with cancer who are having chemotherapy (NICE Guidance, November 2014).</w:t>
      </w:r>
      <w:r w:rsidR="00E441F0">
        <w:t xml:space="preserve"> </w:t>
      </w:r>
    </w:p>
    <w:p w:rsidR="002759EA" w:rsidRPr="002759EA" w:rsidRDefault="002759EA" w:rsidP="002759EA">
      <w:pPr>
        <w:pStyle w:val="ListParagraph"/>
        <w:widowControl/>
        <w:spacing w:after="120"/>
        <w:rPr>
          <w:i/>
        </w:rPr>
      </w:pPr>
      <w:r w:rsidRPr="00656543">
        <w:rPr>
          <w:i/>
        </w:rPr>
        <w:t>For more detail on PBAC’s view, see section 7 PBAC outcome.</w:t>
      </w:r>
    </w:p>
    <w:p w:rsidR="004304A5" w:rsidRDefault="004304A5" w:rsidP="002604C5">
      <w:pPr>
        <w:pStyle w:val="PBACHeading1"/>
      </w:pPr>
      <w:bookmarkStart w:id="7" w:name="_Toc535918642"/>
      <w:r w:rsidRPr="008F41A6">
        <w:t>Consideration of the evidence</w:t>
      </w:r>
      <w:bookmarkEnd w:id="7"/>
    </w:p>
    <w:p w:rsidR="002759EA" w:rsidRPr="00525B39" w:rsidRDefault="002759EA" w:rsidP="001A34B1">
      <w:pPr>
        <w:pStyle w:val="Heading2"/>
      </w:pPr>
      <w:r w:rsidRPr="00525B39">
        <w:t>Sponsor hearing</w:t>
      </w:r>
    </w:p>
    <w:p w:rsidR="002759EA" w:rsidRPr="00656543" w:rsidRDefault="002759EA" w:rsidP="00352CA7">
      <w:pPr>
        <w:numPr>
          <w:ilvl w:val="1"/>
          <w:numId w:val="2"/>
        </w:numPr>
        <w:spacing w:after="120"/>
        <w:rPr>
          <w:rFonts w:asciiTheme="minorHAnsi" w:hAnsiTheme="minorHAnsi"/>
          <w:bCs/>
        </w:rPr>
      </w:pPr>
      <w:r w:rsidRPr="00656543">
        <w:rPr>
          <w:rFonts w:asciiTheme="minorHAnsi" w:hAnsiTheme="minorHAnsi"/>
          <w:bCs/>
        </w:rPr>
        <w:t>The</w:t>
      </w:r>
      <w:r w:rsidR="00297F05" w:rsidRPr="00656543">
        <w:rPr>
          <w:rFonts w:asciiTheme="minorHAnsi" w:hAnsiTheme="minorHAnsi"/>
          <w:bCs/>
        </w:rPr>
        <w:t>re was no hearing for this item</w:t>
      </w:r>
      <w:r w:rsidRPr="00656543">
        <w:rPr>
          <w:rFonts w:asciiTheme="minorHAnsi" w:hAnsiTheme="minorHAnsi"/>
          <w:bCs/>
        </w:rPr>
        <w:t>.</w:t>
      </w:r>
    </w:p>
    <w:p w:rsidR="002759EA" w:rsidRPr="00525B39" w:rsidRDefault="002759EA" w:rsidP="001A34B1">
      <w:pPr>
        <w:pStyle w:val="Heading2"/>
      </w:pPr>
      <w:r w:rsidRPr="00525B39">
        <w:t>Consumer comments</w:t>
      </w:r>
    </w:p>
    <w:p w:rsidR="002759EA" w:rsidRPr="00656543" w:rsidRDefault="002759EA" w:rsidP="00352CA7">
      <w:pPr>
        <w:numPr>
          <w:ilvl w:val="1"/>
          <w:numId w:val="2"/>
        </w:numPr>
        <w:spacing w:after="120"/>
        <w:rPr>
          <w:rFonts w:asciiTheme="minorHAnsi" w:hAnsiTheme="minorHAnsi"/>
          <w:bCs/>
        </w:rPr>
      </w:pPr>
      <w:r w:rsidRPr="00656543">
        <w:rPr>
          <w:rFonts w:asciiTheme="minorHAnsi" w:hAnsiTheme="minorHAnsi"/>
          <w:bCs/>
        </w:rPr>
        <w:t>The PBAC noted that no consumer comme</w:t>
      </w:r>
      <w:r w:rsidR="009864E7" w:rsidRPr="00656543">
        <w:rPr>
          <w:rFonts w:asciiTheme="minorHAnsi" w:hAnsiTheme="minorHAnsi"/>
          <w:bCs/>
        </w:rPr>
        <w:t>nts were received for this item</w:t>
      </w:r>
      <w:r w:rsidRPr="00656543">
        <w:rPr>
          <w:rFonts w:asciiTheme="minorHAnsi" w:hAnsiTheme="minorHAnsi"/>
          <w:bCs/>
        </w:rPr>
        <w:t>.</w:t>
      </w:r>
    </w:p>
    <w:p w:rsidR="004304A5" w:rsidRPr="008F41A6" w:rsidRDefault="004304A5" w:rsidP="002604C5">
      <w:pPr>
        <w:pStyle w:val="Heading2"/>
        <w:widowControl/>
      </w:pPr>
      <w:bookmarkStart w:id="8" w:name="_Toc535918643"/>
      <w:r w:rsidRPr="008F41A6">
        <w:t>Clinical trials</w:t>
      </w:r>
      <w:bookmarkEnd w:id="8"/>
    </w:p>
    <w:p w:rsidR="004304A5" w:rsidRPr="008F41A6" w:rsidRDefault="004304A5" w:rsidP="00352CA7">
      <w:pPr>
        <w:pStyle w:val="ListParagraph"/>
        <w:widowControl/>
        <w:numPr>
          <w:ilvl w:val="1"/>
          <w:numId w:val="2"/>
        </w:numPr>
        <w:spacing w:after="120"/>
      </w:pPr>
      <w:r w:rsidRPr="008F41A6">
        <w:t xml:space="preserve">The </w:t>
      </w:r>
      <w:r>
        <w:t>resubmission</w:t>
      </w:r>
      <w:r w:rsidRPr="008F41A6">
        <w:t xml:space="preserve"> was based on 11 randomised controlled trials (RCTs), including:</w:t>
      </w:r>
    </w:p>
    <w:p w:rsidR="004304A5" w:rsidRPr="008F41A6" w:rsidRDefault="004304A5" w:rsidP="004020F8">
      <w:pPr>
        <w:pStyle w:val="ListParagraph"/>
        <w:widowControl/>
        <w:numPr>
          <w:ilvl w:val="0"/>
          <w:numId w:val="4"/>
        </w:numPr>
        <w:spacing w:after="120"/>
        <w:ind w:left="1077" w:hanging="357"/>
      </w:pPr>
      <w:r w:rsidRPr="008F41A6">
        <w:t xml:space="preserve">One main, recent, safety RCT comparing </w:t>
      </w:r>
      <w:proofErr w:type="spellStart"/>
      <w:r w:rsidRPr="008F41A6">
        <w:t>darbepoetin</w:t>
      </w:r>
      <w:proofErr w:type="spellEnd"/>
      <w:r w:rsidRPr="008F41A6">
        <w:t xml:space="preserve"> </w:t>
      </w:r>
      <w:proofErr w:type="spellStart"/>
      <w:r w:rsidRPr="008F41A6">
        <w:t>alfa</w:t>
      </w:r>
      <w:proofErr w:type="spellEnd"/>
      <w:r w:rsidRPr="008F41A6">
        <w:t xml:space="preserve"> 500 mcg fixed dose </w:t>
      </w:r>
      <w:r>
        <w:t xml:space="preserve">regimen </w:t>
      </w:r>
      <w:r w:rsidRPr="008F41A6">
        <w:t>Q3W to placebo: Study 782 (N=2,549);</w:t>
      </w:r>
    </w:p>
    <w:p w:rsidR="004304A5" w:rsidRPr="008F41A6" w:rsidRDefault="004304A5" w:rsidP="004020F8">
      <w:pPr>
        <w:pStyle w:val="ListParagraph"/>
        <w:widowControl/>
        <w:numPr>
          <w:ilvl w:val="0"/>
          <w:numId w:val="4"/>
        </w:numPr>
        <w:spacing w:after="120"/>
        <w:ind w:left="1077" w:hanging="357"/>
      </w:pPr>
      <w:r w:rsidRPr="008F41A6">
        <w:t xml:space="preserve">Eight RCTs </w:t>
      </w:r>
      <w:r>
        <w:t xml:space="preserve">(main efficacy trials) </w:t>
      </w:r>
      <w:r w:rsidRPr="008F41A6">
        <w:t xml:space="preserve">for </w:t>
      </w:r>
      <w:proofErr w:type="spellStart"/>
      <w:r w:rsidRPr="008F41A6">
        <w:t>darbepoetin</w:t>
      </w:r>
      <w:proofErr w:type="spellEnd"/>
      <w:r w:rsidRPr="008F41A6">
        <w:t xml:space="preserve"> </w:t>
      </w:r>
      <w:proofErr w:type="spellStart"/>
      <w:r w:rsidRPr="008F41A6">
        <w:t>alfa</w:t>
      </w:r>
      <w:proofErr w:type="spellEnd"/>
      <w:r w:rsidRPr="008F41A6">
        <w:t xml:space="preserve"> versus placebo, which include other </w:t>
      </w:r>
      <w:proofErr w:type="spellStart"/>
      <w:r w:rsidRPr="008F41A6">
        <w:t>darbepoetin</w:t>
      </w:r>
      <w:proofErr w:type="spellEnd"/>
      <w:r w:rsidRPr="008F41A6">
        <w:t xml:space="preserve"> </w:t>
      </w:r>
      <w:proofErr w:type="spellStart"/>
      <w:r w:rsidRPr="008F41A6">
        <w:t>alfa</w:t>
      </w:r>
      <w:proofErr w:type="spellEnd"/>
      <w:r w:rsidRPr="008F41A6">
        <w:t xml:space="preserve"> registered dosing regimens: Study 297 (N=320); Study 161 (N=349); Study 114 (N=66); Study 291(S1) (N=259); Study 232 (N=391); Study 145 (N=600); Katsumata 2009 (N=207) and Suzuki 2008 (N=123)</w:t>
      </w:r>
      <w:r>
        <w:t>;</w:t>
      </w:r>
      <w:r w:rsidR="007C1AC9">
        <w:t xml:space="preserve"> and</w:t>
      </w:r>
    </w:p>
    <w:p w:rsidR="004304A5" w:rsidRDefault="004304A5" w:rsidP="004020F8">
      <w:pPr>
        <w:pStyle w:val="ListParagraph"/>
        <w:widowControl/>
        <w:numPr>
          <w:ilvl w:val="0"/>
          <w:numId w:val="4"/>
        </w:numPr>
        <w:spacing w:after="120"/>
        <w:ind w:left="1077" w:hanging="357"/>
      </w:pPr>
      <w:r w:rsidRPr="008F41A6">
        <w:t xml:space="preserve">Two supplementary non-placebo-controlled trials </w:t>
      </w:r>
      <w:r>
        <w:t xml:space="preserve">also </w:t>
      </w:r>
      <w:r w:rsidRPr="008F41A6">
        <w:t xml:space="preserve">using the </w:t>
      </w:r>
      <w:r>
        <w:t xml:space="preserve">fixed dose </w:t>
      </w:r>
      <w:proofErr w:type="spellStart"/>
      <w:r w:rsidRPr="008F41A6">
        <w:t>darbepoetin</w:t>
      </w:r>
      <w:proofErr w:type="spellEnd"/>
      <w:r w:rsidRPr="008F41A6">
        <w:t xml:space="preserve"> </w:t>
      </w:r>
      <w:proofErr w:type="spellStart"/>
      <w:r w:rsidRPr="008F41A6">
        <w:t>alfa</w:t>
      </w:r>
      <w:proofErr w:type="spellEnd"/>
      <w:r w:rsidRPr="008F41A6">
        <w:t xml:space="preserve"> regimen </w:t>
      </w:r>
      <w:r>
        <w:t xml:space="preserve">of </w:t>
      </w:r>
      <w:r w:rsidRPr="008F41A6">
        <w:t>500 mcg Q3W: Study 231 (N=705) and Study 156 (N=398).</w:t>
      </w:r>
    </w:p>
    <w:p w:rsidR="004304A5" w:rsidRPr="00BC598C" w:rsidRDefault="004304A5" w:rsidP="00352CA7">
      <w:pPr>
        <w:pStyle w:val="ListParagraph"/>
        <w:widowControl/>
        <w:numPr>
          <w:ilvl w:val="1"/>
          <w:numId w:val="2"/>
        </w:numPr>
        <w:spacing w:after="120"/>
      </w:pPr>
      <w:r w:rsidRPr="00BC598C">
        <w:t xml:space="preserve">The resubmission also included two published meta-analyses examining the efficacy and safety of </w:t>
      </w:r>
      <w:proofErr w:type="spellStart"/>
      <w:r w:rsidRPr="00BC598C">
        <w:t>darbepoetin</w:t>
      </w:r>
      <w:proofErr w:type="spellEnd"/>
      <w:r w:rsidRPr="00BC598C">
        <w:t xml:space="preserve"> </w:t>
      </w:r>
      <w:proofErr w:type="spellStart"/>
      <w:r w:rsidRPr="00BC598C">
        <w:t>alfa</w:t>
      </w:r>
      <w:proofErr w:type="spellEnd"/>
      <w:r w:rsidRPr="00BC598C">
        <w:t xml:space="preserve"> in the sub-group of patients with a baseline </w:t>
      </w:r>
      <w:proofErr w:type="spellStart"/>
      <w:r w:rsidRPr="00BC598C">
        <w:t>Hb</w:t>
      </w:r>
      <w:proofErr w:type="spellEnd"/>
      <w:r w:rsidRPr="00BC598C">
        <w:t xml:space="preserve"> level </w:t>
      </w:r>
      <w:r w:rsidRPr="00BC598C">
        <w:rPr>
          <w:u w:val="single"/>
        </w:rPr>
        <w:t>&lt;</w:t>
      </w:r>
      <w:r w:rsidR="00B87732">
        <w:t> </w:t>
      </w:r>
      <w:r w:rsidRPr="00BC598C">
        <w:t>100 g/L (</w:t>
      </w:r>
      <w:proofErr w:type="spellStart"/>
      <w:r w:rsidRPr="00BC598C">
        <w:t>Boccia</w:t>
      </w:r>
      <w:proofErr w:type="spellEnd"/>
      <w:r w:rsidRPr="00BC598C">
        <w:t xml:space="preserve"> 2016 and Pirker 2016).  Both of these meta-analyses examined data from Studies 297, 232, and 145; Pirker 2016 also included Study 161.  Efficacy outcomes included </w:t>
      </w:r>
      <w:proofErr w:type="spellStart"/>
      <w:r w:rsidRPr="00BC598C">
        <w:t>Hb</w:t>
      </w:r>
      <w:proofErr w:type="spellEnd"/>
      <w:r w:rsidRPr="00BC598C">
        <w:t xml:space="preserve"> response and RBC transfusions.</w:t>
      </w:r>
    </w:p>
    <w:p w:rsidR="004304A5" w:rsidRPr="00102293" w:rsidRDefault="004304A5" w:rsidP="00352CA7">
      <w:pPr>
        <w:pStyle w:val="ListParagraph"/>
        <w:widowControl/>
        <w:numPr>
          <w:ilvl w:val="1"/>
          <w:numId w:val="2"/>
        </w:numPr>
        <w:spacing w:after="120"/>
        <w:rPr>
          <w:iCs/>
        </w:rPr>
      </w:pPr>
      <w:r w:rsidRPr="00102293">
        <w:rPr>
          <w:iCs/>
        </w:rPr>
        <w:t>Most of the included evidence ha</w:t>
      </w:r>
      <w:r w:rsidR="00B87732" w:rsidRPr="00102293">
        <w:rPr>
          <w:iCs/>
        </w:rPr>
        <w:t>s</w:t>
      </w:r>
      <w:r w:rsidRPr="00102293">
        <w:rPr>
          <w:iCs/>
        </w:rPr>
        <w:t xml:space="preserve"> previously been considered by the PBAC.  The only new evidence presented in this resubmission </w:t>
      </w:r>
      <w:r w:rsidR="00E441F0">
        <w:rPr>
          <w:iCs/>
        </w:rPr>
        <w:t>was</w:t>
      </w:r>
      <w:r w:rsidR="00E441F0" w:rsidRPr="00102293">
        <w:rPr>
          <w:iCs/>
        </w:rPr>
        <w:t xml:space="preserve"> </w:t>
      </w:r>
      <w:r w:rsidRPr="00102293">
        <w:rPr>
          <w:iCs/>
        </w:rPr>
        <w:t>Study 782, Katsumata 2009 (abstract only) and Suzuki 2008 (abstract only), with limited results available for Katsumata 2009 and Suzuki 2008.  Study 782 is a recent safety RCT, with overall survival and progression-free survival (PFS) as its main outcomes.</w:t>
      </w:r>
      <w:r w:rsidR="0033491E">
        <w:rPr>
          <w:iCs/>
        </w:rPr>
        <w:t xml:space="preserve"> </w:t>
      </w:r>
    </w:p>
    <w:p w:rsidR="004304A5" w:rsidRPr="00A25BB9" w:rsidRDefault="004304A5" w:rsidP="00352CA7">
      <w:pPr>
        <w:pStyle w:val="ListParagraph"/>
        <w:widowControl/>
        <w:numPr>
          <w:ilvl w:val="1"/>
          <w:numId w:val="2"/>
        </w:numPr>
        <w:spacing w:after="120"/>
      </w:pPr>
      <w:r w:rsidRPr="00A25BB9">
        <w:rPr>
          <w:rFonts w:cs="Calibri"/>
          <w:snapToGrid/>
          <w:szCs w:val="24"/>
          <w:lang w:eastAsia="en-AU"/>
        </w:rPr>
        <w:t>Details of the trials</w:t>
      </w:r>
      <w:r>
        <w:rPr>
          <w:rFonts w:cs="Calibri"/>
          <w:snapToGrid/>
          <w:szCs w:val="24"/>
          <w:lang w:eastAsia="en-AU"/>
        </w:rPr>
        <w:t xml:space="preserve"> and meta-analyses </w:t>
      </w:r>
      <w:r w:rsidRPr="00A25BB9">
        <w:rPr>
          <w:rFonts w:cs="Calibri"/>
          <w:snapToGrid/>
          <w:szCs w:val="24"/>
          <w:lang w:eastAsia="en-AU"/>
        </w:rPr>
        <w:t xml:space="preserve">presented in the </w:t>
      </w:r>
      <w:r>
        <w:rPr>
          <w:rFonts w:cs="Calibri"/>
          <w:snapToGrid/>
          <w:szCs w:val="24"/>
          <w:lang w:eastAsia="en-AU"/>
        </w:rPr>
        <w:t>resubmission</w:t>
      </w:r>
      <w:r w:rsidRPr="00A25BB9">
        <w:rPr>
          <w:rFonts w:cs="Calibri"/>
          <w:snapToGrid/>
          <w:szCs w:val="24"/>
          <w:lang w:eastAsia="en-AU"/>
        </w:rPr>
        <w:t xml:space="preserve"> are </w:t>
      </w:r>
      <w:r>
        <w:rPr>
          <w:rFonts w:cs="Calibri"/>
          <w:snapToGrid/>
          <w:szCs w:val="24"/>
          <w:lang w:eastAsia="en-AU"/>
        </w:rPr>
        <w:t>summarised</w:t>
      </w:r>
      <w:r w:rsidRPr="00A25BB9">
        <w:rPr>
          <w:rFonts w:cs="Calibri"/>
          <w:snapToGrid/>
          <w:szCs w:val="24"/>
          <w:lang w:eastAsia="en-AU"/>
        </w:rPr>
        <w:t xml:space="preserve"> in Table 3</w:t>
      </w:r>
      <w:r>
        <w:rPr>
          <w:rFonts w:cs="Calibri"/>
          <w:snapToGrid/>
          <w:szCs w:val="24"/>
          <w:lang w:eastAsia="en-AU"/>
        </w:rPr>
        <w:t>.</w:t>
      </w:r>
    </w:p>
    <w:p w:rsidR="004304A5" w:rsidRPr="00A25BB9" w:rsidRDefault="004304A5" w:rsidP="00D66DC5">
      <w:pPr>
        <w:keepNext/>
        <w:keepLines/>
        <w:widowControl/>
        <w:rPr>
          <w:rFonts w:ascii="Arial Narrow" w:hAnsi="Arial Narrow"/>
          <w:b/>
          <w:sz w:val="20"/>
          <w:szCs w:val="16"/>
        </w:rPr>
      </w:pPr>
      <w:r>
        <w:rPr>
          <w:rStyle w:val="CommentReference"/>
        </w:rPr>
        <w:lastRenderedPageBreak/>
        <w:t>Table 3</w:t>
      </w:r>
      <w:r w:rsidRPr="008F41A6">
        <w:rPr>
          <w:rStyle w:val="CommentReference"/>
        </w:rPr>
        <w:t xml:space="preserve">:  Trials and associated reports presented in the </w:t>
      </w:r>
      <w:r>
        <w:rPr>
          <w:rStyle w:val="CommentReference"/>
        </w:rPr>
        <w:t>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resubmission"/>
      </w:tblPr>
      <w:tblGrid>
        <w:gridCol w:w="1435"/>
        <w:gridCol w:w="5459"/>
        <w:gridCol w:w="2123"/>
      </w:tblGrid>
      <w:tr w:rsidR="004304A5" w:rsidRPr="008F41A6" w:rsidTr="003E649C">
        <w:trPr>
          <w:cantSplit/>
          <w:tblHeader/>
        </w:trPr>
        <w:tc>
          <w:tcPr>
            <w:tcW w:w="796" w:type="pct"/>
            <w:vAlign w:val="center"/>
          </w:tcPr>
          <w:p w:rsidR="004304A5" w:rsidRPr="008F41A6" w:rsidRDefault="004304A5" w:rsidP="00D66DC5">
            <w:pPr>
              <w:pStyle w:val="Tabletext"/>
              <w:keepNext/>
              <w:keepLines/>
              <w:rPr>
                <w:b/>
              </w:rPr>
            </w:pPr>
            <w:r w:rsidRPr="008F41A6">
              <w:rPr>
                <w:b/>
              </w:rPr>
              <w:t>Trial ID</w:t>
            </w:r>
          </w:p>
        </w:tc>
        <w:tc>
          <w:tcPr>
            <w:tcW w:w="3027" w:type="pct"/>
            <w:vAlign w:val="center"/>
          </w:tcPr>
          <w:p w:rsidR="004304A5" w:rsidRPr="008F41A6" w:rsidRDefault="004304A5" w:rsidP="00D66DC5">
            <w:pPr>
              <w:pStyle w:val="Tabletext"/>
              <w:keepNext/>
              <w:keepLines/>
              <w:jc w:val="center"/>
              <w:rPr>
                <w:b/>
              </w:rPr>
            </w:pPr>
            <w:r w:rsidRPr="008F41A6">
              <w:rPr>
                <w:b/>
              </w:rPr>
              <w:t>Protocol title/ Publication title</w:t>
            </w:r>
          </w:p>
        </w:tc>
        <w:tc>
          <w:tcPr>
            <w:tcW w:w="1177" w:type="pct"/>
            <w:vAlign w:val="center"/>
          </w:tcPr>
          <w:p w:rsidR="004304A5" w:rsidRPr="008F41A6" w:rsidRDefault="004304A5" w:rsidP="00D66DC5">
            <w:pPr>
              <w:pStyle w:val="Tabletext"/>
              <w:keepNext/>
              <w:keepLines/>
              <w:jc w:val="center"/>
              <w:rPr>
                <w:b/>
              </w:rPr>
            </w:pPr>
            <w:r w:rsidRPr="008F41A6">
              <w:rPr>
                <w:b/>
              </w:rPr>
              <w:t>Publication citation</w:t>
            </w:r>
          </w:p>
        </w:tc>
      </w:tr>
      <w:tr w:rsidR="004304A5" w:rsidRPr="008F41A6" w:rsidTr="00517FBF">
        <w:trPr>
          <w:cantSplit/>
        </w:trPr>
        <w:tc>
          <w:tcPr>
            <w:tcW w:w="5000" w:type="pct"/>
            <w:gridSpan w:val="3"/>
            <w:tcBorders>
              <w:bottom w:val="single" w:sz="4" w:space="0" w:color="auto"/>
            </w:tcBorders>
            <w:vAlign w:val="center"/>
          </w:tcPr>
          <w:p w:rsidR="004304A5" w:rsidRPr="008F41A6" w:rsidRDefault="004304A5" w:rsidP="00D66DC5">
            <w:pPr>
              <w:pStyle w:val="Tabletext"/>
              <w:keepNext/>
              <w:keepLines/>
            </w:pPr>
            <w:r w:rsidRPr="008F41A6">
              <w:rPr>
                <w:b/>
              </w:rPr>
              <w:t>Main safety and dosage regimen trial</w:t>
            </w:r>
          </w:p>
        </w:tc>
      </w:tr>
      <w:tr w:rsidR="00CC54CE" w:rsidRPr="008F41A6" w:rsidTr="00517FBF">
        <w:trPr>
          <w:cantSplit/>
        </w:trPr>
        <w:tc>
          <w:tcPr>
            <w:tcW w:w="796" w:type="pct"/>
            <w:vMerge w:val="restart"/>
            <w:tcBorders>
              <w:bottom w:val="single" w:sz="4" w:space="0" w:color="auto"/>
            </w:tcBorders>
          </w:tcPr>
          <w:p w:rsidR="00CC54CE" w:rsidRPr="008F41A6" w:rsidRDefault="00CC54CE" w:rsidP="00D66DC5">
            <w:pPr>
              <w:pStyle w:val="Tabletext"/>
              <w:keepNext/>
              <w:keepLines/>
              <w:rPr>
                <w:rFonts w:ascii="Times" w:hAnsi="Times"/>
              </w:rPr>
            </w:pPr>
            <w:r w:rsidRPr="008F41A6">
              <w:t>Study 782</w:t>
            </w:r>
          </w:p>
        </w:tc>
        <w:tc>
          <w:tcPr>
            <w:tcW w:w="3027" w:type="pct"/>
            <w:tcBorders>
              <w:bottom w:val="single" w:sz="4" w:space="0" w:color="auto"/>
            </w:tcBorders>
          </w:tcPr>
          <w:p w:rsidR="00CC54CE" w:rsidRPr="008F41A6" w:rsidRDefault="00CC54CE" w:rsidP="00D66DC5">
            <w:pPr>
              <w:pStyle w:val="Tabletext"/>
              <w:keepNext/>
              <w:keepLines/>
              <w:rPr>
                <w:szCs w:val="18"/>
              </w:rPr>
            </w:pPr>
            <w:r w:rsidRPr="008F41A6">
              <w:rPr>
                <w:szCs w:val="18"/>
              </w:rPr>
              <w:t xml:space="preserve">A Randomized, Double-blind, Placebo-controlled Study to Evaluate the Long-term Safety and Efficacy of </w:t>
            </w:r>
            <w:proofErr w:type="spellStart"/>
            <w:r w:rsidRPr="008F41A6">
              <w:rPr>
                <w:szCs w:val="18"/>
              </w:rPr>
              <w:t>Darbepoetin</w:t>
            </w:r>
            <w:proofErr w:type="spellEnd"/>
            <w:r w:rsidRPr="008F41A6">
              <w:rPr>
                <w:szCs w:val="18"/>
              </w:rPr>
              <w:t xml:space="preserve"> Alfa Administered at 500 µg Once-Every-3-Weeks in </w:t>
            </w:r>
            <w:proofErr w:type="spellStart"/>
            <w:r w:rsidRPr="008F41A6">
              <w:rPr>
                <w:szCs w:val="18"/>
              </w:rPr>
              <w:t>Anemic</w:t>
            </w:r>
            <w:proofErr w:type="spellEnd"/>
            <w:r w:rsidRPr="008F41A6">
              <w:rPr>
                <w:szCs w:val="18"/>
              </w:rPr>
              <w:t xml:space="preserve"> Subjects With Advanced Stage Non-small Cell Lung Cancer Receiving Multi-cycle Chemotherapy.</w:t>
            </w:r>
          </w:p>
          <w:p w:rsidR="00CC54CE" w:rsidRPr="008F41A6" w:rsidRDefault="00CC54CE" w:rsidP="00D66DC5">
            <w:pPr>
              <w:pStyle w:val="Tabletext"/>
              <w:keepNext/>
              <w:keepLines/>
              <w:rPr>
                <w:szCs w:val="18"/>
              </w:rPr>
            </w:pPr>
          </w:p>
        </w:tc>
        <w:tc>
          <w:tcPr>
            <w:tcW w:w="1177" w:type="pct"/>
            <w:tcBorders>
              <w:bottom w:val="single" w:sz="4" w:space="0" w:color="auto"/>
            </w:tcBorders>
          </w:tcPr>
          <w:p w:rsidR="00CC54CE" w:rsidRPr="008F41A6" w:rsidRDefault="00CC54CE" w:rsidP="00D66DC5">
            <w:pPr>
              <w:pStyle w:val="Tabletext"/>
              <w:keepNext/>
              <w:keepLines/>
              <w:rPr>
                <w:rFonts w:ascii="Times" w:hAnsi="Times"/>
              </w:rPr>
            </w:pPr>
            <w:r w:rsidRPr="008F41A6">
              <w:t>June 2018</w:t>
            </w:r>
          </w:p>
        </w:tc>
      </w:tr>
      <w:tr w:rsidR="00CC54CE" w:rsidRPr="008F41A6" w:rsidTr="00517FBF">
        <w:trPr>
          <w:cantSplit/>
        </w:trPr>
        <w:tc>
          <w:tcPr>
            <w:tcW w:w="796" w:type="pct"/>
            <w:vMerge/>
            <w:tcBorders>
              <w:top w:val="single" w:sz="4" w:space="0" w:color="auto"/>
              <w:bottom w:val="single" w:sz="4" w:space="0" w:color="auto"/>
            </w:tcBorders>
          </w:tcPr>
          <w:p w:rsidR="00CC54CE" w:rsidRPr="008F41A6" w:rsidRDefault="00CC54CE" w:rsidP="00D66DC5">
            <w:pPr>
              <w:pStyle w:val="Tabletext"/>
              <w:keepNext/>
              <w:keepLines/>
            </w:pPr>
          </w:p>
        </w:tc>
        <w:tc>
          <w:tcPr>
            <w:tcW w:w="3027" w:type="pct"/>
            <w:tcBorders>
              <w:top w:val="single" w:sz="4" w:space="0" w:color="auto"/>
              <w:bottom w:val="single" w:sz="4" w:space="0" w:color="auto"/>
            </w:tcBorders>
          </w:tcPr>
          <w:p w:rsidR="00CC54CE" w:rsidRPr="008F41A6" w:rsidRDefault="00CC54CE" w:rsidP="00D66DC5">
            <w:pPr>
              <w:pStyle w:val="Tabletext"/>
              <w:keepNext/>
              <w:keepLines/>
              <w:rPr>
                <w:szCs w:val="18"/>
                <w:lang w:eastAsia="en-AU"/>
              </w:rPr>
            </w:pPr>
            <w:proofErr w:type="spellStart"/>
            <w:r w:rsidRPr="008F41A6">
              <w:rPr>
                <w:szCs w:val="18"/>
                <w:lang w:eastAsia="en-AU"/>
              </w:rPr>
              <w:t>Gascon</w:t>
            </w:r>
            <w:proofErr w:type="spellEnd"/>
            <w:r w:rsidRPr="008F41A6">
              <w:rPr>
                <w:szCs w:val="18"/>
                <w:lang w:eastAsia="en-AU"/>
              </w:rPr>
              <w:t xml:space="preserve"> P et al.  Long-term safety and efficacy of </w:t>
            </w:r>
            <w:proofErr w:type="spellStart"/>
            <w:r w:rsidRPr="008F41A6">
              <w:rPr>
                <w:szCs w:val="18"/>
                <w:lang w:eastAsia="en-AU"/>
              </w:rPr>
              <w:t>darbepoetin</w:t>
            </w:r>
            <w:proofErr w:type="spellEnd"/>
            <w:r w:rsidRPr="008F41A6">
              <w:rPr>
                <w:szCs w:val="18"/>
                <w:lang w:eastAsia="en-AU"/>
              </w:rPr>
              <w:t xml:space="preserve"> </w:t>
            </w:r>
            <w:proofErr w:type="spellStart"/>
            <w:r w:rsidRPr="008F41A6">
              <w:rPr>
                <w:szCs w:val="18"/>
                <w:lang w:eastAsia="en-AU"/>
              </w:rPr>
              <w:t>alfa</w:t>
            </w:r>
            <w:proofErr w:type="spellEnd"/>
            <w:r w:rsidRPr="008F41A6">
              <w:rPr>
                <w:szCs w:val="18"/>
                <w:lang w:eastAsia="en-AU"/>
              </w:rPr>
              <w:t xml:space="preserve"> in subjects with advanced stage NSCLC receiving multi-cycle chemotherapy</w:t>
            </w:r>
          </w:p>
        </w:tc>
        <w:tc>
          <w:tcPr>
            <w:tcW w:w="1177" w:type="pct"/>
            <w:tcBorders>
              <w:top w:val="single" w:sz="4" w:space="0" w:color="auto"/>
              <w:bottom w:val="single" w:sz="4" w:space="0" w:color="auto"/>
            </w:tcBorders>
          </w:tcPr>
          <w:p w:rsidR="00CC54CE" w:rsidRPr="008F41A6" w:rsidRDefault="00CC54CE" w:rsidP="00D66DC5">
            <w:pPr>
              <w:pStyle w:val="Default"/>
              <w:keepNext/>
              <w:keepLines/>
              <w:rPr>
                <w:rFonts w:ascii="Arial Narrow" w:hAnsi="Arial Narrow"/>
                <w:sz w:val="20"/>
                <w:szCs w:val="20"/>
              </w:rPr>
            </w:pPr>
            <w:r w:rsidRPr="008F41A6">
              <w:rPr>
                <w:rFonts w:ascii="Arial Narrow" w:hAnsi="Arial Narrow"/>
                <w:i/>
                <w:iCs/>
                <w:sz w:val="20"/>
                <w:szCs w:val="20"/>
              </w:rPr>
              <w:t>Journal of Thoracic Oncology</w:t>
            </w:r>
            <w:r w:rsidR="004020F8">
              <w:rPr>
                <w:rFonts w:ascii="Arial Narrow" w:hAnsi="Arial Narrow"/>
                <w:i/>
                <w:iCs/>
                <w:sz w:val="20"/>
                <w:szCs w:val="20"/>
              </w:rPr>
              <w:t>.</w:t>
            </w:r>
            <w:r w:rsidRPr="008F41A6">
              <w:rPr>
                <w:rFonts w:ascii="Arial Narrow" w:hAnsi="Arial Narrow"/>
                <w:i/>
                <w:iCs/>
                <w:sz w:val="20"/>
                <w:szCs w:val="20"/>
              </w:rPr>
              <w:t xml:space="preserve"> </w:t>
            </w:r>
            <w:r w:rsidRPr="008F41A6">
              <w:rPr>
                <w:rFonts w:ascii="Arial Narrow" w:hAnsi="Arial Narrow"/>
                <w:sz w:val="20"/>
                <w:szCs w:val="20"/>
              </w:rPr>
              <w:t>2016: 11 (10S): S214-215.</w:t>
            </w:r>
          </w:p>
          <w:p w:rsidR="00CC54CE" w:rsidRPr="008F41A6" w:rsidRDefault="00CC54CE" w:rsidP="00D66DC5">
            <w:pPr>
              <w:pStyle w:val="Default"/>
              <w:keepNext/>
              <w:keepLines/>
              <w:rPr>
                <w:color w:val="auto"/>
              </w:rPr>
            </w:pPr>
          </w:p>
        </w:tc>
      </w:tr>
      <w:tr w:rsidR="00CC54CE" w:rsidRPr="008F41A6" w:rsidTr="00517FBF">
        <w:trPr>
          <w:cantSplit/>
        </w:trPr>
        <w:tc>
          <w:tcPr>
            <w:tcW w:w="796" w:type="pct"/>
            <w:vMerge/>
            <w:tcBorders>
              <w:top w:val="single" w:sz="4" w:space="0" w:color="auto"/>
            </w:tcBorders>
          </w:tcPr>
          <w:p w:rsidR="00CC54CE" w:rsidRPr="008F41A6" w:rsidRDefault="00CC54CE" w:rsidP="00D66DC5">
            <w:pPr>
              <w:pStyle w:val="Tabletext"/>
              <w:keepNext/>
              <w:keepLines/>
            </w:pPr>
          </w:p>
        </w:tc>
        <w:tc>
          <w:tcPr>
            <w:tcW w:w="3027" w:type="pct"/>
            <w:tcBorders>
              <w:top w:val="single" w:sz="4" w:space="0" w:color="auto"/>
              <w:bottom w:val="nil"/>
            </w:tcBorders>
          </w:tcPr>
          <w:p w:rsidR="00CC54CE" w:rsidRPr="008F41A6" w:rsidRDefault="00CC54CE" w:rsidP="00D66DC5">
            <w:pPr>
              <w:pStyle w:val="Tabletext"/>
              <w:keepNext/>
              <w:keepLines/>
              <w:rPr>
                <w:szCs w:val="18"/>
                <w:lang w:eastAsia="en-AU"/>
              </w:rPr>
            </w:pPr>
            <w:proofErr w:type="spellStart"/>
            <w:r w:rsidRPr="008F41A6">
              <w:rPr>
                <w:szCs w:val="18"/>
                <w:lang w:eastAsia="en-AU"/>
              </w:rPr>
              <w:t>Gascon</w:t>
            </w:r>
            <w:proofErr w:type="spellEnd"/>
            <w:r w:rsidRPr="008F41A6">
              <w:rPr>
                <w:szCs w:val="18"/>
                <w:lang w:eastAsia="en-AU"/>
              </w:rPr>
              <w:t xml:space="preserve"> P et al.  Randomized phase 3 trial of the long-term safety of </w:t>
            </w:r>
            <w:proofErr w:type="spellStart"/>
            <w:r w:rsidRPr="008F41A6">
              <w:rPr>
                <w:szCs w:val="18"/>
                <w:lang w:eastAsia="en-AU"/>
              </w:rPr>
              <w:t>darbepoetin</w:t>
            </w:r>
            <w:proofErr w:type="spellEnd"/>
            <w:r w:rsidRPr="008F41A6">
              <w:rPr>
                <w:szCs w:val="18"/>
                <w:lang w:eastAsia="en-AU"/>
              </w:rPr>
              <w:t xml:space="preserve"> </w:t>
            </w:r>
            <w:proofErr w:type="spellStart"/>
            <w:r w:rsidRPr="008F41A6">
              <w:rPr>
                <w:szCs w:val="18"/>
                <w:lang w:eastAsia="en-AU"/>
              </w:rPr>
              <w:t>alfa</w:t>
            </w:r>
            <w:proofErr w:type="spellEnd"/>
            <w:r w:rsidRPr="008F41A6">
              <w:rPr>
                <w:szCs w:val="18"/>
                <w:lang w:eastAsia="en-AU"/>
              </w:rPr>
              <w:t xml:space="preserve"> in patients with non-small cell lung cancer (NSCLC) with chemotherapy-induced </w:t>
            </w:r>
            <w:proofErr w:type="spellStart"/>
            <w:r w:rsidRPr="008F41A6">
              <w:rPr>
                <w:szCs w:val="18"/>
                <w:lang w:eastAsia="en-AU"/>
              </w:rPr>
              <w:t>anemia</w:t>
            </w:r>
            <w:proofErr w:type="spellEnd"/>
            <w:r w:rsidRPr="008F41A6">
              <w:rPr>
                <w:szCs w:val="18"/>
                <w:lang w:eastAsia="en-AU"/>
              </w:rPr>
              <w:t xml:space="preserve"> (CIA).</w:t>
            </w:r>
          </w:p>
          <w:p w:rsidR="00CC54CE" w:rsidRPr="008F41A6" w:rsidRDefault="00CC54CE" w:rsidP="00D66DC5">
            <w:pPr>
              <w:pStyle w:val="Tabletext"/>
              <w:keepNext/>
              <w:keepLines/>
              <w:rPr>
                <w:szCs w:val="18"/>
                <w:highlight w:val="yellow"/>
                <w:lang w:eastAsia="en-AU"/>
              </w:rPr>
            </w:pPr>
          </w:p>
        </w:tc>
        <w:tc>
          <w:tcPr>
            <w:tcW w:w="1177" w:type="pct"/>
            <w:tcBorders>
              <w:top w:val="single" w:sz="4" w:space="0" w:color="auto"/>
              <w:bottom w:val="nil"/>
            </w:tcBorders>
          </w:tcPr>
          <w:p w:rsidR="00CC54CE" w:rsidRDefault="00CC54CE" w:rsidP="00D66DC5">
            <w:pPr>
              <w:pStyle w:val="Default"/>
              <w:keepNext/>
              <w:keepLines/>
              <w:rPr>
                <w:rFonts w:ascii="Arial Narrow" w:hAnsi="Arial Narrow"/>
                <w:i/>
                <w:iCs/>
                <w:sz w:val="20"/>
                <w:szCs w:val="20"/>
              </w:rPr>
            </w:pPr>
            <w:r w:rsidRPr="008F41A6">
              <w:rPr>
                <w:rFonts w:ascii="Arial Narrow" w:hAnsi="Arial Narrow"/>
                <w:i/>
                <w:iCs/>
                <w:sz w:val="20"/>
                <w:szCs w:val="20"/>
              </w:rPr>
              <w:t>Journal of Thoracic Oncology</w:t>
            </w:r>
            <w:r w:rsidR="004020F8">
              <w:rPr>
                <w:rFonts w:ascii="Arial Narrow" w:hAnsi="Arial Narrow"/>
                <w:i/>
                <w:iCs/>
                <w:sz w:val="20"/>
                <w:szCs w:val="20"/>
              </w:rPr>
              <w:t>.</w:t>
            </w:r>
            <w:r w:rsidRPr="008F41A6">
              <w:rPr>
                <w:rFonts w:ascii="Arial Narrow" w:hAnsi="Arial Narrow"/>
                <w:i/>
                <w:iCs/>
                <w:sz w:val="20"/>
                <w:szCs w:val="20"/>
              </w:rPr>
              <w:t xml:space="preserve"> </w:t>
            </w:r>
            <w:r w:rsidRPr="008F41A6">
              <w:rPr>
                <w:rFonts w:ascii="Arial Narrow" w:hAnsi="Arial Narrow"/>
                <w:sz w:val="20"/>
                <w:szCs w:val="20"/>
              </w:rPr>
              <w:t>2014: 9 (4 Suppl. 1): S48-S49. Conference: 17</w:t>
            </w:r>
            <w:r w:rsidRPr="008F41A6">
              <w:rPr>
                <w:rFonts w:ascii="Arial Narrow" w:hAnsi="Arial Narrow"/>
                <w:sz w:val="20"/>
                <w:szCs w:val="20"/>
                <w:vertAlign w:val="superscript"/>
              </w:rPr>
              <w:t>th</w:t>
            </w:r>
            <w:r w:rsidRPr="008F41A6">
              <w:rPr>
                <w:rFonts w:ascii="Arial Narrow" w:hAnsi="Arial Narrow"/>
                <w:sz w:val="20"/>
                <w:szCs w:val="20"/>
              </w:rPr>
              <w:t xml:space="preserve"> World Conference of the International Association for the Study of Lung Cancer, IASLC 2016. Austria.</w:t>
            </w:r>
            <w:r w:rsidRPr="008F41A6">
              <w:rPr>
                <w:rFonts w:ascii="Arial Narrow" w:hAnsi="Arial Narrow"/>
                <w:i/>
                <w:iCs/>
                <w:sz w:val="20"/>
                <w:szCs w:val="20"/>
                <w:highlight w:val="yellow"/>
              </w:rPr>
              <w:t xml:space="preserve"> </w:t>
            </w:r>
          </w:p>
          <w:p w:rsidR="004020F8" w:rsidRPr="008F41A6" w:rsidRDefault="004020F8" w:rsidP="00D66DC5">
            <w:pPr>
              <w:pStyle w:val="Default"/>
              <w:keepNext/>
              <w:keepLines/>
              <w:rPr>
                <w:rFonts w:ascii="Arial Narrow" w:hAnsi="Arial Narrow"/>
                <w:sz w:val="20"/>
                <w:szCs w:val="20"/>
              </w:rPr>
            </w:pPr>
          </w:p>
        </w:tc>
      </w:tr>
      <w:tr w:rsidR="00CC54CE" w:rsidRPr="008F41A6" w:rsidTr="003E649C">
        <w:trPr>
          <w:cantSplit/>
        </w:trPr>
        <w:tc>
          <w:tcPr>
            <w:tcW w:w="796" w:type="pct"/>
            <w:vMerge/>
          </w:tcPr>
          <w:p w:rsidR="00CC54CE" w:rsidRPr="008F41A6" w:rsidRDefault="00CC54CE" w:rsidP="00D66DC5">
            <w:pPr>
              <w:pStyle w:val="Tabletext"/>
              <w:keepNext/>
              <w:keepLines/>
            </w:pPr>
          </w:p>
        </w:tc>
        <w:tc>
          <w:tcPr>
            <w:tcW w:w="3027" w:type="pct"/>
            <w:tcBorders>
              <w:top w:val="nil"/>
              <w:bottom w:val="nil"/>
            </w:tcBorders>
          </w:tcPr>
          <w:p w:rsidR="00CC54CE" w:rsidRPr="008F41A6" w:rsidRDefault="00CC54CE" w:rsidP="00D66DC5">
            <w:pPr>
              <w:pStyle w:val="Tabletext"/>
              <w:keepNext/>
              <w:keepLines/>
              <w:rPr>
                <w:szCs w:val="18"/>
                <w:highlight w:val="yellow"/>
                <w:lang w:eastAsia="en-AU"/>
              </w:rPr>
            </w:pPr>
            <w:r w:rsidRPr="008F41A6">
              <w:rPr>
                <w:szCs w:val="18"/>
                <w:lang w:eastAsia="en-AU"/>
              </w:rPr>
              <w:t xml:space="preserve">Gage J et al. Long-term safety and efficacy of </w:t>
            </w:r>
            <w:proofErr w:type="spellStart"/>
            <w:r w:rsidRPr="008F41A6">
              <w:rPr>
                <w:szCs w:val="18"/>
                <w:lang w:eastAsia="en-AU"/>
              </w:rPr>
              <w:t>darbepoetin</w:t>
            </w:r>
            <w:proofErr w:type="spellEnd"/>
            <w:r w:rsidRPr="008F41A6">
              <w:rPr>
                <w:szCs w:val="18"/>
                <w:lang w:eastAsia="en-AU"/>
              </w:rPr>
              <w:t xml:space="preserve"> </w:t>
            </w:r>
            <w:proofErr w:type="spellStart"/>
            <w:r w:rsidRPr="008F41A6">
              <w:rPr>
                <w:szCs w:val="18"/>
                <w:lang w:eastAsia="en-AU"/>
              </w:rPr>
              <w:t>alfa</w:t>
            </w:r>
            <w:proofErr w:type="spellEnd"/>
            <w:r w:rsidRPr="008F41A6">
              <w:rPr>
                <w:szCs w:val="18"/>
                <w:lang w:eastAsia="en-AU"/>
              </w:rPr>
              <w:t xml:space="preserve"> in subjects with advanced stage NSCLC receiving multi-cycle chemotherapy</w:t>
            </w:r>
          </w:p>
        </w:tc>
        <w:tc>
          <w:tcPr>
            <w:tcW w:w="1177" w:type="pct"/>
            <w:tcBorders>
              <w:top w:val="nil"/>
              <w:bottom w:val="nil"/>
            </w:tcBorders>
          </w:tcPr>
          <w:p w:rsidR="00CC54CE" w:rsidRPr="008F41A6" w:rsidRDefault="00CC54CE" w:rsidP="00D66DC5">
            <w:pPr>
              <w:keepNext/>
              <w:keepLines/>
              <w:widowControl/>
              <w:autoSpaceDE w:val="0"/>
              <w:autoSpaceDN w:val="0"/>
              <w:adjustRightInd w:val="0"/>
              <w:jc w:val="left"/>
              <w:rPr>
                <w:rFonts w:ascii="Arial Narrow" w:hAnsi="Arial Narrow" w:cs="Calibri"/>
                <w:snapToGrid/>
                <w:sz w:val="20"/>
                <w:szCs w:val="20"/>
                <w:lang w:eastAsia="en-AU"/>
              </w:rPr>
            </w:pPr>
            <w:r w:rsidRPr="008F41A6">
              <w:rPr>
                <w:rFonts w:ascii="Arial Narrow" w:hAnsi="Arial Narrow" w:cs="Calibri"/>
                <w:i/>
                <w:iCs/>
                <w:snapToGrid/>
                <w:sz w:val="20"/>
                <w:szCs w:val="20"/>
                <w:lang w:eastAsia="en-AU"/>
              </w:rPr>
              <w:t>Journal of Thoracic Oncolog</w:t>
            </w:r>
            <w:r w:rsidRPr="008F41A6">
              <w:rPr>
                <w:rFonts w:ascii="Arial Narrow" w:hAnsi="Arial Narrow" w:cs="Calibri"/>
                <w:snapToGrid/>
                <w:sz w:val="20"/>
                <w:szCs w:val="20"/>
                <w:lang w:eastAsia="en-AU"/>
              </w:rPr>
              <w:t>y</w:t>
            </w:r>
            <w:r w:rsidR="004020F8">
              <w:rPr>
                <w:rFonts w:ascii="Arial Narrow" w:hAnsi="Arial Narrow" w:cs="Calibri"/>
                <w:snapToGrid/>
                <w:sz w:val="20"/>
                <w:szCs w:val="20"/>
                <w:lang w:eastAsia="en-AU"/>
              </w:rPr>
              <w:t>.</w:t>
            </w:r>
            <w:r w:rsidRPr="008F41A6">
              <w:rPr>
                <w:rFonts w:ascii="Arial Narrow" w:hAnsi="Arial Narrow" w:cs="Calibri"/>
                <w:snapToGrid/>
                <w:sz w:val="20"/>
                <w:szCs w:val="20"/>
                <w:lang w:eastAsia="en-AU"/>
              </w:rPr>
              <w:t xml:space="preserve"> 2017; 12(1): S1091-S1092.</w:t>
            </w:r>
          </w:p>
          <w:p w:rsidR="00CC54CE" w:rsidRPr="008F41A6" w:rsidRDefault="00CC54CE" w:rsidP="00D66DC5">
            <w:pPr>
              <w:keepNext/>
              <w:keepLines/>
              <w:widowControl/>
              <w:autoSpaceDE w:val="0"/>
              <w:autoSpaceDN w:val="0"/>
              <w:adjustRightInd w:val="0"/>
              <w:jc w:val="left"/>
              <w:rPr>
                <w:rFonts w:ascii="Arial Narrow" w:hAnsi="Arial Narrow" w:cs="Calibri"/>
                <w:snapToGrid/>
                <w:sz w:val="20"/>
                <w:szCs w:val="20"/>
                <w:lang w:eastAsia="en-AU"/>
              </w:rPr>
            </w:pPr>
          </w:p>
        </w:tc>
      </w:tr>
      <w:tr w:rsidR="00CC54CE" w:rsidRPr="008F41A6" w:rsidTr="003E649C">
        <w:trPr>
          <w:cantSplit/>
        </w:trPr>
        <w:tc>
          <w:tcPr>
            <w:tcW w:w="796" w:type="pct"/>
            <w:vMerge/>
            <w:tcBorders>
              <w:bottom w:val="nil"/>
            </w:tcBorders>
          </w:tcPr>
          <w:p w:rsidR="00CC54CE" w:rsidRPr="008F41A6" w:rsidRDefault="00CC54CE" w:rsidP="00D66DC5">
            <w:pPr>
              <w:pStyle w:val="Tabletext"/>
              <w:keepNext/>
              <w:keepLines/>
            </w:pPr>
          </w:p>
        </w:tc>
        <w:tc>
          <w:tcPr>
            <w:tcW w:w="3027" w:type="pct"/>
            <w:tcBorders>
              <w:top w:val="nil"/>
              <w:bottom w:val="nil"/>
            </w:tcBorders>
          </w:tcPr>
          <w:p w:rsidR="00CC54CE" w:rsidRPr="008F41A6" w:rsidRDefault="00CC54CE" w:rsidP="00D66DC5">
            <w:pPr>
              <w:pStyle w:val="Tabletext"/>
              <w:keepNext/>
              <w:keepLines/>
              <w:rPr>
                <w:szCs w:val="18"/>
                <w:lang w:eastAsia="en-AU"/>
              </w:rPr>
            </w:pPr>
            <w:r w:rsidRPr="008F41A6">
              <w:rPr>
                <w:szCs w:val="18"/>
                <w:lang w:eastAsia="en-AU"/>
              </w:rPr>
              <w:t xml:space="preserve">Henry D et al. Randomized, double-blind, placebo-controlled, phase 3 </w:t>
            </w:r>
            <w:proofErr w:type="spellStart"/>
            <w:r w:rsidRPr="008F41A6">
              <w:rPr>
                <w:szCs w:val="18"/>
                <w:lang w:eastAsia="en-AU"/>
              </w:rPr>
              <w:t>noninferiority</w:t>
            </w:r>
            <w:proofErr w:type="spellEnd"/>
            <w:r w:rsidRPr="008F41A6">
              <w:rPr>
                <w:szCs w:val="18"/>
                <w:lang w:eastAsia="en-AU"/>
              </w:rPr>
              <w:t xml:space="preserve"> study of </w:t>
            </w:r>
            <w:proofErr w:type="spellStart"/>
            <w:r w:rsidRPr="008F41A6">
              <w:rPr>
                <w:szCs w:val="18"/>
                <w:lang w:eastAsia="en-AU"/>
              </w:rPr>
              <w:t>darbepoetin</w:t>
            </w:r>
            <w:proofErr w:type="spellEnd"/>
            <w:r w:rsidRPr="008F41A6">
              <w:rPr>
                <w:szCs w:val="18"/>
                <w:lang w:eastAsia="en-AU"/>
              </w:rPr>
              <w:t xml:space="preserve"> </w:t>
            </w:r>
            <w:proofErr w:type="spellStart"/>
            <w:r w:rsidRPr="008F41A6">
              <w:rPr>
                <w:szCs w:val="18"/>
                <w:lang w:eastAsia="en-AU"/>
              </w:rPr>
              <w:t>alfa</w:t>
            </w:r>
            <w:proofErr w:type="spellEnd"/>
            <w:r w:rsidRPr="008F41A6">
              <w:rPr>
                <w:szCs w:val="18"/>
                <w:lang w:eastAsia="en-AU"/>
              </w:rPr>
              <w:t xml:space="preserve"> for </w:t>
            </w:r>
            <w:proofErr w:type="spellStart"/>
            <w:r w:rsidRPr="008F41A6">
              <w:rPr>
                <w:szCs w:val="18"/>
                <w:lang w:eastAsia="en-AU"/>
              </w:rPr>
              <w:t>anemia</w:t>
            </w:r>
            <w:proofErr w:type="spellEnd"/>
            <w:r w:rsidRPr="008F41A6">
              <w:rPr>
                <w:szCs w:val="18"/>
                <w:lang w:eastAsia="en-AU"/>
              </w:rPr>
              <w:t xml:space="preserve"> in patients with advanced NSCLC: An ad hoc subgroup analysis of patients with baseline </w:t>
            </w:r>
            <w:proofErr w:type="spellStart"/>
            <w:r w:rsidRPr="008F41A6">
              <w:rPr>
                <w:szCs w:val="18"/>
                <w:lang w:eastAsia="en-AU"/>
              </w:rPr>
              <w:t>hemoglobin</w:t>
            </w:r>
            <w:proofErr w:type="spellEnd"/>
            <w:r w:rsidRPr="008F41A6">
              <w:rPr>
                <w:szCs w:val="18"/>
                <w:lang w:eastAsia="en-AU"/>
              </w:rPr>
              <w:t xml:space="preserve"> ≤ 10.0 g/</w:t>
            </w:r>
            <w:proofErr w:type="spellStart"/>
            <w:r w:rsidRPr="008F41A6">
              <w:rPr>
                <w:szCs w:val="18"/>
                <w:lang w:eastAsia="en-AU"/>
              </w:rPr>
              <w:t>dL</w:t>
            </w:r>
            <w:proofErr w:type="spellEnd"/>
            <w:r w:rsidRPr="008F41A6">
              <w:rPr>
                <w:szCs w:val="18"/>
                <w:lang w:eastAsia="en-AU"/>
              </w:rPr>
              <w:t>.</w:t>
            </w:r>
          </w:p>
        </w:tc>
        <w:tc>
          <w:tcPr>
            <w:tcW w:w="1177" w:type="pct"/>
            <w:tcBorders>
              <w:top w:val="nil"/>
              <w:bottom w:val="nil"/>
            </w:tcBorders>
          </w:tcPr>
          <w:p w:rsidR="00CC54CE" w:rsidRPr="008F41A6" w:rsidRDefault="00CC54CE" w:rsidP="00D66DC5">
            <w:pPr>
              <w:keepNext/>
              <w:keepLines/>
              <w:widowControl/>
              <w:autoSpaceDE w:val="0"/>
              <w:autoSpaceDN w:val="0"/>
              <w:adjustRightInd w:val="0"/>
              <w:jc w:val="left"/>
              <w:rPr>
                <w:rFonts w:ascii="Arial Narrow" w:hAnsi="Arial Narrow" w:cs="Calibri"/>
                <w:snapToGrid/>
                <w:sz w:val="20"/>
                <w:szCs w:val="20"/>
                <w:lang w:eastAsia="en-AU"/>
              </w:rPr>
            </w:pPr>
            <w:r w:rsidRPr="008F41A6">
              <w:rPr>
                <w:rFonts w:ascii="Arial Narrow" w:hAnsi="Arial Narrow" w:cs="Calibri"/>
                <w:i/>
                <w:iCs/>
                <w:snapToGrid/>
                <w:sz w:val="20"/>
                <w:szCs w:val="20"/>
                <w:lang w:eastAsia="en-AU"/>
              </w:rPr>
              <w:t>ESMO</w:t>
            </w:r>
            <w:r w:rsidR="004020F8">
              <w:rPr>
                <w:rFonts w:ascii="Arial Narrow" w:hAnsi="Arial Narrow" w:cs="Calibri"/>
                <w:i/>
                <w:iCs/>
                <w:snapToGrid/>
                <w:sz w:val="20"/>
                <w:szCs w:val="20"/>
                <w:lang w:eastAsia="en-AU"/>
              </w:rPr>
              <w:t>.</w:t>
            </w:r>
            <w:r w:rsidRPr="008F41A6">
              <w:rPr>
                <w:rFonts w:ascii="Arial Narrow" w:hAnsi="Arial Narrow" w:cs="Calibri"/>
                <w:i/>
                <w:iCs/>
                <w:snapToGrid/>
                <w:sz w:val="20"/>
                <w:szCs w:val="20"/>
                <w:lang w:eastAsia="en-AU"/>
              </w:rPr>
              <w:t xml:space="preserve"> </w:t>
            </w:r>
            <w:r w:rsidRPr="008F41A6">
              <w:rPr>
                <w:rFonts w:ascii="Arial Narrow" w:hAnsi="Arial Narrow" w:cs="Calibri"/>
                <w:snapToGrid/>
                <w:sz w:val="20"/>
                <w:szCs w:val="20"/>
                <w:lang w:eastAsia="en-AU"/>
              </w:rPr>
              <w:t>2018 Congress. Poster 4579.</w:t>
            </w:r>
          </w:p>
          <w:p w:rsidR="00CC54CE" w:rsidRPr="008F41A6" w:rsidRDefault="00CC54CE" w:rsidP="00D66DC5">
            <w:pPr>
              <w:keepNext/>
              <w:keepLines/>
              <w:widowControl/>
              <w:autoSpaceDE w:val="0"/>
              <w:autoSpaceDN w:val="0"/>
              <w:adjustRightInd w:val="0"/>
              <w:jc w:val="left"/>
              <w:rPr>
                <w:rFonts w:ascii="Arial Narrow" w:hAnsi="Arial Narrow" w:cs="Calibri"/>
                <w:snapToGrid/>
                <w:sz w:val="20"/>
                <w:szCs w:val="20"/>
                <w:lang w:eastAsia="en-AU"/>
              </w:rPr>
            </w:pPr>
            <w:r w:rsidRPr="008F41A6">
              <w:rPr>
                <w:rFonts w:ascii="Arial Narrow" w:hAnsi="Arial Narrow" w:cs="Calibri"/>
                <w:snapToGrid/>
                <w:sz w:val="20"/>
                <w:szCs w:val="20"/>
                <w:lang w:eastAsia="en-AU"/>
              </w:rPr>
              <w:t>Annals of Oncology 2018; 29 (suppl.8).</w:t>
            </w:r>
          </w:p>
        </w:tc>
      </w:tr>
      <w:tr w:rsidR="004304A5" w:rsidRPr="008F41A6" w:rsidTr="003E649C">
        <w:trPr>
          <w:cantSplit/>
        </w:trPr>
        <w:tc>
          <w:tcPr>
            <w:tcW w:w="5000" w:type="pct"/>
            <w:gridSpan w:val="3"/>
            <w:tcBorders>
              <w:bottom w:val="nil"/>
            </w:tcBorders>
          </w:tcPr>
          <w:p w:rsidR="004304A5" w:rsidRPr="008F41A6" w:rsidRDefault="004304A5" w:rsidP="002604C5">
            <w:pPr>
              <w:pStyle w:val="Tabletext"/>
              <w:keepNext/>
            </w:pPr>
            <w:r w:rsidRPr="008F41A6">
              <w:rPr>
                <w:b/>
              </w:rPr>
              <w:t>Main efficacy trials</w:t>
            </w:r>
          </w:p>
        </w:tc>
      </w:tr>
      <w:tr w:rsidR="00CC54CE" w:rsidRPr="008F41A6" w:rsidTr="003E649C">
        <w:trPr>
          <w:cantSplit/>
        </w:trPr>
        <w:tc>
          <w:tcPr>
            <w:tcW w:w="796" w:type="pct"/>
            <w:vMerge w:val="restart"/>
          </w:tcPr>
          <w:p w:rsidR="00CC54CE" w:rsidRPr="008F41A6" w:rsidRDefault="00CC54CE" w:rsidP="002604C5">
            <w:pPr>
              <w:pStyle w:val="Tabletext"/>
              <w:rPr>
                <w:rFonts w:ascii="Times" w:hAnsi="Times"/>
              </w:rPr>
            </w:pPr>
            <w:r w:rsidRPr="008F41A6">
              <w:t>Study 297</w:t>
            </w:r>
          </w:p>
        </w:tc>
        <w:tc>
          <w:tcPr>
            <w:tcW w:w="3027" w:type="pct"/>
            <w:tcBorders>
              <w:bottom w:val="nil"/>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A Double-blind, Placebo-controlled, Randomised Study of Novel Erythropoiesis Stimulating Protein (NESP) for the Treatment of Anaemia in Lung Cancer Subjects Receiving Multicycle Platinum-containing Chemotherapy.</w:t>
            </w:r>
          </w:p>
          <w:p w:rsidR="00CC54CE" w:rsidRPr="008F41A6" w:rsidRDefault="00CC54CE" w:rsidP="002604C5">
            <w:pPr>
              <w:pStyle w:val="Tabletext"/>
              <w:rPr>
                <w:rFonts w:ascii="Times" w:hAnsi="Times"/>
              </w:rPr>
            </w:pPr>
          </w:p>
        </w:tc>
        <w:tc>
          <w:tcPr>
            <w:tcW w:w="1177" w:type="pct"/>
            <w:tcBorders>
              <w:bottom w:val="nil"/>
            </w:tcBorders>
          </w:tcPr>
          <w:p w:rsidR="00CC54CE" w:rsidRPr="008F41A6" w:rsidRDefault="00CC54CE" w:rsidP="002604C5">
            <w:pPr>
              <w:pStyle w:val="Tabletext"/>
            </w:pPr>
            <w:r w:rsidRPr="008F41A6">
              <w:t>June 2001.</w:t>
            </w:r>
          </w:p>
        </w:tc>
      </w:tr>
      <w:tr w:rsidR="00CC54CE" w:rsidRPr="008F41A6" w:rsidTr="004351BD">
        <w:trPr>
          <w:cantSplit/>
        </w:trPr>
        <w:tc>
          <w:tcPr>
            <w:tcW w:w="796" w:type="pct"/>
            <w:vMerge/>
            <w:tcBorders>
              <w:bottom w:val="nil"/>
            </w:tcBorders>
          </w:tcPr>
          <w:p w:rsidR="00CC54CE" w:rsidRPr="008F41A6" w:rsidRDefault="00CC54CE" w:rsidP="002604C5">
            <w:pPr>
              <w:pStyle w:val="Tabletext"/>
            </w:pPr>
          </w:p>
        </w:tc>
        <w:tc>
          <w:tcPr>
            <w:tcW w:w="3027" w:type="pct"/>
            <w:tcBorders>
              <w:top w:val="nil"/>
              <w:bottom w:val="single" w:sz="4" w:space="0" w:color="auto"/>
            </w:tcBorders>
          </w:tcPr>
          <w:p w:rsidR="00CC54CE" w:rsidRPr="008F41A6" w:rsidRDefault="00CC54CE" w:rsidP="002604C5">
            <w:pPr>
              <w:widowControl/>
              <w:jc w:val="left"/>
              <w:rPr>
                <w:rFonts w:ascii="Arial Narrow" w:hAnsi="Arial Narrow"/>
                <w:sz w:val="20"/>
                <w:szCs w:val="20"/>
              </w:rPr>
            </w:pPr>
            <w:proofErr w:type="spellStart"/>
            <w:r w:rsidRPr="008F41A6">
              <w:rPr>
                <w:rFonts w:ascii="Arial Narrow" w:hAnsi="Arial Narrow"/>
                <w:sz w:val="20"/>
                <w:szCs w:val="20"/>
              </w:rPr>
              <w:t>Vansteenkiste</w:t>
            </w:r>
            <w:proofErr w:type="spellEnd"/>
            <w:r w:rsidRPr="008F41A6">
              <w:rPr>
                <w:rFonts w:ascii="Arial Narrow" w:hAnsi="Arial Narrow"/>
                <w:sz w:val="20"/>
                <w:szCs w:val="20"/>
              </w:rPr>
              <w:t xml:space="preserve"> J et al. Double-blind, placebo-controlled, randomised Phase 3 trial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in lung cancer patients receiving chemotherapy.</w:t>
            </w:r>
          </w:p>
        </w:tc>
        <w:tc>
          <w:tcPr>
            <w:tcW w:w="1177" w:type="pct"/>
            <w:tcBorders>
              <w:top w:val="nil"/>
              <w:bottom w:val="single" w:sz="4" w:space="0" w:color="auto"/>
            </w:tcBorders>
          </w:tcPr>
          <w:p w:rsidR="00CC54CE" w:rsidRPr="008F41A6" w:rsidRDefault="00CC54CE" w:rsidP="002604C5">
            <w:pPr>
              <w:widowControl/>
              <w:jc w:val="left"/>
              <w:rPr>
                <w:rFonts w:ascii="Arial" w:hAnsi="Arial"/>
                <w:sz w:val="18"/>
                <w:szCs w:val="18"/>
              </w:rPr>
            </w:pPr>
            <w:r w:rsidRPr="008F41A6">
              <w:rPr>
                <w:rFonts w:ascii="Arial Narrow" w:hAnsi="Arial Narrow"/>
                <w:i/>
                <w:iCs/>
                <w:sz w:val="20"/>
                <w:szCs w:val="20"/>
              </w:rPr>
              <w:t>J Natl Cancer Inst</w:t>
            </w:r>
            <w:r w:rsidR="004020F8">
              <w:rPr>
                <w:rFonts w:ascii="Arial Narrow" w:hAnsi="Arial Narrow"/>
                <w:i/>
                <w:iCs/>
                <w:sz w:val="20"/>
                <w:szCs w:val="20"/>
              </w:rPr>
              <w:t>.</w:t>
            </w:r>
            <w:r w:rsidRPr="008F41A6">
              <w:rPr>
                <w:rFonts w:ascii="Arial Narrow" w:hAnsi="Arial Narrow"/>
                <w:sz w:val="20"/>
                <w:szCs w:val="20"/>
              </w:rPr>
              <w:t xml:space="preserve"> 2002;</w:t>
            </w:r>
            <w:r w:rsidR="004020F8">
              <w:rPr>
                <w:rFonts w:ascii="Arial Narrow" w:hAnsi="Arial Narrow"/>
                <w:sz w:val="20"/>
                <w:szCs w:val="20"/>
              </w:rPr>
              <w:t xml:space="preserve"> </w:t>
            </w:r>
            <w:r w:rsidRPr="008F41A6">
              <w:rPr>
                <w:rFonts w:ascii="Arial Narrow" w:hAnsi="Arial Narrow"/>
                <w:sz w:val="20"/>
                <w:szCs w:val="20"/>
              </w:rPr>
              <w:t>94(16):</w:t>
            </w:r>
            <w:r w:rsidR="004020F8">
              <w:rPr>
                <w:rFonts w:ascii="Arial Narrow" w:hAnsi="Arial Narrow"/>
                <w:sz w:val="20"/>
                <w:szCs w:val="20"/>
              </w:rPr>
              <w:t xml:space="preserve"> </w:t>
            </w:r>
            <w:r w:rsidRPr="008F41A6">
              <w:rPr>
                <w:rFonts w:ascii="Arial Narrow" w:hAnsi="Arial Narrow"/>
                <w:sz w:val="20"/>
                <w:szCs w:val="20"/>
              </w:rPr>
              <w:t>1211-1220</w:t>
            </w:r>
            <w:r w:rsidRPr="008F41A6">
              <w:rPr>
                <w:rFonts w:ascii="Arial" w:hAnsi="Arial"/>
                <w:sz w:val="18"/>
                <w:szCs w:val="18"/>
              </w:rPr>
              <w:t>.</w:t>
            </w:r>
          </w:p>
        </w:tc>
      </w:tr>
      <w:tr w:rsidR="00CC54CE" w:rsidRPr="008F41A6" w:rsidTr="004351BD">
        <w:trPr>
          <w:cantSplit/>
        </w:trPr>
        <w:tc>
          <w:tcPr>
            <w:tcW w:w="796" w:type="pct"/>
            <w:vMerge w:val="restart"/>
          </w:tcPr>
          <w:p w:rsidR="00CC54CE" w:rsidRPr="008F41A6" w:rsidRDefault="00CC54CE" w:rsidP="002604C5">
            <w:pPr>
              <w:pStyle w:val="Tabletext"/>
            </w:pPr>
            <w:r w:rsidRPr="008F41A6">
              <w:rPr>
                <w:szCs w:val="20"/>
              </w:rPr>
              <w:t>Study 161</w:t>
            </w:r>
          </w:p>
        </w:tc>
        <w:tc>
          <w:tcPr>
            <w:tcW w:w="3027" w:type="pct"/>
            <w:tcBorders>
              <w:bottom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 xml:space="preserve">A </w:t>
            </w:r>
            <w:proofErr w:type="spellStart"/>
            <w:r w:rsidRPr="008F41A6">
              <w:rPr>
                <w:rFonts w:ascii="Arial Narrow" w:hAnsi="Arial Narrow"/>
                <w:sz w:val="20"/>
                <w:szCs w:val="20"/>
              </w:rPr>
              <w:t>Multicenter</w:t>
            </w:r>
            <w:proofErr w:type="spellEnd"/>
            <w:r w:rsidRPr="008F41A6">
              <w:rPr>
                <w:rFonts w:ascii="Arial Narrow" w:hAnsi="Arial Narrow"/>
                <w:sz w:val="20"/>
                <w:szCs w:val="20"/>
              </w:rPr>
              <w:t>, Blinded, Placebo-controlled, Randomised Study of Novel Erythropoiesis Stimulating Protein (NESP) for the Treatment of Anaemia in Subjects with Lymphoproliferative Malignancies Receiving Chemotherapy.</w:t>
            </w:r>
          </w:p>
          <w:p w:rsidR="00CC54CE" w:rsidRPr="008F41A6" w:rsidRDefault="00CC54CE" w:rsidP="002604C5">
            <w:pPr>
              <w:pStyle w:val="Tabletext"/>
              <w:rPr>
                <w:szCs w:val="20"/>
              </w:rPr>
            </w:pPr>
          </w:p>
        </w:tc>
        <w:tc>
          <w:tcPr>
            <w:tcW w:w="1177" w:type="pct"/>
            <w:tcBorders>
              <w:bottom w:val="single" w:sz="4" w:space="0" w:color="auto"/>
            </w:tcBorders>
          </w:tcPr>
          <w:p w:rsidR="00CC54CE" w:rsidRPr="008F41A6" w:rsidRDefault="00CC54CE" w:rsidP="002604C5">
            <w:pPr>
              <w:pStyle w:val="Tabletext"/>
              <w:rPr>
                <w:rFonts w:ascii="Times" w:hAnsi="Times"/>
              </w:rPr>
            </w:pPr>
            <w:r w:rsidRPr="008F41A6">
              <w:t>August 2002.</w:t>
            </w:r>
          </w:p>
        </w:tc>
      </w:tr>
      <w:tr w:rsidR="00CC54CE" w:rsidRPr="008F41A6" w:rsidTr="004351BD">
        <w:trPr>
          <w:cantSplit/>
        </w:trPr>
        <w:tc>
          <w:tcPr>
            <w:tcW w:w="796" w:type="pct"/>
            <w:vMerge/>
            <w:tcBorders>
              <w:bottom w:val="single" w:sz="4" w:space="0" w:color="auto"/>
            </w:tcBorders>
          </w:tcPr>
          <w:p w:rsidR="00CC54CE" w:rsidRPr="008F41A6" w:rsidRDefault="00CC54CE" w:rsidP="002604C5">
            <w:pPr>
              <w:pStyle w:val="Tabletext"/>
              <w:rPr>
                <w:szCs w:val="20"/>
              </w:rPr>
            </w:pPr>
          </w:p>
        </w:tc>
        <w:tc>
          <w:tcPr>
            <w:tcW w:w="3027" w:type="pct"/>
            <w:tcBorders>
              <w:top w:val="single" w:sz="4" w:space="0" w:color="auto"/>
              <w:bottom w:val="single" w:sz="4" w:space="0" w:color="auto"/>
            </w:tcBorders>
          </w:tcPr>
          <w:p w:rsidR="00CC54CE" w:rsidRPr="008F41A6" w:rsidRDefault="00CC54CE" w:rsidP="002604C5">
            <w:pPr>
              <w:widowControl/>
              <w:jc w:val="left"/>
              <w:rPr>
                <w:rFonts w:ascii="Arial Narrow" w:hAnsi="Arial Narrow"/>
                <w:sz w:val="20"/>
                <w:szCs w:val="20"/>
              </w:rPr>
            </w:pPr>
            <w:proofErr w:type="spellStart"/>
            <w:r w:rsidRPr="008F41A6">
              <w:rPr>
                <w:rFonts w:ascii="Arial Narrow" w:hAnsi="Arial Narrow"/>
                <w:sz w:val="20"/>
                <w:szCs w:val="20"/>
              </w:rPr>
              <w:t>Hedenus</w:t>
            </w:r>
            <w:proofErr w:type="spellEnd"/>
            <w:r w:rsidRPr="008F41A6">
              <w:rPr>
                <w:rFonts w:ascii="Arial Narrow" w:hAnsi="Arial Narrow"/>
                <w:sz w:val="20"/>
                <w:szCs w:val="20"/>
              </w:rPr>
              <w:t xml:space="preserve"> M et al. Efficacy and safety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in anaemic patients with lymphoproliferative malignancies: a randomised, double-blind, placebo-controlled study.</w:t>
            </w:r>
          </w:p>
        </w:tc>
        <w:tc>
          <w:tcPr>
            <w:tcW w:w="1177" w:type="pct"/>
            <w:tcBorders>
              <w:top w:val="single" w:sz="4" w:space="0" w:color="auto"/>
              <w:bottom w:val="single" w:sz="4" w:space="0" w:color="auto"/>
            </w:tcBorders>
          </w:tcPr>
          <w:p w:rsidR="00CC54CE" w:rsidRPr="008F41A6" w:rsidRDefault="00CC54CE" w:rsidP="004020F8">
            <w:pPr>
              <w:widowControl/>
              <w:jc w:val="left"/>
              <w:rPr>
                <w:rFonts w:ascii="Arial Narrow" w:hAnsi="Arial Narrow"/>
                <w:sz w:val="20"/>
                <w:szCs w:val="20"/>
              </w:rPr>
            </w:pPr>
            <w:r w:rsidRPr="008F41A6">
              <w:rPr>
                <w:rFonts w:ascii="Arial Narrow" w:hAnsi="Arial Narrow"/>
                <w:i/>
                <w:iCs/>
                <w:sz w:val="20"/>
                <w:szCs w:val="20"/>
              </w:rPr>
              <w:t>British Journal of Haematology</w:t>
            </w:r>
            <w:r w:rsidR="004020F8">
              <w:rPr>
                <w:rFonts w:ascii="Arial Narrow" w:hAnsi="Arial Narrow"/>
                <w:i/>
                <w:iCs/>
                <w:sz w:val="20"/>
                <w:szCs w:val="20"/>
              </w:rPr>
              <w:t>.</w:t>
            </w:r>
            <w:r w:rsidR="004020F8">
              <w:rPr>
                <w:rFonts w:ascii="Arial Narrow" w:hAnsi="Arial Narrow"/>
                <w:sz w:val="20"/>
                <w:szCs w:val="20"/>
              </w:rPr>
              <w:t xml:space="preserve"> 2003; 1</w:t>
            </w:r>
            <w:r w:rsidRPr="008F41A6">
              <w:rPr>
                <w:rFonts w:ascii="Arial Narrow" w:hAnsi="Arial Narrow"/>
                <w:sz w:val="20"/>
                <w:szCs w:val="20"/>
              </w:rPr>
              <w:t>22: 394-403.</w:t>
            </w:r>
          </w:p>
        </w:tc>
      </w:tr>
      <w:tr w:rsidR="00CC54CE" w:rsidRPr="008F41A6" w:rsidTr="003E649C">
        <w:trPr>
          <w:cantSplit/>
        </w:trPr>
        <w:tc>
          <w:tcPr>
            <w:tcW w:w="796" w:type="pct"/>
            <w:vMerge w:val="restart"/>
            <w:tcBorders>
              <w:top w:val="single" w:sz="4" w:space="0" w:color="auto"/>
              <w:left w:val="single" w:sz="4" w:space="0" w:color="auto"/>
              <w:right w:val="single" w:sz="4" w:space="0" w:color="auto"/>
            </w:tcBorders>
          </w:tcPr>
          <w:p w:rsidR="00CC54CE" w:rsidRPr="008F41A6" w:rsidRDefault="00CC54CE" w:rsidP="002604C5">
            <w:pPr>
              <w:pStyle w:val="Tabletext"/>
              <w:rPr>
                <w:szCs w:val="20"/>
              </w:rPr>
            </w:pPr>
            <w:r w:rsidRPr="008F41A6">
              <w:rPr>
                <w:szCs w:val="20"/>
              </w:rPr>
              <w:t>Study 114</w:t>
            </w:r>
          </w:p>
        </w:tc>
        <w:tc>
          <w:tcPr>
            <w:tcW w:w="3027" w:type="pct"/>
            <w:tcBorders>
              <w:top w:val="single" w:sz="4" w:space="0" w:color="auto"/>
              <w:left w:val="single" w:sz="4" w:space="0" w:color="auto"/>
              <w:bottom w:val="nil"/>
              <w:right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A Multi-centre, Blinded, Placebo-controlled, Randomised, Dose-finding Study of Novel Erythropoiesis Stimulating Protein Administered by Subcutaneous Injection for the Treatment of Anaemia in Subjects With Lymphoproliferative Malignancies Receiving Chemotherapy.</w:t>
            </w:r>
          </w:p>
          <w:p w:rsidR="00CC54CE" w:rsidRPr="008F41A6" w:rsidRDefault="00CC54CE" w:rsidP="002604C5">
            <w:pPr>
              <w:widowControl/>
              <w:jc w:val="left"/>
              <w:rPr>
                <w:rFonts w:ascii="Arial Narrow" w:hAnsi="Arial Narrow"/>
                <w:sz w:val="20"/>
                <w:szCs w:val="20"/>
              </w:rPr>
            </w:pPr>
          </w:p>
        </w:tc>
        <w:tc>
          <w:tcPr>
            <w:tcW w:w="1177" w:type="pct"/>
            <w:tcBorders>
              <w:top w:val="single" w:sz="4" w:space="0" w:color="auto"/>
              <w:left w:val="single" w:sz="4" w:space="0" w:color="auto"/>
              <w:bottom w:val="nil"/>
              <w:right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March 2001,</w:t>
            </w:r>
          </w:p>
        </w:tc>
      </w:tr>
      <w:tr w:rsidR="00CC54CE" w:rsidRPr="008F41A6" w:rsidTr="003E649C">
        <w:trPr>
          <w:cantSplit/>
        </w:trPr>
        <w:tc>
          <w:tcPr>
            <w:tcW w:w="796" w:type="pct"/>
            <w:vMerge/>
            <w:tcBorders>
              <w:left w:val="single" w:sz="4" w:space="0" w:color="auto"/>
              <w:bottom w:val="single" w:sz="4" w:space="0" w:color="auto"/>
              <w:right w:val="single" w:sz="4" w:space="0" w:color="auto"/>
            </w:tcBorders>
          </w:tcPr>
          <w:p w:rsidR="00CC54CE" w:rsidRPr="008F41A6" w:rsidRDefault="00CC54CE" w:rsidP="002604C5">
            <w:pPr>
              <w:pStyle w:val="Tabletext"/>
              <w:rPr>
                <w:szCs w:val="20"/>
              </w:rPr>
            </w:pPr>
          </w:p>
        </w:tc>
        <w:tc>
          <w:tcPr>
            <w:tcW w:w="3027" w:type="pct"/>
            <w:tcBorders>
              <w:top w:val="nil"/>
              <w:left w:val="single" w:sz="4" w:space="0" w:color="auto"/>
              <w:bottom w:val="single" w:sz="4" w:space="0" w:color="auto"/>
            </w:tcBorders>
          </w:tcPr>
          <w:p w:rsidR="00CC54CE" w:rsidRPr="008F41A6" w:rsidRDefault="00CC54CE" w:rsidP="002604C5">
            <w:pPr>
              <w:widowControl/>
              <w:jc w:val="left"/>
              <w:rPr>
                <w:rFonts w:ascii="Arial Narrow" w:hAnsi="Arial Narrow"/>
                <w:sz w:val="20"/>
                <w:szCs w:val="20"/>
              </w:rPr>
            </w:pPr>
            <w:proofErr w:type="spellStart"/>
            <w:r w:rsidRPr="008F41A6">
              <w:rPr>
                <w:rFonts w:ascii="Arial Narrow" w:hAnsi="Arial Narrow"/>
                <w:sz w:val="20"/>
                <w:szCs w:val="20"/>
              </w:rPr>
              <w:t>Hedenus</w:t>
            </w:r>
            <w:proofErr w:type="spellEnd"/>
            <w:r w:rsidRPr="008F41A6">
              <w:rPr>
                <w:rFonts w:ascii="Arial Narrow" w:hAnsi="Arial Narrow"/>
                <w:sz w:val="20"/>
                <w:szCs w:val="20"/>
              </w:rPr>
              <w:t xml:space="preserve"> M et al. Randomised, dose-finding study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in anaemic patients with lymphoproliferative malignancies.</w:t>
            </w:r>
          </w:p>
        </w:tc>
        <w:tc>
          <w:tcPr>
            <w:tcW w:w="1177" w:type="pct"/>
            <w:tcBorders>
              <w:top w:val="nil"/>
              <w:bottom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i/>
                <w:iCs/>
                <w:sz w:val="20"/>
                <w:szCs w:val="20"/>
              </w:rPr>
              <w:t>British Journal of Haematology</w:t>
            </w:r>
            <w:r w:rsidR="004020F8">
              <w:rPr>
                <w:rFonts w:ascii="Arial Narrow" w:hAnsi="Arial Narrow"/>
                <w:i/>
                <w:iCs/>
                <w:sz w:val="20"/>
                <w:szCs w:val="20"/>
              </w:rPr>
              <w:t>.</w:t>
            </w:r>
            <w:r w:rsidRPr="008F41A6">
              <w:rPr>
                <w:rFonts w:ascii="Arial Narrow" w:hAnsi="Arial Narrow"/>
                <w:sz w:val="20"/>
                <w:szCs w:val="20"/>
              </w:rPr>
              <w:t xml:space="preserve"> 2002;</w:t>
            </w:r>
            <w:r w:rsidR="004020F8">
              <w:rPr>
                <w:rFonts w:ascii="Arial Narrow" w:hAnsi="Arial Narrow"/>
                <w:sz w:val="20"/>
                <w:szCs w:val="20"/>
              </w:rPr>
              <w:t xml:space="preserve"> </w:t>
            </w:r>
            <w:r w:rsidRPr="008F41A6">
              <w:rPr>
                <w:rFonts w:ascii="Arial Narrow" w:hAnsi="Arial Narrow"/>
                <w:sz w:val="20"/>
                <w:szCs w:val="20"/>
              </w:rPr>
              <w:t>119:79-86.</w:t>
            </w:r>
          </w:p>
        </w:tc>
      </w:tr>
      <w:tr w:rsidR="004304A5" w:rsidRPr="008F41A6" w:rsidTr="003E649C">
        <w:trPr>
          <w:cantSplit/>
        </w:trPr>
        <w:tc>
          <w:tcPr>
            <w:tcW w:w="796" w:type="pct"/>
            <w:tcBorders>
              <w:top w:val="single" w:sz="4" w:space="0" w:color="auto"/>
              <w:left w:val="single" w:sz="4" w:space="0" w:color="auto"/>
              <w:bottom w:val="nil"/>
              <w:right w:val="single" w:sz="4" w:space="0" w:color="auto"/>
            </w:tcBorders>
          </w:tcPr>
          <w:p w:rsidR="004304A5" w:rsidRPr="008F41A6" w:rsidRDefault="004304A5" w:rsidP="002604C5">
            <w:pPr>
              <w:pStyle w:val="Tabletext"/>
              <w:rPr>
                <w:szCs w:val="20"/>
              </w:rPr>
            </w:pPr>
            <w:r w:rsidRPr="008F41A6">
              <w:rPr>
                <w:szCs w:val="20"/>
              </w:rPr>
              <w:lastRenderedPageBreak/>
              <w:t>Study 291 (S1)</w:t>
            </w:r>
          </w:p>
        </w:tc>
        <w:tc>
          <w:tcPr>
            <w:tcW w:w="3027" w:type="pct"/>
            <w:tcBorders>
              <w:top w:val="single" w:sz="4" w:space="0" w:color="auto"/>
              <w:left w:val="single" w:sz="4" w:space="0" w:color="auto"/>
              <w:bottom w:val="nil"/>
              <w:right w:val="single" w:sz="4" w:space="0" w:color="auto"/>
            </w:tcBorders>
          </w:tcPr>
          <w:p w:rsidR="004304A5" w:rsidRPr="008F41A6" w:rsidRDefault="004304A5" w:rsidP="002604C5">
            <w:pPr>
              <w:widowControl/>
              <w:jc w:val="left"/>
              <w:rPr>
                <w:rFonts w:ascii="Arial Narrow" w:hAnsi="Arial Narrow"/>
                <w:sz w:val="20"/>
                <w:szCs w:val="20"/>
              </w:rPr>
            </w:pPr>
            <w:r w:rsidRPr="008F41A6">
              <w:rPr>
                <w:rFonts w:ascii="Arial Narrow" w:hAnsi="Arial Narrow"/>
                <w:sz w:val="20"/>
                <w:szCs w:val="20"/>
              </w:rPr>
              <w:t>A Randomised, Double-blind, Placebo-controlled, Dose-finding Study of Novel Erythropoiesis Stimulating Protein (NESP) Administered Once Every Three Weeks by Subcutaneous (SC) Injection for the Treatment of Anaemia in Subjects with Solid Tumours Receiving Multicycle Chemotherapy.</w:t>
            </w:r>
          </w:p>
          <w:p w:rsidR="004304A5" w:rsidRPr="008F41A6" w:rsidRDefault="004304A5" w:rsidP="002604C5">
            <w:pPr>
              <w:widowControl/>
              <w:jc w:val="left"/>
              <w:rPr>
                <w:rFonts w:ascii="Arial Narrow" w:hAnsi="Arial Narrow"/>
                <w:sz w:val="20"/>
                <w:szCs w:val="20"/>
              </w:rPr>
            </w:pPr>
          </w:p>
        </w:tc>
        <w:tc>
          <w:tcPr>
            <w:tcW w:w="1177" w:type="pct"/>
            <w:tcBorders>
              <w:top w:val="single" w:sz="4" w:space="0" w:color="auto"/>
              <w:left w:val="single" w:sz="4" w:space="0" w:color="auto"/>
              <w:bottom w:val="nil"/>
              <w:right w:val="single" w:sz="4" w:space="0" w:color="auto"/>
            </w:tcBorders>
          </w:tcPr>
          <w:p w:rsidR="004304A5" w:rsidRPr="008F41A6" w:rsidRDefault="004304A5" w:rsidP="002604C5">
            <w:pPr>
              <w:widowControl/>
              <w:jc w:val="left"/>
              <w:rPr>
                <w:rFonts w:ascii="Arial Narrow" w:hAnsi="Arial Narrow"/>
                <w:sz w:val="20"/>
                <w:szCs w:val="20"/>
              </w:rPr>
            </w:pPr>
            <w:r w:rsidRPr="008F41A6">
              <w:rPr>
                <w:rFonts w:ascii="Arial Narrow" w:hAnsi="Arial Narrow"/>
                <w:sz w:val="20"/>
                <w:szCs w:val="20"/>
              </w:rPr>
              <w:t>June 2002.</w:t>
            </w:r>
          </w:p>
        </w:tc>
      </w:tr>
      <w:tr w:rsidR="004304A5" w:rsidRPr="008F41A6" w:rsidTr="003E649C">
        <w:trPr>
          <w:cantSplit/>
        </w:trPr>
        <w:tc>
          <w:tcPr>
            <w:tcW w:w="796" w:type="pct"/>
            <w:tcBorders>
              <w:top w:val="nil"/>
              <w:bottom w:val="single" w:sz="4" w:space="0" w:color="auto"/>
            </w:tcBorders>
          </w:tcPr>
          <w:p w:rsidR="004304A5" w:rsidRPr="008F41A6" w:rsidRDefault="004304A5" w:rsidP="002604C5">
            <w:pPr>
              <w:pStyle w:val="Tabletext"/>
              <w:rPr>
                <w:szCs w:val="20"/>
              </w:rPr>
            </w:pPr>
          </w:p>
        </w:tc>
        <w:tc>
          <w:tcPr>
            <w:tcW w:w="3027" w:type="pct"/>
            <w:tcBorders>
              <w:top w:val="nil"/>
              <w:bottom w:val="single" w:sz="4" w:space="0" w:color="auto"/>
            </w:tcBorders>
          </w:tcPr>
          <w:p w:rsidR="004304A5" w:rsidRPr="008F41A6" w:rsidRDefault="004304A5" w:rsidP="002604C5">
            <w:pPr>
              <w:widowControl/>
              <w:jc w:val="left"/>
              <w:rPr>
                <w:rFonts w:ascii="Arial Narrow" w:hAnsi="Arial Narrow"/>
                <w:sz w:val="20"/>
                <w:szCs w:val="20"/>
              </w:rPr>
            </w:pPr>
            <w:proofErr w:type="spellStart"/>
            <w:r w:rsidRPr="008F41A6">
              <w:rPr>
                <w:rFonts w:ascii="Arial Narrow" w:hAnsi="Arial Narrow"/>
                <w:sz w:val="20"/>
                <w:szCs w:val="20"/>
              </w:rPr>
              <w:t>Kotasek</w:t>
            </w:r>
            <w:proofErr w:type="spellEnd"/>
            <w:r w:rsidRPr="008F41A6">
              <w:rPr>
                <w:rFonts w:ascii="Arial Narrow" w:hAnsi="Arial Narrow"/>
                <w:sz w:val="20"/>
                <w:szCs w:val="20"/>
              </w:rPr>
              <w:t xml:space="preserve"> D et al.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administered every 3 weeks alleviates anaemia in patients with solid tumours receiving chemotherapy; results of a double-blind, placebo-controlled, randomised study.</w:t>
            </w:r>
          </w:p>
        </w:tc>
        <w:tc>
          <w:tcPr>
            <w:tcW w:w="1177" w:type="pct"/>
            <w:tcBorders>
              <w:top w:val="nil"/>
              <w:bottom w:val="single" w:sz="4" w:space="0" w:color="auto"/>
            </w:tcBorders>
          </w:tcPr>
          <w:p w:rsidR="004304A5" w:rsidRPr="008F41A6" w:rsidRDefault="004304A5" w:rsidP="004020F8">
            <w:pPr>
              <w:widowControl/>
              <w:jc w:val="left"/>
              <w:rPr>
                <w:rFonts w:ascii="Arial Narrow" w:hAnsi="Arial Narrow"/>
                <w:sz w:val="20"/>
                <w:szCs w:val="20"/>
              </w:rPr>
            </w:pPr>
            <w:r w:rsidRPr="008F41A6">
              <w:rPr>
                <w:rFonts w:ascii="Arial Narrow" w:hAnsi="Arial Narrow"/>
                <w:i/>
                <w:iCs/>
                <w:sz w:val="20"/>
                <w:szCs w:val="20"/>
              </w:rPr>
              <w:t>European Journal of Cancer</w:t>
            </w:r>
            <w:r w:rsidR="004020F8">
              <w:rPr>
                <w:rFonts w:ascii="Arial Narrow" w:hAnsi="Arial Narrow"/>
                <w:i/>
                <w:iCs/>
                <w:sz w:val="20"/>
                <w:szCs w:val="20"/>
              </w:rPr>
              <w:t xml:space="preserve">. </w:t>
            </w:r>
            <w:r w:rsidRPr="008F41A6">
              <w:rPr>
                <w:rFonts w:ascii="Arial Narrow" w:hAnsi="Arial Narrow"/>
                <w:sz w:val="20"/>
                <w:szCs w:val="20"/>
              </w:rPr>
              <w:t>2003;</w:t>
            </w:r>
            <w:r w:rsidR="004020F8">
              <w:rPr>
                <w:rFonts w:ascii="Arial Narrow" w:hAnsi="Arial Narrow"/>
                <w:sz w:val="20"/>
                <w:szCs w:val="20"/>
              </w:rPr>
              <w:t xml:space="preserve"> </w:t>
            </w:r>
            <w:r w:rsidRPr="008F41A6">
              <w:rPr>
                <w:rFonts w:ascii="Arial Narrow" w:hAnsi="Arial Narrow"/>
                <w:sz w:val="20"/>
                <w:szCs w:val="20"/>
              </w:rPr>
              <w:t>39:</w:t>
            </w:r>
            <w:r w:rsidR="004020F8">
              <w:rPr>
                <w:rFonts w:ascii="Arial Narrow" w:hAnsi="Arial Narrow"/>
                <w:sz w:val="20"/>
                <w:szCs w:val="20"/>
              </w:rPr>
              <w:t xml:space="preserve"> </w:t>
            </w:r>
            <w:r w:rsidRPr="008F41A6">
              <w:rPr>
                <w:rFonts w:ascii="Arial Narrow" w:hAnsi="Arial Narrow"/>
                <w:sz w:val="20"/>
                <w:szCs w:val="20"/>
              </w:rPr>
              <w:t>2026-2034.</w:t>
            </w:r>
          </w:p>
        </w:tc>
      </w:tr>
      <w:tr w:rsidR="00CC54CE" w:rsidRPr="008F41A6" w:rsidTr="003E649C">
        <w:trPr>
          <w:cantSplit/>
        </w:trPr>
        <w:tc>
          <w:tcPr>
            <w:tcW w:w="796" w:type="pct"/>
            <w:vMerge w:val="restart"/>
            <w:tcBorders>
              <w:top w:val="single" w:sz="4" w:space="0" w:color="auto"/>
              <w:left w:val="single" w:sz="4" w:space="0" w:color="auto"/>
              <w:right w:val="single" w:sz="4" w:space="0" w:color="auto"/>
            </w:tcBorders>
          </w:tcPr>
          <w:p w:rsidR="00CC54CE" w:rsidRPr="008F41A6" w:rsidRDefault="00CC54CE" w:rsidP="002604C5">
            <w:pPr>
              <w:pStyle w:val="Tabletext"/>
              <w:rPr>
                <w:szCs w:val="20"/>
              </w:rPr>
            </w:pPr>
            <w:r w:rsidRPr="008F41A6">
              <w:rPr>
                <w:szCs w:val="20"/>
              </w:rPr>
              <w:t>Study 232</w:t>
            </w:r>
          </w:p>
        </w:tc>
        <w:tc>
          <w:tcPr>
            <w:tcW w:w="3027" w:type="pct"/>
            <w:tcBorders>
              <w:top w:val="single" w:sz="4" w:space="0" w:color="auto"/>
              <w:left w:val="single" w:sz="4" w:space="0" w:color="auto"/>
              <w:bottom w:val="nil"/>
              <w:right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 xml:space="preserve">A Randomised, Double-blind, Placebo-controlled Study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for the Treatment of Anaemia in Subjects with Non-myeloid Malignancy Receiving Multicycle Chemotherapy.</w:t>
            </w:r>
          </w:p>
          <w:p w:rsidR="00CC54CE" w:rsidRPr="008F41A6" w:rsidRDefault="00CC54CE" w:rsidP="002604C5">
            <w:pPr>
              <w:widowControl/>
              <w:jc w:val="left"/>
              <w:rPr>
                <w:rFonts w:ascii="Arial Narrow" w:hAnsi="Arial Narrow"/>
                <w:sz w:val="20"/>
                <w:szCs w:val="20"/>
              </w:rPr>
            </w:pPr>
          </w:p>
        </w:tc>
        <w:tc>
          <w:tcPr>
            <w:tcW w:w="1177" w:type="pct"/>
            <w:tcBorders>
              <w:top w:val="single" w:sz="4" w:space="0" w:color="auto"/>
              <w:left w:val="single" w:sz="4" w:space="0" w:color="auto"/>
              <w:bottom w:val="nil"/>
              <w:right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December 2005.</w:t>
            </w:r>
          </w:p>
        </w:tc>
      </w:tr>
      <w:tr w:rsidR="00CC54CE" w:rsidRPr="008F41A6" w:rsidTr="003E649C">
        <w:trPr>
          <w:cantSplit/>
        </w:trPr>
        <w:tc>
          <w:tcPr>
            <w:tcW w:w="796" w:type="pct"/>
            <w:vMerge/>
            <w:tcBorders>
              <w:left w:val="single" w:sz="4" w:space="0" w:color="auto"/>
              <w:bottom w:val="single" w:sz="4" w:space="0" w:color="auto"/>
              <w:right w:val="single" w:sz="4" w:space="0" w:color="auto"/>
            </w:tcBorders>
          </w:tcPr>
          <w:p w:rsidR="00CC54CE" w:rsidRPr="008F41A6" w:rsidRDefault="00CC54CE" w:rsidP="002604C5">
            <w:pPr>
              <w:pStyle w:val="Tabletext"/>
              <w:rPr>
                <w:szCs w:val="20"/>
              </w:rPr>
            </w:pPr>
          </w:p>
        </w:tc>
        <w:tc>
          <w:tcPr>
            <w:tcW w:w="3027" w:type="pct"/>
            <w:tcBorders>
              <w:top w:val="nil"/>
              <w:left w:val="single" w:sz="4" w:space="0" w:color="auto"/>
              <w:bottom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 xml:space="preserve">Hernandez E et al. Randomized, double-blind, placebo-controlled trial of every-3-week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300 micrograms for treatment of chemotherapy-induced </w:t>
            </w:r>
            <w:proofErr w:type="spellStart"/>
            <w:r w:rsidRPr="008F41A6">
              <w:rPr>
                <w:rFonts w:ascii="Arial Narrow" w:hAnsi="Arial Narrow"/>
                <w:sz w:val="20"/>
                <w:szCs w:val="20"/>
              </w:rPr>
              <w:t>anemia</w:t>
            </w:r>
            <w:proofErr w:type="spellEnd"/>
            <w:r w:rsidRPr="008F41A6">
              <w:rPr>
                <w:rFonts w:ascii="Arial Narrow" w:hAnsi="Arial Narrow"/>
                <w:sz w:val="20"/>
                <w:szCs w:val="20"/>
              </w:rPr>
              <w:t>.</w:t>
            </w:r>
          </w:p>
        </w:tc>
        <w:tc>
          <w:tcPr>
            <w:tcW w:w="1177" w:type="pct"/>
            <w:tcBorders>
              <w:top w:val="nil"/>
              <w:bottom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i/>
                <w:iCs/>
                <w:sz w:val="20"/>
                <w:szCs w:val="20"/>
              </w:rPr>
              <w:t xml:space="preserve">Current </w:t>
            </w:r>
            <w:proofErr w:type="spellStart"/>
            <w:r w:rsidRPr="008F41A6">
              <w:rPr>
                <w:rFonts w:ascii="Arial Narrow" w:hAnsi="Arial Narrow"/>
                <w:i/>
                <w:iCs/>
                <w:sz w:val="20"/>
                <w:szCs w:val="20"/>
              </w:rPr>
              <w:t>Medl</w:t>
            </w:r>
            <w:proofErr w:type="spellEnd"/>
            <w:r w:rsidRPr="008F41A6">
              <w:rPr>
                <w:rFonts w:ascii="Arial Narrow" w:hAnsi="Arial Narrow"/>
                <w:i/>
                <w:iCs/>
                <w:sz w:val="20"/>
                <w:szCs w:val="20"/>
              </w:rPr>
              <w:t xml:space="preserve"> </w:t>
            </w:r>
            <w:proofErr w:type="spellStart"/>
            <w:r w:rsidRPr="008F41A6">
              <w:rPr>
                <w:rFonts w:ascii="Arial Narrow" w:hAnsi="Arial Narrow"/>
                <w:i/>
                <w:iCs/>
                <w:sz w:val="20"/>
                <w:szCs w:val="20"/>
              </w:rPr>
              <w:t>Resh</w:t>
            </w:r>
            <w:proofErr w:type="spellEnd"/>
            <w:r w:rsidRPr="008F41A6">
              <w:rPr>
                <w:rFonts w:ascii="Arial Narrow" w:hAnsi="Arial Narrow"/>
                <w:i/>
                <w:iCs/>
                <w:sz w:val="20"/>
                <w:szCs w:val="20"/>
              </w:rPr>
              <w:t xml:space="preserve"> &amp; Opinions</w:t>
            </w:r>
            <w:r w:rsidR="004020F8">
              <w:rPr>
                <w:rFonts w:ascii="Arial Narrow" w:hAnsi="Arial Narrow"/>
                <w:i/>
                <w:iCs/>
                <w:sz w:val="20"/>
                <w:szCs w:val="20"/>
              </w:rPr>
              <w:t>.</w:t>
            </w:r>
            <w:r w:rsidRPr="008F41A6">
              <w:rPr>
                <w:rFonts w:ascii="Arial Narrow" w:hAnsi="Arial Narrow"/>
                <w:i/>
                <w:iCs/>
                <w:sz w:val="20"/>
                <w:szCs w:val="20"/>
              </w:rPr>
              <w:t xml:space="preserve"> </w:t>
            </w:r>
            <w:r w:rsidRPr="008F41A6">
              <w:rPr>
                <w:rFonts w:ascii="Arial Narrow" w:hAnsi="Arial Narrow"/>
                <w:sz w:val="20"/>
                <w:szCs w:val="20"/>
              </w:rPr>
              <w:t>2009</w:t>
            </w:r>
            <w:r w:rsidRPr="008F41A6">
              <w:rPr>
                <w:rFonts w:ascii="Arial Narrow" w:hAnsi="Arial Narrow"/>
                <w:i/>
                <w:iCs/>
                <w:sz w:val="20"/>
                <w:szCs w:val="20"/>
              </w:rPr>
              <w:t xml:space="preserve">; </w:t>
            </w:r>
            <w:r w:rsidRPr="008F41A6">
              <w:rPr>
                <w:rFonts w:ascii="Arial Narrow" w:hAnsi="Arial Narrow"/>
                <w:sz w:val="20"/>
                <w:szCs w:val="20"/>
              </w:rPr>
              <w:t>25 (9): 2109-2120.</w:t>
            </w:r>
          </w:p>
        </w:tc>
      </w:tr>
      <w:tr w:rsidR="00CC54CE" w:rsidRPr="008F41A6" w:rsidTr="003E649C">
        <w:trPr>
          <w:cantSplit/>
        </w:trPr>
        <w:tc>
          <w:tcPr>
            <w:tcW w:w="796" w:type="pct"/>
            <w:vMerge w:val="restart"/>
            <w:tcBorders>
              <w:top w:val="single" w:sz="4" w:space="0" w:color="auto"/>
              <w:left w:val="single" w:sz="4" w:space="0" w:color="auto"/>
              <w:right w:val="single" w:sz="4" w:space="0" w:color="auto"/>
            </w:tcBorders>
          </w:tcPr>
          <w:p w:rsidR="00CC54CE" w:rsidRPr="008F41A6" w:rsidRDefault="00CC54CE" w:rsidP="002604C5">
            <w:pPr>
              <w:pStyle w:val="Tabletext"/>
              <w:rPr>
                <w:szCs w:val="20"/>
              </w:rPr>
            </w:pPr>
            <w:r w:rsidRPr="008F41A6">
              <w:rPr>
                <w:szCs w:val="20"/>
              </w:rPr>
              <w:t>Study 145</w:t>
            </w:r>
          </w:p>
        </w:tc>
        <w:tc>
          <w:tcPr>
            <w:tcW w:w="3027" w:type="pct"/>
            <w:tcBorders>
              <w:top w:val="single" w:sz="4" w:space="0" w:color="auto"/>
              <w:left w:val="single" w:sz="4" w:space="0" w:color="auto"/>
              <w:bottom w:val="nil"/>
              <w:right w:val="single" w:sz="4" w:space="0" w:color="auto"/>
            </w:tcBorders>
          </w:tcPr>
          <w:p w:rsidR="00CC54CE" w:rsidRPr="008F41A6" w:rsidRDefault="00CC54CE" w:rsidP="002604C5">
            <w:pPr>
              <w:widowControl/>
              <w:pBdr>
                <w:right w:val="single" w:sz="4" w:space="4" w:color="auto"/>
              </w:pBdr>
              <w:jc w:val="left"/>
              <w:rPr>
                <w:rFonts w:ascii="Arial Narrow" w:hAnsi="Arial Narrow"/>
                <w:sz w:val="20"/>
                <w:szCs w:val="20"/>
              </w:rPr>
            </w:pPr>
            <w:r w:rsidRPr="008F41A6">
              <w:rPr>
                <w:rFonts w:ascii="Arial Narrow" w:hAnsi="Arial Narrow"/>
                <w:sz w:val="20"/>
                <w:szCs w:val="20"/>
              </w:rPr>
              <w:t xml:space="preserve">A Phase 3 Randomised, Double-blind, Placebo-controlled Study of Patients with Previously Untreated Extensive-Stage Small Cell Lung Cancer (SCLC) Treated with Platinum Plus Etoposide Chemotherapy With or Without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w:t>
            </w:r>
          </w:p>
          <w:p w:rsidR="00CC54CE" w:rsidRPr="008F41A6" w:rsidRDefault="00CC54CE" w:rsidP="002604C5">
            <w:pPr>
              <w:widowControl/>
              <w:jc w:val="left"/>
              <w:rPr>
                <w:rFonts w:ascii="Arial Narrow" w:hAnsi="Arial Narrow"/>
                <w:sz w:val="20"/>
                <w:szCs w:val="20"/>
              </w:rPr>
            </w:pPr>
          </w:p>
        </w:tc>
        <w:tc>
          <w:tcPr>
            <w:tcW w:w="1177" w:type="pct"/>
            <w:tcBorders>
              <w:top w:val="single" w:sz="4" w:space="0" w:color="auto"/>
              <w:left w:val="single" w:sz="4" w:space="0" w:color="auto"/>
              <w:bottom w:val="nil"/>
              <w:right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August 2007.</w:t>
            </w:r>
          </w:p>
        </w:tc>
      </w:tr>
      <w:tr w:rsidR="00CC54CE" w:rsidRPr="008F41A6" w:rsidTr="003E649C">
        <w:trPr>
          <w:cantSplit/>
        </w:trPr>
        <w:tc>
          <w:tcPr>
            <w:tcW w:w="796" w:type="pct"/>
            <w:vMerge/>
            <w:tcBorders>
              <w:left w:val="single" w:sz="4" w:space="0" w:color="auto"/>
              <w:bottom w:val="single" w:sz="4" w:space="0" w:color="auto"/>
              <w:right w:val="single" w:sz="4" w:space="0" w:color="auto"/>
            </w:tcBorders>
          </w:tcPr>
          <w:p w:rsidR="00CC54CE" w:rsidRPr="008F41A6" w:rsidRDefault="00CC54CE" w:rsidP="002604C5">
            <w:pPr>
              <w:pStyle w:val="Tabletext"/>
              <w:rPr>
                <w:szCs w:val="20"/>
              </w:rPr>
            </w:pPr>
          </w:p>
        </w:tc>
        <w:tc>
          <w:tcPr>
            <w:tcW w:w="3027" w:type="pct"/>
            <w:tcBorders>
              <w:top w:val="nil"/>
              <w:left w:val="single" w:sz="4" w:space="0" w:color="auto"/>
              <w:bottom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 xml:space="preserve">Pirker R et al. Safety and efficacy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in previously untreated extensive-stage small-cell lung cancer treated with platinum plus etoposide.</w:t>
            </w:r>
          </w:p>
        </w:tc>
        <w:tc>
          <w:tcPr>
            <w:tcW w:w="1177" w:type="pct"/>
            <w:tcBorders>
              <w:top w:val="nil"/>
              <w:bottom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i/>
                <w:iCs/>
                <w:sz w:val="20"/>
                <w:szCs w:val="20"/>
              </w:rPr>
              <w:t xml:space="preserve">Journal of </w:t>
            </w:r>
            <w:proofErr w:type="spellStart"/>
            <w:r w:rsidRPr="008F41A6">
              <w:rPr>
                <w:rFonts w:ascii="Arial Narrow" w:hAnsi="Arial Narrow"/>
                <w:i/>
                <w:iCs/>
                <w:sz w:val="20"/>
                <w:szCs w:val="20"/>
              </w:rPr>
              <w:t>Clin</w:t>
            </w:r>
            <w:proofErr w:type="spellEnd"/>
            <w:r w:rsidRPr="008F41A6">
              <w:rPr>
                <w:rFonts w:ascii="Arial Narrow" w:hAnsi="Arial Narrow"/>
                <w:i/>
                <w:iCs/>
                <w:sz w:val="20"/>
                <w:szCs w:val="20"/>
              </w:rPr>
              <w:t xml:space="preserve"> </w:t>
            </w:r>
            <w:proofErr w:type="spellStart"/>
            <w:r w:rsidRPr="008F41A6">
              <w:rPr>
                <w:rFonts w:ascii="Arial Narrow" w:hAnsi="Arial Narrow"/>
                <w:i/>
                <w:iCs/>
                <w:sz w:val="20"/>
                <w:szCs w:val="20"/>
              </w:rPr>
              <w:t>Oncol</w:t>
            </w:r>
            <w:proofErr w:type="spellEnd"/>
            <w:r w:rsidR="004020F8">
              <w:rPr>
                <w:rFonts w:ascii="Arial Narrow" w:hAnsi="Arial Narrow"/>
                <w:i/>
                <w:iCs/>
                <w:sz w:val="20"/>
                <w:szCs w:val="20"/>
              </w:rPr>
              <w:t>.</w:t>
            </w:r>
            <w:r w:rsidRPr="008F41A6">
              <w:rPr>
                <w:rFonts w:ascii="Arial Narrow" w:hAnsi="Arial Narrow"/>
                <w:i/>
                <w:iCs/>
                <w:sz w:val="20"/>
                <w:szCs w:val="20"/>
              </w:rPr>
              <w:t xml:space="preserve"> </w:t>
            </w:r>
            <w:r w:rsidRPr="008F41A6">
              <w:rPr>
                <w:rFonts w:ascii="Arial Narrow" w:hAnsi="Arial Narrow"/>
                <w:sz w:val="20"/>
                <w:szCs w:val="20"/>
              </w:rPr>
              <w:t>2008; 26(14): 2342-2349.</w:t>
            </w:r>
            <w:r w:rsidRPr="008F41A6">
              <w:rPr>
                <w:rFonts w:ascii="Arial Narrow" w:hAnsi="Arial Narrow"/>
                <w:i/>
                <w:iCs/>
                <w:sz w:val="20"/>
                <w:szCs w:val="20"/>
              </w:rPr>
              <w:t xml:space="preserve"> </w:t>
            </w:r>
          </w:p>
        </w:tc>
      </w:tr>
      <w:tr w:rsidR="004304A5" w:rsidRPr="002F65DF" w:rsidTr="003E649C">
        <w:trPr>
          <w:cantSplit/>
        </w:trPr>
        <w:tc>
          <w:tcPr>
            <w:tcW w:w="796" w:type="pct"/>
            <w:tcBorders>
              <w:top w:val="nil"/>
              <w:bottom w:val="single" w:sz="4" w:space="0" w:color="auto"/>
            </w:tcBorders>
          </w:tcPr>
          <w:p w:rsidR="004304A5" w:rsidRPr="008F41A6" w:rsidRDefault="004304A5" w:rsidP="002604C5">
            <w:pPr>
              <w:pStyle w:val="Tabletext"/>
              <w:rPr>
                <w:szCs w:val="20"/>
              </w:rPr>
            </w:pPr>
            <w:r w:rsidRPr="008F41A6">
              <w:rPr>
                <w:szCs w:val="20"/>
              </w:rPr>
              <w:t>Katsumata 2009</w:t>
            </w:r>
          </w:p>
        </w:tc>
        <w:tc>
          <w:tcPr>
            <w:tcW w:w="3027" w:type="pct"/>
            <w:tcBorders>
              <w:top w:val="nil"/>
              <w:bottom w:val="single" w:sz="4" w:space="0" w:color="auto"/>
            </w:tcBorders>
          </w:tcPr>
          <w:p w:rsidR="004304A5" w:rsidRPr="008F41A6" w:rsidRDefault="004304A5" w:rsidP="002604C5">
            <w:pPr>
              <w:widowControl/>
              <w:jc w:val="left"/>
              <w:rPr>
                <w:rFonts w:ascii="Arial Narrow" w:hAnsi="Arial Narrow"/>
                <w:sz w:val="20"/>
                <w:szCs w:val="20"/>
              </w:rPr>
            </w:pPr>
            <w:r w:rsidRPr="008F41A6">
              <w:rPr>
                <w:rFonts w:ascii="Arial Narrow" w:hAnsi="Arial Narrow"/>
                <w:sz w:val="20"/>
                <w:szCs w:val="20"/>
              </w:rPr>
              <w:t xml:space="preserve">Katsumata N et al. Randomized, double-blind, placebo-controlled phase III study of weekly administration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in </w:t>
            </w:r>
            <w:proofErr w:type="spellStart"/>
            <w:r w:rsidRPr="008F41A6">
              <w:rPr>
                <w:rFonts w:ascii="Arial Narrow" w:hAnsi="Arial Narrow"/>
                <w:sz w:val="20"/>
                <w:szCs w:val="20"/>
              </w:rPr>
              <w:t>anemic</w:t>
            </w:r>
            <w:proofErr w:type="spellEnd"/>
            <w:r w:rsidRPr="008F41A6">
              <w:rPr>
                <w:rFonts w:ascii="Arial Narrow" w:hAnsi="Arial Narrow"/>
                <w:sz w:val="20"/>
                <w:szCs w:val="20"/>
              </w:rPr>
              <w:t xml:space="preserve"> patients with lung or </w:t>
            </w:r>
            <w:proofErr w:type="spellStart"/>
            <w:r w:rsidRPr="008F41A6">
              <w:rPr>
                <w:rFonts w:ascii="Arial Narrow" w:hAnsi="Arial Narrow"/>
                <w:sz w:val="20"/>
                <w:szCs w:val="20"/>
              </w:rPr>
              <w:t>gynecologic</w:t>
            </w:r>
            <w:proofErr w:type="spellEnd"/>
            <w:r w:rsidRPr="008F41A6">
              <w:rPr>
                <w:rFonts w:ascii="Arial Narrow" w:hAnsi="Arial Narrow"/>
                <w:sz w:val="20"/>
                <w:szCs w:val="20"/>
              </w:rPr>
              <w:t xml:space="preserve"> cancer receiving platinum-containing chemotherapy.</w:t>
            </w:r>
          </w:p>
        </w:tc>
        <w:tc>
          <w:tcPr>
            <w:tcW w:w="1177" w:type="pct"/>
            <w:tcBorders>
              <w:top w:val="nil"/>
              <w:bottom w:val="single" w:sz="4" w:space="0" w:color="auto"/>
            </w:tcBorders>
          </w:tcPr>
          <w:p w:rsidR="004304A5" w:rsidRPr="002728D5" w:rsidRDefault="004304A5" w:rsidP="002604C5">
            <w:pPr>
              <w:pStyle w:val="Default"/>
              <w:rPr>
                <w:rFonts w:ascii="Arial Narrow" w:hAnsi="Arial Narrow"/>
                <w:sz w:val="20"/>
                <w:szCs w:val="20"/>
                <w:lang w:val="pt-PT"/>
              </w:rPr>
            </w:pPr>
            <w:r w:rsidRPr="002728D5">
              <w:rPr>
                <w:rFonts w:ascii="Arial Narrow" w:hAnsi="Arial Narrow"/>
                <w:sz w:val="20"/>
                <w:szCs w:val="20"/>
                <w:lang w:val="pt-PT"/>
              </w:rPr>
              <w:t xml:space="preserve">4A-S20-03. Vox Sanguinis, 2009. p. 58 </w:t>
            </w:r>
          </w:p>
          <w:p w:rsidR="004304A5" w:rsidRPr="002728D5" w:rsidRDefault="004304A5" w:rsidP="002604C5">
            <w:pPr>
              <w:widowControl/>
              <w:jc w:val="left"/>
              <w:rPr>
                <w:rFonts w:ascii="Arial Narrow" w:hAnsi="Arial Narrow"/>
                <w:i/>
                <w:iCs/>
                <w:sz w:val="20"/>
                <w:szCs w:val="20"/>
                <w:lang w:val="pt-PT"/>
              </w:rPr>
            </w:pPr>
          </w:p>
        </w:tc>
      </w:tr>
      <w:tr w:rsidR="004304A5" w:rsidRPr="008F41A6" w:rsidTr="003E649C">
        <w:trPr>
          <w:cantSplit/>
        </w:trPr>
        <w:tc>
          <w:tcPr>
            <w:tcW w:w="796" w:type="pct"/>
            <w:tcBorders>
              <w:top w:val="nil"/>
              <w:bottom w:val="single" w:sz="4" w:space="0" w:color="auto"/>
            </w:tcBorders>
          </w:tcPr>
          <w:p w:rsidR="004304A5" w:rsidRPr="008F41A6" w:rsidRDefault="004304A5" w:rsidP="002604C5">
            <w:pPr>
              <w:pStyle w:val="Tabletext"/>
              <w:rPr>
                <w:szCs w:val="20"/>
              </w:rPr>
            </w:pPr>
            <w:r w:rsidRPr="008F41A6">
              <w:rPr>
                <w:szCs w:val="20"/>
              </w:rPr>
              <w:t>Suzuki 2008</w:t>
            </w:r>
          </w:p>
        </w:tc>
        <w:tc>
          <w:tcPr>
            <w:tcW w:w="3027" w:type="pct"/>
            <w:tcBorders>
              <w:top w:val="nil"/>
              <w:bottom w:val="single" w:sz="4" w:space="0" w:color="auto"/>
            </w:tcBorders>
          </w:tcPr>
          <w:p w:rsidR="004304A5" w:rsidRPr="008F41A6" w:rsidRDefault="004304A5" w:rsidP="002604C5">
            <w:pPr>
              <w:widowControl/>
              <w:jc w:val="left"/>
              <w:rPr>
                <w:rFonts w:ascii="Arial Narrow" w:hAnsi="Arial Narrow"/>
                <w:sz w:val="20"/>
                <w:szCs w:val="20"/>
              </w:rPr>
            </w:pPr>
            <w:r w:rsidRPr="008F41A6">
              <w:rPr>
                <w:rFonts w:ascii="Arial Narrow" w:hAnsi="Arial Narrow"/>
                <w:sz w:val="20"/>
                <w:szCs w:val="20"/>
              </w:rPr>
              <w:t xml:space="preserve">Suzuki Y et al. Randomized, placebo-controlled phase II study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(DA) administered every three weeks (Q3W) in patients with chemotherapy-induced </w:t>
            </w:r>
            <w:proofErr w:type="spellStart"/>
            <w:r w:rsidRPr="008F41A6">
              <w:rPr>
                <w:rFonts w:ascii="Arial Narrow" w:hAnsi="Arial Narrow"/>
                <w:sz w:val="20"/>
                <w:szCs w:val="20"/>
              </w:rPr>
              <w:t>anemia</w:t>
            </w:r>
            <w:proofErr w:type="spellEnd"/>
            <w:r w:rsidRPr="008F41A6">
              <w:rPr>
                <w:rFonts w:ascii="Arial Narrow" w:hAnsi="Arial Narrow"/>
                <w:sz w:val="20"/>
                <w:szCs w:val="20"/>
              </w:rPr>
              <w:t xml:space="preserve"> (CIA).</w:t>
            </w:r>
          </w:p>
        </w:tc>
        <w:tc>
          <w:tcPr>
            <w:tcW w:w="1177" w:type="pct"/>
            <w:tcBorders>
              <w:top w:val="nil"/>
              <w:bottom w:val="single" w:sz="4" w:space="0" w:color="auto"/>
            </w:tcBorders>
          </w:tcPr>
          <w:p w:rsidR="004304A5" w:rsidRPr="008F41A6" w:rsidRDefault="004304A5" w:rsidP="002604C5">
            <w:pPr>
              <w:widowControl/>
              <w:jc w:val="left"/>
              <w:rPr>
                <w:rFonts w:ascii="Arial Narrow" w:hAnsi="Arial Narrow"/>
                <w:sz w:val="20"/>
                <w:szCs w:val="20"/>
              </w:rPr>
            </w:pPr>
            <w:r w:rsidRPr="008F41A6">
              <w:rPr>
                <w:rFonts w:ascii="Arial Narrow" w:hAnsi="Arial Narrow"/>
                <w:i/>
                <w:iCs/>
                <w:sz w:val="20"/>
                <w:szCs w:val="20"/>
              </w:rPr>
              <w:t xml:space="preserve">Ann </w:t>
            </w:r>
            <w:proofErr w:type="spellStart"/>
            <w:r w:rsidRPr="008F41A6">
              <w:rPr>
                <w:rFonts w:ascii="Arial Narrow" w:hAnsi="Arial Narrow"/>
                <w:i/>
                <w:iCs/>
                <w:sz w:val="20"/>
                <w:szCs w:val="20"/>
              </w:rPr>
              <w:t>Oncol</w:t>
            </w:r>
            <w:proofErr w:type="spellEnd"/>
            <w:r w:rsidR="004020F8">
              <w:rPr>
                <w:rFonts w:ascii="Arial Narrow" w:hAnsi="Arial Narrow"/>
                <w:i/>
                <w:iCs/>
                <w:sz w:val="20"/>
                <w:szCs w:val="20"/>
              </w:rPr>
              <w:t>.</w:t>
            </w:r>
            <w:r w:rsidRPr="008F41A6">
              <w:rPr>
                <w:rFonts w:ascii="Arial Narrow" w:hAnsi="Arial Narrow"/>
                <w:i/>
                <w:iCs/>
                <w:sz w:val="20"/>
                <w:szCs w:val="20"/>
              </w:rPr>
              <w:t xml:space="preserve"> </w:t>
            </w:r>
            <w:r w:rsidRPr="008F41A6">
              <w:rPr>
                <w:rFonts w:ascii="Arial Narrow" w:hAnsi="Arial Narrow"/>
                <w:sz w:val="20"/>
                <w:szCs w:val="20"/>
              </w:rPr>
              <w:t>2008; 19(Suppl8); viii277.</w:t>
            </w:r>
          </w:p>
        </w:tc>
      </w:tr>
      <w:tr w:rsidR="004304A5" w:rsidRPr="008F41A6" w:rsidTr="003E649C">
        <w:trPr>
          <w:cantSplit/>
        </w:trPr>
        <w:tc>
          <w:tcPr>
            <w:tcW w:w="5000" w:type="pct"/>
            <w:gridSpan w:val="3"/>
            <w:tcBorders>
              <w:top w:val="nil"/>
              <w:bottom w:val="single" w:sz="4" w:space="0" w:color="auto"/>
            </w:tcBorders>
          </w:tcPr>
          <w:p w:rsidR="004304A5" w:rsidRPr="008F41A6" w:rsidRDefault="004304A5" w:rsidP="002604C5">
            <w:pPr>
              <w:widowControl/>
              <w:jc w:val="left"/>
              <w:rPr>
                <w:rFonts w:ascii="Arial Narrow" w:hAnsi="Arial Narrow"/>
                <w:b/>
                <w:bCs/>
                <w:sz w:val="20"/>
                <w:szCs w:val="20"/>
              </w:rPr>
            </w:pPr>
            <w:r w:rsidRPr="008F41A6">
              <w:rPr>
                <w:rFonts w:ascii="Arial Narrow" w:hAnsi="Arial Narrow"/>
                <w:b/>
                <w:bCs/>
                <w:sz w:val="20"/>
                <w:szCs w:val="20"/>
              </w:rPr>
              <w:t>Supplementary trials</w:t>
            </w:r>
          </w:p>
        </w:tc>
      </w:tr>
      <w:tr w:rsidR="00CC54CE" w:rsidRPr="008F41A6" w:rsidTr="003E649C">
        <w:trPr>
          <w:cantSplit/>
        </w:trPr>
        <w:tc>
          <w:tcPr>
            <w:tcW w:w="796" w:type="pct"/>
            <w:vMerge w:val="restart"/>
            <w:tcBorders>
              <w:top w:val="single" w:sz="4" w:space="0" w:color="auto"/>
              <w:left w:val="single" w:sz="4" w:space="0" w:color="auto"/>
              <w:right w:val="single" w:sz="4" w:space="0" w:color="auto"/>
            </w:tcBorders>
          </w:tcPr>
          <w:p w:rsidR="00CC54CE" w:rsidRPr="008F41A6" w:rsidRDefault="00CC54CE" w:rsidP="002604C5">
            <w:pPr>
              <w:pStyle w:val="Tabletext"/>
              <w:rPr>
                <w:szCs w:val="20"/>
              </w:rPr>
            </w:pPr>
            <w:r w:rsidRPr="008F41A6">
              <w:rPr>
                <w:szCs w:val="20"/>
              </w:rPr>
              <w:t>Study 231</w:t>
            </w:r>
          </w:p>
        </w:tc>
        <w:tc>
          <w:tcPr>
            <w:tcW w:w="3027" w:type="pct"/>
            <w:tcBorders>
              <w:top w:val="single" w:sz="4" w:space="0" w:color="auto"/>
              <w:left w:val="single" w:sz="4" w:space="0" w:color="auto"/>
              <w:bottom w:val="nil"/>
              <w:right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 xml:space="preserve">A randomised, Double-blind, Active-controlled, Study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for the Treatment of Anaemia in Subjects with non-myeloid Malignancy Receiving Multicycle Chemotherapy.</w:t>
            </w:r>
          </w:p>
          <w:p w:rsidR="00CC54CE" w:rsidRPr="008F41A6" w:rsidRDefault="00CC54CE" w:rsidP="002604C5">
            <w:pPr>
              <w:widowControl/>
              <w:jc w:val="left"/>
              <w:rPr>
                <w:rFonts w:ascii="Arial Narrow" w:hAnsi="Arial Narrow"/>
                <w:sz w:val="20"/>
                <w:szCs w:val="20"/>
              </w:rPr>
            </w:pPr>
          </w:p>
        </w:tc>
        <w:tc>
          <w:tcPr>
            <w:tcW w:w="1177" w:type="pct"/>
            <w:tcBorders>
              <w:top w:val="single" w:sz="4" w:space="0" w:color="auto"/>
              <w:left w:val="single" w:sz="4" w:space="0" w:color="auto"/>
              <w:bottom w:val="nil"/>
              <w:right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April 2005</w:t>
            </w:r>
          </w:p>
          <w:p w:rsidR="00CC54CE" w:rsidRPr="008F41A6" w:rsidRDefault="00CC54CE" w:rsidP="002604C5">
            <w:pPr>
              <w:widowControl/>
              <w:jc w:val="left"/>
              <w:rPr>
                <w:rFonts w:ascii="Arial Narrow" w:hAnsi="Arial Narrow"/>
                <w:i/>
                <w:iCs/>
                <w:sz w:val="20"/>
                <w:szCs w:val="20"/>
              </w:rPr>
            </w:pPr>
          </w:p>
        </w:tc>
      </w:tr>
      <w:tr w:rsidR="00CC54CE" w:rsidRPr="008F41A6" w:rsidTr="009728D0">
        <w:trPr>
          <w:cantSplit/>
        </w:trPr>
        <w:tc>
          <w:tcPr>
            <w:tcW w:w="796" w:type="pct"/>
            <w:vMerge/>
            <w:tcBorders>
              <w:left w:val="single" w:sz="4" w:space="0" w:color="auto"/>
              <w:bottom w:val="single" w:sz="4" w:space="0" w:color="auto"/>
              <w:right w:val="single" w:sz="4" w:space="0" w:color="auto"/>
            </w:tcBorders>
          </w:tcPr>
          <w:p w:rsidR="00CC54CE" w:rsidRPr="008F41A6" w:rsidRDefault="00CC54CE" w:rsidP="002604C5">
            <w:pPr>
              <w:pStyle w:val="Tabletext"/>
              <w:rPr>
                <w:szCs w:val="20"/>
              </w:rPr>
            </w:pPr>
          </w:p>
        </w:tc>
        <w:tc>
          <w:tcPr>
            <w:tcW w:w="3027" w:type="pct"/>
            <w:tcBorders>
              <w:top w:val="nil"/>
              <w:left w:val="single" w:sz="4" w:space="0" w:color="auto"/>
              <w:bottom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 xml:space="preserve">Canon J-L et al.  Randomised, double-blind, active-controlled trial of every-3-week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for the treatment of chemotherapy-induced anaemia,</w:t>
            </w:r>
          </w:p>
        </w:tc>
        <w:tc>
          <w:tcPr>
            <w:tcW w:w="1177" w:type="pct"/>
            <w:tcBorders>
              <w:top w:val="nil"/>
              <w:bottom w:val="single" w:sz="4" w:space="0" w:color="auto"/>
            </w:tcBorders>
          </w:tcPr>
          <w:p w:rsidR="00CC54CE" w:rsidRPr="008F41A6" w:rsidRDefault="00CC54CE" w:rsidP="002604C5">
            <w:pPr>
              <w:widowControl/>
              <w:jc w:val="left"/>
              <w:rPr>
                <w:rFonts w:ascii="Arial Narrow" w:hAnsi="Arial Narrow"/>
                <w:sz w:val="20"/>
                <w:szCs w:val="20"/>
              </w:rPr>
            </w:pPr>
            <w:r w:rsidRPr="004020F8">
              <w:rPr>
                <w:rFonts w:ascii="Arial Narrow" w:hAnsi="Arial Narrow"/>
                <w:i/>
                <w:sz w:val="20"/>
                <w:szCs w:val="20"/>
              </w:rPr>
              <w:t>Journal of the National Cancer Institute</w:t>
            </w:r>
            <w:r w:rsidR="004020F8">
              <w:rPr>
                <w:rFonts w:ascii="Arial Narrow" w:hAnsi="Arial Narrow"/>
                <w:i/>
                <w:sz w:val="20"/>
                <w:szCs w:val="20"/>
              </w:rPr>
              <w:t>.</w:t>
            </w:r>
            <w:r w:rsidRPr="008F41A6">
              <w:rPr>
                <w:rFonts w:ascii="Arial Narrow" w:hAnsi="Arial Narrow"/>
                <w:sz w:val="20"/>
                <w:szCs w:val="20"/>
              </w:rPr>
              <w:t xml:space="preserve"> 2006;</w:t>
            </w:r>
            <w:r w:rsidR="004020F8">
              <w:rPr>
                <w:rFonts w:ascii="Arial Narrow" w:hAnsi="Arial Narrow"/>
                <w:sz w:val="20"/>
                <w:szCs w:val="20"/>
              </w:rPr>
              <w:t xml:space="preserve"> </w:t>
            </w:r>
            <w:r w:rsidRPr="008F41A6">
              <w:rPr>
                <w:rFonts w:ascii="Arial Narrow" w:hAnsi="Arial Narrow"/>
                <w:sz w:val="20"/>
                <w:szCs w:val="20"/>
              </w:rPr>
              <w:t>98:</w:t>
            </w:r>
            <w:r w:rsidR="004020F8">
              <w:rPr>
                <w:rFonts w:ascii="Arial Narrow" w:hAnsi="Arial Narrow"/>
                <w:sz w:val="20"/>
                <w:szCs w:val="20"/>
              </w:rPr>
              <w:t xml:space="preserve"> </w:t>
            </w:r>
            <w:r w:rsidRPr="008F41A6">
              <w:rPr>
                <w:rFonts w:ascii="Arial Narrow" w:hAnsi="Arial Narrow"/>
                <w:sz w:val="20"/>
                <w:szCs w:val="20"/>
              </w:rPr>
              <w:t>273-84.</w:t>
            </w:r>
          </w:p>
        </w:tc>
      </w:tr>
      <w:tr w:rsidR="00CC54CE" w:rsidRPr="008F41A6" w:rsidTr="009728D0">
        <w:trPr>
          <w:cantSplit/>
        </w:trPr>
        <w:tc>
          <w:tcPr>
            <w:tcW w:w="796" w:type="pct"/>
            <w:vMerge w:val="restart"/>
            <w:tcBorders>
              <w:top w:val="single" w:sz="4" w:space="0" w:color="auto"/>
              <w:left w:val="single" w:sz="4" w:space="0" w:color="auto"/>
              <w:bottom w:val="single" w:sz="4" w:space="0" w:color="auto"/>
              <w:right w:val="single" w:sz="4" w:space="0" w:color="auto"/>
            </w:tcBorders>
          </w:tcPr>
          <w:p w:rsidR="00CC54CE" w:rsidRPr="008F41A6" w:rsidRDefault="00CC54CE" w:rsidP="002604C5">
            <w:pPr>
              <w:pStyle w:val="Tabletext"/>
              <w:rPr>
                <w:szCs w:val="20"/>
              </w:rPr>
            </w:pPr>
            <w:r w:rsidRPr="008F41A6">
              <w:rPr>
                <w:szCs w:val="20"/>
              </w:rPr>
              <w:t>Study 156</w:t>
            </w:r>
          </w:p>
        </w:tc>
        <w:tc>
          <w:tcPr>
            <w:tcW w:w="3027" w:type="pct"/>
            <w:tcBorders>
              <w:top w:val="single" w:sz="4" w:space="0" w:color="auto"/>
              <w:left w:val="single" w:sz="4" w:space="0" w:color="auto"/>
              <w:bottom w:val="single" w:sz="4" w:space="0" w:color="auto"/>
              <w:right w:val="single" w:sz="4" w:space="0" w:color="auto"/>
            </w:tcBorders>
          </w:tcPr>
          <w:p w:rsidR="00CC54CE" w:rsidRPr="008F41A6" w:rsidRDefault="00CC54CE" w:rsidP="002604C5">
            <w:pPr>
              <w:widowControl/>
              <w:pBdr>
                <w:right w:val="single" w:sz="4" w:space="4" w:color="auto"/>
              </w:pBdr>
              <w:jc w:val="left"/>
              <w:rPr>
                <w:rFonts w:ascii="Arial Narrow" w:hAnsi="Arial Narrow"/>
                <w:sz w:val="20"/>
                <w:szCs w:val="20"/>
              </w:rPr>
            </w:pPr>
            <w:r w:rsidRPr="008F41A6">
              <w:rPr>
                <w:rFonts w:ascii="Arial Narrow" w:hAnsi="Arial Narrow"/>
                <w:sz w:val="20"/>
                <w:szCs w:val="20"/>
              </w:rPr>
              <w:t xml:space="preserve">A Randomised Open-Label Study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Administered Every Three Weeks With Or Without Parenteral Iron In Anaemic Subjects With Non-Myeloid Malignancies Receiving Chemotherapy.</w:t>
            </w:r>
          </w:p>
          <w:p w:rsidR="00CC54CE" w:rsidRPr="008F41A6" w:rsidRDefault="00CC54CE" w:rsidP="002604C5">
            <w:pPr>
              <w:widowControl/>
              <w:jc w:val="left"/>
              <w:rPr>
                <w:rFonts w:ascii="Arial Narrow" w:hAnsi="Arial Narrow"/>
                <w:sz w:val="20"/>
                <w:szCs w:val="20"/>
              </w:rPr>
            </w:pPr>
          </w:p>
        </w:tc>
        <w:tc>
          <w:tcPr>
            <w:tcW w:w="1177" w:type="pct"/>
            <w:tcBorders>
              <w:top w:val="single" w:sz="4" w:space="0" w:color="auto"/>
              <w:left w:val="single" w:sz="4" w:space="0" w:color="auto"/>
              <w:bottom w:val="single" w:sz="4" w:space="0" w:color="auto"/>
              <w:right w:val="single" w:sz="4" w:space="0" w:color="auto"/>
            </w:tcBorders>
          </w:tcPr>
          <w:p w:rsidR="00CC54CE" w:rsidRPr="008F41A6" w:rsidRDefault="00CC54CE" w:rsidP="002604C5">
            <w:pPr>
              <w:widowControl/>
              <w:jc w:val="left"/>
              <w:rPr>
                <w:rFonts w:ascii="Arial Narrow" w:hAnsi="Arial Narrow"/>
                <w:sz w:val="20"/>
                <w:szCs w:val="20"/>
              </w:rPr>
            </w:pPr>
            <w:r w:rsidRPr="008F41A6">
              <w:rPr>
                <w:rFonts w:ascii="Arial Narrow" w:hAnsi="Arial Narrow"/>
                <w:sz w:val="20"/>
                <w:szCs w:val="20"/>
              </w:rPr>
              <w:t>February 2007</w:t>
            </w:r>
          </w:p>
        </w:tc>
      </w:tr>
      <w:tr w:rsidR="00CC54CE" w:rsidRPr="008F41A6" w:rsidTr="009728D0">
        <w:trPr>
          <w:cantSplit/>
        </w:trPr>
        <w:tc>
          <w:tcPr>
            <w:tcW w:w="796" w:type="pct"/>
            <w:vMerge/>
            <w:tcBorders>
              <w:top w:val="single" w:sz="4" w:space="0" w:color="auto"/>
              <w:left w:val="single" w:sz="4" w:space="0" w:color="auto"/>
              <w:bottom w:val="single" w:sz="4" w:space="0" w:color="auto"/>
              <w:right w:val="single" w:sz="4" w:space="0" w:color="auto"/>
            </w:tcBorders>
          </w:tcPr>
          <w:p w:rsidR="00CC54CE" w:rsidRPr="008F41A6" w:rsidRDefault="00CC54CE" w:rsidP="002604C5">
            <w:pPr>
              <w:pStyle w:val="Tabletext"/>
              <w:rPr>
                <w:szCs w:val="20"/>
              </w:rPr>
            </w:pPr>
          </w:p>
        </w:tc>
        <w:tc>
          <w:tcPr>
            <w:tcW w:w="3027" w:type="pct"/>
            <w:tcBorders>
              <w:top w:val="single" w:sz="4" w:space="0" w:color="auto"/>
              <w:left w:val="single" w:sz="4" w:space="0" w:color="auto"/>
              <w:bottom w:val="single" w:sz="4" w:space="0" w:color="auto"/>
            </w:tcBorders>
          </w:tcPr>
          <w:p w:rsidR="00CC54CE" w:rsidRPr="008F41A6" w:rsidRDefault="00CC54CE" w:rsidP="002604C5">
            <w:pPr>
              <w:widowControl/>
              <w:jc w:val="left"/>
              <w:rPr>
                <w:rFonts w:ascii="Arial Narrow" w:hAnsi="Arial Narrow"/>
                <w:sz w:val="20"/>
                <w:szCs w:val="20"/>
              </w:rPr>
            </w:pPr>
            <w:proofErr w:type="spellStart"/>
            <w:r w:rsidRPr="008F41A6">
              <w:rPr>
                <w:rFonts w:ascii="Arial Narrow" w:hAnsi="Arial Narrow"/>
                <w:sz w:val="20"/>
                <w:szCs w:val="20"/>
              </w:rPr>
              <w:t>Bastit</w:t>
            </w:r>
            <w:proofErr w:type="spellEnd"/>
            <w:r w:rsidRPr="008F41A6">
              <w:rPr>
                <w:rFonts w:ascii="Arial Narrow" w:hAnsi="Arial Narrow"/>
                <w:sz w:val="20"/>
                <w:szCs w:val="20"/>
              </w:rPr>
              <w:t xml:space="preserve"> L et al. Randomized, multicentre, controlled trial comparing the efficacy and safety of </w:t>
            </w:r>
            <w:proofErr w:type="spellStart"/>
            <w:r w:rsidRPr="008F41A6">
              <w:rPr>
                <w:rFonts w:ascii="Arial Narrow" w:hAnsi="Arial Narrow"/>
                <w:sz w:val="20"/>
                <w:szCs w:val="20"/>
              </w:rPr>
              <w:t>darbepoetin</w:t>
            </w:r>
            <w:proofErr w:type="spellEnd"/>
            <w:r w:rsidRPr="008F41A6">
              <w:rPr>
                <w:rFonts w:ascii="Arial Narrow" w:hAnsi="Arial Narrow"/>
                <w:sz w:val="20"/>
                <w:szCs w:val="20"/>
              </w:rPr>
              <w:t xml:space="preserve"> </w:t>
            </w:r>
            <w:proofErr w:type="spellStart"/>
            <w:r w:rsidRPr="008F41A6">
              <w:rPr>
                <w:rFonts w:ascii="Arial Narrow" w:hAnsi="Arial Narrow"/>
                <w:sz w:val="20"/>
                <w:szCs w:val="20"/>
              </w:rPr>
              <w:t>alfa</w:t>
            </w:r>
            <w:proofErr w:type="spellEnd"/>
            <w:r w:rsidRPr="008F41A6">
              <w:rPr>
                <w:rFonts w:ascii="Arial Narrow" w:hAnsi="Arial Narrow"/>
                <w:sz w:val="20"/>
                <w:szCs w:val="20"/>
              </w:rPr>
              <w:t xml:space="preserve"> administered every 3 weeks with or without intravenous iron in patients with chemotherapy-induced </w:t>
            </w:r>
            <w:proofErr w:type="spellStart"/>
            <w:r w:rsidRPr="008F41A6">
              <w:rPr>
                <w:rFonts w:ascii="Arial Narrow" w:hAnsi="Arial Narrow"/>
                <w:sz w:val="20"/>
                <w:szCs w:val="20"/>
              </w:rPr>
              <w:t>anemia</w:t>
            </w:r>
            <w:proofErr w:type="spellEnd"/>
            <w:r w:rsidRPr="008F41A6">
              <w:rPr>
                <w:rFonts w:ascii="Arial Narrow" w:hAnsi="Arial Narrow"/>
                <w:sz w:val="20"/>
                <w:szCs w:val="20"/>
              </w:rPr>
              <w:t>.</w:t>
            </w:r>
          </w:p>
        </w:tc>
        <w:tc>
          <w:tcPr>
            <w:tcW w:w="1177" w:type="pct"/>
            <w:tcBorders>
              <w:top w:val="single" w:sz="4" w:space="0" w:color="auto"/>
              <w:bottom w:val="single" w:sz="4" w:space="0" w:color="auto"/>
            </w:tcBorders>
          </w:tcPr>
          <w:p w:rsidR="00CC54CE" w:rsidRPr="008F41A6" w:rsidRDefault="00CC54CE" w:rsidP="002604C5">
            <w:pPr>
              <w:widowControl/>
              <w:jc w:val="left"/>
              <w:rPr>
                <w:rFonts w:ascii="Arial Narrow" w:hAnsi="Arial Narrow"/>
                <w:i/>
                <w:iCs/>
                <w:sz w:val="20"/>
                <w:szCs w:val="20"/>
              </w:rPr>
            </w:pPr>
            <w:r w:rsidRPr="008F41A6">
              <w:rPr>
                <w:rFonts w:ascii="Arial Narrow" w:hAnsi="Arial Narrow"/>
                <w:i/>
                <w:iCs/>
                <w:sz w:val="20"/>
                <w:szCs w:val="20"/>
              </w:rPr>
              <w:t xml:space="preserve">Journal of </w:t>
            </w:r>
            <w:proofErr w:type="spellStart"/>
            <w:r w:rsidRPr="008F41A6">
              <w:rPr>
                <w:rFonts w:ascii="Arial Narrow" w:hAnsi="Arial Narrow"/>
                <w:i/>
                <w:iCs/>
                <w:sz w:val="20"/>
                <w:szCs w:val="20"/>
              </w:rPr>
              <w:t>Clin</w:t>
            </w:r>
            <w:proofErr w:type="spellEnd"/>
            <w:r w:rsidRPr="008F41A6">
              <w:rPr>
                <w:rFonts w:ascii="Arial Narrow" w:hAnsi="Arial Narrow"/>
                <w:i/>
                <w:iCs/>
                <w:sz w:val="20"/>
                <w:szCs w:val="20"/>
              </w:rPr>
              <w:t xml:space="preserve"> Oncology</w:t>
            </w:r>
            <w:r w:rsidR="004020F8">
              <w:rPr>
                <w:rFonts w:ascii="Arial Narrow" w:hAnsi="Arial Narrow"/>
                <w:i/>
                <w:iCs/>
                <w:sz w:val="20"/>
                <w:szCs w:val="20"/>
              </w:rPr>
              <w:t>.</w:t>
            </w:r>
            <w:r w:rsidRPr="008F41A6">
              <w:rPr>
                <w:rFonts w:ascii="Arial Narrow" w:hAnsi="Arial Narrow"/>
                <w:i/>
                <w:iCs/>
                <w:sz w:val="20"/>
                <w:szCs w:val="20"/>
              </w:rPr>
              <w:t xml:space="preserve"> </w:t>
            </w:r>
            <w:r w:rsidR="003E649C">
              <w:rPr>
                <w:rFonts w:ascii="Arial Narrow" w:hAnsi="Arial Narrow"/>
                <w:sz w:val="20"/>
                <w:szCs w:val="20"/>
              </w:rPr>
              <w:t>2008; 26(10)</w:t>
            </w:r>
            <w:r w:rsidRPr="008F41A6">
              <w:rPr>
                <w:rFonts w:ascii="Arial Narrow" w:hAnsi="Arial Narrow"/>
                <w:sz w:val="20"/>
                <w:szCs w:val="20"/>
              </w:rPr>
              <w:t>: 1611-1618.</w:t>
            </w:r>
          </w:p>
        </w:tc>
      </w:tr>
      <w:tr w:rsidR="004304A5" w:rsidRPr="008F41A6" w:rsidTr="003E649C">
        <w:trPr>
          <w:cantSplit/>
        </w:trPr>
        <w:tc>
          <w:tcPr>
            <w:tcW w:w="5000" w:type="pct"/>
            <w:gridSpan w:val="3"/>
            <w:tcBorders>
              <w:top w:val="single" w:sz="4" w:space="0" w:color="auto"/>
              <w:bottom w:val="single" w:sz="4" w:space="0" w:color="auto"/>
            </w:tcBorders>
          </w:tcPr>
          <w:p w:rsidR="004304A5" w:rsidRPr="008F41A6" w:rsidRDefault="004304A5" w:rsidP="002604C5">
            <w:pPr>
              <w:pStyle w:val="Tabletext"/>
              <w:keepNext/>
              <w:rPr>
                <w:i/>
                <w:szCs w:val="18"/>
              </w:rPr>
            </w:pPr>
            <w:r w:rsidRPr="008F41A6">
              <w:rPr>
                <w:b/>
                <w:bCs/>
                <w:szCs w:val="20"/>
              </w:rPr>
              <w:t>Supplementary meta-analyses</w:t>
            </w:r>
          </w:p>
        </w:tc>
      </w:tr>
      <w:tr w:rsidR="004304A5" w:rsidRPr="008F41A6" w:rsidTr="003E649C">
        <w:trPr>
          <w:cantSplit/>
        </w:trPr>
        <w:tc>
          <w:tcPr>
            <w:tcW w:w="796" w:type="pct"/>
            <w:tcBorders>
              <w:top w:val="single" w:sz="4" w:space="0" w:color="auto"/>
              <w:bottom w:val="single" w:sz="4" w:space="0" w:color="auto"/>
            </w:tcBorders>
          </w:tcPr>
          <w:p w:rsidR="004304A5" w:rsidRPr="008F41A6" w:rsidRDefault="004304A5" w:rsidP="002604C5">
            <w:pPr>
              <w:pStyle w:val="Tabletext"/>
            </w:pPr>
            <w:proofErr w:type="spellStart"/>
            <w:r w:rsidRPr="008F41A6">
              <w:t>Boccia</w:t>
            </w:r>
            <w:proofErr w:type="spellEnd"/>
            <w:r w:rsidRPr="008F41A6">
              <w:t xml:space="preserve"> 2016</w:t>
            </w:r>
          </w:p>
        </w:tc>
        <w:tc>
          <w:tcPr>
            <w:tcW w:w="3027" w:type="pct"/>
            <w:tcBorders>
              <w:top w:val="single" w:sz="4" w:space="0" w:color="auto"/>
              <w:bottom w:val="single" w:sz="4" w:space="0" w:color="auto"/>
            </w:tcBorders>
          </w:tcPr>
          <w:p w:rsidR="004304A5" w:rsidRPr="008F41A6" w:rsidRDefault="004304A5" w:rsidP="002604C5">
            <w:pPr>
              <w:pStyle w:val="Tabletext"/>
              <w:rPr>
                <w:szCs w:val="18"/>
              </w:rPr>
            </w:pPr>
            <w:r w:rsidRPr="002728D5">
              <w:rPr>
                <w:szCs w:val="18"/>
                <w:lang w:val="it-IT"/>
              </w:rPr>
              <w:t xml:space="preserve">Boccia RV, Henry DH, Belton L et al. </w:t>
            </w:r>
            <w:r w:rsidRPr="008F41A6">
              <w:rPr>
                <w:szCs w:val="18"/>
              </w:rPr>
              <w:t xml:space="preserve">Efficacy and safety of </w:t>
            </w:r>
            <w:proofErr w:type="spellStart"/>
            <w:r w:rsidRPr="008F41A6">
              <w:rPr>
                <w:szCs w:val="18"/>
              </w:rPr>
              <w:t>darbepoetin</w:t>
            </w:r>
            <w:proofErr w:type="spellEnd"/>
            <w:r w:rsidRPr="008F41A6">
              <w:rPr>
                <w:szCs w:val="18"/>
              </w:rPr>
              <w:t xml:space="preserve"> </w:t>
            </w:r>
            <w:proofErr w:type="spellStart"/>
            <w:r w:rsidRPr="008F41A6">
              <w:rPr>
                <w:szCs w:val="18"/>
              </w:rPr>
              <w:t>alfa</w:t>
            </w:r>
            <w:proofErr w:type="spellEnd"/>
            <w:r w:rsidRPr="008F41A6">
              <w:rPr>
                <w:szCs w:val="18"/>
              </w:rPr>
              <w:t xml:space="preserve"> initiated at haemoglobin ≤ 10 g/</w:t>
            </w:r>
            <w:proofErr w:type="spellStart"/>
            <w:r w:rsidRPr="008F41A6">
              <w:rPr>
                <w:szCs w:val="18"/>
              </w:rPr>
              <w:t>dL</w:t>
            </w:r>
            <w:proofErr w:type="spellEnd"/>
            <w:r w:rsidRPr="008F41A6">
              <w:rPr>
                <w:szCs w:val="18"/>
              </w:rPr>
              <w:t xml:space="preserve"> in patients with stage IV cancer and chemotherapy-induced </w:t>
            </w:r>
            <w:proofErr w:type="spellStart"/>
            <w:r w:rsidRPr="008F41A6">
              <w:rPr>
                <w:szCs w:val="18"/>
              </w:rPr>
              <w:t>anemia</w:t>
            </w:r>
            <w:proofErr w:type="spellEnd"/>
          </w:p>
        </w:tc>
        <w:tc>
          <w:tcPr>
            <w:tcW w:w="1177" w:type="pct"/>
            <w:tcBorders>
              <w:top w:val="single" w:sz="4" w:space="0" w:color="auto"/>
              <w:bottom w:val="single" w:sz="4" w:space="0" w:color="auto"/>
            </w:tcBorders>
          </w:tcPr>
          <w:p w:rsidR="004304A5" w:rsidRPr="008F41A6" w:rsidRDefault="004304A5" w:rsidP="002604C5">
            <w:pPr>
              <w:pStyle w:val="Tabletext"/>
              <w:rPr>
                <w:i/>
                <w:szCs w:val="18"/>
              </w:rPr>
            </w:pPr>
            <w:r w:rsidRPr="008F41A6">
              <w:rPr>
                <w:i/>
                <w:szCs w:val="18"/>
              </w:rPr>
              <w:t>Cancer Med</w:t>
            </w:r>
            <w:r w:rsidR="004020F8">
              <w:rPr>
                <w:i/>
                <w:szCs w:val="18"/>
              </w:rPr>
              <w:t>.</w:t>
            </w:r>
            <w:r w:rsidRPr="008F41A6">
              <w:rPr>
                <w:i/>
                <w:szCs w:val="18"/>
              </w:rPr>
              <w:t xml:space="preserve"> </w:t>
            </w:r>
            <w:r w:rsidRPr="008F41A6">
              <w:rPr>
                <w:iCs/>
                <w:szCs w:val="18"/>
              </w:rPr>
              <w:t>2016; 5(12): 3445-3453.</w:t>
            </w:r>
          </w:p>
        </w:tc>
      </w:tr>
      <w:tr w:rsidR="004304A5" w:rsidRPr="008F41A6" w:rsidTr="003E649C">
        <w:trPr>
          <w:cantSplit/>
        </w:trPr>
        <w:tc>
          <w:tcPr>
            <w:tcW w:w="796" w:type="pct"/>
            <w:tcBorders>
              <w:top w:val="single" w:sz="4" w:space="0" w:color="auto"/>
              <w:bottom w:val="single" w:sz="4" w:space="0" w:color="auto"/>
            </w:tcBorders>
          </w:tcPr>
          <w:p w:rsidR="004304A5" w:rsidRPr="008F41A6" w:rsidRDefault="004304A5" w:rsidP="002604C5">
            <w:pPr>
              <w:pStyle w:val="Tabletext"/>
            </w:pPr>
            <w:r w:rsidRPr="008F41A6">
              <w:t>Pirker 2016</w:t>
            </w:r>
          </w:p>
        </w:tc>
        <w:tc>
          <w:tcPr>
            <w:tcW w:w="3027" w:type="pct"/>
            <w:tcBorders>
              <w:top w:val="single" w:sz="4" w:space="0" w:color="auto"/>
              <w:bottom w:val="single" w:sz="4" w:space="0" w:color="auto"/>
            </w:tcBorders>
          </w:tcPr>
          <w:p w:rsidR="004304A5" w:rsidRPr="008F41A6" w:rsidRDefault="004304A5" w:rsidP="002604C5">
            <w:pPr>
              <w:pStyle w:val="Tabletext"/>
              <w:rPr>
                <w:szCs w:val="18"/>
              </w:rPr>
            </w:pPr>
            <w:r w:rsidRPr="002728D5">
              <w:rPr>
                <w:szCs w:val="18"/>
                <w:lang w:val="de-DE"/>
              </w:rPr>
              <w:t xml:space="preserve">Pirker R, Hedenus M, Vansteenkiste J et al. </w:t>
            </w:r>
            <w:r w:rsidRPr="008F41A6">
              <w:rPr>
                <w:szCs w:val="18"/>
              </w:rPr>
              <w:t xml:space="preserve">Effectiveness of </w:t>
            </w:r>
            <w:proofErr w:type="spellStart"/>
            <w:r w:rsidRPr="008F41A6">
              <w:rPr>
                <w:szCs w:val="18"/>
              </w:rPr>
              <w:t>darbepoetin</w:t>
            </w:r>
            <w:proofErr w:type="spellEnd"/>
            <w:r w:rsidRPr="008F41A6">
              <w:rPr>
                <w:szCs w:val="18"/>
              </w:rPr>
              <w:t xml:space="preserve"> </w:t>
            </w:r>
            <w:proofErr w:type="spellStart"/>
            <w:r w:rsidRPr="008F41A6">
              <w:rPr>
                <w:szCs w:val="18"/>
              </w:rPr>
              <w:t>alfa</w:t>
            </w:r>
            <w:proofErr w:type="spellEnd"/>
            <w:r w:rsidRPr="008F41A6">
              <w:rPr>
                <w:szCs w:val="18"/>
              </w:rPr>
              <w:t xml:space="preserve"> for chemotherapy-induced </w:t>
            </w:r>
            <w:proofErr w:type="spellStart"/>
            <w:r w:rsidRPr="008F41A6">
              <w:rPr>
                <w:szCs w:val="18"/>
              </w:rPr>
              <w:t>anemia</w:t>
            </w:r>
            <w:proofErr w:type="spellEnd"/>
            <w:r w:rsidRPr="008F41A6">
              <w:rPr>
                <w:szCs w:val="18"/>
              </w:rPr>
              <w:t xml:space="preserve"> when initiated at haemoglobin ≤ 10 g/</w:t>
            </w:r>
            <w:proofErr w:type="spellStart"/>
            <w:r w:rsidRPr="008F41A6">
              <w:rPr>
                <w:szCs w:val="18"/>
              </w:rPr>
              <w:t>dL</w:t>
            </w:r>
            <w:proofErr w:type="spellEnd"/>
          </w:p>
        </w:tc>
        <w:tc>
          <w:tcPr>
            <w:tcW w:w="1177" w:type="pct"/>
            <w:tcBorders>
              <w:top w:val="single" w:sz="4" w:space="0" w:color="auto"/>
              <w:bottom w:val="single" w:sz="4" w:space="0" w:color="auto"/>
            </w:tcBorders>
          </w:tcPr>
          <w:p w:rsidR="004304A5" w:rsidRPr="008F41A6" w:rsidRDefault="004304A5" w:rsidP="002604C5">
            <w:pPr>
              <w:pStyle w:val="Tabletext"/>
              <w:rPr>
                <w:i/>
                <w:szCs w:val="18"/>
              </w:rPr>
            </w:pPr>
            <w:proofErr w:type="spellStart"/>
            <w:r w:rsidRPr="008F41A6">
              <w:rPr>
                <w:i/>
                <w:szCs w:val="18"/>
              </w:rPr>
              <w:t>Clin</w:t>
            </w:r>
            <w:proofErr w:type="spellEnd"/>
            <w:r w:rsidRPr="008F41A6">
              <w:rPr>
                <w:i/>
                <w:szCs w:val="18"/>
              </w:rPr>
              <w:t xml:space="preserve"> Therapeutics</w:t>
            </w:r>
            <w:r w:rsidR="004020F8">
              <w:rPr>
                <w:i/>
                <w:szCs w:val="18"/>
              </w:rPr>
              <w:t>.</w:t>
            </w:r>
            <w:r w:rsidRPr="008F41A6">
              <w:rPr>
                <w:i/>
                <w:szCs w:val="18"/>
              </w:rPr>
              <w:t xml:space="preserve"> </w:t>
            </w:r>
            <w:r w:rsidRPr="008F41A6">
              <w:rPr>
                <w:iCs/>
                <w:szCs w:val="18"/>
              </w:rPr>
              <w:t>2016; 38(1): 122-135.</w:t>
            </w:r>
          </w:p>
        </w:tc>
      </w:tr>
    </w:tbl>
    <w:p w:rsidR="004304A5" w:rsidRPr="008F41A6" w:rsidRDefault="004304A5" w:rsidP="002604C5">
      <w:pPr>
        <w:pStyle w:val="TableFooter"/>
        <w:widowControl/>
      </w:pPr>
      <w:r w:rsidRPr="008F41A6">
        <w:t xml:space="preserve">Source: Tables 2.4-2.6, pp. 46-49 of the </w:t>
      </w:r>
      <w:r>
        <w:t>resubmission</w:t>
      </w:r>
      <w:r w:rsidRPr="008F41A6">
        <w:t>.</w:t>
      </w:r>
    </w:p>
    <w:p w:rsidR="004020F8" w:rsidRDefault="004020F8" w:rsidP="00517FBF">
      <w:pPr>
        <w:widowControl/>
        <w:jc w:val="left"/>
      </w:pPr>
    </w:p>
    <w:p w:rsidR="004304A5" w:rsidRPr="008F41A6" w:rsidRDefault="004304A5" w:rsidP="00352CA7">
      <w:pPr>
        <w:pStyle w:val="ListParagraph"/>
        <w:widowControl/>
        <w:numPr>
          <w:ilvl w:val="1"/>
          <w:numId w:val="2"/>
        </w:numPr>
      </w:pPr>
      <w:r>
        <w:lastRenderedPageBreak/>
        <w:t>The key features of the randomised trials</w:t>
      </w:r>
      <w:r w:rsidRPr="008F41A6">
        <w:t xml:space="preserve"> a</w:t>
      </w:r>
      <w:r>
        <w:t xml:space="preserve">re summarised in Table 4. </w:t>
      </w:r>
    </w:p>
    <w:p w:rsidR="004304A5" w:rsidRPr="008F41A6" w:rsidRDefault="004304A5" w:rsidP="002604C5">
      <w:pPr>
        <w:widowControl/>
        <w:rPr>
          <w:rStyle w:val="CommentReference"/>
        </w:rPr>
      </w:pPr>
      <w:r>
        <w:rPr>
          <w:rStyle w:val="CommentReference"/>
        </w:rPr>
        <w:t>Table 4</w:t>
      </w:r>
      <w:r w:rsidRPr="008F41A6">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841"/>
        <w:gridCol w:w="535"/>
        <w:gridCol w:w="887"/>
        <w:gridCol w:w="709"/>
        <w:gridCol w:w="1417"/>
        <w:gridCol w:w="1701"/>
        <w:gridCol w:w="1984"/>
        <w:gridCol w:w="943"/>
      </w:tblGrid>
      <w:tr w:rsidR="004304A5" w:rsidRPr="008F41A6" w:rsidTr="00764966">
        <w:trPr>
          <w:cantSplit/>
          <w:tblHeader/>
        </w:trPr>
        <w:tc>
          <w:tcPr>
            <w:tcW w:w="466" w:type="pct"/>
            <w:shd w:val="clear" w:color="auto" w:fill="auto"/>
            <w:vAlign w:val="center"/>
          </w:tcPr>
          <w:p w:rsidR="004304A5" w:rsidRPr="008F41A6" w:rsidRDefault="004304A5" w:rsidP="002604C5">
            <w:pPr>
              <w:pStyle w:val="Tabletext"/>
              <w:rPr>
                <w:b/>
              </w:rPr>
            </w:pPr>
            <w:r w:rsidRPr="008F41A6">
              <w:rPr>
                <w:b/>
              </w:rPr>
              <w:t>Trial</w:t>
            </w:r>
          </w:p>
        </w:tc>
        <w:tc>
          <w:tcPr>
            <w:tcW w:w="297" w:type="pct"/>
            <w:shd w:val="clear" w:color="auto" w:fill="auto"/>
            <w:vAlign w:val="center"/>
          </w:tcPr>
          <w:p w:rsidR="004304A5" w:rsidRPr="008F41A6" w:rsidRDefault="004304A5" w:rsidP="002604C5">
            <w:pPr>
              <w:pStyle w:val="Tabletext"/>
              <w:jc w:val="center"/>
              <w:rPr>
                <w:b/>
              </w:rPr>
            </w:pPr>
            <w:r w:rsidRPr="008F41A6">
              <w:rPr>
                <w:b/>
              </w:rPr>
              <w:t>N</w:t>
            </w:r>
          </w:p>
        </w:tc>
        <w:tc>
          <w:tcPr>
            <w:tcW w:w="492" w:type="pct"/>
            <w:shd w:val="clear" w:color="auto" w:fill="auto"/>
            <w:vAlign w:val="center"/>
          </w:tcPr>
          <w:p w:rsidR="004304A5" w:rsidRPr="008F41A6" w:rsidRDefault="004304A5" w:rsidP="002604C5">
            <w:pPr>
              <w:pStyle w:val="Tabletext"/>
              <w:jc w:val="center"/>
              <w:rPr>
                <w:b/>
              </w:rPr>
            </w:pPr>
            <w:r w:rsidRPr="008F41A6">
              <w:rPr>
                <w:b/>
              </w:rPr>
              <w:t>Design/ duration</w:t>
            </w:r>
          </w:p>
        </w:tc>
        <w:tc>
          <w:tcPr>
            <w:tcW w:w="393" w:type="pct"/>
            <w:shd w:val="clear" w:color="auto" w:fill="auto"/>
            <w:vAlign w:val="center"/>
          </w:tcPr>
          <w:p w:rsidR="004304A5" w:rsidRPr="008F41A6" w:rsidRDefault="004304A5" w:rsidP="002604C5">
            <w:pPr>
              <w:pStyle w:val="Tabletext"/>
              <w:jc w:val="center"/>
              <w:rPr>
                <w:b/>
              </w:rPr>
            </w:pPr>
            <w:r w:rsidRPr="008F41A6">
              <w:rPr>
                <w:b/>
              </w:rPr>
              <w:t>Risk of bias</w:t>
            </w:r>
          </w:p>
        </w:tc>
        <w:tc>
          <w:tcPr>
            <w:tcW w:w="786" w:type="pct"/>
            <w:shd w:val="clear" w:color="auto" w:fill="auto"/>
            <w:vAlign w:val="center"/>
          </w:tcPr>
          <w:p w:rsidR="004304A5" w:rsidRPr="008F41A6" w:rsidRDefault="004304A5" w:rsidP="002604C5">
            <w:pPr>
              <w:pStyle w:val="Tabletext"/>
              <w:jc w:val="center"/>
              <w:rPr>
                <w:b/>
              </w:rPr>
            </w:pPr>
            <w:r w:rsidRPr="008F41A6">
              <w:rPr>
                <w:b/>
              </w:rPr>
              <w:t>Patient population</w:t>
            </w:r>
          </w:p>
        </w:tc>
        <w:tc>
          <w:tcPr>
            <w:tcW w:w="943" w:type="pct"/>
            <w:shd w:val="clear" w:color="auto" w:fill="auto"/>
            <w:vAlign w:val="center"/>
          </w:tcPr>
          <w:p w:rsidR="004304A5" w:rsidRPr="008F41A6" w:rsidRDefault="004304A5" w:rsidP="002604C5">
            <w:pPr>
              <w:pStyle w:val="Tabletext"/>
              <w:jc w:val="center"/>
              <w:rPr>
                <w:b/>
              </w:rPr>
            </w:pPr>
            <w:r>
              <w:rPr>
                <w:b/>
              </w:rPr>
              <w:t>Intervention</w:t>
            </w:r>
          </w:p>
        </w:tc>
        <w:tc>
          <w:tcPr>
            <w:tcW w:w="1100" w:type="pct"/>
            <w:shd w:val="clear" w:color="auto" w:fill="auto"/>
            <w:vAlign w:val="center"/>
          </w:tcPr>
          <w:p w:rsidR="004304A5" w:rsidRPr="008F41A6" w:rsidRDefault="004304A5" w:rsidP="002604C5">
            <w:pPr>
              <w:pStyle w:val="Tabletext"/>
              <w:jc w:val="center"/>
              <w:rPr>
                <w:b/>
              </w:rPr>
            </w:pPr>
            <w:r w:rsidRPr="008F41A6">
              <w:rPr>
                <w:b/>
              </w:rPr>
              <w:t>Outcome(s)</w:t>
            </w:r>
          </w:p>
        </w:tc>
        <w:tc>
          <w:tcPr>
            <w:tcW w:w="523" w:type="pct"/>
            <w:shd w:val="clear" w:color="auto" w:fill="auto"/>
            <w:vAlign w:val="center"/>
          </w:tcPr>
          <w:p w:rsidR="004304A5" w:rsidRPr="008F41A6" w:rsidRDefault="004304A5" w:rsidP="002604C5">
            <w:pPr>
              <w:pStyle w:val="Tabletext"/>
              <w:jc w:val="center"/>
              <w:rPr>
                <w:b/>
              </w:rPr>
            </w:pPr>
            <w:r w:rsidRPr="008F41A6">
              <w:rPr>
                <w:b/>
              </w:rPr>
              <w:t>Use in modelled evaluation</w:t>
            </w:r>
          </w:p>
        </w:tc>
      </w:tr>
      <w:tr w:rsidR="004304A5" w:rsidRPr="008F41A6" w:rsidTr="00B30CF3">
        <w:trPr>
          <w:cantSplit/>
        </w:trPr>
        <w:tc>
          <w:tcPr>
            <w:tcW w:w="5000" w:type="pct"/>
            <w:gridSpan w:val="8"/>
            <w:shd w:val="clear" w:color="auto" w:fill="auto"/>
            <w:vAlign w:val="center"/>
          </w:tcPr>
          <w:p w:rsidR="004304A5" w:rsidRPr="008F41A6" w:rsidRDefault="004304A5" w:rsidP="002604C5">
            <w:pPr>
              <w:pStyle w:val="Tabletext"/>
              <w:rPr>
                <w:b/>
              </w:rPr>
            </w:pPr>
            <w:r w:rsidRPr="008F41A6">
              <w:rPr>
                <w:b/>
              </w:rPr>
              <w:t xml:space="preserve">Main safety and dosage regimen trial: </w:t>
            </w:r>
            <w:proofErr w:type="spellStart"/>
            <w:r w:rsidRPr="008F41A6">
              <w:rPr>
                <w:b/>
              </w:rPr>
              <w:t>darbepoetin</w:t>
            </w:r>
            <w:proofErr w:type="spellEnd"/>
            <w:r w:rsidRPr="008F41A6">
              <w:rPr>
                <w:b/>
              </w:rPr>
              <w:t xml:space="preserve"> </w:t>
            </w:r>
            <w:proofErr w:type="spellStart"/>
            <w:r w:rsidRPr="008F41A6">
              <w:rPr>
                <w:b/>
              </w:rPr>
              <w:t>alfa</w:t>
            </w:r>
            <w:proofErr w:type="spellEnd"/>
            <w:r w:rsidRPr="008F41A6">
              <w:rPr>
                <w:b/>
              </w:rPr>
              <w:t xml:space="preserve"> 500 mcg Q3W v placebo</w:t>
            </w:r>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t>Study 782</w:t>
            </w:r>
          </w:p>
        </w:tc>
        <w:tc>
          <w:tcPr>
            <w:tcW w:w="297" w:type="pct"/>
            <w:shd w:val="clear" w:color="auto" w:fill="auto"/>
          </w:tcPr>
          <w:p w:rsidR="004304A5" w:rsidRPr="008F41A6" w:rsidRDefault="004304A5" w:rsidP="00764966">
            <w:pPr>
              <w:pStyle w:val="Tabletext"/>
            </w:pPr>
            <w:r w:rsidRPr="008F41A6">
              <w:t>2549</w:t>
            </w:r>
          </w:p>
        </w:tc>
        <w:tc>
          <w:tcPr>
            <w:tcW w:w="492" w:type="pct"/>
            <w:shd w:val="clear" w:color="auto" w:fill="auto"/>
          </w:tcPr>
          <w:p w:rsidR="004304A5" w:rsidRPr="008F41A6" w:rsidRDefault="004304A5" w:rsidP="00764966">
            <w:pPr>
              <w:pStyle w:val="Tabletext"/>
              <w:jc w:val="center"/>
            </w:pPr>
            <w:r w:rsidRPr="008F41A6">
              <w:t>R, DB, MC, PC,</w:t>
            </w:r>
          </w:p>
          <w:p w:rsidR="004304A5" w:rsidRPr="008F41A6" w:rsidRDefault="004304A5" w:rsidP="00764966">
            <w:pPr>
              <w:pStyle w:val="Tabletext"/>
              <w:jc w:val="center"/>
            </w:pPr>
            <w:r w:rsidRPr="008F41A6">
              <w:rPr>
                <w:vertAlign w:val="superscript"/>
              </w:rPr>
              <w:t>a</w:t>
            </w:r>
          </w:p>
        </w:tc>
        <w:tc>
          <w:tcPr>
            <w:tcW w:w="393" w:type="pct"/>
            <w:shd w:val="clear" w:color="auto" w:fill="auto"/>
          </w:tcPr>
          <w:p w:rsidR="004304A5" w:rsidRPr="008F41A6" w:rsidRDefault="004304A5" w:rsidP="00764966">
            <w:pPr>
              <w:pStyle w:val="Tabletext"/>
              <w:jc w:val="center"/>
            </w:pPr>
            <w:r w:rsidRPr="008F41A6">
              <w:t>Low</w:t>
            </w:r>
          </w:p>
        </w:tc>
        <w:tc>
          <w:tcPr>
            <w:tcW w:w="786"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Lung cancer patients receiving chemotherapy;</w:t>
            </w:r>
          </w:p>
          <w:p w:rsidR="004304A5" w:rsidRPr="008F41A6" w:rsidRDefault="004304A5" w:rsidP="00764966">
            <w:pPr>
              <w:pStyle w:val="Tabletext"/>
            </w:pPr>
            <w:proofErr w:type="spellStart"/>
            <w:r w:rsidRPr="008F41A6">
              <w:rPr>
                <w:rFonts w:cs="Arial"/>
                <w:szCs w:val="20"/>
              </w:rPr>
              <w:t>Hb</w:t>
            </w:r>
            <w:proofErr w:type="spellEnd"/>
            <w:r w:rsidRPr="008F41A6">
              <w:rPr>
                <w:rFonts w:cs="Arial"/>
                <w:szCs w:val="20"/>
              </w:rPr>
              <w:t xml:space="preserve"> </w:t>
            </w:r>
            <w:r w:rsidRPr="008F41A6">
              <w:rPr>
                <w:rFonts w:cs="Arial"/>
                <w:szCs w:val="20"/>
                <w:u w:val="single"/>
              </w:rPr>
              <w:t>&lt;</w:t>
            </w:r>
            <w:r w:rsidRPr="008F41A6">
              <w:rPr>
                <w:rFonts w:cs="Arial"/>
                <w:szCs w:val="20"/>
              </w:rPr>
              <w:t>110</w:t>
            </w:r>
            <w:r w:rsidR="00764966">
              <w:rPr>
                <w:rFonts w:cs="Arial"/>
                <w:szCs w:val="20"/>
              </w:rPr>
              <w:t xml:space="preserve"> </w:t>
            </w:r>
            <w:r w:rsidRPr="008F41A6">
              <w:rPr>
                <w:rFonts w:cs="Arial"/>
                <w:szCs w:val="20"/>
              </w:rPr>
              <w:t>g/L</w:t>
            </w:r>
          </w:p>
        </w:tc>
        <w:tc>
          <w:tcPr>
            <w:tcW w:w="943" w:type="pct"/>
          </w:tcPr>
          <w:p w:rsidR="004304A5" w:rsidRPr="008F41A6" w:rsidRDefault="00764966" w:rsidP="00764966">
            <w:pPr>
              <w:pStyle w:val="Tabletext"/>
            </w:pPr>
            <w:proofErr w:type="spellStart"/>
            <w:r>
              <w:t>D</w:t>
            </w:r>
            <w:r w:rsidR="004304A5" w:rsidRPr="008F41A6">
              <w:t>arbepoetin</w:t>
            </w:r>
            <w:proofErr w:type="spellEnd"/>
            <w:r w:rsidR="004304A5" w:rsidRPr="008F41A6">
              <w:t xml:space="preserve"> </w:t>
            </w:r>
            <w:proofErr w:type="spellStart"/>
            <w:r w:rsidR="004304A5" w:rsidRPr="008F41A6">
              <w:t>alfa</w:t>
            </w:r>
            <w:proofErr w:type="spellEnd"/>
            <w:r w:rsidR="004304A5" w:rsidRPr="008F41A6">
              <w:t xml:space="preserve"> 500 mcg Q3W (to </w:t>
            </w:r>
            <w:proofErr w:type="gramStart"/>
            <w:r w:rsidR="004304A5" w:rsidRPr="008F41A6">
              <w:t>a</w:t>
            </w:r>
            <w:proofErr w:type="gramEnd"/>
            <w:r w:rsidR="004304A5" w:rsidRPr="008F41A6">
              <w:t xml:space="preserve"> </w:t>
            </w:r>
            <w:proofErr w:type="spellStart"/>
            <w:r w:rsidR="004304A5" w:rsidRPr="008F41A6">
              <w:t>Hb</w:t>
            </w:r>
            <w:proofErr w:type="spellEnd"/>
            <w:r w:rsidR="004304A5" w:rsidRPr="008F41A6">
              <w:t xml:space="preserve"> ceiling of 120 g/L) </w:t>
            </w:r>
            <w:r>
              <w:t xml:space="preserve">vs </w:t>
            </w:r>
            <w:r w:rsidR="004304A5" w:rsidRPr="008F41A6">
              <w:t>Placebo.</w:t>
            </w:r>
          </w:p>
        </w:tc>
        <w:tc>
          <w:tcPr>
            <w:tcW w:w="1100" w:type="pct"/>
            <w:shd w:val="clear" w:color="auto" w:fill="auto"/>
          </w:tcPr>
          <w:p w:rsidR="004304A5" w:rsidRDefault="004304A5" w:rsidP="00764966">
            <w:pPr>
              <w:pStyle w:val="Tabletext"/>
            </w:pPr>
            <w:r>
              <w:t xml:space="preserve">Primary: </w:t>
            </w:r>
            <w:r w:rsidRPr="008F41A6">
              <w:t>OS</w:t>
            </w:r>
          </w:p>
          <w:p w:rsidR="004304A5" w:rsidRPr="008F41A6" w:rsidRDefault="004304A5" w:rsidP="00764966">
            <w:pPr>
              <w:pStyle w:val="Tabletext"/>
            </w:pPr>
            <w:r w:rsidRPr="008F41A6">
              <w:t>Secondary: PFS; RBC transfusions</w:t>
            </w:r>
          </w:p>
        </w:tc>
        <w:tc>
          <w:tcPr>
            <w:tcW w:w="523" w:type="pct"/>
            <w:shd w:val="clear" w:color="auto" w:fill="auto"/>
          </w:tcPr>
          <w:p w:rsidR="004304A5" w:rsidRPr="008F41A6" w:rsidRDefault="004304A5" w:rsidP="00764966">
            <w:pPr>
              <w:pStyle w:val="Tabletext"/>
              <w:jc w:val="center"/>
            </w:pPr>
            <w:r w:rsidRPr="008F41A6">
              <w:t>Not used</w:t>
            </w:r>
          </w:p>
        </w:tc>
      </w:tr>
      <w:tr w:rsidR="004304A5" w:rsidRPr="008F41A6" w:rsidTr="00B30CF3">
        <w:trPr>
          <w:cantSplit/>
        </w:trPr>
        <w:tc>
          <w:tcPr>
            <w:tcW w:w="5000" w:type="pct"/>
            <w:gridSpan w:val="8"/>
            <w:shd w:val="clear" w:color="auto" w:fill="auto"/>
            <w:vAlign w:val="center"/>
          </w:tcPr>
          <w:p w:rsidR="004304A5" w:rsidRPr="008F41A6" w:rsidRDefault="004304A5" w:rsidP="002604C5">
            <w:pPr>
              <w:pStyle w:val="Tabletext"/>
            </w:pPr>
            <w:r w:rsidRPr="008F41A6">
              <w:rPr>
                <w:b/>
              </w:rPr>
              <w:t>Main efficacy trials</w:t>
            </w:r>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t>Study 297</w:t>
            </w:r>
          </w:p>
        </w:tc>
        <w:tc>
          <w:tcPr>
            <w:tcW w:w="297" w:type="pct"/>
            <w:shd w:val="clear" w:color="auto" w:fill="auto"/>
          </w:tcPr>
          <w:p w:rsidR="004304A5" w:rsidRPr="008F41A6" w:rsidRDefault="004304A5" w:rsidP="00764966">
            <w:pPr>
              <w:pStyle w:val="Tabletext"/>
              <w:jc w:val="center"/>
            </w:pPr>
            <w:r w:rsidRPr="008F41A6">
              <w:t>320</w:t>
            </w:r>
          </w:p>
        </w:tc>
        <w:tc>
          <w:tcPr>
            <w:tcW w:w="492" w:type="pct"/>
            <w:shd w:val="clear" w:color="auto" w:fill="auto"/>
          </w:tcPr>
          <w:p w:rsidR="004304A5" w:rsidRDefault="004304A5" w:rsidP="00764966">
            <w:pPr>
              <w:pStyle w:val="Tabletext"/>
              <w:jc w:val="center"/>
            </w:pPr>
            <w:r w:rsidRPr="008F41A6">
              <w:t>R, DB, MC, PC,</w:t>
            </w:r>
          </w:p>
          <w:p w:rsidR="004304A5" w:rsidRPr="008F41A6" w:rsidRDefault="004304A5" w:rsidP="00764966">
            <w:pPr>
              <w:pStyle w:val="Tabletext"/>
              <w:jc w:val="center"/>
            </w:pPr>
            <w:r w:rsidRPr="008F41A6">
              <w:t xml:space="preserve">12 </w:t>
            </w:r>
            <w:proofErr w:type="spellStart"/>
            <w:r w:rsidRPr="008F41A6">
              <w:t>wks</w:t>
            </w:r>
            <w:proofErr w:type="spellEnd"/>
          </w:p>
        </w:tc>
        <w:tc>
          <w:tcPr>
            <w:tcW w:w="393" w:type="pct"/>
            <w:shd w:val="clear" w:color="auto" w:fill="auto"/>
          </w:tcPr>
          <w:p w:rsidR="004304A5" w:rsidRPr="008F41A6" w:rsidRDefault="004304A5" w:rsidP="00764966">
            <w:pPr>
              <w:pStyle w:val="Tabletext"/>
              <w:jc w:val="center"/>
            </w:pPr>
            <w:r w:rsidRPr="008F41A6">
              <w:rPr>
                <w:rStyle w:val="CommentReference"/>
                <w:b w:val="0"/>
                <w:bCs/>
              </w:rPr>
              <w:t>Low</w:t>
            </w:r>
          </w:p>
        </w:tc>
        <w:tc>
          <w:tcPr>
            <w:tcW w:w="786" w:type="pct"/>
          </w:tcPr>
          <w:p w:rsidR="004304A5" w:rsidRPr="008F41A6" w:rsidRDefault="004304A5" w:rsidP="00764966">
            <w:pPr>
              <w:widowControl/>
              <w:jc w:val="left"/>
              <w:rPr>
                <w:rFonts w:ascii="Arial Narrow" w:hAnsi="Arial Narrow"/>
                <w:sz w:val="20"/>
                <w:szCs w:val="20"/>
              </w:rPr>
            </w:pPr>
            <w:r w:rsidRPr="008F41A6">
              <w:rPr>
                <w:rFonts w:ascii="Arial Narrow" w:hAnsi="Arial Narrow"/>
                <w:sz w:val="20"/>
                <w:szCs w:val="20"/>
              </w:rPr>
              <w:t>Lung cancer patients receiving chemotherapy;</w:t>
            </w:r>
          </w:p>
          <w:p w:rsidR="004304A5" w:rsidRPr="008F41A6" w:rsidRDefault="004304A5" w:rsidP="00764966">
            <w:pPr>
              <w:pStyle w:val="Tabletext"/>
            </w:pPr>
            <w:proofErr w:type="spellStart"/>
            <w:r w:rsidRPr="008F41A6">
              <w:rPr>
                <w:rFonts w:cs="Arial"/>
                <w:szCs w:val="20"/>
              </w:rPr>
              <w:t>Hb</w:t>
            </w:r>
            <w:proofErr w:type="spellEnd"/>
            <w:r w:rsidRPr="008F41A6">
              <w:rPr>
                <w:rFonts w:cs="Arial"/>
                <w:szCs w:val="20"/>
              </w:rPr>
              <w:t xml:space="preserve"> </w:t>
            </w:r>
            <w:r w:rsidR="00764966" w:rsidRPr="00764966">
              <w:rPr>
                <w:rFonts w:cs="Arial"/>
                <w:szCs w:val="20"/>
              </w:rPr>
              <w:t xml:space="preserve">≤ </w:t>
            </w:r>
            <w:r w:rsidRPr="008F41A6">
              <w:rPr>
                <w:rFonts w:cs="Arial"/>
                <w:szCs w:val="20"/>
              </w:rPr>
              <w:t>110</w:t>
            </w:r>
            <w:r w:rsidR="00764966">
              <w:rPr>
                <w:rFonts w:cs="Arial"/>
                <w:szCs w:val="20"/>
              </w:rPr>
              <w:t xml:space="preserve"> </w:t>
            </w:r>
            <w:r w:rsidRPr="008F41A6">
              <w:rPr>
                <w:rFonts w:cs="Arial"/>
                <w:szCs w:val="20"/>
              </w:rPr>
              <w:t>g/L</w:t>
            </w:r>
          </w:p>
        </w:tc>
        <w:tc>
          <w:tcPr>
            <w:tcW w:w="943" w:type="pct"/>
          </w:tcPr>
          <w:p w:rsidR="004304A5" w:rsidRPr="008F41A6" w:rsidRDefault="00764966" w:rsidP="00764966">
            <w:pPr>
              <w:pStyle w:val="Tabletext"/>
            </w:pPr>
            <w:proofErr w:type="spellStart"/>
            <w:r>
              <w:t>D</w:t>
            </w:r>
            <w:r w:rsidR="004304A5" w:rsidRPr="008F41A6">
              <w:t>arbepoetin</w:t>
            </w:r>
            <w:proofErr w:type="spellEnd"/>
            <w:r w:rsidR="004304A5" w:rsidRPr="008F41A6">
              <w:t xml:space="preserve"> </w:t>
            </w:r>
            <w:proofErr w:type="spellStart"/>
            <w:r w:rsidR="004304A5" w:rsidRPr="008F41A6">
              <w:t>alfa</w:t>
            </w:r>
            <w:proofErr w:type="spellEnd"/>
            <w:r w:rsidR="004304A5" w:rsidRPr="008F41A6">
              <w:t xml:space="preserve"> 2.25 mcg/kg once every week (QW) v</w:t>
            </w:r>
            <w:r>
              <w:t>s</w:t>
            </w:r>
            <w:r w:rsidR="004304A5" w:rsidRPr="008F41A6">
              <w:t xml:space="preserve"> Placebo.</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Primary: RBC transfusion</w:t>
            </w:r>
            <w:r>
              <w:rPr>
                <w:rFonts w:eastAsia="Times New Roman" w:cs="Times New Roman"/>
              </w:rPr>
              <w:t>s</w:t>
            </w:r>
          </w:p>
          <w:p w:rsidR="004304A5" w:rsidRPr="008F41A6" w:rsidRDefault="004304A5" w:rsidP="00764966">
            <w:pPr>
              <w:pStyle w:val="TableText0"/>
              <w:keepNext w:val="0"/>
              <w:rPr>
                <w:rFonts w:eastAsia="Times New Roman" w:cs="Times New Roman"/>
              </w:rPr>
            </w:pPr>
            <w:r w:rsidRPr="008F41A6">
              <w:rPr>
                <w:rFonts w:eastAsia="Times New Roman" w:cs="Times New Roman"/>
              </w:rPr>
              <w:t xml:space="preserve">Secondary: </w:t>
            </w:r>
            <w:proofErr w:type="spellStart"/>
            <w:r w:rsidRPr="008F41A6">
              <w:rPr>
                <w:rFonts w:eastAsia="Times New Roman" w:cs="Times New Roman"/>
              </w:rPr>
              <w:t>Hb</w:t>
            </w:r>
            <w:proofErr w:type="spellEnd"/>
            <w:r w:rsidRPr="008F41A6">
              <w:rPr>
                <w:rFonts w:eastAsia="Times New Roman" w:cs="Times New Roman"/>
              </w:rPr>
              <w:t xml:space="preserve"> response; FACT-F score</w:t>
            </w:r>
          </w:p>
          <w:p w:rsidR="004304A5" w:rsidRPr="008F41A6" w:rsidRDefault="004304A5" w:rsidP="00764966">
            <w:pPr>
              <w:pStyle w:val="Tabletext"/>
            </w:pPr>
            <w:r w:rsidRPr="008F41A6">
              <w:t>Long-term follow-up: Time to disease progression, time to death</w:t>
            </w:r>
          </w:p>
        </w:tc>
        <w:tc>
          <w:tcPr>
            <w:tcW w:w="523" w:type="pct"/>
            <w:shd w:val="clear" w:color="auto" w:fill="auto"/>
          </w:tcPr>
          <w:p w:rsidR="004304A5" w:rsidRPr="008F41A6" w:rsidRDefault="004304A5" w:rsidP="00764966">
            <w:pPr>
              <w:pStyle w:val="Tabletext"/>
              <w:jc w:val="center"/>
            </w:pPr>
            <w:r w:rsidRPr="008F41A6">
              <w:t>Not used</w:t>
            </w:r>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t>Study 161</w:t>
            </w:r>
          </w:p>
        </w:tc>
        <w:tc>
          <w:tcPr>
            <w:tcW w:w="297" w:type="pct"/>
            <w:shd w:val="clear" w:color="auto" w:fill="auto"/>
          </w:tcPr>
          <w:p w:rsidR="004304A5" w:rsidRPr="008F41A6" w:rsidRDefault="004304A5" w:rsidP="00764966">
            <w:pPr>
              <w:pStyle w:val="Tabletext"/>
              <w:jc w:val="center"/>
            </w:pPr>
            <w:r w:rsidRPr="008F41A6">
              <w:t>349</w:t>
            </w:r>
          </w:p>
        </w:tc>
        <w:tc>
          <w:tcPr>
            <w:tcW w:w="492" w:type="pct"/>
            <w:shd w:val="clear" w:color="auto" w:fill="auto"/>
          </w:tcPr>
          <w:p w:rsidR="004304A5" w:rsidRDefault="004304A5" w:rsidP="00764966">
            <w:pPr>
              <w:pStyle w:val="Tabletext"/>
              <w:jc w:val="center"/>
            </w:pPr>
            <w:r w:rsidRPr="008F41A6">
              <w:t>R, DB, MC, PC,</w:t>
            </w:r>
          </w:p>
          <w:p w:rsidR="004304A5" w:rsidRPr="008F41A6" w:rsidRDefault="004304A5" w:rsidP="00764966">
            <w:pPr>
              <w:pStyle w:val="Tabletext"/>
              <w:jc w:val="center"/>
            </w:pPr>
            <w:r w:rsidRPr="008F41A6">
              <w:t xml:space="preserve">12 </w:t>
            </w:r>
            <w:proofErr w:type="spellStart"/>
            <w:r w:rsidRPr="008F41A6">
              <w:t>wks</w:t>
            </w:r>
            <w:proofErr w:type="spellEnd"/>
          </w:p>
        </w:tc>
        <w:tc>
          <w:tcPr>
            <w:tcW w:w="393" w:type="pct"/>
            <w:shd w:val="clear" w:color="auto" w:fill="auto"/>
          </w:tcPr>
          <w:p w:rsidR="004304A5" w:rsidRPr="008F41A6" w:rsidRDefault="004304A5" w:rsidP="00764966">
            <w:pPr>
              <w:pStyle w:val="Tabletext"/>
              <w:jc w:val="center"/>
            </w:pPr>
            <w:r w:rsidRPr="008F41A6">
              <w:rPr>
                <w:rStyle w:val="CommentReference"/>
                <w:b w:val="0"/>
                <w:bCs/>
              </w:rPr>
              <w:t>Low</w:t>
            </w:r>
          </w:p>
        </w:tc>
        <w:tc>
          <w:tcPr>
            <w:tcW w:w="786" w:type="pct"/>
          </w:tcPr>
          <w:p w:rsidR="004304A5" w:rsidRPr="008F41A6" w:rsidRDefault="004304A5" w:rsidP="00764966">
            <w:pPr>
              <w:widowControl/>
              <w:jc w:val="left"/>
              <w:rPr>
                <w:rFonts w:ascii="Arial Narrow" w:hAnsi="Arial Narrow"/>
                <w:sz w:val="20"/>
                <w:szCs w:val="20"/>
              </w:rPr>
            </w:pPr>
            <w:r w:rsidRPr="008F41A6">
              <w:rPr>
                <w:rFonts w:ascii="Arial Narrow" w:hAnsi="Arial Narrow"/>
                <w:sz w:val="20"/>
                <w:szCs w:val="20"/>
              </w:rPr>
              <w:t>LPM patients receiving chemotherapy;</w:t>
            </w:r>
          </w:p>
          <w:p w:rsidR="004304A5" w:rsidRPr="008F41A6" w:rsidRDefault="004304A5" w:rsidP="00764966">
            <w:pPr>
              <w:pStyle w:val="Tabletext"/>
            </w:pPr>
            <w:proofErr w:type="spellStart"/>
            <w:r w:rsidRPr="008F41A6">
              <w:rPr>
                <w:szCs w:val="20"/>
              </w:rPr>
              <w:t>Hb</w:t>
            </w:r>
            <w:proofErr w:type="spellEnd"/>
            <w:r w:rsidRPr="008F41A6">
              <w:rPr>
                <w:szCs w:val="20"/>
              </w:rPr>
              <w:t xml:space="preserve"> </w:t>
            </w:r>
            <w:r w:rsidR="00764966">
              <w:rPr>
                <w:szCs w:val="20"/>
              </w:rPr>
              <w:t xml:space="preserve">≤ </w:t>
            </w:r>
            <w:r w:rsidRPr="008F41A6">
              <w:rPr>
                <w:szCs w:val="20"/>
              </w:rPr>
              <w:t>110g/L</w:t>
            </w:r>
          </w:p>
        </w:tc>
        <w:tc>
          <w:tcPr>
            <w:tcW w:w="943" w:type="pct"/>
          </w:tcPr>
          <w:p w:rsidR="004304A5" w:rsidRPr="008F41A6" w:rsidRDefault="00764966" w:rsidP="00764966">
            <w:pPr>
              <w:pStyle w:val="Tabletext"/>
            </w:pPr>
            <w:proofErr w:type="spellStart"/>
            <w:r>
              <w:t>D</w:t>
            </w:r>
            <w:r w:rsidR="004304A5" w:rsidRPr="008F41A6">
              <w:t>arbepoetin</w:t>
            </w:r>
            <w:proofErr w:type="spellEnd"/>
            <w:r w:rsidR="004304A5" w:rsidRPr="008F41A6">
              <w:t xml:space="preserve"> </w:t>
            </w:r>
            <w:proofErr w:type="spellStart"/>
            <w:r w:rsidR="004304A5" w:rsidRPr="008F41A6">
              <w:t>alfa</w:t>
            </w:r>
            <w:proofErr w:type="spellEnd"/>
            <w:r w:rsidR="004304A5" w:rsidRPr="008F41A6">
              <w:t xml:space="preserve"> 2.25 mcg/kg QW v</w:t>
            </w:r>
            <w:r>
              <w:t>s</w:t>
            </w:r>
            <w:r w:rsidR="004304A5" w:rsidRPr="008F41A6">
              <w:t xml:space="preserve"> Placebo.</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 xml:space="preserve">Primary: </w:t>
            </w:r>
            <w:proofErr w:type="spellStart"/>
            <w:r w:rsidRPr="008F41A6">
              <w:rPr>
                <w:rFonts w:eastAsia="Times New Roman" w:cs="Times New Roman"/>
              </w:rPr>
              <w:t>Hb</w:t>
            </w:r>
            <w:proofErr w:type="spellEnd"/>
            <w:r w:rsidRPr="008F41A6">
              <w:rPr>
                <w:rFonts w:eastAsia="Times New Roman" w:cs="Times New Roman"/>
              </w:rPr>
              <w:t xml:space="preserve"> response</w:t>
            </w:r>
          </w:p>
          <w:p w:rsidR="004304A5" w:rsidRPr="008F41A6" w:rsidRDefault="004304A5" w:rsidP="00764966">
            <w:pPr>
              <w:pStyle w:val="TableText0"/>
              <w:keepNext w:val="0"/>
              <w:rPr>
                <w:rFonts w:eastAsia="Times New Roman" w:cs="Times New Roman"/>
              </w:rPr>
            </w:pPr>
            <w:r w:rsidRPr="008F41A6">
              <w:rPr>
                <w:rFonts w:eastAsia="Times New Roman" w:cs="Times New Roman"/>
              </w:rPr>
              <w:t>Secondary: RBC transfusion</w:t>
            </w:r>
            <w:r>
              <w:rPr>
                <w:rFonts w:eastAsia="Times New Roman" w:cs="Times New Roman"/>
              </w:rPr>
              <w:t>s;</w:t>
            </w:r>
          </w:p>
          <w:p w:rsidR="004304A5" w:rsidRDefault="004304A5" w:rsidP="00764966">
            <w:pPr>
              <w:pStyle w:val="TableText0"/>
              <w:keepNext w:val="0"/>
              <w:rPr>
                <w:rFonts w:eastAsia="Times New Roman" w:cs="Times New Roman"/>
              </w:rPr>
            </w:pPr>
            <w:r w:rsidRPr="008F41A6">
              <w:rPr>
                <w:rFonts w:eastAsia="Times New Roman" w:cs="Times New Roman"/>
              </w:rPr>
              <w:t>FACT-F score</w:t>
            </w:r>
          </w:p>
          <w:p w:rsidR="004304A5" w:rsidRPr="008F41A6" w:rsidRDefault="004304A5" w:rsidP="00764966">
            <w:pPr>
              <w:pStyle w:val="Tabletext"/>
            </w:pPr>
            <w:r w:rsidRPr="008F41A6">
              <w:t>Long-term follow-up: Time to disease progression, time to death</w:t>
            </w:r>
          </w:p>
        </w:tc>
        <w:tc>
          <w:tcPr>
            <w:tcW w:w="523" w:type="pct"/>
            <w:shd w:val="clear" w:color="auto" w:fill="auto"/>
          </w:tcPr>
          <w:p w:rsidR="004304A5" w:rsidRPr="008F41A6" w:rsidRDefault="004304A5" w:rsidP="00764966">
            <w:pPr>
              <w:pStyle w:val="Tabletext"/>
              <w:jc w:val="center"/>
            </w:pPr>
            <w:r w:rsidRPr="008F41A6">
              <w:t>Not used</w:t>
            </w:r>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t>Study 114</w:t>
            </w:r>
          </w:p>
        </w:tc>
        <w:tc>
          <w:tcPr>
            <w:tcW w:w="297" w:type="pct"/>
            <w:shd w:val="clear" w:color="auto" w:fill="auto"/>
          </w:tcPr>
          <w:p w:rsidR="004304A5" w:rsidRPr="008F41A6" w:rsidRDefault="004304A5" w:rsidP="00764966">
            <w:pPr>
              <w:pStyle w:val="Tabletext"/>
              <w:jc w:val="center"/>
            </w:pPr>
            <w:r w:rsidRPr="008F41A6">
              <w:t>66</w:t>
            </w:r>
          </w:p>
        </w:tc>
        <w:tc>
          <w:tcPr>
            <w:tcW w:w="492" w:type="pct"/>
            <w:shd w:val="clear" w:color="auto" w:fill="auto"/>
          </w:tcPr>
          <w:p w:rsidR="004304A5" w:rsidRDefault="004304A5" w:rsidP="00764966">
            <w:pPr>
              <w:pStyle w:val="Tabletext"/>
              <w:jc w:val="center"/>
            </w:pPr>
            <w:r w:rsidRPr="008F41A6">
              <w:t>R, DB, MC, PC,</w:t>
            </w:r>
          </w:p>
          <w:p w:rsidR="004304A5" w:rsidRPr="008F41A6" w:rsidRDefault="004304A5" w:rsidP="00764966">
            <w:pPr>
              <w:pStyle w:val="Tabletext"/>
              <w:jc w:val="center"/>
            </w:pPr>
            <w:r w:rsidRPr="008F41A6">
              <w:t xml:space="preserve">12 </w:t>
            </w:r>
            <w:proofErr w:type="spellStart"/>
            <w:r w:rsidRPr="008F41A6">
              <w:t>wks</w:t>
            </w:r>
            <w:proofErr w:type="spellEnd"/>
          </w:p>
        </w:tc>
        <w:tc>
          <w:tcPr>
            <w:tcW w:w="393" w:type="pct"/>
            <w:shd w:val="clear" w:color="auto" w:fill="auto"/>
          </w:tcPr>
          <w:p w:rsidR="004304A5" w:rsidRPr="008F41A6" w:rsidRDefault="004304A5" w:rsidP="00764966">
            <w:pPr>
              <w:pStyle w:val="Tabletext"/>
              <w:jc w:val="center"/>
            </w:pPr>
            <w:r w:rsidRPr="008F41A6">
              <w:rPr>
                <w:rStyle w:val="CommentReference"/>
                <w:b w:val="0"/>
                <w:bCs/>
              </w:rPr>
              <w:t>Low</w:t>
            </w:r>
          </w:p>
        </w:tc>
        <w:tc>
          <w:tcPr>
            <w:tcW w:w="786" w:type="pct"/>
          </w:tcPr>
          <w:p w:rsidR="004304A5" w:rsidRPr="008F41A6" w:rsidRDefault="004304A5" w:rsidP="00764966">
            <w:pPr>
              <w:widowControl/>
              <w:jc w:val="left"/>
              <w:rPr>
                <w:rFonts w:ascii="Arial Narrow" w:hAnsi="Arial Narrow"/>
                <w:sz w:val="20"/>
                <w:szCs w:val="20"/>
              </w:rPr>
            </w:pPr>
            <w:r w:rsidRPr="008F41A6">
              <w:rPr>
                <w:rFonts w:ascii="Arial Narrow" w:hAnsi="Arial Narrow"/>
                <w:sz w:val="20"/>
                <w:szCs w:val="20"/>
              </w:rPr>
              <w:t>LPM patients receiving chemotherapy;</w:t>
            </w:r>
          </w:p>
          <w:p w:rsidR="004304A5" w:rsidRPr="008F41A6" w:rsidRDefault="004304A5" w:rsidP="00764966">
            <w:pPr>
              <w:pStyle w:val="Tabletext"/>
            </w:pPr>
            <w:proofErr w:type="spellStart"/>
            <w:r w:rsidRPr="008F41A6">
              <w:rPr>
                <w:szCs w:val="20"/>
              </w:rPr>
              <w:t>Hb</w:t>
            </w:r>
            <w:proofErr w:type="spellEnd"/>
            <w:r w:rsidRPr="008F41A6">
              <w:rPr>
                <w:szCs w:val="20"/>
              </w:rPr>
              <w:t xml:space="preserve"> </w:t>
            </w:r>
            <w:r w:rsidR="00764966" w:rsidRPr="00764966">
              <w:rPr>
                <w:szCs w:val="20"/>
              </w:rPr>
              <w:t xml:space="preserve">≤ </w:t>
            </w:r>
            <w:r w:rsidRPr="008F41A6">
              <w:rPr>
                <w:szCs w:val="20"/>
              </w:rPr>
              <w:t>110g/L</w:t>
            </w:r>
          </w:p>
        </w:tc>
        <w:tc>
          <w:tcPr>
            <w:tcW w:w="943" w:type="pct"/>
          </w:tcPr>
          <w:p w:rsidR="004304A5" w:rsidRPr="008F41A6" w:rsidRDefault="00764966" w:rsidP="00764966">
            <w:pPr>
              <w:pStyle w:val="Tabletext"/>
            </w:pPr>
            <w:proofErr w:type="spellStart"/>
            <w:r>
              <w:t>D</w:t>
            </w:r>
            <w:r w:rsidR="004304A5" w:rsidRPr="008F41A6">
              <w:t>arbepoetin</w:t>
            </w:r>
            <w:proofErr w:type="spellEnd"/>
            <w:r w:rsidR="004304A5" w:rsidRPr="008F41A6">
              <w:t xml:space="preserve"> </w:t>
            </w:r>
            <w:proofErr w:type="spellStart"/>
            <w:r w:rsidR="004304A5" w:rsidRPr="008F41A6">
              <w:t>alfa</w:t>
            </w:r>
            <w:proofErr w:type="spellEnd"/>
            <w:r w:rsidR="004304A5" w:rsidRPr="008F41A6">
              <w:t xml:space="preserve"> 2.25 mcg/kg </w:t>
            </w:r>
            <w:proofErr w:type="spellStart"/>
            <w:r w:rsidR="004304A5" w:rsidRPr="008F41A6">
              <w:t>QW</w:t>
            </w:r>
            <w:r w:rsidR="004304A5" w:rsidRPr="008F41A6">
              <w:rPr>
                <w:vertAlign w:val="superscript"/>
              </w:rPr>
              <w:t>b</w:t>
            </w:r>
            <w:proofErr w:type="spellEnd"/>
            <w:r w:rsidR="004304A5" w:rsidRPr="008F41A6">
              <w:t xml:space="preserve"> v</w:t>
            </w:r>
            <w:r>
              <w:t>s</w:t>
            </w:r>
            <w:r w:rsidR="004304A5" w:rsidRPr="008F41A6">
              <w:t xml:space="preserve"> Placebo.</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 xml:space="preserve">Primary: Time to sustained </w:t>
            </w:r>
            <w:proofErr w:type="spellStart"/>
            <w:r w:rsidRPr="008F41A6">
              <w:rPr>
                <w:rFonts w:eastAsia="Times New Roman" w:cs="Times New Roman"/>
              </w:rPr>
              <w:t>Hb</w:t>
            </w:r>
            <w:proofErr w:type="spellEnd"/>
            <w:r w:rsidRPr="008F41A6">
              <w:rPr>
                <w:rFonts w:eastAsia="Times New Roman" w:cs="Times New Roman"/>
              </w:rPr>
              <w:t xml:space="preserve"> response;</w:t>
            </w:r>
          </w:p>
          <w:p w:rsidR="004304A5" w:rsidRPr="008F41A6" w:rsidRDefault="004304A5" w:rsidP="00764966">
            <w:pPr>
              <w:pStyle w:val="Tabletext"/>
            </w:pPr>
            <w:r w:rsidRPr="008F41A6">
              <w:t>Secondary: RBC transfusion</w:t>
            </w:r>
            <w:r>
              <w:t>s</w:t>
            </w:r>
            <w:r w:rsidRPr="008F41A6">
              <w:t xml:space="preserve">; </w:t>
            </w:r>
            <w:proofErr w:type="spellStart"/>
            <w:r w:rsidRPr="008F41A6">
              <w:t>Hb</w:t>
            </w:r>
            <w:proofErr w:type="spellEnd"/>
            <w:r w:rsidRPr="008F41A6">
              <w:t xml:space="preserve"> response</w:t>
            </w:r>
          </w:p>
        </w:tc>
        <w:tc>
          <w:tcPr>
            <w:tcW w:w="523" w:type="pct"/>
            <w:shd w:val="clear" w:color="auto" w:fill="auto"/>
          </w:tcPr>
          <w:p w:rsidR="004304A5" w:rsidRPr="008F41A6" w:rsidRDefault="004304A5" w:rsidP="00764966">
            <w:pPr>
              <w:pStyle w:val="Tabletext"/>
              <w:jc w:val="center"/>
            </w:pPr>
            <w:r>
              <w:t>Not used</w:t>
            </w:r>
          </w:p>
        </w:tc>
      </w:tr>
      <w:tr w:rsidR="004304A5" w:rsidRPr="008F41A6" w:rsidTr="00764966">
        <w:trPr>
          <w:cantSplit/>
        </w:trPr>
        <w:tc>
          <w:tcPr>
            <w:tcW w:w="466" w:type="pct"/>
            <w:shd w:val="clear" w:color="auto" w:fill="auto"/>
          </w:tcPr>
          <w:p w:rsidR="004304A5" w:rsidRPr="008F41A6" w:rsidRDefault="004304A5" w:rsidP="00764966">
            <w:pPr>
              <w:pStyle w:val="TableText0"/>
              <w:keepNext w:val="0"/>
            </w:pPr>
            <w:r w:rsidRPr="008F41A6">
              <w:t>Study 291</w:t>
            </w:r>
          </w:p>
          <w:p w:rsidR="004304A5" w:rsidRPr="008F41A6" w:rsidRDefault="004304A5" w:rsidP="00764966">
            <w:pPr>
              <w:pStyle w:val="Tabletext"/>
            </w:pPr>
            <w:r w:rsidRPr="008F41A6">
              <w:t>(S1)</w:t>
            </w:r>
          </w:p>
        </w:tc>
        <w:tc>
          <w:tcPr>
            <w:tcW w:w="297" w:type="pct"/>
            <w:shd w:val="clear" w:color="auto" w:fill="auto"/>
          </w:tcPr>
          <w:p w:rsidR="004304A5" w:rsidRPr="008F41A6" w:rsidRDefault="004304A5" w:rsidP="00764966">
            <w:pPr>
              <w:pStyle w:val="Tabletext"/>
              <w:jc w:val="center"/>
            </w:pPr>
            <w:r w:rsidRPr="008F41A6">
              <w:t>259</w:t>
            </w:r>
          </w:p>
        </w:tc>
        <w:tc>
          <w:tcPr>
            <w:tcW w:w="492" w:type="pct"/>
            <w:shd w:val="clear" w:color="auto" w:fill="auto"/>
          </w:tcPr>
          <w:p w:rsidR="004304A5" w:rsidRDefault="004304A5" w:rsidP="00764966">
            <w:pPr>
              <w:pStyle w:val="Tabletext"/>
              <w:jc w:val="center"/>
            </w:pPr>
            <w:r w:rsidRPr="008F41A6">
              <w:t>R, DB, MC, PC,</w:t>
            </w:r>
          </w:p>
          <w:p w:rsidR="004304A5" w:rsidRPr="008F41A6" w:rsidRDefault="004304A5" w:rsidP="00764966">
            <w:pPr>
              <w:pStyle w:val="Tabletext"/>
              <w:jc w:val="center"/>
            </w:pPr>
            <w:r w:rsidRPr="008F41A6">
              <w:t xml:space="preserve">12 </w:t>
            </w:r>
            <w:proofErr w:type="spellStart"/>
            <w:r w:rsidRPr="008F41A6">
              <w:t>wks</w:t>
            </w:r>
            <w:proofErr w:type="spellEnd"/>
          </w:p>
        </w:tc>
        <w:tc>
          <w:tcPr>
            <w:tcW w:w="393" w:type="pct"/>
            <w:shd w:val="clear" w:color="auto" w:fill="auto"/>
          </w:tcPr>
          <w:p w:rsidR="004304A5" w:rsidRPr="008F41A6" w:rsidRDefault="004304A5" w:rsidP="00764966">
            <w:pPr>
              <w:pStyle w:val="Tabletext"/>
              <w:jc w:val="center"/>
            </w:pPr>
            <w:r w:rsidRPr="008F41A6">
              <w:rPr>
                <w:rStyle w:val="CommentReference"/>
                <w:b w:val="0"/>
                <w:bCs/>
              </w:rPr>
              <w:t>Low</w:t>
            </w:r>
          </w:p>
        </w:tc>
        <w:tc>
          <w:tcPr>
            <w:tcW w:w="786" w:type="pct"/>
          </w:tcPr>
          <w:p w:rsidR="004304A5" w:rsidRPr="008F41A6" w:rsidRDefault="004304A5" w:rsidP="00764966">
            <w:pPr>
              <w:widowControl/>
              <w:jc w:val="left"/>
              <w:rPr>
                <w:rFonts w:ascii="Arial Narrow" w:hAnsi="Arial Narrow"/>
                <w:sz w:val="20"/>
                <w:szCs w:val="20"/>
              </w:rPr>
            </w:pPr>
            <w:r w:rsidRPr="008F41A6">
              <w:rPr>
                <w:rFonts w:ascii="Arial Narrow" w:hAnsi="Arial Narrow"/>
                <w:sz w:val="20"/>
                <w:szCs w:val="20"/>
              </w:rPr>
              <w:t>Solid tumour patients receiving chemotherapy;</w:t>
            </w:r>
          </w:p>
          <w:p w:rsidR="004304A5" w:rsidRPr="008F41A6" w:rsidRDefault="004304A5" w:rsidP="00764966">
            <w:pPr>
              <w:pStyle w:val="Tabletext"/>
            </w:pPr>
            <w:proofErr w:type="spellStart"/>
            <w:r w:rsidRPr="008F41A6">
              <w:rPr>
                <w:szCs w:val="20"/>
              </w:rPr>
              <w:t>Hb</w:t>
            </w:r>
            <w:proofErr w:type="spellEnd"/>
            <w:r w:rsidRPr="008F41A6">
              <w:rPr>
                <w:szCs w:val="20"/>
              </w:rPr>
              <w:t xml:space="preserve"> </w:t>
            </w:r>
            <w:r w:rsidR="00764966">
              <w:rPr>
                <w:szCs w:val="20"/>
              </w:rPr>
              <w:t xml:space="preserve">≤ </w:t>
            </w:r>
            <w:r w:rsidRPr="008F41A6">
              <w:rPr>
                <w:szCs w:val="20"/>
              </w:rPr>
              <w:t>110</w:t>
            </w:r>
            <w:r w:rsidR="00764966">
              <w:rPr>
                <w:szCs w:val="20"/>
              </w:rPr>
              <w:t xml:space="preserve"> </w:t>
            </w:r>
            <w:r w:rsidRPr="008F41A6">
              <w:rPr>
                <w:szCs w:val="20"/>
              </w:rPr>
              <w:t>g/L</w:t>
            </w:r>
          </w:p>
        </w:tc>
        <w:tc>
          <w:tcPr>
            <w:tcW w:w="943" w:type="pct"/>
          </w:tcPr>
          <w:p w:rsidR="004304A5" w:rsidRPr="008F41A6" w:rsidRDefault="00764966" w:rsidP="00764966">
            <w:pPr>
              <w:pStyle w:val="Tabletext"/>
            </w:pPr>
            <w:proofErr w:type="spellStart"/>
            <w:r>
              <w:t>D</w:t>
            </w:r>
            <w:r w:rsidR="004304A5" w:rsidRPr="008F41A6">
              <w:t>arbepoetin</w:t>
            </w:r>
            <w:proofErr w:type="spellEnd"/>
            <w:r w:rsidR="004304A5" w:rsidRPr="008F41A6">
              <w:t xml:space="preserve"> </w:t>
            </w:r>
            <w:proofErr w:type="spellStart"/>
            <w:r w:rsidR="004304A5" w:rsidRPr="008F41A6">
              <w:t>alfa</w:t>
            </w:r>
            <w:proofErr w:type="spellEnd"/>
            <w:r w:rsidR="004304A5" w:rsidRPr="008F41A6">
              <w:t xml:space="preserve"> 6.75 mcg/kg Q3W</w:t>
            </w:r>
            <w:r w:rsidR="004304A5" w:rsidRPr="008F41A6">
              <w:rPr>
                <w:vertAlign w:val="superscript"/>
              </w:rPr>
              <w:t>c</w:t>
            </w:r>
            <w:r w:rsidR="004304A5" w:rsidRPr="008F41A6">
              <w:t xml:space="preserve"> v</w:t>
            </w:r>
            <w:r>
              <w:t>s</w:t>
            </w:r>
            <w:r w:rsidR="004304A5" w:rsidRPr="008F41A6">
              <w:t xml:space="preserve"> Placebo.  </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Primary: Safety</w:t>
            </w:r>
          </w:p>
          <w:p w:rsidR="004304A5" w:rsidRPr="008F41A6" w:rsidRDefault="004304A5" w:rsidP="00764966">
            <w:pPr>
              <w:pStyle w:val="Tabletext"/>
            </w:pPr>
            <w:r w:rsidRPr="008F41A6">
              <w:t>Secondary: RBC transfusion</w:t>
            </w:r>
            <w:r>
              <w:t>s</w:t>
            </w:r>
            <w:r w:rsidRPr="008F41A6">
              <w:t xml:space="preserve">; </w:t>
            </w:r>
            <w:proofErr w:type="spellStart"/>
            <w:r w:rsidRPr="008F41A6">
              <w:t>Hb</w:t>
            </w:r>
            <w:proofErr w:type="spellEnd"/>
            <w:r w:rsidRPr="008F41A6">
              <w:t xml:space="preserve"> response</w:t>
            </w:r>
          </w:p>
        </w:tc>
        <w:tc>
          <w:tcPr>
            <w:tcW w:w="523" w:type="pct"/>
            <w:shd w:val="clear" w:color="auto" w:fill="auto"/>
          </w:tcPr>
          <w:p w:rsidR="004304A5" w:rsidRPr="008F41A6" w:rsidRDefault="004304A5" w:rsidP="00764966">
            <w:pPr>
              <w:pStyle w:val="Tabletext"/>
              <w:jc w:val="center"/>
            </w:pPr>
            <w:r>
              <w:t>Not used</w:t>
            </w:r>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t>Study 232</w:t>
            </w:r>
          </w:p>
        </w:tc>
        <w:tc>
          <w:tcPr>
            <w:tcW w:w="297" w:type="pct"/>
            <w:shd w:val="clear" w:color="auto" w:fill="auto"/>
          </w:tcPr>
          <w:p w:rsidR="004304A5" w:rsidRPr="008F41A6" w:rsidRDefault="004304A5" w:rsidP="00764966">
            <w:pPr>
              <w:pStyle w:val="Tabletext"/>
              <w:jc w:val="center"/>
            </w:pPr>
            <w:r w:rsidRPr="008F41A6">
              <w:t>391</w:t>
            </w:r>
          </w:p>
        </w:tc>
        <w:tc>
          <w:tcPr>
            <w:tcW w:w="492" w:type="pct"/>
            <w:shd w:val="clear" w:color="auto" w:fill="auto"/>
          </w:tcPr>
          <w:p w:rsidR="004304A5" w:rsidRDefault="004304A5" w:rsidP="00764966">
            <w:pPr>
              <w:pStyle w:val="Tabletext"/>
              <w:jc w:val="center"/>
            </w:pPr>
            <w:r w:rsidRPr="008F41A6">
              <w:t>R, DB, MC, PC,</w:t>
            </w:r>
          </w:p>
          <w:p w:rsidR="004304A5" w:rsidRPr="008F41A6" w:rsidRDefault="004304A5" w:rsidP="00764966">
            <w:pPr>
              <w:pStyle w:val="Tabletext"/>
              <w:jc w:val="center"/>
            </w:pPr>
            <w:r w:rsidRPr="008F41A6">
              <w:t xml:space="preserve">15 </w:t>
            </w:r>
            <w:proofErr w:type="spellStart"/>
            <w:r w:rsidRPr="008F41A6">
              <w:t>wks</w:t>
            </w:r>
            <w:proofErr w:type="spellEnd"/>
          </w:p>
        </w:tc>
        <w:tc>
          <w:tcPr>
            <w:tcW w:w="393" w:type="pct"/>
            <w:shd w:val="clear" w:color="auto" w:fill="auto"/>
          </w:tcPr>
          <w:p w:rsidR="004304A5" w:rsidRPr="008F41A6" w:rsidRDefault="004304A5" w:rsidP="00764966">
            <w:pPr>
              <w:pStyle w:val="Tabletext"/>
              <w:jc w:val="center"/>
            </w:pPr>
            <w:r w:rsidRPr="008F41A6">
              <w:rPr>
                <w:rStyle w:val="CommentReference"/>
                <w:b w:val="0"/>
                <w:bCs/>
              </w:rPr>
              <w:t>Low</w:t>
            </w:r>
          </w:p>
        </w:tc>
        <w:tc>
          <w:tcPr>
            <w:tcW w:w="786" w:type="pct"/>
          </w:tcPr>
          <w:p w:rsidR="004304A5" w:rsidRPr="008F41A6" w:rsidRDefault="004304A5" w:rsidP="00764966">
            <w:pPr>
              <w:widowControl/>
              <w:jc w:val="left"/>
              <w:rPr>
                <w:rFonts w:ascii="Arial Narrow" w:hAnsi="Arial Narrow"/>
                <w:sz w:val="20"/>
                <w:szCs w:val="20"/>
              </w:rPr>
            </w:pPr>
            <w:r w:rsidRPr="008F41A6">
              <w:rPr>
                <w:rFonts w:ascii="Arial Narrow" w:hAnsi="Arial Narrow"/>
                <w:sz w:val="20"/>
                <w:szCs w:val="20"/>
              </w:rPr>
              <w:t>NMM patients receiving chemotherapy;</w:t>
            </w:r>
          </w:p>
          <w:p w:rsidR="004304A5" w:rsidRPr="008F41A6" w:rsidRDefault="004304A5" w:rsidP="00764966">
            <w:pPr>
              <w:pStyle w:val="Tabletext"/>
            </w:pPr>
            <w:proofErr w:type="spellStart"/>
            <w:r w:rsidRPr="00764966">
              <w:rPr>
                <w:szCs w:val="20"/>
              </w:rPr>
              <w:t>Hb</w:t>
            </w:r>
            <w:proofErr w:type="spellEnd"/>
            <w:r w:rsidRPr="00764966">
              <w:rPr>
                <w:szCs w:val="20"/>
              </w:rPr>
              <w:t xml:space="preserve"> </w:t>
            </w:r>
            <w:r w:rsidR="00764966" w:rsidRPr="00764966">
              <w:rPr>
                <w:szCs w:val="20"/>
              </w:rPr>
              <w:t xml:space="preserve">≤ </w:t>
            </w:r>
            <w:r w:rsidRPr="00764966">
              <w:rPr>
                <w:szCs w:val="20"/>
              </w:rPr>
              <w:t>110</w:t>
            </w:r>
            <w:r w:rsidR="00764966">
              <w:rPr>
                <w:szCs w:val="20"/>
              </w:rPr>
              <w:t xml:space="preserve"> </w:t>
            </w:r>
            <w:r w:rsidRPr="00764966">
              <w:rPr>
                <w:szCs w:val="20"/>
              </w:rPr>
              <w:t>g</w:t>
            </w:r>
            <w:r w:rsidRPr="008F41A6">
              <w:rPr>
                <w:szCs w:val="20"/>
              </w:rPr>
              <w:t>/L</w:t>
            </w:r>
          </w:p>
        </w:tc>
        <w:tc>
          <w:tcPr>
            <w:tcW w:w="943" w:type="pct"/>
          </w:tcPr>
          <w:p w:rsidR="004304A5" w:rsidRPr="008F41A6" w:rsidRDefault="00764966" w:rsidP="00764966">
            <w:pPr>
              <w:pStyle w:val="Tabletext"/>
            </w:pPr>
            <w:proofErr w:type="spellStart"/>
            <w:r>
              <w:t>D</w:t>
            </w:r>
            <w:r w:rsidR="004304A5" w:rsidRPr="008F41A6">
              <w:t>arbepoetin</w:t>
            </w:r>
            <w:proofErr w:type="spellEnd"/>
            <w:r w:rsidR="004304A5" w:rsidRPr="008F41A6">
              <w:t xml:space="preserve"> </w:t>
            </w:r>
            <w:proofErr w:type="spellStart"/>
            <w:r w:rsidR="004304A5" w:rsidRPr="008F41A6">
              <w:t>alfa</w:t>
            </w:r>
            <w:proofErr w:type="spellEnd"/>
            <w:r w:rsidR="004304A5" w:rsidRPr="008F41A6">
              <w:t xml:space="preserve"> 300 mcg Q3W (dose escalation </w:t>
            </w:r>
            <w:proofErr w:type="spellStart"/>
            <w:r w:rsidR="004304A5" w:rsidRPr="008F41A6">
              <w:t>criteria</w:t>
            </w:r>
            <w:r w:rsidR="004304A5" w:rsidRPr="008F41A6">
              <w:rPr>
                <w:vertAlign w:val="superscript"/>
              </w:rPr>
              <w:t>d</w:t>
            </w:r>
            <w:proofErr w:type="spellEnd"/>
            <w:r w:rsidR="004304A5" w:rsidRPr="008F41A6">
              <w:t>) v</w:t>
            </w:r>
            <w:r>
              <w:t>s</w:t>
            </w:r>
            <w:r w:rsidR="004304A5" w:rsidRPr="008F41A6">
              <w:t xml:space="preserve"> Placebo.</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Primary: RBC transfusion</w:t>
            </w:r>
            <w:r>
              <w:rPr>
                <w:rFonts w:eastAsia="Times New Roman" w:cs="Times New Roman"/>
              </w:rPr>
              <w:t>s</w:t>
            </w:r>
          </w:p>
          <w:p w:rsidR="004304A5" w:rsidRPr="008F41A6" w:rsidRDefault="004304A5" w:rsidP="00764966">
            <w:pPr>
              <w:pStyle w:val="Tabletext"/>
            </w:pPr>
            <w:r w:rsidRPr="008F41A6">
              <w:t>Secondary: FACT-F score; EQ-5D</w:t>
            </w:r>
          </w:p>
        </w:tc>
        <w:tc>
          <w:tcPr>
            <w:tcW w:w="523" w:type="pct"/>
            <w:shd w:val="clear" w:color="auto" w:fill="auto"/>
          </w:tcPr>
          <w:p w:rsidR="004304A5" w:rsidRPr="008F41A6" w:rsidRDefault="004304A5" w:rsidP="00764966">
            <w:pPr>
              <w:pStyle w:val="Tabletext"/>
              <w:jc w:val="center"/>
            </w:pPr>
            <w:r>
              <w:t>Not used</w:t>
            </w:r>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t>Study 145</w:t>
            </w:r>
          </w:p>
        </w:tc>
        <w:tc>
          <w:tcPr>
            <w:tcW w:w="297" w:type="pct"/>
            <w:shd w:val="clear" w:color="auto" w:fill="auto"/>
          </w:tcPr>
          <w:p w:rsidR="004304A5" w:rsidRPr="008F41A6" w:rsidRDefault="004304A5" w:rsidP="00764966">
            <w:pPr>
              <w:pStyle w:val="Tabletext"/>
              <w:jc w:val="center"/>
            </w:pPr>
            <w:r w:rsidRPr="008F41A6">
              <w:t>600</w:t>
            </w:r>
          </w:p>
        </w:tc>
        <w:tc>
          <w:tcPr>
            <w:tcW w:w="492" w:type="pct"/>
            <w:shd w:val="clear" w:color="auto" w:fill="auto"/>
          </w:tcPr>
          <w:p w:rsidR="004304A5" w:rsidRPr="008F41A6" w:rsidRDefault="004304A5" w:rsidP="00764966">
            <w:pPr>
              <w:pStyle w:val="Tabletext"/>
              <w:jc w:val="center"/>
            </w:pPr>
            <w:r w:rsidRPr="008F41A6">
              <w:t>R, DB, MC, PC,</w:t>
            </w:r>
          </w:p>
          <w:p w:rsidR="004304A5" w:rsidRPr="008F41A6" w:rsidRDefault="004304A5" w:rsidP="00764966">
            <w:pPr>
              <w:pStyle w:val="Tabletext"/>
              <w:jc w:val="center"/>
            </w:pPr>
            <w:r w:rsidRPr="008F41A6">
              <w:rPr>
                <w:vertAlign w:val="superscript"/>
              </w:rPr>
              <w:t>e</w:t>
            </w:r>
          </w:p>
        </w:tc>
        <w:tc>
          <w:tcPr>
            <w:tcW w:w="393" w:type="pct"/>
            <w:shd w:val="clear" w:color="auto" w:fill="auto"/>
          </w:tcPr>
          <w:p w:rsidR="004304A5" w:rsidRPr="008F41A6" w:rsidRDefault="004304A5" w:rsidP="00764966">
            <w:pPr>
              <w:pStyle w:val="Tabletext"/>
              <w:jc w:val="center"/>
            </w:pPr>
            <w:r w:rsidRPr="008F41A6">
              <w:rPr>
                <w:rStyle w:val="CommentReference"/>
                <w:b w:val="0"/>
                <w:bCs/>
              </w:rPr>
              <w:t>Low</w:t>
            </w:r>
          </w:p>
        </w:tc>
        <w:tc>
          <w:tcPr>
            <w:tcW w:w="786" w:type="pct"/>
          </w:tcPr>
          <w:p w:rsidR="004304A5" w:rsidRPr="008F41A6" w:rsidRDefault="004304A5" w:rsidP="00764966">
            <w:pPr>
              <w:widowControl/>
              <w:jc w:val="left"/>
              <w:rPr>
                <w:rFonts w:ascii="Arial Narrow" w:hAnsi="Arial Narrow"/>
                <w:sz w:val="20"/>
                <w:szCs w:val="20"/>
              </w:rPr>
            </w:pPr>
            <w:r>
              <w:rPr>
                <w:rFonts w:ascii="Arial Narrow" w:hAnsi="Arial Narrow"/>
                <w:sz w:val="20"/>
                <w:szCs w:val="20"/>
              </w:rPr>
              <w:t>L</w:t>
            </w:r>
            <w:r w:rsidRPr="008F41A6">
              <w:rPr>
                <w:rFonts w:ascii="Arial Narrow" w:hAnsi="Arial Narrow"/>
                <w:sz w:val="20"/>
                <w:szCs w:val="20"/>
              </w:rPr>
              <w:t>ung cancer patients receiving chemotherapy ;</w:t>
            </w:r>
          </w:p>
          <w:p w:rsidR="004304A5" w:rsidRPr="008F41A6" w:rsidRDefault="004304A5" w:rsidP="00764966">
            <w:pPr>
              <w:pStyle w:val="Tabletext"/>
            </w:pPr>
            <w:proofErr w:type="spellStart"/>
            <w:r w:rsidRPr="008F41A6">
              <w:rPr>
                <w:szCs w:val="20"/>
              </w:rPr>
              <w:t>Hb</w:t>
            </w:r>
            <w:proofErr w:type="spellEnd"/>
            <w:r w:rsidRPr="008F41A6">
              <w:rPr>
                <w:szCs w:val="20"/>
              </w:rPr>
              <w:t xml:space="preserve"> </w:t>
            </w:r>
            <w:r w:rsidR="00764966" w:rsidRPr="00764966">
              <w:rPr>
                <w:szCs w:val="20"/>
              </w:rPr>
              <w:t xml:space="preserve">≥ </w:t>
            </w:r>
            <w:r w:rsidRPr="00764966">
              <w:rPr>
                <w:szCs w:val="20"/>
              </w:rPr>
              <w:t xml:space="preserve">90 and </w:t>
            </w:r>
            <w:r w:rsidR="00764966" w:rsidRPr="00764966">
              <w:rPr>
                <w:szCs w:val="20"/>
              </w:rPr>
              <w:t>≤</w:t>
            </w:r>
            <w:r w:rsidR="00764966">
              <w:rPr>
                <w:szCs w:val="20"/>
                <w:u w:val="single"/>
              </w:rPr>
              <w:t xml:space="preserve"> </w:t>
            </w:r>
            <w:r w:rsidRPr="008F41A6">
              <w:rPr>
                <w:szCs w:val="20"/>
              </w:rPr>
              <w:t>130</w:t>
            </w:r>
            <w:r w:rsidR="00764966">
              <w:rPr>
                <w:szCs w:val="20"/>
              </w:rPr>
              <w:t xml:space="preserve"> </w:t>
            </w:r>
            <w:r w:rsidRPr="008F41A6">
              <w:rPr>
                <w:szCs w:val="20"/>
              </w:rPr>
              <w:t>g/L</w:t>
            </w:r>
          </w:p>
        </w:tc>
        <w:tc>
          <w:tcPr>
            <w:tcW w:w="943" w:type="pct"/>
          </w:tcPr>
          <w:p w:rsidR="004304A5" w:rsidRPr="008F41A6" w:rsidRDefault="00764966" w:rsidP="00764966">
            <w:pPr>
              <w:pStyle w:val="Tabletext"/>
            </w:pPr>
            <w:proofErr w:type="spellStart"/>
            <w:r>
              <w:t>D</w:t>
            </w:r>
            <w:r w:rsidR="003E649C" w:rsidRPr="008F41A6">
              <w:t>arbepoetin</w:t>
            </w:r>
            <w:proofErr w:type="spellEnd"/>
            <w:r w:rsidR="004304A5" w:rsidRPr="008F41A6">
              <w:t xml:space="preserve"> </w:t>
            </w:r>
            <w:proofErr w:type="spellStart"/>
            <w:r w:rsidR="004304A5" w:rsidRPr="008F41A6">
              <w:t>alfa</w:t>
            </w:r>
            <w:proofErr w:type="spellEnd"/>
            <w:r w:rsidR="004304A5" w:rsidRPr="008F41A6">
              <w:t xml:space="preserve"> 300 mcg once weekly for first 4 weeks, followed by 300 mcg Q3W for remainder of treatment period (dose escalation </w:t>
            </w:r>
            <w:proofErr w:type="spellStart"/>
            <w:r w:rsidR="004304A5" w:rsidRPr="008F41A6">
              <w:t>criteria</w:t>
            </w:r>
            <w:r w:rsidR="004304A5" w:rsidRPr="008F41A6">
              <w:rPr>
                <w:vertAlign w:val="superscript"/>
              </w:rPr>
              <w:t>f</w:t>
            </w:r>
            <w:proofErr w:type="spellEnd"/>
            <w:r w:rsidR="004304A5" w:rsidRPr="008F41A6">
              <w:t>) v</w:t>
            </w:r>
            <w:r>
              <w:t>s</w:t>
            </w:r>
            <w:r w:rsidR="004304A5" w:rsidRPr="008F41A6">
              <w:t xml:space="preserve"> Placebo</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 xml:space="preserve">Primary: Change in </w:t>
            </w:r>
            <w:proofErr w:type="spellStart"/>
            <w:r w:rsidRPr="008F41A6">
              <w:rPr>
                <w:rFonts w:eastAsia="Times New Roman" w:cs="Times New Roman"/>
              </w:rPr>
              <w:t>Hb</w:t>
            </w:r>
            <w:proofErr w:type="spellEnd"/>
            <w:r w:rsidRPr="008F41A6">
              <w:rPr>
                <w:rFonts w:eastAsia="Times New Roman" w:cs="Times New Roman"/>
              </w:rPr>
              <w:t xml:space="preserve"> level, survival</w:t>
            </w:r>
          </w:p>
          <w:p w:rsidR="004304A5" w:rsidRDefault="004304A5" w:rsidP="00764966">
            <w:pPr>
              <w:pStyle w:val="TableText0"/>
              <w:keepNext w:val="0"/>
              <w:rPr>
                <w:rFonts w:eastAsia="Times New Roman" w:cs="Times New Roman"/>
              </w:rPr>
            </w:pPr>
            <w:r w:rsidRPr="008F41A6">
              <w:rPr>
                <w:rFonts w:eastAsia="Times New Roman" w:cs="Times New Roman"/>
              </w:rPr>
              <w:t>Secondary: FACT-F score</w:t>
            </w:r>
          </w:p>
          <w:p w:rsidR="004304A5" w:rsidRPr="008F41A6" w:rsidRDefault="004304A5" w:rsidP="00764966">
            <w:pPr>
              <w:pStyle w:val="Tabletext"/>
            </w:pPr>
            <w:r>
              <w:t>Long-term follow-up: overall survival</w:t>
            </w:r>
          </w:p>
        </w:tc>
        <w:tc>
          <w:tcPr>
            <w:tcW w:w="523" w:type="pct"/>
            <w:shd w:val="clear" w:color="auto" w:fill="auto"/>
          </w:tcPr>
          <w:p w:rsidR="004304A5" w:rsidRPr="008F41A6" w:rsidRDefault="004304A5" w:rsidP="00764966">
            <w:pPr>
              <w:pStyle w:val="Tabletext"/>
              <w:jc w:val="center"/>
            </w:pPr>
            <w:r>
              <w:t>Not used</w:t>
            </w:r>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t>Katsumata 2009</w:t>
            </w:r>
          </w:p>
        </w:tc>
        <w:tc>
          <w:tcPr>
            <w:tcW w:w="297" w:type="pct"/>
            <w:shd w:val="clear" w:color="auto" w:fill="auto"/>
          </w:tcPr>
          <w:p w:rsidR="004304A5" w:rsidRPr="008F41A6" w:rsidRDefault="004304A5" w:rsidP="00764966">
            <w:pPr>
              <w:pStyle w:val="Tabletext"/>
              <w:jc w:val="center"/>
            </w:pPr>
            <w:r w:rsidRPr="008F41A6">
              <w:t>207</w:t>
            </w:r>
          </w:p>
        </w:tc>
        <w:tc>
          <w:tcPr>
            <w:tcW w:w="492" w:type="pct"/>
            <w:shd w:val="clear" w:color="auto" w:fill="auto"/>
          </w:tcPr>
          <w:p w:rsidR="004304A5" w:rsidRDefault="004304A5" w:rsidP="00764966">
            <w:pPr>
              <w:pStyle w:val="Tabletext"/>
              <w:jc w:val="center"/>
            </w:pPr>
            <w:r w:rsidRPr="008F41A6">
              <w:t>R, DB, MC, PC,</w:t>
            </w:r>
          </w:p>
          <w:p w:rsidR="004304A5" w:rsidRPr="008F41A6" w:rsidRDefault="004304A5" w:rsidP="00764966">
            <w:pPr>
              <w:pStyle w:val="Tabletext"/>
              <w:jc w:val="center"/>
            </w:pPr>
            <w:r w:rsidRPr="008F41A6">
              <w:t xml:space="preserve">12 </w:t>
            </w:r>
            <w:proofErr w:type="spellStart"/>
            <w:r w:rsidRPr="008F41A6">
              <w:t>wks</w:t>
            </w:r>
            <w:proofErr w:type="spellEnd"/>
          </w:p>
        </w:tc>
        <w:tc>
          <w:tcPr>
            <w:tcW w:w="393" w:type="pct"/>
            <w:shd w:val="clear" w:color="auto" w:fill="auto"/>
          </w:tcPr>
          <w:p w:rsidR="004304A5" w:rsidRPr="008F41A6" w:rsidRDefault="004304A5" w:rsidP="00764966">
            <w:pPr>
              <w:pStyle w:val="Tabletext"/>
              <w:jc w:val="center"/>
            </w:pPr>
            <w:r w:rsidRPr="008F41A6">
              <w:rPr>
                <w:rStyle w:val="CommentReference"/>
                <w:b w:val="0"/>
                <w:bCs/>
              </w:rPr>
              <w:t>Low</w:t>
            </w:r>
          </w:p>
        </w:tc>
        <w:tc>
          <w:tcPr>
            <w:tcW w:w="786" w:type="pct"/>
          </w:tcPr>
          <w:p w:rsidR="004304A5" w:rsidRPr="008F41A6" w:rsidRDefault="004304A5" w:rsidP="00764966">
            <w:pPr>
              <w:widowControl/>
              <w:jc w:val="left"/>
              <w:rPr>
                <w:rFonts w:ascii="Arial Narrow" w:hAnsi="Arial Narrow"/>
                <w:sz w:val="20"/>
                <w:szCs w:val="20"/>
              </w:rPr>
            </w:pPr>
            <w:r w:rsidRPr="008F41A6">
              <w:rPr>
                <w:rFonts w:ascii="Arial Narrow" w:hAnsi="Arial Narrow"/>
                <w:sz w:val="20"/>
                <w:szCs w:val="20"/>
              </w:rPr>
              <w:t xml:space="preserve">Lung or </w:t>
            </w:r>
            <w:proofErr w:type="spellStart"/>
            <w:r w:rsidRPr="008F41A6">
              <w:rPr>
                <w:rFonts w:ascii="Arial Narrow" w:hAnsi="Arial Narrow"/>
                <w:sz w:val="20"/>
                <w:szCs w:val="20"/>
              </w:rPr>
              <w:t>gynecologic</w:t>
            </w:r>
            <w:proofErr w:type="spellEnd"/>
            <w:r w:rsidRPr="008F41A6">
              <w:rPr>
                <w:rFonts w:ascii="Arial Narrow" w:hAnsi="Arial Narrow"/>
                <w:sz w:val="20"/>
                <w:szCs w:val="20"/>
              </w:rPr>
              <w:t xml:space="preserve"> cancer patients receiving chemotherapy;  </w:t>
            </w:r>
            <w:proofErr w:type="spellStart"/>
            <w:r w:rsidRPr="008F41A6">
              <w:rPr>
                <w:rFonts w:ascii="Arial Narrow" w:hAnsi="Arial Narrow"/>
                <w:sz w:val="20"/>
                <w:szCs w:val="20"/>
              </w:rPr>
              <w:t>Hb</w:t>
            </w:r>
            <w:proofErr w:type="spellEnd"/>
            <w:r w:rsidRPr="008F41A6">
              <w:rPr>
                <w:rFonts w:ascii="Arial Narrow" w:hAnsi="Arial Narrow"/>
                <w:sz w:val="20"/>
                <w:szCs w:val="20"/>
              </w:rPr>
              <w:t xml:space="preserve"> </w:t>
            </w:r>
            <w:r w:rsidR="00764966">
              <w:rPr>
                <w:rFonts w:ascii="Arial Narrow" w:hAnsi="Arial Narrow"/>
                <w:sz w:val="20"/>
                <w:szCs w:val="20"/>
              </w:rPr>
              <w:t xml:space="preserve">≤ </w:t>
            </w:r>
            <w:r w:rsidRPr="008F41A6">
              <w:rPr>
                <w:rFonts w:ascii="Arial Narrow" w:hAnsi="Arial Narrow"/>
                <w:sz w:val="20"/>
                <w:szCs w:val="20"/>
              </w:rPr>
              <w:t>110</w:t>
            </w:r>
            <w:r w:rsidR="00764966">
              <w:rPr>
                <w:rFonts w:ascii="Arial Narrow" w:hAnsi="Arial Narrow"/>
                <w:sz w:val="20"/>
                <w:szCs w:val="20"/>
              </w:rPr>
              <w:t xml:space="preserve"> </w:t>
            </w:r>
            <w:r w:rsidRPr="008F41A6">
              <w:rPr>
                <w:rFonts w:ascii="Arial Narrow" w:hAnsi="Arial Narrow"/>
                <w:sz w:val="20"/>
                <w:szCs w:val="20"/>
              </w:rPr>
              <w:t>g/L;</w:t>
            </w:r>
          </w:p>
          <w:p w:rsidR="004304A5" w:rsidRPr="008F41A6" w:rsidRDefault="004304A5" w:rsidP="00764966">
            <w:pPr>
              <w:pStyle w:val="Tabletext"/>
            </w:pPr>
            <w:r w:rsidRPr="008F41A6">
              <w:rPr>
                <w:szCs w:val="20"/>
              </w:rPr>
              <w:t>Japanese</w:t>
            </w:r>
          </w:p>
        </w:tc>
        <w:tc>
          <w:tcPr>
            <w:tcW w:w="943" w:type="pct"/>
          </w:tcPr>
          <w:p w:rsidR="004304A5" w:rsidRPr="008F41A6" w:rsidRDefault="00764966" w:rsidP="00764966">
            <w:pPr>
              <w:pStyle w:val="Tabletext"/>
            </w:pPr>
            <w:proofErr w:type="spellStart"/>
            <w:r>
              <w:t>D</w:t>
            </w:r>
            <w:r w:rsidR="004304A5" w:rsidRPr="008F41A6">
              <w:t>arbepoetin</w:t>
            </w:r>
            <w:proofErr w:type="spellEnd"/>
            <w:r w:rsidR="004304A5" w:rsidRPr="008F41A6">
              <w:t xml:space="preserve"> </w:t>
            </w:r>
            <w:proofErr w:type="spellStart"/>
            <w:r w:rsidR="004304A5" w:rsidRPr="008F41A6">
              <w:t>alf</w:t>
            </w:r>
            <w:r>
              <w:t>a</w:t>
            </w:r>
            <w:proofErr w:type="spellEnd"/>
            <w:r>
              <w:t xml:space="preserve"> 2.25 mcg/kg once every week vs </w:t>
            </w:r>
            <w:r w:rsidR="004304A5" w:rsidRPr="008F41A6">
              <w:t>Placebo.</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Primary: transfusion trigger (</w:t>
            </w:r>
            <w:proofErr w:type="spellStart"/>
            <w:r w:rsidRPr="008F41A6">
              <w:rPr>
                <w:rFonts w:eastAsia="Times New Roman" w:cs="Times New Roman"/>
              </w:rPr>
              <w:t>Hb</w:t>
            </w:r>
            <w:proofErr w:type="spellEnd"/>
            <w:r w:rsidR="00764966">
              <w:rPr>
                <w:rFonts w:eastAsia="Times New Roman" w:cs="Times New Roman"/>
              </w:rPr>
              <w:t xml:space="preserve"> </w:t>
            </w:r>
            <w:r w:rsidRPr="008F41A6">
              <w:rPr>
                <w:rFonts w:eastAsia="Times New Roman" w:cs="Times New Roman"/>
              </w:rPr>
              <w:t>≤</w:t>
            </w:r>
            <w:r w:rsidR="00764966">
              <w:rPr>
                <w:rFonts w:eastAsia="Times New Roman" w:cs="Times New Roman"/>
              </w:rPr>
              <w:t xml:space="preserve"> </w:t>
            </w:r>
            <w:r w:rsidRPr="008F41A6">
              <w:rPr>
                <w:rFonts w:eastAsia="Times New Roman" w:cs="Times New Roman"/>
              </w:rPr>
              <w:t>80</w:t>
            </w:r>
            <w:r w:rsidR="00764966">
              <w:rPr>
                <w:rFonts w:eastAsia="Times New Roman" w:cs="Times New Roman"/>
              </w:rPr>
              <w:t xml:space="preserve"> </w:t>
            </w:r>
            <w:r w:rsidRPr="008F41A6">
              <w:rPr>
                <w:rFonts w:eastAsia="Times New Roman" w:cs="Times New Roman"/>
              </w:rPr>
              <w:t>g/L or RBC transfusion)</w:t>
            </w:r>
          </w:p>
          <w:p w:rsidR="004304A5" w:rsidRPr="008F41A6" w:rsidRDefault="004304A5" w:rsidP="00764966">
            <w:pPr>
              <w:pStyle w:val="Tabletext"/>
            </w:pPr>
            <w:r w:rsidRPr="008F41A6">
              <w:t xml:space="preserve">Secondary: </w:t>
            </w:r>
            <w:r>
              <w:t>RBC transfusions</w:t>
            </w:r>
          </w:p>
        </w:tc>
        <w:tc>
          <w:tcPr>
            <w:tcW w:w="523" w:type="pct"/>
            <w:shd w:val="clear" w:color="auto" w:fill="auto"/>
          </w:tcPr>
          <w:p w:rsidR="004304A5" w:rsidRPr="008F41A6" w:rsidRDefault="004304A5" w:rsidP="00764966">
            <w:pPr>
              <w:pStyle w:val="Tabletext"/>
              <w:jc w:val="center"/>
            </w:pPr>
            <w:r>
              <w:t>Not used</w:t>
            </w:r>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lastRenderedPageBreak/>
              <w:t>Suzuki 2008</w:t>
            </w:r>
          </w:p>
        </w:tc>
        <w:tc>
          <w:tcPr>
            <w:tcW w:w="297" w:type="pct"/>
            <w:shd w:val="clear" w:color="auto" w:fill="auto"/>
          </w:tcPr>
          <w:p w:rsidR="004304A5" w:rsidRPr="008F41A6" w:rsidRDefault="004304A5" w:rsidP="00764966">
            <w:pPr>
              <w:pStyle w:val="Tabletext"/>
              <w:jc w:val="center"/>
            </w:pPr>
            <w:r w:rsidRPr="008F41A6">
              <w:t>123</w:t>
            </w:r>
          </w:p>
        </w:tc>
        <w:tc>
          <w:tcPr>
            <w:tcW w:w="492" w:type="pct"/>
            <w:shd w:val="clear" w:color="auto" w:fill="auto"/>
          </w:tcPr>
          <w:p w:rsidR="004304A5" w:rsidRPr="008F41A6" w:rsidRDefault="004304A5" w:rsidP="00764966">
            <w:pPr>
              <w:pStyle w:val="Tabletext"/>
              <w:jc w:val="center"/>
            </w:pPr>
            <w:r w:rsidRPr="008F41A6">
              <w:t>R, MC, PC,</w:t>
            </w:r>
          </w:p>
          <w:p w:rsidR="004304A5" w:rsidRPr="008F41A6" w:rsidRDefault="004304A5" w:rsidP="00764966">
            <w:pPr>
              <w:pStyle w:val="Tabletext"/>
              <w:jc w:val="center"/>
            </w:pPr>
            <w:r w:rsidRPr="008F41A6">
              <w:t xml:space="preserve">12 </w:t>
            </w:r>
            <w:proofErr w:type="spellStart"/>
            <w:r w:rsidRPr="008F41A6">
              <w:t>wks</w:t>
            </w:r>
            <w:proofErr w:type="spellEnd"/>
          </w:p>
        </w:tc>
        <w:tc>
          <w:tcPr>
            <w:tcW w:w="393" w:type="pct"/>
            <w:shd w:val="clear" w:color="auto" w:fill="auto"/>
          </w:tcPr>
          <w:p w:rsidR="004304A5" w:rsidRPr="008F41A6" w:rsidRDefault="004304A5" w:rsidP="00764966">
            <w:pPr>
              <w:pStyle w:val="Tabletext"/>
              <w:jc w:val="center"/>
            </w:pPr>
            <w:r w:rsidRPr="008F41A6">
              <w:rPr>
                <w:rStyle w:val="CommentReference"/>
                <w:b w:val="0"/>
                <w:bCs/>
              </w:rPr>
              <w:t>Unclear</w:t>
            </w:r>
          </w:p>
        </w:tc>
        <w:tc>
          <w:tcPr>
            <w:tcW w:w="786" w:type="pct"/>
          </w:tcPr>
          <w:p w:rsidR="004304A5" w:rsidRPr="008F41A6" w:rsidRDefault="004304A5" w:rsidP="00764966">
            <w:pPr>
              <w:widowControl/>
              <w:jc w:val="left"/>
              <w:rPr>
                <w:rFonts w:ascii="Arial Narrow" w:hAnsi="Arial Narrow"/>
                <w:sz w:val="20"/>
                <w:szCs w:val="20"/>
              </w:rPr>
            </w:pPr>
            <w:r w:rsidRPr="008F41A6">
              <w:rPr>
                <w:rFonts w:ascii="Arial Narrow" w:hAnsi="Arial Narrow"/>
                <w:sz w:val="20"/>
                <w:szCs w:val="20"/>
              </w:rPr>
              <w:t>NMM patients receiving chemotherapy;</w:t>
            </w:r>
          </w:p>
          <w:p w:rsidR="004304A5" w:rsidRPr="008F41A6" w:rsidRDefault="004304A5" w:rsidP="00764966">
            <w:pPr>
              <w:widowControl/>
              <w:jc w:val="left"/>
              <w:rPr>
                <w:rFonts w:ascii="Arial Narrow" w:hAnsi="Arial Narrow"/>
                <w:sz w:val="20"/>
                <w:szCs w:val="20"/>
              </w:rPr>
            </w:pPr>
            <w:proofErr w:type="spellStart"/>
            <w:r w:rsidRPr="00764966">
              <w:rPr>
                <w:rFonts w:ascii="Arial Narrow" w:hAnsi="Arial Narrow"/>
                <w:sz w:val="20"/>
                <w:szCs w:val="20"/>
              </w:rPr>
              <w:t>Hb</w:t>
            </w:r>
            <w:proofErr w:type="spellEnd"/>
            <w:r w:rsidRPr="00764966">
              <w:rPr>
                <w:rFonts w:ascii="Arial Narrow" w:hAnsi="Arial Narrow"/>
                <w:sz w:val="20"/>
                <w:szCs w:val="20"/>
              </w:rPr>
              <w:t xml:space="preserve"> </w:t>
            </w:r>
            <w:r w:rsidR="00764966" w:rsidRPr="00764966">
              <w:rPr>
                <w:rFonts w:ascii="Arial Narrow" w:hAnsi="Arial Narrow"/>
                <w:sz w:val="20"/>
                <w:szCs w:val="20"/>
              </w:rPr>
              <w:t>≤</w:t>
            </w:r>
            <w:r w:rsidR="00764966">
              <w:rPr>
                <w:rFonts w:ascii="Arial Narrow" w:hAnsi="Arial Narrow"/>
                <w:sz w:val="20"/>
                <w:szCs w:val="20"/>
              </w:rPr>
              <w:t xml:space="preserve"> </w:t>
            </w:r>
            <w:r w:rsidRPr="00764966">
              <w:rPr>
                <w:rFonts w:ascii="Arial Narrow" w:hAnsi="Arial Narrow"/>
                <w:sz w:val="20"/>
                <w:szCs w:val="20"/>
              </w:rPr>
              <w:t>100</w:t>
            </w:r>
            <w:r w:rsidR="00764966">
              <w:rPr>
                <w:rFonts w:ascii="Arial Narrow" w:hAnsi="Arial Narrow"/>
                <w:sz w:val="20"/>
                <w:szCs w:val="20"/>
              </w:rPr>
              <w:t xml:space="preserve"> </w:t>
            </w:r>
            <w:r w:rsidRPr="00764966">
              <w:rPr>
                <w:rFonts w:ascii="Arial Narrow" w:hAnsi="Arial Narrow"/>
                <w:sz w:val="20"/>
                <w:szCs w:val="20"/>
              </w:rPr>
              <w:t>g</w:t>
            </w:r>
            <w:r w:rsidRPr="008F41A6">
              <w:rPr>
                <w:rFonts w:ascii="Arial Narrow" w:hAnsi="Arial Narrow"/>
                <w:sz w:val="20"/>
                <w:szCs w:val="20"/>
              </w:rPr>
              <w:t>/L;</w:t>
            </w:r>
          </w:p>
          <w:p w:rsidR="004304A5" w:rsidRPr="008F41A6" w:rsidRDefault="004304A5" w:rsidP="00764966">
            <w:pPr>
              <w:pStyle w:val="Tabletext"/>
            </w:pPr>
            <w:r w:rsidRPr="008F41A6">
              <w:rPr>
                <w:szCs w:val="20"/>
              </w:rPr>
              <w:t>Japanese</w:t>
            </w:r>
          </w:p>
        </w:tc>
        <w:tc>
          <w:tcPr>
            <w:tcW w:w="943" w:type="pct"/>
          </w:tcPr>
          <w:p w:rsidR="004304A5" w:rsidRPr="008F41A6" w:rsidRDefault="00764966" w:rsidP="00764966">
            <w:pPr>
              <w:pStyle w:val="TableText0"/>
              <w:keepNext w:val="0"/>
              <w:rPr>
                <w:rFonts w:eastAsia="Times New Roman" w:cs="Times New Roman"/>
              </w:rPr>
            </w:pPr>
            <w:proofErr w:type="spellStart"/>
            <w:r>
              <w:rPr>
                <w:rFonts w:eastAsia="Times New Roman" w:cs="Times New Roman"/>
              </w:rPr>
              <w:t>D</w:t>
            </w:r>
            <w:r w:rsidR="004304A5" w:rsidRPr="008F41A6">
              <w:rPr>
                <w:rFonts w:eastAsia="Times New Roman" w:cs="Times New Roman"/>
              </w:rPr>
              <w:t>arbepoetin</w:t>
            </w:r>
            <w:proofErr w:type="spellEnd"/>
            <w:r w:rsidR="004304A5" w:rsidRPr="008F41A6">
              <w:rPr>
                <w:rFonts w:eastAsia="Times New Roman" w:cs="Times New Roman"/>
              </w:rPr>
              <w:t xml:space="preserve"> </w:t>
            </w:r>
            <w:proofErr w:type="spellStart"/>
            <w:r w:rsidR="004304A5" w:rsidRPr="008F41A6">
              <w:rPr>
                <w:rFonts w:eastAsia="Times New Roman" w:cs="Times New Roman"/>
              </w:rPr>
              <w:t>alfa</w:t>
            </w:r>
            <w:proofErr w:type="spellEnd"/>
            <w:r w:rsidR="004304A5" w:rsidRPr="008F41A6">
              <w:rPr>
                <w:rFonts w:eastAsia="Times New Roman" w:cs="Times New Roman"/>
              </w:rPr>
              <w:t xml:space="preserve"> 4.5 or 6.75 mcg/kg Q3W v</w:t>
            </w:r>
            <w:r>
              <w:rPr>
                <w:rFonts w:eastAsia="Times New Roman" w:cs="Times New Roman"/>
              </w:rPr>
              <w:t>s</w:t>
            </w:r>
            <w:r w:rsidR="004304A5" w:rsidRPr="008F41A6">
              <w:rPr>
                <w:rFonts w:eastAsia="Times New Roman" w:cs="Times New Roman"/>
              </w:rPr>
              <w:t xml:space="preserve"> Placebo.  </w:t>
            </w:r>
          </w:p>
          <w:p w:rsidR="004304A5" w:rsidRPr="008F41A6" w:rsidRDefault="004304A5" w:rsidP="00764966">
            <w:pPr>
              <w:pStyle w:val="Tabletext"/>
            </w:pPr>
            <w:proofErr w:type="spellStart"/>
            <w:r w:rsidRPr="008F41A6">
              <w:t>Hb</w:t>
            </w:r>
            <w:proofErr w:type="spellEnd"/>
            <w:r w:rsidRPr="008F41A6">
              <w:t xml:space="preserve"> held &lt; 120 g/L at any dosing visit.</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 xml:space="preserve">Primary: </w:t>
            </w:r>
            <w:proofErr w:type="spellStart"/>
            <w:r w:rsidRPr="008F41A6">
              <w:rPr>
                <w:rFonts w:eastAsia="Times New Roman" w:cs="Times New Roman"/>
              </w:rPr>
              <w:t>Hb</w:t>
            </w:r>
            <w:proofErr w:type="spellEnd"/>
            <w:r w:rsidRPr="008F41A6">
              <w:rPr>
                <w:rFonts w:eastAsia="Times New Roman" w:cs="Times New Roman"/>
              </w:rPr>
              <w:t xml:space="preserve"> response</w:t>
            </w:r>
          </w:p>
          <w:p w:rsidR="004304A5" w:rsidRPr="008F41A6" w:rsidRDefault="004304A5" w:rsidP="00764966">
            <w:pPr>
              <w:pStyle w:val="Tabletext"/>
            </w:pPr>
            <w:r w:rsidRPr="008F41A6">
              <w:t>Secondary: RBC transfusions; FACT-An score</w:t>
            </w:r>
          </w:p>
        </w:tc>
        <w:tc>
          <w:tcPr>
            <w:tcW w:w="523" w:type="pct"/>
            <w:shd w:val="clear" w:color="auto" w:fill="auto"/>
          </w:tcPr>
          <w:p w:rsidR="004304A5" w:rsidRPr="008F41A6" w:rsidRDefault="004304A5" w:rsidP="00764966">
            <w:pPr>
              <w:pStyle w:val="Tabletext"/>
              <w:jc w:val="center"/>
            </w:pPr>
            <w:r>
              <w:t>Not used</w:t>
            </w:r>
          </w:p>
        </w:tc>
      </w:tr>
      <w:tr w:rsidR="004304A5" w:rsidRPr="008F41A6" w:rsidTr="00764966">
        <w:trPr>
          <w:cantSplit/>
        </w:trPr>
        <w:tc>
          <w:tcPr>
            <w:tcW w:w="5000" w:type="pct"/>
            <w:gridSpan w:val="8"/>
            <w:shd w:val="clear" w:color="auto" w:fill="auto"/>
          </w:tcPr>
          <w:p w:rsidR="004304A5" w:rsidRPr="008F41A6" w:rsidRDefault="004304A5" w:rsidP="00764966">
            <w:pPr>
              <w:pStyle w:val="Tabletext"/>
            </w:pPr>
            <w:r w:rsidRPr="008F41A6">
              <w:rPr>
                <w:rStyle w:val="CommentReference"/>
              </w:rPr>
              <w:t>Supplementary trials</w:t>
            </w:r>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t>Study 231</w:t>
            </w:r>
          </w:p>
        </w:tc>
        <w:tc>
          <w:tcPr>
            <w:tcW w:w="297" w:type="pct"/>
            <w:shd w:val="clear" w:color="auto" w:fill="auto"/>
          </w:tcPr>
          <w:p w:rsidR="004304A5" w:rsidRPr="008F41A6" w:rsidRDefault="004304A5" w:rsidP="00764966">
            <w:pPr>
              <w:pStyle w:val="Tabletext"/>
              <w:jc w:val="center"/>
            </w:pPr>
            <w:r w:rsidRPr="008F41A6">
              <w:t>705</w:t>
            </w:r>
          </w:p>
        </w:tc>
        <w:tc>
          <w:tcPr>
            <w:tcW w:w="492" w:type="pct"/>
            <w:shd w:val="clear" w:color="auto" w:fill="auto"/>
          </w:tcPr>
          <w:p w:rsidR="004304A5" w:rsidRPr="008F41A6" w:rsidRDefault="004304A5" w:rsidP="00764966">
            <w:pPr>
              <w:pStyle w:val="Tabletext"/>
              <w:jc w:val="center"/>
            </w:pPr>
            <w:r w:rsidRPr="008F41A6">
              <w:t>R, DB, PG, MC, dose finding study,</w:t>
            </w:r>
          </w:p>
          <w:p w:rsidR="004304A5" w:rsidRPr="008F41A6" w:rsidRDefault="004304A5" w:rsidP="00764966">
            <w:pPr>
              <w:pStyle w:val="Tabletext"/>
              <w:jc w:val="center"/>
            </w:pPr>
            <w:r w:rsidRPr="008F41A6">
              <w:t xml:space="preserve">15 </w:t>
            </w:r>
            <w:proofErr w:type="spellStart"/>
            <w:r w:rsidRPr="008F41A6">
              <w:t>wks</w:t>
            </w:r>
            <w:proofErr w:type="spellEnd"/>
          </w:p>
        </w:tc>
        <w:tc>
          <w:tcPr>
            <w:tcW w:w="393" w:type="pct"/>
            <w:shd w:val="clear" w:color="auto" w:fill="auto"/>
          </w:tcPr>
          <w:p w:rsidR="004304A5" w:rsidRPr="008F41A6" w:rsidRDefault="004304A5" w:rsidP="00764966">
            <w:pPr>
              <w:pStyle w:val="Tabletext"/>
              <w:jc w:val="center"/>
            </w:pPr>
            <w:r w:rsidRPr="008F41A6">
              <w:rPr>
                <w:rStyle w:val="CommentReference"/>
                <w:b w:val="0"/>
                <w:bCs/>
              </w:rPr>
              <w:t>Low</w:t>
            </w:r>
          </w:p>
        </w:tc>
        <w:tc>
          <w:tcPr>
            <w:tcW w:w="786" w:type="pct"/>
            <w:shd w:val="clear" w:color="auto" w:fill="auto"/>
          </w:tcPr>
          <w:p w:rsidR="004304A5" w:rsidRPr="008F41A6" w:rsidRDefault="004304A5" w:rsidP="00764966">
            <w:pPr>
              <w:widowControl/>
              <w:jc w:val="left"/>
              <w:rPr>
                <w:rFonts w:ascii="Arial Narrow" w:hAnsi="Arial Narrow"/>
                <w:sz w:val="20"/>
                <w:szCs w:val="20"/>
              </w:rPr>
            </w:pPr>
            <w:r w:rsidRPr="008F41A6">
              <w:rPr>
                <w:rFonts w:ascii="Arial Narrow" w:hAnsi="Arial Narrow"/>
                <w:sz w:val="20"/>
                <w:szCs w:val="20"/>
              </w:rPr>
              <w:t>NMM patients receiving chemotherapy;</w:t>
            </w:r>
          </w:p>
          <w:p w:rsidR="004304A5" w:rsidRPr="008F41A6" w:rsidRDefault="004304A5" w:rsidP="00764966">
            <w:pPr>
              <w:pStyle w:val="Tabletext"/>
            </w:pPr>
            <w:proofErr w:type="spellStart"/>
            <w:r w:rsidRPr="008F41A6">
              <w:rPr>
                <w:rFonts w:cs="Arial"/>
                <w:szCs w:val="20"/>
              </w:rPr>
              <w:t>Hb</w:t>
            </w:r>
            <w:proofErr w:type="spellEnd"/>
            <w:r w:rsidRPr="008F41A6">
              <w:rPr>
                <w:rFonts w:cs="Arial"/>
                <w:szCs w:val="20"/>
              </w:rPr>
              <w:t xml:space="preserve"> </w:t>
            </w:r>
            <w:r w:rsidR="00764966">
              <w:rPr>
                <w:rFonts w:cs="Arial"/>
                <w:szCs w:val="20"/>
              </w:rPr>
              <w:t xml:space="preserve">≤ </w:t>
            </w:r>
            <w:r w:rsidRPr="008F41A6">
              <w:rPr>
                <w:szCs w:val="20"/>
              </w:rPr>
              <w:t>11</w:t>
            </w:r>
            <w:r w:rsidRPr="008F41A6">
              <w:rPr>
                <w:rFonts w:cs="Arial"/>
                <w:szCs w:val="20"/>
              </w:rPr>
              <w:t>0</w:t>
            </w:r>
            <w:r w:rsidR="00764966">
              <w:rPr>
                <w:rFonts w:cs="Arial"/>
                <w:szCs w:val="20"/>
              </w:rPr>
              <w:t xml:space="preserve"> </w:t>
            </w:r>
            <w:r w:rsidRPr="008F41A6">
              <w:rPr>
                <w:rFonts w:cs="Arial"/>
                <w:szCs w:val="20"/>
              </w:rPr>
              <w:t>g/L</w:t>
            </w:r>
          </w:p>
        </w:tc>
        <w:tc>
          <w:tcPr>
            <w:tcW w:w="943" w:type="pct"/>
          </w:tcPr>
          <w:p w:rsidR="004304A5" w:rsidRPr="008F41A6" w:rsidRDefault="00764966" w:rsidP="00764966">
            <w:pPr>
              <w:pStyle w:val="Tabletext"/>
            </w:pPr>
            <w:proofErr w:type="spellStart"/>
            <w:r>
              <w:t>D</w:t>
            </w:r>
            <w:r w:rsidR="004304A5" w:rsidRPr="008F41A6">
              <w:t>arbepoetin</w:t>
            </w:r>
            <w:proofErr w:type="spellEnd"/>
            <w:r w:rsidR="004304A5" w:rsidRPr="008F41A6">
              <w:t xml:space="preserve"> </w:t>
            </w:r>
            <w:proofErr w:type="spellStart"/>
            <w:r w:rsidR="004304A5" w:rsidRPr="008F41A6">
              <w:t>alfa</w:t>
            </w:r>
            <w:proofErr w:type="spellEnd"/>
            <w:r w:rsidR="004304A5" w:rsidRPr="008F41A6">
              <w:t xml:space="preserve"> 500 mcg Q3W v</w:t>
            </w:r>
            <w:r>
              <w:t>s</w:t>
            </w:r>
            <w:r w:rsidR="004304A5" w:rsidRPr="008F41A6">
              <w:t xml:space="preserve"> </w:t>
            </w:r>
            <w:proofErr w:type="spellStart"/>
            <w:r w:rsidR="004304A5" w:rsidRPr="008F41A6">
              <w:t>darbepoetin</w:t>
            </w:r>
            <w:proofErr w:type="spellEnd"/>
            <w:r w:rsidR="004304A5" w:rsidRPr="008F41A6">
              <w:t xml:space="preserve"> </w:t>
            </w:r>
            <w:proofErr w:type="spellStart"/>
            <w:r w:rsidR="004304A5" w:rsidRPr="008F41A6">
              <w:t>alfa</w:t>
            </w:r>
            <w:proofErr w:type="spellEnd"/>
            <w:r w:rsidR="004304A5" w:rsidRPr="008F41A6">
              <w:t xml:space="preserve"> 2.25 mcg/kg QW  </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Primary: RBC transfusion</w:t>
            </w:r>
          </w:p>
          <w:p w:rsidR="004304A5" w:rsidRPr="008F41A6" w:rsidRDefault="004304A5" w:rsidP="00764966">
            <w:pPr>
              <w:pStyle w:val="TableText0"/>
              <w:keepNext w:val="0"/>
              <w:rPr>
                <w:rFonts w:eastAsia="Times New Roman" w:cs="Times New Roman"/>
              </w:rPr>
            </w:pPr>
            <w:r w:rsidRPr="008F41A6">
              <w:rPr>
                <w:rFonts w:eastAsia="Times New Roman" w:cs="Times New Roman"/>
              </w:rPr>
              <w:t xml:space="preserve">Secondary: </w:t>
            </w:r>
            <w:proofErr w:type="spellStart"/>
            <w:r w:rsidRPr="008F41A6">
              <w:rPr>
                <w:rFonts w:eastAsia="Times New Roman" w:cs="Times New Roman"/>
              </w:rPr>
              <w:t>Hb</w:t>
            </w:r>
            <w:proofErr w:type="spellEnd"/>
            <w:r w:rsidRPr="008F41A6">
              <w:rPr>
                <w:rFonts w:eastAsia="Times New Roman" w:cs="Times New Roman"/>
              </w:rPr>
              <w:t xml:space="preserve"> </w:t>
            </w:r>
            <w:proofErr w:type="spellStart"/>
            <w:r w:rsidRPr="008F41A6">
              <w:rPr>
                <w:rFonts w:eastAsia="Times New Roman" w:cs="Times New Roman"/>
              </w:rPr>
              <w:t>response</w:t>
            </w:r>
            <w:r w:rsidRPr="00B913FF">
              <w:rPr>
                <w:rFonts w:eastAsia="Times New Roman" w:cs="Times New Roman"/>
                <w:vertAlign w:val="superscript"/>
              </w:rPr>
              <w:t>g</w:t>
            </w:r>
            <w:proofErr w:type="spellEnd"/>
            <w:r w:rsidRPr="008F41A6">
              <w:rPr>
                <w:rFonts w:eastAsia="Times New Roman" w:cs="Times New Roman"/>
              </w:rPr>
              <w:t>, FACT-F score, EQ-5D</w:t>
            </w:r>
          </w:p>
          <w:p w:rsidR="004304A5" w:rsidRPr="008F41A6" w:rsidRDefault="004304A5" w:rsidP="00764966">
            <w:pPr>
              <w:pStyle w:val="Tabletext"/>
            </w:pPr>
          </w:p>
        </w:tc>
        <w:tc>
          <w:tcPr>
            <w:tcW w:w="523" w:type="pct"/>
            <w:shd w:val="clear" w:color="auto" w:fill="auto"/>
          </w:tcPr>
          <w:p w:rsidR="004304A5" w:rsidRPr="008F41A6" w:rsidRDefault="004304A5" w:rsidP="00764966">
            <w:pPr>
              <w:pStyle w:val="Tabletext"/>
              <w:jc w:val="center"/>
            </w:pPr>
            <w:proofErr w:type="spellStart"/>
            <w:r w:rsidRPr="008F41A6">
              <w:t>Hb</w:t>
            </w:r>
            <w:proofErr w:type="spellEnd"/>
            <w:r w:rsidRPr="008F41A6">
              <w:t xml:space="preserve"> </w:t>
            </w:r>
            <w:proofErr w:type="spellStart"/>
            <w:r w:rsidRPr="008F41A6">
              <w:t>response</w:t>
            </w:r>
            <w:r w:rsidRPr="00B913FF">
              <w:rPr>
                <w:vertAlign w:val="superscript"/>
              </w:rPr>
              <w:t>g</w:t>
            </w:r>
            <w:proofErr w:type="spellEnd"/>
          </w:p>
        </w:tc>
      </w:tr>
      <w:tr w:rsidR="004304A5" w:rsidRPr="008F41A6" w:rsidTr="00764966">
        <w:trPr>
          <w:cantSplit/>
        </w:trPr>
        <w:tc>
          <w:tcPr>
            <w:tcW w:w="466" w:type="pct"/>
            <w:shd w:val="clear" w:color="auto" w:fill="auto"/>
          </w:tcPr>
          <w:p w:rsidR="004304A5" w:rsidRPr="008F41A6" w:rsidRDefault="004304A5" w:rsidP="00764966">
            <w:pPr>
              <w:pStyle w:val="Tabletext"/>
            </w:pPr>
            <w:r w:rsidRPr="008F41A6">
              <w:t>Study 156</w:t>
            </w:r>
          </w:p>
        </w:tc>
        <w:tc>
          <w:tcPr>
            <w:tcW w:w="297" w:type="pct"/>
            <w:shd w:val="clear" w:color="auto" w:fill="auto"/>
          </w:tcPr>
          <w:p w:rsidR="004304A5" w:rsidRPr="008F41A6" w:rsidRDefault="004304A5" w:rsidP="00764966">
            <w:pPr>
              <w:pStyle w:val="Tabletext"/>
              <w:jc w:val="center"/>
            </w:pPr>
            <w:r w:rsidRPr="008F41A6">
              <w:t>398</w:t>
            </w:r>
          </w:p>
        </w:tc>
        <w:tc>
          <w:tcPr>
            <w:tcW w:w="492" w:type="pct"/>
            <w:shd w:val="clear" w:color="auto" w:fill="auto"/>
          </w:tcPr>
          <w:p w:rsidR="004304A5" w:rsidRPr="008F41A6" w:rsidRDefault="004304A5" w:rsidP="00764966">
            <w:pPr>
              <w:pStyle w:val="Tabletext"/>
              <w:jc w:val="center"/>
            </w:pPr>
            <w:r w:rsidRPr="008F41A6">
              <w:t>R, OL, PG, MC</w:t>
            </w:r>
          </w:p>
          <w:p w:rsidR="004304A5" w:rsidRPr="008F41A6" w:rsidRDefault="004304A5" w:rsidP="00764966">
            <w:pPr>
              <w:pStyle w:val="Tabletext"/>
              <w:jc w:val="center"/>
            </w:pPr>
            <w:r w:rsidRPr="008F41A6">
              <w:t xml:space="preserve">16 </w:t>
            </w:r>
            <w:proofErr w:type="spellStart"/>
            <w:r w:rsidRPr="008F41A6">
              <w:t>wks</w:t>
            </w:r>
            <w:proofErr w:type="spellEnd"/>
          </w:p>
        </w:tc>
        <w:tc>
          <w:tcPr>
            <w:tcW w:w="393" w:type="pct"/>
            <w:shd w:val="clear" w:color="auto" w:fill="auto"/>
          </w:tcPr>
          <w:p w:rsidR="004304A5" w:rsidRPr="008F41A6" w:rsidRDefault="004304A5" w:rsidP="00764966">
            <w:pPr>
              <w:pStyle w:val="Tabletext"/>
              <w:jc w:val="center"/>
            </w:pPr>
            <w:r w:rsidRPr="008F41A6">
              <w:rPr>
                <w:rStyle w:val="CommentReference"/>
                <w:b w:val="0"/>
                <w:bCs/>
              </w:rPr>
              <w:t>High</w:t>
            </w:r>
          </w:p>
        </w:tc>
        <w:tc>
          <w:tcPr>
            <w:tcW w:w="786" w:type="pct"/>
            <w:shd w:val="clear" w:color="auto" w:fill="auto"/>
          </w:tcPr>
          <w:p w:rsidR="004304A5" w:rsidRPr="008F41A6" w:rsidRDefault="004304A5" w:rsidP="00764966">
            <w:pPr>
              <w:widowControl/>
              <w:jc w:val="left"/>
              <w:rPr>
                <w:rFonts w:ascii="Arial Narrow" w:hAnsi="Arial Narrow"/>
                <w:sz w:val="20"/>
                <w:szCs w:val="20"/>
              </w:rPr>
            </w:pPr>
            <w:r w:rsidRPr="008F41A6">
              <w:rPr>
                <w:rFonts w:ascii="Arial Narrow" w:hAnsi="Arial Narrow"/>
                <w:sz w:val="20"/>
                <w:szCs w:val="20"/>
              </w:rPr>
              <w:t>NMM patients receiving chemotherapy;</w:t>
            </w:r>
          </w:p>
          <w:p w:rsidR="004304A5" w:rsidRPr="008F41A6" w:rsidRDefault="004304A5" w:rsidP="00764966">
            <w:pPr>
              <w:pStyle w:val="Tabletext"/>
            </w:pPr>
            <w:proofErr w:type="spellStart"/>
            <w:r w:rsidRPr="008F41A6">
              <w:rPr>
                <w:rFonts w:cs="Arial"/>
                <w:szCs w:val="20"/>
              </w:rPr>
              <w:t>Hb</w:t>
            </w:r>
            <w:proofErr w:type="spellEnd"/>
            <w:r w:rsidRPr="008F41A6">
              <w:rPr>
                <w:rFonts w:cs="Arial"/>
                <w:szCs w:val="20"/>
              </w:rPr>
              <w:t xml:space="preserve"> </w:t>
            </w:r>
            <w:r w:rsidR="00764966">
              <w:rPr>
                <w:rFonts w:cs="Arial"/>
                <w:szCs w:val="20"/>
              </w:rPr>
              <w:t>≤</w:t>
            </w:r>
            <w:r w:rsidR="00764966" w:rsidRPr="00764966">
              <w:rPr>
                <w:szCs w:val="20"/>
              </w:rPr>
              <w:t xml:space="preserve"> </w:t>
            </w:r>
            <w:r w:rsidRPr="008F41A6">
              <w:rPr>
                <w:szCs w:val="20"/>
              </w:rPr>
              <w:t>11</w:t>
            </w:r>
            <w:r w:rsidRPr="008F41A6">
              <w:rPr>
                <w:rFonts w:cs="Arial"/>
                <w:szCs w:val="20"/>
              </w:rPr>
              <w:t>0</w:t>
            </w:r>
            <w:r w:rsidR="00764966">
              <w:rPr>
                <w:rFonts w:cs="Arial"/>
                <w:szCs w:val="20"/>
              </w:rPr>
              <w:t xml:space="preserve"> </w:t>
            </w:r>
            <w:r w:rsidRPr="008F41A6">
              <w:rPr>
                <w:rFonts w:cs="Arial"/>
                <w:szCs w:val="20"/>
              </w:rPr>
              <w:t>g/L</w:t>
            </w:r>
          </w:p>
        </w:tc>
        <w:tc>
          <w:tcPr>
            <w:tcW w:w="943" w:type="pct"/>
          </w:tcPr>
          <w:p w:rsidR="004304A5" w:rsidRPr="008F41A6" w:rsidRDefault="00764966" w:rsidP="00764966">
            <w:pPr>
              <w:pStyle w:val="Tabletext"/>
            </w:pPr>
            <w:proofErr w:type="spellStart"/>
            <w:r>
              <w:t>D</w:t>
            </w:r>
            <w:r w:rsidR="004304A5" w:rsidRPr="008F41A6">
              <w:t>arbepoetin</w:t>
            </w:r>
            <w:proofErr w:type="spellEnd"/>
            <w:r w:rsidR="004304A5" w:rsidRPr="008F41A6">
              <w:t xml:space="preserve"> </w:t>
            </w:r>
            <w:proofErr w:type="spellStart"/>
            <w:r w:rsidR="004304A5" w:rsidRPr="008F41A6">
              <w:t>alfa</w:t>
            </w:r>
            <w:proofErr w:type="spellEnd"/>
            <w:r w:rsidR="004304A5" w:rsidRPr="008F41A6">
              <w:t xml:space="preserve"> 500 mcg Q3W with IV iron v</w:t>
            </w:r>
            <w:r>
              <w:t>s</w:t>
            </w:r>
            <w:r w:rsidR="004304A5" w:rsidRPr="008F41A6">
              <w:t xml:space="preserve"> oral iron</w:t>
            </w:r>
          </w:p>
        </w:tc>
        <w:tc>
          <w:tcPr>
            <w:tcW w:w="1100" w:type="pct"/>
          </w:tcPr>
          <w:p w:rsidR="004304A5" w:rsidRPr="008F41A6" w:rsidRDefault="004304A5" w:rsidP="00764966">
            <w:pPr>
              <w:pStyle w:val="TableText0"/>
              <w:keepNext w:val="0"/>
              <w:rPr>
                <w:rFonts w:eastAsia="Times New Roman" w:cs="Times New Roman"/>
              </w:rPr>
            </w:pPr>
            <w:r w:rsidRPr="008F41A6">
              <w:rPr>
                <w:rFonts w:eastAsia="Times New Roman" w:cs="Times New Roman"/>
              </w:rPr>
              <w:t>Primary: H</w:t>
            </w:r>
            <w:r>
              <w:rPr>
                <w:rFonts w:eastAsia="Times New Roman" w:cs="Times New Roman"/>
              </w:rPr>
              <w:t>ematopoietic response</w:t>
            </w:r>
          </w:p>
          <w:p w:rsidR="004304A5" w:rsidRPr="008F41A6" w:rsidRDefault="004304A5" w:rsidP="00764966">
            <w:pPr>
              <w:pStyle w:val="Tabletext"/>
            </w:pPr>
            <w:r w:rsidRPr="008F41A6">
              <w:t xml:space="preserve">Secondary: RBC transfusions; </w:t>
            </w:r>
            <w:proofErr w:type="spellStart"/>
            <w:r w:rsidRPr="008F41A6">
              <w:t>Hb</w:t>
            </w:r>
            <w:proofErr w:type="spellEnd"/>
            <w:r w:rsidRPr="008F41A6">
              <w:t xml:space="preserve"> </w:t>
            </w:r>
            <w:proofErr w:type="spellStart"/>
            <w:r w:rsidRPr="008F41A6">
              <w:t>response</w:t>
            </w:r>
            <w:r w:rsidRPr="00B913FF">
              <w:rPr>
                <w:vertAlign w:val="superscript"/>
              </w:rPr>
              <w:t>g</w:t>
            </w:r>
            <w:proofErr w:type="spellEnd"/>
            <w:r>
              <w:t xml:space="preserve">, </w:t>
            </w:r>
            <w:r w:rsidRPr="008F41A6">
              <w:t xml:space="preserve"> FACT-F score</w:t>
            </w:r>
          </w:p>
        </w:tc>
        <w:tc>
          <w:tcPr>
            <w:tcW w:w="523" w:type="pct"/>
            <w:shd w:val="clear" w:color="auto" w:fill="auto"/>
          </w:tcPr>
          <w:p w:rsidR="004304A5" w:rsidRPr="008F41A6" w:rsidRDefault="004304A5" w:rsidP="00764966">
            <w:pPr>
              <w:pStyle w:val="Tabletext"/>
              <w:jc w:val="center"/>
            </w:pPr>
            <w:r>
              <w:t>Not used</w:t>
            </w:r>
          </w:p>
        </w:tc>
      </w:tr>
    </w:tbl>
    <w:p w:rsidR="004304A5" w:rsidRPr="008F41A6" w:rsidRDefault="004304A5" w:rsidP="002604C5">
      <w:pPr>
        <w:pStyle w:val="TableFooter"/>
        <w:widowControl/>
      </w:pPr>
      <w:r w:rsidRPr="008F41A6">
        <w:t xml:space="preserve">Abbreviations: DB=double blind; MC=multicentre; OL=open label; PC=placebo controlled; PG=parallel group; R=randomised; N=number randomised; </w:t>
      </w:r>
      <w:r w:rsidRPr="008F41A6">
        <w:rPr>
          <w:szCs w:val="18"/>
        </w:rPr>
        <w:t xml:space="preserve">FACT-AN=Functional Assessment of Cancer Therapy – </w:t>
      </w:r>
      <w:proofErr w:type="spellStart"/>
      <w:r w:rsidRPr="008F41A6">
        <w:rPr>
          <w:szCs w:val="18"/>
        </w:rPr>
        <w:t>Anemia</w:t>
      </w:r>
      <w:proofErr w:type="spellEnd"/>
      <w:r w:rsidRPr="008F41A6">
        <w:rPr>
          <w:szCs w:val="18"/>
        </w:rPr>
        <w:t>; FACT-F=Functional Assessment of Cancer Therapy - Fatigue;</w:t>
      </w:r>
      <w:r w:rsidRPr="008F41A6">
        <w:rPr>
          <w:rFonts w:ascii="Arial" w:hAnsi="Arial"/>
          <w:sz w:val="20"/>
        </w:rPr>
        <w:t xml:space="preserve"> </w:t>
      </w:r>
      <w:proofErr w:type="spellStart"/>
      <w:r w:rsidRPr="008F41A6">
        <w:t>Hb</w:t>
      </w:r>
      <w:proofErr w:type="spellEnd"/>
      <w:r w:rsidRPr="008F41A6">
        <w:t>=haemoglobin; IV=intravenous; LPM=</w:t>
      </w:r>
      <w:r w:rsidRPr="008F41A6">
        <w:rPr>
          <w:rFonts w:ascii="Arial" w:hAnsi="Arial"/>
          <w:sz w:val="20"/>
        </w:rPr>
        <w:t xml:space="preserve"> </w:t>
      </w:r>
      <w:r w:rsidRPr="008F41A6">
        <w:rPr>
          <w:szCs w:val="18"/>
        </w:rPr>
        <w:t xml:space="preserve">lymphoproliferative malignancy; NMM=non-myeloid malignancy; </w:t>
      </w:r>
      <w:r>
        <w:rPr>
          <w:szCs w:val="18"/>
        </w:rPr>
        <w:t xml:space="preserve">OS=overall survival; PFS=progression-free survival; </w:t>
      </w:r>
      <w:r w:rsidRPr="008F41A6">
        <w:rPr>
          <w:szCs w:val="18"/>
        </w:rPr>
        <w:t>RBC = red blood cell.</w:t>
      </w:r>
    </w:p>
    <w:p w:rsidR="004304A5" w:rsidRPr="008F41A6" w:rsidRDefault="004304A5" w:rsidP="002604C5">
      <w:pPr>
        <w:pStyle w:val="TableFooter"/>
        <w:widowControl/>
        <w:ind w:left="165" w:hanging="165"/>
      </w:pPr>
      <w:proofErr w:type="gramStart"/>
      <w:r w:rsidRPr="008F41A6">
        <w:rPr>
          <w:vertAlign w:val="superscript"/>
        </w:rPr>
        <w:t>a</w:t>
      </w:r>
      <w:proofErr w:type="gramEnd"/>
      <w:r w:rsidRPr="008F41A6">
        <w:tab/>
        <w:t>Study 782: Duration of treatment was until 3 weeks after the completion of chemotherapy or upon determination of disease progression, whichever occurred first.</w:t>
      </w:r>
    </w:p>
    <w:p w:rsidR="004304A5" w:rsidRPr="008F41A6" w:rsidRDefault="004304A5" w:rsidP="002604C5">
      <w:pPr>
        <w:pStyle w:val="TableFooter"/>
        <w:widowControl/>
        <w:ind w:left="165" w:hanging="165"/>
      </w:pPr>
      <w:r w:rsidRPr="008F41A6">
        <w:rPr>
          <w:vertAlign w:val="superscript"/>
        </w:rPr>
        <w:t>b</w:t>
      </w:r>
      <w:r w:rsidRPr="008F41A6">
        <w:tab/>
        <w:t>Study 114: Doses ranged from 1.0 to 4.5 mcg/kg once weekly, with only the 2.25 mcg/kg once weekly dose being a registered regimen.</w:t>
      </w:r>
    </w:p>
    <w:p w:rsidR="004304A5" w:rsidRPr="008F41A6" w:rsidRDefault="004304A5" w:rsidP="002604C5">
      <w:pPr>
        <w:pStyle w:val="TableFooter"/>
        <w:widowControl/>
        <w:ind w:left="165" w:hanging="165"/>
      </w:pPr>
      <w:proofErr w:type="gramStart"/>
      <w:r w:rsidRPr="008F41A6">
        <w:rPr>
          <w:vertAlign w:val="superscript"/>
        </w:rPr>
        <w:t>c</w:t>
      </w:r>
      <w:proofErr w:type="gramEnd"/>
      <w:r w:rsidRPr="008F41A6">
        <w:tab/>
        <w:t>Study 291(S1): Doses ranged from 4.5 to 15.0 mcg/kg Q3W, with only the 6.75 mcg/kg Q3W dose being a registered regimen.</w:t>
      </w:r>
    </w:p>
    <w:p w:rsidR="004304A5" w:rsidRPr="008F41A6" w:rsidRDefault="004304A5" w:rsidP="002604C5">
      <w:pPr>
        <w:pStyle w:val="TableFooter"/>
        <w:widowControl/>
        <w:ind w:left="165" w:hanging="165"/>
      </w:pPr>
      <w:r w:rsidRPr="008F41A6">
        <w:rPr>
          <w:vertAlign w:val="superscript"/>
        </w:rPr>
        <w:t>d</w:t>
      </w:r>
      <w:r w:rsidRPr="008F41A6">
        <w:tab/>
        <w:t>Study 232: Dose escalation criteria (</w:t>
      </w:r>
      <w:proofErr w:type="spellStart"/>
      <w:r w:rsidRPr="008F41A6">
        <w:t>i</w:t>
      </w:r>
      <w:proofErr w:type="spellEnd"/>
      <w:r w:rsidRPr="008F41A6">
        <w:t xml:space="preserve">) Week 4: If </w:t>
      </w:r>
      <w:proofErr w:type="spellStart"/>
      <w:r w:rsidRPr="008F41A6">
        <w:t>Hb</w:t>
      </w:r>
      <w:proofErr w:type="spellEnd"/>
      <w:r w:rsidRPr="008F41A6">
        <w:t xml:space="preserve"> &lt; 90g/L, dose increased to 500 mcg Q3W; and (ii) Week 7: If </w:t>
      </w:r>
      <w:proofErr w:type="spellStart"/>
      <w:r w:rsidRPr="008F41A6">
        <w:t>Hb</w:t>
      </w:r>
      <w:proofErr w:type="spellEnd"/>
      <w:r w:rsidRPr="008F41A6">
        <w:t xml:space="preserve"> &lt; 100g/L and increase &lt; 10g/L, dose increased to 500 mcg Q3W.</w:t>
      </w:r>
    </w:p>
    <w:p w:rsidR="004304A5" w:rsidRPr="008F41A6" w:rsidRDefault="004304A5" w:rsidP="002604C5">
      <w:pPr>
        <w:pStyle w:val="TableFooter"/>
        <w:widowControl/>
        <w:ind w:left="165" w:hanging="165"/>
      </w:pPr>
      <w:proofErr w:type="gramStart"/>
      <w:r w:rsidRPr="008F41A6">
        <w:rPr>
          <w:vertAlign w:val="superscript"/>
        </w:rPr>
        <w:t>e</w:t>
      </w:r>
      <w:proofErr w:type="gramEnd"/>
      <w:r w:rsidRPr="008F41A6">
        <w:tab/>
        <w:t>Study 145: Duration of treatment was throughout 6 cycles of chemotherapy and for 3 weeks after the last dose of on-study chemotherapy.</w:t>
      </w:r>
    </w:p>
    <w:p w:rsidR="004304A5" w:rsidRDefault="004304A5" w:rsidP="002604C5">
      <w:pPr>
        <w:pStyle w:val="TableFooter"/>
        <w:widowControl/>
        <w:ind w:left="165" w:hanging="165"/>
      </w:pPr>
      <w:proofErr w:type="gramStart"/>
      <w:r w:rsidRPr="008F41A6">
        <w:rPr>
          <w:vertAlign w:val="superscript"/>
        </w:rPr>
        <w:t>f</w:t>
      </w:r>
      <w:proofErr w:type="gramEnd"/>
      <w:r w:rsidRPr="008F41A6">
        <w:tab/>
        <w:t xml:space="preserve">Study 145: Dose escalation criteria: if </w:t>
      </w:r>
      <w:proofErr w:type="spellStart"/>
      <w:r w:rsidRPr="008F41A6">
        <w:t>Hb</w:t>
      </w:r>
      <w:proofErr w:type="spellEnd"/>
      <w:r w:rsidRPr="008F41A6">
        <w:t xml:space="preserve"> &lt; 110g/L during study weeks where no dose was planned, an additional weekly dose was to be administered:</w:t>
      </w:r>
    </w:p>
    <w:p w:rsidR="004304A5" w:rsidRPr="00D40C83" w:rsidRDefault="004304A5" w:rsidP="002604C5">
      <w:pPr>
        <w:pStyle w:val="TableFooter"/>
        <w:widowControl/>
        <w:ind w:left="165" w:hanging="165"/>
      </w:pPr>
      <w:proofErr w:type="gramStart"/>
      <w:r>
        <w:rPr>
          <w:vertAlign w:val="superscript"/>
        </w:rPr>
        <w:t>g</w:t>
      </w:r>
      <w:proofErr w:type="gramEnd"/>
      <w:r>
        <w:tab/>
        <w:t>Studies 231 and 156</w:t>
      </w:r>
      <w:r w:rsidRPr="00D40C83">
        <w:t xml:space="preserve">: </w:t>
      </w:r>
      <w:r w:rsidRPr="00D40C83">
        <w:rPr>
          <w:rFonts w:cs="Calibri"/>
          <w:iCs/>
          <w:szCs w:val="18"/>
        </w:rPr>
        <w:t xml:space="preserve"> </w:t>
      </w:r>
      <w:proofErr w:type="spellStart"/>
      <w:r w:rsidRPr="00D40C83">
        <w:rPr>
          <w:rFonts w:cs="Calibri"/>
          <w:iCs/>
          <w:szCs w:val="18"/>
        </w:rPr>
        <w:t>Hb</w:t>
      </w:r>
      <w:proofErr w:type="spellEnd"/>
      <w:r w:rsidRPr="00D40C83">
        <w:rPr>
          <w:rFonts w:cs="Calibri"/>
          <w:iCs/>
          <w:szCs w:val="18"/>
        </w:rPr>
        <w:t xml:space="preserve"> response was not a prospectively defined outcome in Study 231 and Study 156.  Results for this endpoint were generated for the November 2007 resubmission to allow a comparison with the other trials.</w:t>
      </w:r>
    </w:p>
    <w:p w:rsidR="004304A5" w:rsidRPr="00D40C83" w:rsidRDefault="004304A5" w:rsidP="002604C5">
      <w:pPr>
        <w:widowControl/>
        <w:rPr>
          <w:rFonts w:ascii="Arial Narrow" w:hAnsi="Arial Narrow"/>
          <w:iCs/>
          <w:sz w:val="18"/>
          <w:szCs w:val="18"/>
        </w:rPr>
      </w:pPr>
      <w:r w:rsidRPr="00D40C83">
        <w:rPr>
          <w:rFonts w:ascii="Arial Narrow" w:hAnsi="Arial Narrow"/>
          <w:iCs/>
          <w:sz w:val="18"/>
          <w:szCs w:val="18"/>
        </w:rPr>
        <w:t>Source: compiled during the evaluation from submitted trial and published reports.</w:t>
      </w:r>
    </w:p>
    <w:p w:rsidR="004304A5" w:rsidRPr="00291E04" w:rsidRDefault="00C336D1" w:rsidP="00C7013E">
      <w:pPr>
        <w:pStyle w:val="ListParagraph"/>
        <w:widowControl/>
        <w:numPr>
          <w:ilvl w:val="1"/>
          <w:numId w:val="2"/>
        </w:numPr>
        <w:spacing w:before="120" w:after="120"/>
      </w:pPr>
      <w:r w:rsidRPr="00D40C83">
        <w:t>The ESC noted that</w:t>
      </w:r>
      <w:r>
        <w:t xml:space="preserve"> n</w:t>
      </w:r>
      <w:r w:rsidR="004304A5" w:rsidRPr="00291E04">
        <w:t xml:space="preserve">one of the outcomes from the main Study 782 or the main efficacy trials were used in the modelled economic evaluation.  </w:t>
      </w:r>
      <w:proofErr w:type="spellStart"/>
      <w:r w:rsidR="004304A5" w:rsidRPr="00291E04">
        <w:t>Hb</w:t>
      </w:r>
      <w:proofErr w:type="spellEnd"/>
      <w:r w:rsidR="004304A5" w:rsidRPr="00291E04">
        <w:t xml:space="preserve"> response from the </w:t>
      </w:r>
      <w:proofErr w:type="spellStart"/>
      <w:r w:rsidR="004304A5" w:rsidRPr="00291E04">
        <w:t>darbepoetin</w:t>
      </w:r>
      <w:proofErr w:type="spellEnd"/>
      <w:r w:rsidR="004304A5" w:rsidRPr="00291E04">
        <w:t xml:space="preserve"> </w:t>
      </w:r>
      <w:proofErr w:type="spellStart"/>
      <w:r w:rsidR="004304A5" w:rsidRPr="00291E04">
        <w:t>alfa</w:t>
      </w:r>
      <w:proofErr w:type="spellEnd"/>
      <w:r w:rsidR="004304A5" w:rsidRPr="00291E04">
        <w:t xml:space="preserve"> fixed dose arm of Study 231 was used as the main evidence to populate the modelled economic evaluation.  The</w:t>
      </w:r>
      <w:r w:rsidR="00292711">
        <w:t xml:space="preserve"> ESC considered the</w:t>
      </w:r>
      <w:r w:rsidR="004304A5" w:rsidRPr="00291E04">
        <w:t xml:space="preserve"> resubmission’s justification for selecting Study 231 </w:t>
      </w:r>
      <w:r w:rsidR="00292711">
        <w:t>was</w:t>
      </w:r>
      <w:r w:rsidR="00292711" w:rsidRPr="00291E04">
        <w:t xml:space="preserve"> </w:t>
      </w:r>
      <w:r w:rsidR="004304A5" w:rsidRPr="00291E04">
        <w:t xml:space="preserve">flawed </w:t>
      </w:r>
      <w:r w:rsidR="00292711">
        <w:t>(see further</w:t>
      </w:r>
      <w:r w:rsidR="004304A5" w:rsidRPr="00291E04">
        <w:t xml:space="preserve"> discuss</w:t>
      </w:r>
      <w:r w:rsidR="00292711">
        <w:t>ion</w:t>
      </w:r>
      <w:r w:rsidR="004304A5" w:rsidRPr="00291E04">
        <w:t xml:space="preserve"> below</w:t>
      </w:r>
      <w:r w:rsidR="00292711">
        <w:t>)</w:t>
      </w:r>
      <w:r w:rsidR="004304A5" w:rsidRPr="00291E04">
        <w:t xml:space="preserve">.  It </w:t>
      </w:r>
      <w:r w:rsidR="00292711">
        <w:t>wa</w:t>
      </w:r>
      <w:r w:rsidR="004304A5" w:rsidRPr="00291E04">
        <w:t xml:space="preserve">s also noted that </w:t>
      </w:r>
      <w:proofErr w:type="spellStart"/>
      <w:r w:rsidR="004304A5" w:rsidRPr="00291E04">
        <w:t>Hb</w:t>
      </w:r>
      <w:proofErr w:type="spellEnd"/>
      <w:r w:rsidR="004304A5" w:rsidRPr="00291E04">
        <w:t xml:space="preserve"> response was not a prospectively defined outcome in this trial.</w:t>
      </w:r>
      <w:r w:rsidR="00840322">
        <w:t xml:space="preserve"> </w:t>
      </w:r>
    </w:p>
    <w:p w:rsidR="004304A5" w:rsidRPr="008F41A6" w:rsidRDefault="004304A5" w:rsidP="00C7013E">
      <w:pPr>
        <w:pStyle w:val="Heading2"/>
        <w:widowControl/>
        <w:spacing w:before="120"/>
      </w:pPr>
      <w:bookmarkStart w:id="9" w:name="_Toc535918644"/>
      <w:r w:rsidRPr="008F41A6">
        <w:t>Comparative effectiveness</w:t>
      </w:r>
      <w:bookmarkEnd w:id="9"/>
    </w:p>
    <w:p w:rsidR="004304A5" w:rsidRDefault="004304A5" w:rsidP="00C7013E">
      <w:pPr>
        <w:pStyle w:val="ListParagraph"/>
        <w:widowControl/>
        <w:numPr>
          <w:ilvl w:val="1"/>
          <w:numId w:val="2"/>
        </w:numPr>
        <w:spacing w:before="120" w:after="120"/>
      </w:pPr>
      <w:r w:rsidRPr="00374CC5">
        <w:rPr>
          <w:rFonts w:cs="Calibri"/>
          <w:snapToGrid/>
          <w:szCs w:val="24"/>
          <w:lang w:eastAsia="en-AU"/>
        </w:rPr>
        <w:t xml:space="preserve">The </w:t>
      </w:r>
      <w:r>
        <w:rPr>
          <w:rFonts w:cs="Calibri"/>
          <w:snapToGrid/>
          <w:szCs w:val="24"/>
          <w:lang w:eastAsia="en-AU"/>
        </w:rPr>
        <w:t>resubmission</w:t>
      </w:r>
      <w:r w:rsidRPr="00374CC5">
        <w:rPr>
          <w:rFonts w:cs="Calibri"/>
          <w:snapToGrid/>
          <w:szCs w:val="24"/>
          <w:lang w:eastAsia="en-AU"/>
        </w:rPr>
        <w:t xml:space="preserve">’s clinical claims were based on </w:t>
      </w:r>
      <w:r w:rsidRPr="00374CC5">
        <w:t>haemoglobin outcomes, transfusion outcomes, overall survival</w:t>
      </w:r>
      <w:r>
        <w:t xml:space="preserve">, </w:t>
      </w:r>
      <w:r w:rsidR="00CC54CE">
        <w:t>PFS</w:t>
      </w:r>
      <w:r>
        <w:t xml:space="preserve">, </w:t>
      </w:r>
      <w:r w:rsidRPr="008F41A6">
        <w:t xml:space="preserve">patient reported outcomes </w:t>
      </w:r>
      <w:r w:rsidR="00292711">
        <w:t>(including</w:t>
      </w:r>
      <w:r w:rsidRPr="008F41A6">
        <w:t xml:space="preserve"> </w:t>
      </w:r>
      <w:proofErr w:type="spellStart"/>
      <w:r w:rsidR="00A704A1">
        <w:t>QoL</w:t>
      </w:r>
      <w:proofErr w:type="spellEnd"/>
      <w:r w:rsidR="00292711">
        <w:t>)</w:t>
      </w:r>
      <w:r>
        <w:t xml:space="preserve"> and safety</w:t>
      </w:r>
      <w:r w:rsidRPr="00374CC5">
        <w:t>.</w:t>
      </w:r>
      <w:r>
        <w:t xml:space="preserve"> The resubmission provided data from three new studies (Study 782, Katsumata 2009 and Suzuki 2008).  </w:t>
      </w:r>
      <w:r w:rsidRPr="008F41A6">
        <w:t xml:space="preserve">Overall survival was the primary outcome in Study 782.  </w:t>
      </w:r>
      <w:r>
        <w:t>Data from the other trials were unchanged.</w:t>
      </w:r>
    </w:p>
    <w:p w:rsidR="004304A5" w:rsidRDefault="004304A5" w:rsidP="00C7013E">
      <w:pPr>
        <w:pStyle w:val="ListParagraph"/>
        <w:widowControl/>
        <w:numPr>
          <w:ilvl w:val="1"/>
          <w:numId w:val="2"/>
        </w:numPr>
        <w:spacing w:before="120" w:after="120"/>
      </w:pPr>
      <w:r w:rsidRPr="00291E04">
        <w:rPr>
          <w:iCs/>
        </w:rPr>
        <w:t>The PBAC previously considered changes in the need for transfusion</w:t>
      </w:r>
      <w:r w:rsidR="00D661B3">
        <w:rPr>
          <w:iCs/>
        </w:rPr>
        <w:t>,</w:t>
      </w:r>
      <w:r w:rsidRPr="00291E04">
        <w:rPr>
          <w:iCs/>
        </w:rPr>
        <w:t xml:space="preserve"> and improvements in </w:t>
      </w:r>
      <w:proofErr w:type="spellStart"/>
      <w:r w:rsidRPr="00291E04">
        <w:rPr>
          <w:iCs/>
        </w:rPr>
        <w:t>QoL</w:t>
      </w:r>
      <w:proofErr w:type="spellEnd"/>
      <w:r w:rsidRPr="00291E04">
        <w:rPr>
          <w:iCs/>
        </w:rPr>
        <w:t xml:space="preserve"> and survival to be the patient-relevant outcomes (November 2007 resubmission).</w:t>
      </w:r>
      <w:r w:rsidRPr="005B55AE">
        <w:rPr>
          <w:i/>
          <w:iCs/>
        </w:rPr>
        <w:t xml:space="preserve">  </w:t>
      </w:r>
      <w:r w:rsidRPr="008F41A6">
        <w:t>In Study 782, non</w:t>
      </w:r>
      <w:r w:rsidR="001E3478">
        <w:t>-</w:t>
      </w:r>
      <w:r w:rsidRPr="008F41A6">
        <w:t xml:space="preserve">inferiority was declared if the upper </w:t>
      </w:r>
      <w:r w:rsidRPr="008F41A6">
        <w:lastRenderedPageBreak/>
        <w:t xml:space="preserve">confidence limit for the hazard ratio for </w:t>
      </w:r>
      <w:proofErr w:type="spellStart"/>
      <w:r w:rsidRPr="008F41A6">
        <w:t>darbepoetin</w:t>
      </w:r>
      <w:proofErr w:type="spellEnd"/>
      <w:r w:rsidRPr="008F41A6">
        <w:t xml:space="preserve"> </w:t>
      </w:r>
      <w:proofErr w:type="spellStart"/>
      <w:r w:rsidRPr="008F41A6">
        <w:t>alfa</w:t>
      </w:r>
      <w:proofErr w:type="spellEnd"/>
      <w:r w:rsidRPr="008F41A6">
        <w:t xml:space="preserve"> versus placebo was &lt; 1.15 (using a one-sided significance level of 0.025), for the outcome of overall survival.  If non</w:t>
      </w:r>
      <w:r w:rsidR="001E3478">
        <w:t>-</w:t>
      </w:r>
      <w:r w:rsidRPr="008F41A6">
        <w:t>inferiority was declared for overall survival, non</w:t>
      </w:r>
      <w:r w:rsidR="001E3478">
        <w:t>-</w:t>
      </w:r>
      <w:r w:rsidRPr="008F41A6">
        <w:t xml:space="preserve">inferiority was declared for </w:t>
      </w:r>
      <w:r w:rsidR="00CC54CE">
        <w:t>PFS</w:t>
      </w:r>
      <w:r w:rsidRPr="008F41A6">
        <w:t xml:space="preserve"> if it met the same non-inferiority margin that applied to overall survival.</w:t>
      </w:r>
    </w:p>
    <w:p w:rsidR="004304A5" w:rsidRPr="00291E04" w:rsidRDefault="004304A5" w:rsidP="00C7013E">
      <w:pPr>
        <w:pStyle w:val="ListParagraph"/>
        <w:widowControl/>
        <w:numPr>
          <w:ilvl w:val="1"/>
          <w:numId w:val="2"/>
        </w:numPr>
        <w:spacing w:before="120" w:after="120"/>
      </w:pPr>
      <w:r>
        <w:t>Tables 5 and 6 summarise the outcomes of median time to death and median time to disease progression or death, respectively, in the</w:t>
      </w:r>
      <w:r w:rsidRPr="008F41A6">
        <w:t xml:space="preserve"> included trials</w:t>
      </w:r>
      <w:r>
        <w:t>, which reported these outcomes</w:t>
      </w:r>
      <w:r w:rsidRPr="008F41A6">
        <w:t xml:space="preserve"> (</w:t>
      </w:r>
      <w:r w:rsidR="003E649C" w:rsidRPr="008F41A6">
        <w:t>i.e.</w:t>
      </w:r>
      <w:r w:rsidRPr="008F41A6">
        <w:t xml:space="preserve"> Study 782, Study 297, Study 161 and Study 145</w:t>
      </w:r>
      <w:r w:rsidRPr="00291E04">
        <w:t xml:space="preserve">). </w:t>
      </w:r>
      <w:r w:rsidRPr="00291E04">
        <w:rPr>
          <w:b/>
          <w:bCs/>
          <w:iCs/>
        </w:rPr>
        <w:t xml:space="preserve"> </w:t>
      </w:r>
      <w:r w:rsidRPr="00291E04">
        <w:rPr>
          <w:iCs/>
          <w:szCs w:val="20"/>
        </w:rPr>
        <w:t xml:space="preserve">Studies 782, 297 and 145 were all conducted in lung cancer patients, </w:t>
      </w:r>
      <w:r w:rsidR="006801E0" w:rsidRPr="00291E04">
        <w:rPr>
          <w:iCs/>
          <w:szCs w:val="20"/>
        </w:rPr>
        <w:t xml:space="preserve">whereas </w:t>
      </w:r>
      <w:r w:rsidRPr="00291E04">
        <w:rPr>
          <w:iCs/>
          <w:szCs w:val="20"/>
        </w:rPr>
        <w:t>Study 161 enrolled patients with lymphoproliferative malignancies.</w:t>
      </w:r>
    </w:p>
    <w:p w:rsidR="004304A5" w:rsidRPr="00F26C2B" w:rsidRDefault="004304A5" w:rsidP="002604C5">
      <w:pPr>
        <w:widowControl/>
        <w:rPr>
          <w:rStyle w:val="CommentReference"/>
          <w:bCs/>
        </w:rPr>
      </w:pPr>
      <w:bookmarkStart w:id="10" w:name="_Toc534681742"/>
      <w:r w:rsidRPr="00F26C2B">
        <w:rPr>
          <w:rStyle w:val="CommentReference"/>
          <w:bCs/>
        </w:rPr>
        <w:t>Table 5: Results of median time to death in months (95% CI) in Studies 782, 297, 161 and 145</w:t>
      </w:r>
      <w:bookmarkEnd w:id="10"/>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of median time to death in months (95% CI) in Studies 782, 297, 161 and 145"/>
      </w:tblPr>
      <w:tblGrid>
        <w:gridCol w:w="1212"/>
        <w:gridCol w:w="2490"/>
        <w:gridCol w:w="2073"/>
        <w:gridCol w:w="3193"/>
      </w:tblGrid>
      <w:tr w:rsidR="004304A5" w:rsidRPr="008F41A6" w:rsidTr="0083584D">
        <w:trPr>
          <w:tblHeader/>
        </w:trPr>
        <w:tc>
          <w:tcPr>
            <w:tcW w:w="676" w:type="pct"/>
            <w:vAlign w:val="center"/>
          </w:tcPr>
          <w:p w:rsidR="004304A5" w:rsidRPr="008F41A6" w:rsidRDefault="004304A5" w:rsidP="002604C5">
            <w:pPr>
              <w:pStyle w:val="Tabletext"/>
              <w:jc w:val="center"/>
              <w:rPr>
                <w:b/>
              </w:rPr>
            </w:pPr>
            <w:r w:rsidRPr="008F41A6">
              <w:rPr>
                <w:b/>
              </w:rPr>
              <w:t>Trial ID</w:t>
            </w:r>
          </w:p>
        </w:tc>
        <w:tc>
          <w:tcPr>
            <w:tcW w:w="1388" w:type="pct"/>
            <w:vAlign w:val="center"/>
          </w:tcPr>
          <w:p w:rsidR="004304A5" w:rsidRPr="008F41A6" w:rsidRDefault="004304A5" w:rsidP="002604C5">
            <w:pPr>
              <w:pStyle w:val="Tabletext"/>
              <w:jc w:val="center"/>
              <w:rPr>
                <w:b/>
              </w:rPr>
            </w:pPr>
            <w:proofErr w:type="spellStart"/>
            <w:r w:rsidRPr="008F41A6">
              <w:rPr>
                <w:b/>
              </w:rPr>
              <w:t>Darbepoetin</w:t>
            </w:r>
            <w:proofErr w:type="spellEnd"/>
            <w:r w:rsidRPr="008F41A6">
              <w:rPr>
                <w:b/>
              </w:rPr>
              <w:t xml:space="preserve"> </w:t>
            </w:r>
            <w:proofErr w:type="spellStart"/>
            <w:r w:rsidRPr="008F41A6">
              <w:rPr>
                <w:b/>
              </w:rPr>
              <w:t>alfa</w:t>
            </w:r>
            <w:proofErr w:type="spellEnd"/>
          </w:p>
        </w:tc>
        <w:tc>
          <w:tcPr>
            <w:tcW w:w="1156" w:type="pct"/>
            <w:vAlign w:val="center"/>
          </w:tcPr>
          <w:p w:rsidR="004304A5" w:rsidRPr="008F41A6" w:rsidRDefault="004304A5" w:rsidP="002604C5">
            <w:pPr>
              <w:pStyle w:val="Tabletext"/>
              <w:jc w:val="center"/>
              <w:rPr>
                <w:b/>
              </w:rPr>
            </w:pPr>
            <w:r w:rsidRPr="008F41A6">
              <w:rPr>
                <w:b/>
              </w:rPr>
              <w:t xml:space="preserve">Placebo </w:t>
            </w:r>
          </w:p>
        </w:tc>
        <w:tc>
          <w:tcPr>
            <w:tcW w:w="1780" w:type="pct"/>
            <w:vAlign w:val="center"/>
          </w:tcPr>
          <w:p w:rsidR="004304A5" w:rsidRPr="008F41A6" w:rsidRDefault="004304A5" w:rsidP="002604C5">
            <w:pPr>
              <w:pStyle w:val="Tabletext"/>
              <w:jc w:val="center"/>
              <w:rPr>
                <w:b/>
              </w:rPr>
            </w:pPr>
            <w:r w:rsidRPr="008F41A6">
              <w:rPr>
                <w:b/>
              </w:rPr>
              <w:t>Hazard ratio for time to death (95% CI)^</w:t>
            </w:r>
          </w:p>
        </w:tc>
      </w:tr>
      <w:tr w:rsidR="004304A5" w:rsidRPr="008F41A6" w:rsidTr="0083584D">
        <w:tc>
          <w:tcPr>
            <w:tcW w:w="5000" w:type="pct"/>
            <w:gridSpan w:val="4"/>
            <w:vAlign w:val="center"/>
          </w:tcPr>
          <w:p w:rsidR="004304A5" w:rsidRPr="008F41A6" w:rsidRDefault="004304A5" w:rsidP="002604C5">
            <w:pPr>
              <w:pStyle w:val="Tabletext"/>
            </w:pPr>
            <w:r w:rsidRPr="008F41A6">
              <w:rPr>
                <w:b/>
                <w:bCs/>
              </w:rPr>
              <w:t>All patients</w:t>
            </w:r>
          </w:p>
        </w:tc>
      </w:tr>
      <w:tr w:rsidR="004304A5" w:rsidRPr="008F41A6" w:rsidTr="0083584D">
        <w:tc>
          <w:tcPr>
            <w:tcW w:w="676" w:type="pct"/>
            <w:vAlign w:val="center"/>
          </w:tcPr>
          <w:p w:rsidR="004304A5" w:rsidRPr="008F41A6" w:rsidRDefault="004304A5" w:rsidP="002604C5">
            <w:pPr>
              <w:pStyle w:val="Tabletext"/>
              <w:ind w:left="107"/>
            </w:pPr>
            <w:r w:rsidRPr="008F41A6">
              <w:t>Study 782</w:t>
            </w:r>
          </w:p>
        </w:tc>
        <w:tc>
          <w:tcPr>
            <w:tcW w:w="1388" w:type="pct"/>
            <w:vAlign w:val="center"/>
          </w:tcPr>
          <w:p w:rsidR="004304A5" w:rsidRPr="008F41A6" w:rsidRDefault="004304A5" w:rsidP="002604C5">
            <w:pPr>
              <w:pStyle w:val="Tabletext"/>
              <w:jc w:val="center"/>
            </w:pPr>
            <w:r w:rsidRPr="008F41A6">
              <w:t>9.46 (8.90, 10.12) months</w:t>
            </w:r>
          </w:p>
        </w:tc>
        <w:tc>
          <w:tcPr>
            <w:tcW w:w="1156" w:type="pct"/>
            <w:vAlign w:val="center"/>
          </w:tcPr>
          <w:p w:rsidR="004304A5" w:rsidRPr="008F41A6" w:rsidRDefault="004304A5" w:rsidP="002604C5">
            <w:pPr>
              <w:pStyle w:val="Tabletext"/>
              <w:jc w:val="center"/>
            </w:pPr>
            <w:r w:rsidRPr="008F41A6">
              <w:t>9.26 (8.25, 10.02) months</w:t>
            </w:r>
          </w:p>
        </w:tc>
        <w:tc>
          <w:tcPr>
            <w:tcW w:w="1780" w:type="pct"/>
            <w:vAlign w:val="center"/>
          </w:tcPr>
          <w:p w:rsidR="004304A5" w:rsidRPr="008F41A6" w:rsidRDefault="004304A5" w:rsidP="002604C5">
            <w:pPr>
              <w:pStyle w:val="Tabletext"/>
              <w:jc w:val="center"/>
            </w:pPr>
            <w:r w:rsidRPr="008F41A6">
              <w:t>HR=0.92 (95% CI: 0.83, 1.01)</w:t>
            </w:r>
            <w:r w:rsidRPr="008F41A6">
              <w:rPr>
                <w:vertAlign w:val="superscript"/>
              </w:rPr>
              <w:t>a</w:t>
            </w:r>
          </w:p>
        </w:tc>
      </w:tr>
      <w:tr w:rsidR="004304A5" w:rsidRPr="008F41A6" w:rsidTr="0083584D">
        <w:tc>
          <w:tcPr>
            <w:tcW w:w="676" w:type="pct"/>
            <w:vAlign w:val="center"/>
          </w:tcPr>
          <w:p w:rsidR="004304A5" w:rsidRPr="008F41A6" w:rsidRDefault="004304A5" w:rsidP="002604C5">
            <w:pPr>
              <w:pStyle w:val="Tabletext"/>
              <w:ind w:left="107"/>
            </w:pPr>
            <w:r w:rsidRPr="008F41A6">
              <w:t>Study 297</w:t>
            </w:r>
          </w:p>
        </w:tc>
        <w:tc>
          <w:tcPr>
            <w:tcW w:w="1388" w:type="pct"/>
            <w:vAlign w:val="center"/>
          </w:tcPr>
          <w:p w:rsidR="004304A5" w:rsidRPr="008F41A6" w:rsidRDefault="004304A5" w:rsidP="002604C5">
            <w:pPr>
              <w:pStyle w:val="Tabletext"/>
              <w:jc w:val="center"/>
              <w:rPr>
                <w:i/>
                <w:iCs/>
              </w:rPr>
            </w:pPr>
            <w:r w:rsidRPr="008F41A6">
              <w:rPr>
                <w:i/>
                <w:iCs/>
              </w:rPr>
              <w:t>10.62 months</w:t>
            </w:r>
          </w:p>
        </w:tc>
        <w:tc>
          <w:tcPr>
            <w:tcW w:w="1156" w:type="pct"/>
            <w:vAlign w:val="center"/>
          </w:tcPr>
          <w:p w:rsidR="004304A5" w:rsidRPr="008F41A6" w:rsidRDefault="004304A5" w:rsidP="002604C5">
            <w:pPr>
              <w:pStyle w:val="Tabletext"/>
              <w:jc w:val="center"/>
              <w:rPr>
                <w:i/>
                <w:iCs/>
              </w:rPr>
            </w:pPr>
            <w:r w:rsidRPr="008F41A6">
              <w:rPr>
                <w:i/>
                <w:iCs/>
              </w:rPr>
              <w:t>7.85 months</w:t>
            </w:r>
          </w:p>
        </w:tc>
        <w:tc>
          <w:tcPr>
            <w:tcW w:w="1780" w:type="pct"/>
            <w:shd w:val="clear" w:color="auto" w:fill="D9D9D9" w:themeFill="background1" w:themeFillShade="D9"/>
            <w:vAlign w:val="center"/>
          </w:tcPr>
          <w:p w:rsidR="004304A5" w:rsidRPr="008F41A6" w:rsidRDefault="004304A5" w:rsidP="002604C5">
            <w:pPr>
              <w:pStyle w:val="Tabletext"/>
              <w:jc w:val="center"/>
            </w:pPr>
            <w:r w:rsidRPr="008F41A6">
              <w:t>HR=0.77 (95% CI: 0.59, 1.01)</w:t>
            </w:r>
            <w:r w:rsidRPr="008F41A6">
              <w:rPr>
                <w:vertAlign w:val="superscript"/>
              </w:rPr>
              <w:t>b</w:t>
            </w:r>
          </w:p>
        </w:tc>
      </w:tr>
      <w:tr w:rsidR="004304A5" w:rsidRPr="008F41A6" w:rsidTr="0083584D">
        <w:tc>
          <w:tcPr>
            <w:tcW w:w="676" w:type="pct"/>
            <w:vAlign w:val="center"/>
          </w:tcPr>
          <w:p w:rsidR="004304A5" w:rsidRPr="008F41A6" w:rsidRDefault="004304A5" w:rsidP="002604C5">
            <w:pPr>
              <w:pStyle w:val="Tabletext"/>
              <w:ind w:left="107"/>
            </w:pPr>
            <w:r w:rsidRPr="008F41A6">
              <w:t>Study 161</w:t>
            </w:r>
          </w:p>
        </w:tc>
        <w:tc>
          <w:tcPr>
            <w:tcW w:w="1388" w:type="pct"/>
            <w:vAlign w:val="center"/>
          </w:tcPr>
          <w:p w:rsidR="004304A5" w:rsidRPr="006D2677" w:rsidRDefault="004304A5" w:rsidP="002604C5">
            <w:pPr>
              <w:pStyle w:val="Tabletext"/>
              <w:jc w:val="center"/>
              <w:rPr>
                <w:i/>
                <w:iCs/>
              </w:rPr>
            </w:pPr>
            <w:r w:rsidRPr="006D2677">
              <w:rPr>
                <w:i/>
                <w:iCs/>
              </w:rPr>
              <w:t>30.23 months</w:t>
            </w:r>
          </w:p>
        </w:tc>
        <w:tc>
          <w:tcPr>
            <w:tcW w:w="1156" w:type="pct"/>
            <w:vAlign w:val="center"/>
          </w:tcPr>
          <w:p w:rsidR="004304A5" w:rsidRPr="006D2677" w:rsidRDefault="004304A5" w:rsidP="002604C5">
            <w:pPr>
              <w:pStyle w:val="Tabletext"/>
              <w:jc w:val="center"/>
              <w:rPr>
                <w:i/>
                <w:iCs/>
              </w:rPr>
            </w:pPr>
            <w:r w:rsidRPr="006D2677">
              <w:rPr>
                <w:i/>
                <w:iCs/>
              </w:rPr>
              <w:t>41.77 months</w:t>
            </w:r>
          </w:p>
        </w:tc>
        <w:tc>
          <w:tcPr>
            <w:tcW w:w="1780" w:type="pct"/>
            <w:shd w:val="clear" w:color="auto" w:fill="D9D9D9" w:themeFill="background1" w:themeFillShade="D9"/>
            <w:vAlign w:val="center"/>
          </w:tcPr>
          <w:p w:rsidR="004304A5" w:rsidRPr="008F41A6" w:rsidRDefault="004304A5" w:rsidP="002604C5">
            <w:pPr>
              <w:pStyle w:val="Tabletext"/>
              <w:jc w:val="center"/>
            </w:pPr>
            <w:r w:rsidRPr="008F41A6">
              <w:t>HR=</w:t>
            </w:r>
            <w:r w:rsidRPr="008F41A6">
              <w:rPr>
                <w:b/>
                <w:bCs/>
              </w:rPr>
              <w:t>1.36 (95% CI: 1.02, 1.82)</w:t>
            </w:r>
            <w:r w:rsidRPr="008F41A6">
              <w:rPr>
                <w:b/>
                <w:bCs/>
                <w:vertAlign w:val="superscript"/>
              </w:rPr>
              <w:t>c</w:t>
            </w:r>
          </w:p>
        </w:tc>
      </w:tr>
      <w:tr w:rsidR="004304A5" w:rsidRPr="008F41A6" w:rsidTr="0083584D">
        <w:tc>
          <w:tcPr>
            <w:tcW w:w="676" w:type="pct"/>
            <w:shd w:val="clear" w:color="auto" w:fill="D9D9D9" w:themeFill="background1" w:themeFillShade="D9"/>
            <w:vAlign w:val="center"/>
          </w:tcPr>
          <w:p w:rsidR="004304A5" w:rsidRPr="008F41A6" w:rsidRDefault="004304A5" w:rsidP="002604C5">
            <w:pPr>
              <w:pStyle w:val="Tabletext"/>
              <w:ind w:left="107"/>
            </w:pPr>
            <w:r w:rsidRPr="008F41A6">
              <w:t>Study 145</w:t>
            </w:r>
          </w:p>
        </w:tc>
        <w:tc>
          <w:tcPr>
            <w:tcW w:w="1388" w:type="pct"/>
            <w:shd w:val="clear" w:color="auto" w:fill="D9D9D9" w:themeFill="background1" w:themeFillShade="D9"/>
            <w:vAlign w:val="center"/>
          </w:tcPr>
          <w:p w:rsidR="004304A5" w:rsidRPr="008F41A6" w:rsidRDefault="004304A5" w:rsidP="002604C5">
            <w:pPr>
              <w:pStyle w:val="Tabletext"/>
              <w:jc w:val="center"/>
              <w:rPr>
                <w:i/>
                <w:iCs/>
              </w:rPr>
            </w:pPr>
            <w:r w:rsidRPr="008F41A6">
              <w:rPr>
                <w:i/>
                <w:iCs/>
              </w:rPr>
              <w:t>9.23 months</w:t>
            </w:r>
          </w:p>
        </w:tc>
        <w:tc>
          <w:tcPr>
            <w:tcW w:w="1156" w:type="pct"/>
            <w:shd w:val="clear" w:color="auto" w:fill="D9D9D9" w:themeFill="background1" w:themeFillShade="D9"/>
            <w:vAlign w:val="center"/>
          </w:tcPr>
          <w:p w:rsidR="004304A5" w:rsidRPr="008F41A6" w:rsidRDefault="004304A5" w:rsidP="002604C5">
            <w:pPr>
              <w:pStyle w:val="Tabletext"/>
              <w:jc w:val="center"/>
              <w:rPr>
                <w:i/>
                <w:iCs/>
              </w:rPr>
            </w:pPr>
            <w:r w:rsidRPr="008F41A6">
              <w:rPr>
                <w:i/>
                <w:iCs/>
              </w:rPr>
              <w:t>9.23 months</w:t>
            </w:r>
          </w:p>
        </w:tc>
        <w:tc>
          <w:tcPr>
            <w:tcW w:w="1780" w:type="pct"/>
            <w:shd w:val="clear" w:color="auto" w:fill="D9D9D9" w:themeFill="background1" w:themeFillShade="D9"/>
            <w:vAlign w:val="center"/>
          </w:tcPr>
          <w:p w:rsidR="004304A5" w:rsidRPr="008F41A6" w:rsidRDefault="004304A5" w:rsidP="002604C5">
            <w:pPr>
              <w:pStyle w:val="Tabletext"/>
              <w:jc w:val="center"/>
            </w:pPr>
            <w:r w:rsidRPr="008F41A6">
              <w:t>HR=0.93 (95% CI: 0.78, 1.10)</w:t>
            </w:r>
            <w:r w:rsidRPr="008F41A6">
              <w:rPr>
                <w:vertAlign w:val="superscript"/>
              </w:rPr>
              <w:t>d</w:t>
            </w:r>
          </w:p>
        </w:tc>
      </w:tr>
      <w:tr w:rsidR="004304A5" w:rsidRPr="008F41A6" w:rsidTr="0083584D">
        <w:tc>
          <w:tcPr>
            <w:tcW w:w="5000" w:type="pct"/>
            <w:gridSpan w:val="4"/>
            <w:vAlign w:val="center"/>
          </w:tcPr>
          <w:p w:rsidR="004304A5" w:rsidRPr="008F41A6" w:rsidRDefault="004304A5" w:rsidP="002604C5">
            <w:pPr>
              <w:pStyle w:val="Tabletext"/>
              <w:rPr>
                <w:b/>
                <w:bCs/>
              </w:rPr>
            </w:pPr>
            <w:r w:rsidRPr="008F41A6">
              <w:rPr>
                <w:b/>
                <w:bCs/>
              </w:rPr>
              <w:t xml:space="preserve">Sub-group* – screening </w:t>
            </w:r>
            <w:proofErr w:type="spellStart"/>
            <w:r w:rsidRPr="008F41A6">
              <w:rPr>
                <w:b/>
                <w:bCs/>
              </w:rPr>
              <w:t>Hb</w:t>
            </w:r>
            <w:proofErr w:type="spellEnd"/>
            <w:r w:rsidRPr="008F41A6">
              <w:rPr>
                <w:b/>
                <w:bCs/>
              </w:rPr>
              <w:t xml:space="preserve"> &lt; 100 g/L</w:t>
            </w:r>
          </w:p>
        </w:tc>
      </w:tr>
      <w:tr w:rsidR="004304A5" w:rsidRPr="008F41A6" w:rsidTr="0083584D">
        <w:tc>
          <w:tcPr>
            <w:tcW w:w="676" w:type="pct"/>
            <w:vAlign w:val="center"/>
          </w:tcPr>
          <w:p w:rsidR="004304A5" w:rsidRPr="008F41A6" w:rsidRDefault="004304A5" w:rsidP="002604C5">
            <w:pPr>
              <w:pStyle w:val="Tabletext"/>
              <w:ind w:left="107"/>
            </w:pPr>
            <w:r w:rsidRPr="008F41A6">
              <w:t>Study 782</w:t>
            </w:r>
          </w:p>
        </w:tc>
        <w:tc>
          <w:tcPr>
            <w:tcW w:w="1388" w:type="pct"/>
            <w:vAlign w:val="center"/>
          </w:tcPr>
          <w:p w:rsidR="004304A5" w:rsidRPr="008F41A6" w:rsidRDefault="004304A5" w:rsidP="002604C5">
            <w:pPr>
              <w:pStyle w:val="Tabletext"/>
              <w:jc w:val="center"/>
            </w:pPr>
            <w:r w:rsidRPr="008F41A6">
              <w:t>9.03 months</w:t>
            </w:r>
          </w:p>
        </w:tc>
        <w:tc>
          <w:tcPr>
            <w:tcW w:w="1156" w:type="pct"/>
            <w:vAlign w:val="center"/>
          </w:tcPr>
          <w:p w:rsidR="004304A5" w:rsidRPr="008F41A6" w:rsidRDefault="004304A5" w:rsidP="002604C5">
            <w:pPr>
              <w:pStyle w:val="Tabletext"/>
              <w:jc w:val="center"/>
            </w:pPr>
            <w:r w:rsidRPr="008F41A6">
              <w:t>9.07 months</w:t>
            </w:r>
          </w:p>
        </w:tc>
        <w:tc>
          <w:tcPr>
            <w:tcW w:w="1780" w:type="pct"/>
            <w:vAlign w:val="center"/>
          </w:tcPr>
          <w:p w:rsidR="004304A5" w:rsidRPr="008F41A6" w:rsidRDefault="004304A5" w:rsidP="002604C5">
            <w:pPr>
              <w:pStyle w:val="Tabletext"/>
              <w:jc w:val="center"/>
            </w:pPr>
            <w:r w:rsidRPr="008F41A6">
              <w:t>HR=0.95 (95% CI: 0.83, 1.08)</w:t>
            </w:r>
            <w:r w:rsidRPr="008F41A6">
              <w:rPr>
                <w:vertAlign w:val="superscript"/>
              </w:rPr>
              <w:t>e</w:t>
            </w:r>
          </w:p>
        </w:tc>
      </w:tr>
      <w:tr w:rsidR="004304A5" w:rsidRPr="008F41A6" w:rsidTr="0083584D">
        <w:tc>
          <w:tcPr>
            <w:tcW w:w="5000" w:type="pct"/>
            <w:gridSpan w:val="4"/>
            <w:vAlign w:val="center"/>
          </w:tcPr>
          <w:p w:rsidR="004304A5" w:rsidRPr="008F41A6" w:rsidRDefault="004304A5" w:rsidP="002604C5">
            <w:pPr>
              <w:pStyle w:val="Tabletext"/>
            </w:pPr>
            <w:r w:rsidRPr="008F41A6">
              <w:rPr>
                <w:b/>
                <w:bCs/>
              </w:rPr>
              <w:t xml:space="preserve">Sub-group* – screening </w:t>
            </w:r>
            <w:proofErr w:type="spellStart"/>
            <w:r w:rsidRPr="008F41A6">
              <w:rPr>
                <w:b/>
                <w:bCs/>
              </w:rPr>
              <w:t>Hb</w:t>
            </w:r>
            <w:proofErr w:type="spellEnd"/>
            <w:r w:rsidRPr="008F41A6">
              <w:rPr>
                <w:b/>
                <w:bCs/>
              </w:rPr>
              <w:t xml:space="preserve"> ≥ 100 g/L</w:t>
            </w:r>
          </w:p>
        </w:tc>
      </w:tr>
      <w:tr w:rsidR="004304A5" w:rsidRPr="008F41A6" w:rsidTr="0083584D">
        <w:tc>
          <w:tcPr>
            <w:tcW w:w="676" w:type="pct"/>
            <w:vAlign w:val="center"/>
          </w:tcPr>
          <w:p w:rsidR="004304A5" w:rsidRPr="008F41A6" w:rsidRDefault="004304A5" w:rsidP="002604C5">
            <w:pPr>
              <w:pStyle w:val="Tabletext"/>
              <w:ind w:left="107"/>
            </w:pPr>
            <w:r w:rsidRPr="008F41A6">
              <w:t>Study 782</w:t>
            </w:r>
          </w:p>
        </w:tc>
        <w:tc>
          <w:tcPr>
            <w:tcW w:w="1388" w:type="pct"/>
            <w:vAlign w:val="center"/>
          </w:tcPr>
          <w:p w:rsidR="004304A5" w:rsidRPr="008F41A6" w:rsidRDefault="004304A5" w:rsidP="002604C5">
            <w:pPr>
              <w:pStyle w:val="Tabletext"/>
              <w:jc w:val="center"/>
            </w:pPr>
            <w:r w:rsidRPr="008F41A6">
              <w:t>9.99 months</w:t>
            </w:r>
          </w:p>
        </w:tc>
        <w:tc>
          <w:tcPr>
            <w:tcW w:w="1156" w:type="pct"/>
            <w:vAlign w:val="center"/>
          </w:tcPr>
          <w:p w:rsidR="004304A5" w:rsidRPr="008F41A6" w:rsidRDefault="004304A5" w:rsidP="002604C5">
            <w:pPr>
              <w:pStyle w:val="Tabletext"/>
              <w:jc w:val="center"/>
            </w:pPr>
            <w:r w:rsidRPr="008F41A6">
              <w:t>9.46 months</w:t>
            </w:r>
          </w:p>
        </w:tc>
        <w:tc>
          <w:tcPr>
            <w:tcW w:w="1780" w:type="pct"/>
            <w:vAlign w:val="center"/>
          </w:tcPr>
          <w:p w:rsidR="004304A5" w:rsidRPr="008F41A6" w:rsidRDefault="004304A5" w:rsidP="002604C5">
            <w:pPr>
              <w:pStyle w:val="Tabletext"/>
              <w:jc w:val="center"/>
            </w:pPr>
            <w:r w:rsidRPr="008F41A6">
              <w:t>HR=0.87 (95% CI: 0.76, 1.00)</w:t>
            </w:r>
            <w:r w:rsidRPr="008F41A6">
              <w:rPr>
                <w:vertAlign w:val="superscript"/>
              </w:rPr>
              <w:t>e</w:t>
            </w:r>
          </w:p>
        </w:tc>
      </w:tr>
    </w:tbl>
    <w:p w:rsidR="004304A5" w:rsidRPr="00773EE6" w:rsidRDefault="004304A5" w:rsidP="002604C5">
      <w:pPr>
        <w:pStyle w:val="TableFooter"/>
        <w:widowControl/>
        <w:rPr>
          <w:rStyle w:val="CommentReference"/>
          <w:b w:val="0"/>
          <w:bCs/>
          <w:i/>
          <w:iCs/>
          <w:sz w:val="18"/>
          <w:szCs w:val="18"/>
        </w:rPr>
      </w:pPr>
      <w:r w:rsidRPr="00773EE6">
        <w:rPr>
          <w:rStyle w:val="CommentReference"/>
          <w:b w:val="0"/>
          <w:bCs/>
          <w:i/>
          <w:iCs/>
          <w:sz w:val="18"/>
          <w:szCs w:val="18"/>
          <w:highlight w:val="lightGray"/>
        </w:rPr>
        <w:t>Grey shading</w:t>
      </w:r>
      <w:r w:rsidRPr="00773EE6">
        <w:rPr>
          <w:rStyle w:val="CommentReference"/>
          <w:b w:val="0"/>
          <w:bCs/>
          <w:i/>
          <w:iCs/>
          <w:sz w:val="18"/>
          <w:szCs w:val="18"/>
        </w:rPr>
        <w:t xml:space="preserve"> indicate data previously seen by the PBAC.  </w:t>
      </w:r>
    </w:p>
    <w:p w:rsidR="004304A5" w:rsidRPr="00773EE6" w:rsidRDefault="004304A5" w:rsidP="002604C5">
      <w:pPr>
        <w:pStyle w:val="TableFooter"/>
        <w:widowControl/>
        <w:rPr>
          <w:rFonts w:eastAsia="Calibri"/>
          <w:szCs w:val="18"/>
        </w:rPr>
      </w:pPr>
      <w:r w:rsidRPr="00773EE6">
        <w:rPr>
          <w:rFonts w:eastAsia="Calibri"/>
          <w:szCs w:val="18"/>
        </w:rPr>
        <w:t xml:space="preserve">Abbreviations: </w:t>
      </w:r>
      <w:proofErr w:type="spellStart"/>
      <w:r w:rsidRPr="00773EE6">
        <w:rPr>
          <w:rFonts w:eastAsia="Calibri"/>
          <w:szCs w:val="18"/>
        </w:rPr>
        <w:t>Hb</w:t>
      </w:r>
      <w:proofErr w:type="spellEnd"/>
      <w:r w:rsidRPr="00773EE6">
        <w:rPr>
          <w:rFonts w:eastAsia="Calibri"/>
          <w:szCs w:val="18"/>
        </w:rPr>
        <w:t xml:space="preserve"> = haemoglobin; CI = confidence interval; n = number of participants with event; N = total participants in group.</w:t>
      </w:r>
    </w:p>
    <w:p w:rsidR="004304A5" w:rsidRPr="00773EE6" w:rsidRDefault="004304A5" w:rsidP="002604C5">
      <w:pPr>
        <w:pStyle w:val="TableFooter"/>
        <w:widowControl/>
        <w:ind w:left="165" w:hanging="165"/>
        <w:rPr>
          <w:rFonts w:eastAsia="Calibri"/>
          <w:szCs w:val="18"/>
        </w:rPr>
      </w:pPr>
      <w:r w:rsidRPr="00773EE6">
        <w:rPr>
          <w:rFonts w:eastAsia="Calibri"/>
          <w:szCs w:val="18"/>
        </w:rPr>
        <w:t>^</w:t>
      </w:r>
      <w:r w:rsidRPr="00773EE6">
        <w:rPr>
          <w:rFonts w:eastAsia="Calibri"/>
          <w:szCs w:val="18"/>
        </w:rPr>
        <w:tab/>
        <w:t xml:space="preserve">note HR &lt; 1 indicates lower risk of death for </w:t>
      </w:r>
      <w:proofErr w:type="spellStart"/>
      <w:r w:rsidRPr="00773EE6">
        <w:rPr>
          <w:rFonts w:eastAsia="Calibri"/>
          <w:szCs w:val="18"/>
        </w:rPr>
        <w:t>darbepoetin</w:t>
      </w:r>
      <w:proofErr w:type="spellEnd"/>
      <w:r w:rsidRPr="00773EE6">
        <w:rPr>
          <w:rFonts w:eastAsia="Calibri"/>
          <w:szCs w:val="18"/>
        </w:rPr>
        <w:t xml:space="preserve"> </w:t>
      </w:r>
      <w:proofErr w:type="spellStart"/>
      <w:r w:rsidRPr="00773EE6">
        <w:rPr>
          <w:rFonts w:eastAsia="Calibri"/>
          <w:szCs w:val="18"/>
        </w:rPr>
        <w:t>alfa</w:t>
      </w:r>
      <w:proofErr w:type="spellEnd"/>
      <w:r w:rsidRPr="00773EE6">
        <w:rPr>
          <w:rFonts w:eastAsia="Calibri"/>
          <w:szCs w:val="18"/>
        </w:rPr>
        <w:t xml:space="preserve"> versus placebo, HR&gt;1 indicates a higher risk of death for </w:t>
      </w:r>
      <w:proofErr w:type="spellStart"/>
      <w:r w:rsidRPr="00773EE6">
        <w:rPr>
          <w:rFonts w:eastAsia="Calibri"/>
          <w:szCs w:val="18"/>
        </w:rPr>
        <w:t>darbepoetin</w:t>
      </w:r>
      <w:proofErr w:type="spellEnd"/>
      <w:r w:rsidRPr="00773EE6">
        <w:rPr>
          <w:rFonts w:eastAsia="Calibri"/>
          <w:szCs w:val="18"/>
        </w:rPr>
        <w:t xml:space="preserve"> </w:t>
      </w:r>
      <w:proofErr w:type="spellStart"/>
      <w:r w:rsidRPr="00773EE6">
        <w:rPr>
          <w:rFonts w:eastAsia="Calibri"/>
          <w:szCs w:val="18"/>
        </w:rPr>
        <w:t>alfa</w:t>
      </w:r>
      <w:proofErr w:type="spellEnd"/>
      <w:r w:rsidRPr="00773EE6">
        <w:rPr>
          <w:rFonts w:eastAsia="Calibri"/>
          <w:szCs w:val="18"/>
        </w:rPr>
        <w:t xml:space="preserve"> versus placebo.</w:t>
      </w:r>
    </w:p>
    <w:p w:rsidR="004304A5" w:rsidRPr="00773EE6" w:rsidRDefault="004304A5" w:rsidP="002604C5">
      <w:pPr>
        <w:pStyle w:val="TableFooter"/>
        <w:widowControl/>
        <w:rPr>
          <w:rFonts w:eastAsia="Calibri"/>
          <w:szCs w:val="18"/>
        </w:rPr>
      </w:pPr>
      <w:r w:rsidRPr="00773EE6">
        <w:rPr>
          <w:rFonts w:eastAsia="Calibri"/>
          <w:szCs w:val="18"/>
        </w:rPr>
        <w:t xml:space="preserve">* </w:t>
      </w:r>
      <w:r w:rsidR="001E3478" w:rsidRPr="00773EE6">
        <w:rPr>
          <w:rFonts w:eastAsia="Calibri"/>
          <w:szCs w:val="18"/>
        </w:rPr>
        <w:t>Pre-specified</w:t>
      </w:r>
      <w:r w:rsidRPr="00773EE6">
        <w:rPr>
          <w:rFonts w:eastAsia="Calibri"/>
          <w:szCs w:val="18"/>
        </w:rPr>
        <w:t xml:space="preserve"> subgroup analyses reported in CSR of Study 782</w:t>
      </w:r>
    </w:p>
    <w:p w:rsidR="004304A5" w:rsidRPr="00773EE6" w:rsidRDefault="004304A5" w:rsidP="002604C5">
      <w:pPr>
        <w:pStyle w:val="TableFooter"/>
        <w:widowControl/>
        <w:ind w:left="142" w:hanging="142"/>
        <w:rPr>
          <w:szCs w:val="18"/>
        </w:rPr>
      </w:pPr>
      <w:proofErr w:type="gramStart"/>
      <w:r w:rsidRPr="00773EE6">
        <w:rPr>
          <w:szCs w:val="18"/>
          <w:vertAlign w:val="superscript"/>
        </w:rPr>
        <w:t>a</w:t>
      </w:r>
      <w:proofErr w:type="gramEnd"/>
      <w:r w:rsidRPr="00773EE6">
        <w:rPr>
          <w:szCs w:val="18"/>
        </w:rPr>
        <w:tab/>
        <w:t xml:space="preserve">Study 782: Based on Cox-proportional hazards model; stratification factors were geographic region, histology, screening </w:t>
      </w:r>
      <w:proofErr w:type="spellStart"/>
      <w:r w:rsidRPr="00773EE6">
        <w:rPr>
          <w:szCs w:val="18"/>
        </w:rPr>
        <w:t>Hb</w:t>
      </w:r>
      <w:proofErr w:type="spellEnd"/>
      <w:r w:rsidRPr="00773EE6">
        <w:rPr>
          <w:szCs w:val="18"/>
        </w:rPr>
        <w:t>.</w:t>
      </w:r>
    </w:p>
    <w:p w:rsidR="004304A5" w:rsidRPr="00773EE6" w:rsidRDefault="004304A5" w:rsidP="002604C5">
      <w:pPr>
        <w:pStyle w:val="TableFooter"/>
        <w:widowControl/>
        <w:ind w:left="142" w:hanging="142"/>
        <w:rPr>
          <w:szCs w:val="18"/>
        </w:rPr>
      </w:pPr>
      <w:proofErr w:type="gramStart"/>
      <w:r w:rsidRPr="00773EE6">
        <w:rPr>
          <w:szCs w:val="18"/>
          <w:vertAlign w:val="superscript"/>
        </w:rPr>
        <w:t>b</w:t>
      </w:r>
      <w:proofErr w:type="gramEnd"/>
      <w:r w:rsidRPr="00773EE6">
        <w:rPr>
          <w:szCs w:val="18"/>
        </w:rPr>
        <w:tab/>
        <w:t xml:space="preserve">Study 297: Based on Cox-proportional hazards model, adjusting for treatment group, </w:t>
      </w:r>
      <w:proofErr w:type="spellStart"/>
      <w:r w:rsidRPr="00773EE6">
        <w:rPr>
          <w:szCs w:val="18"/>
        </w:rPr>
        <w:t>tumor</w:t>
      </w:r>
      <w:proofErr w:type="spellEnd"/>
      <w:r w:rsidRPr="00773EE6">
        <w:rPr>
          <w:szCs w:val="18"/>
        </w:rPr>
        <w:t xml:space="preserve"> type and region.</w:t>
      </w:r>
    </w:p>
    <w:p w:rsidR="004304A5" w:rsidRPr="00773EE6" w:rsidRDefault="004304A5" w:rsidP="002604C5">
      <w:pPr>
        <w:pStyle w:val="TableFooter"/>
        <w:widowControl/>
        <w:ind w:left="142" w:hanging="142"/>
        <w:rPr>
          <w:szCs w:val="18"/>
        </w:rPr>
      </w:pPr>
      <w:proofErr w:type="gramStart"/>
      <w:r w:rsidRPr="00773EE6">
        <w:rPr>
          <w:szCs w:val="18"/>
          <w:vertAlign w:val="superscript"/>
        </w:rPr>
        <w:t>c</w:t>
      </w:r>
      <w:proofErr w:type="gramEnd"/>
      <w:r w:rsidRPr="00773EE6">
        <w:rPr>
          <w:szCs w:val="18"/>
        </w:rPr>
        <w:tab/>
        <w:t>Study 161: Based on Cox-proportional hazards model adjusting for the effects of malignancy type, chemotherapy before randomisation, and region.  Updated for final follow-up assessment (4</w:t>
      </w:r>
      <w:r w:rsidRPr="00773EE6">
        <w:rPr>
          <w:szCs w:val="18"/>
          <w:vertAlign w:val="superscript"/>
        </w:rPr>
        <w:t>th</w:t>
      </w:r>
      <w:r w:rsidRPr="00773EE6">
        <w:rPr>
          <w:szCs w:val="18"/>
        </w:rPr>
        <w:t xml:space="preserve"> April 2005).</w:t>
      </w:r>
    </w:p>
    <w:p w:rsidR="004304A5" w:rsidRPr="00773EE6" w:rsidRDefault="004304A5" w:rsidP="002604C5">
      <w:pPr>
        <w:pStyle w:val="TableFooter"/>
        <w:widowControl/>
        <w:ind w:left="142" w:hanging="142"/>
        <w:rPr>
          <w:szCs w:val="18"/>
        </w:rPr>
      </w:pPr>
      <w:r w:rsidRPr="00773EE6">
        <w:rPr>
          <w:szCs w:val="18"/>
          <w:vertAlign w:val="superscript"/>
        </w:rPr>
        <w:t>d</w:t>
      </w:r>
      <w:r w:rsidRPr="00773EE6">
        <w:rPr>
          <w:szCs w:val="18"/>
        </w:rPr>
        <w:tab/>
        <w:t>Study 145: Based on stratified Cox regression model using baseline ECOG category and baseline lactate dehydrogenase category as stratification factors.</w:t>
      </w:r>
    </w:p>
    <w:p w:rsidR="004304A5" w:rsidRPr="00773EE6" w:rsidRDefault="004304A5" w:rsidP="002604C5">
      <w:pPr>
        <w:pStyle w:val="TableFooter"/>
        <w:widowControl/>
        <w:ind w:left="142" w:hanging="142"/>
        <w:rPr>
          <w:szCs w:val="18"/>
        </w:rPr>
      </w:pPr>
      <w:proofErr w:type="gramStart"/>
      <w:r w:rsidRPr="00773EE6">
        <w:rPr>
          <w:szCs w:val="18"/>
          <w:vertAlign w:val="superscript"/>
        </w:rPr>
        <w:t>e</w:t>
      </w:r>
      <w:proofErr w:type="gramEnd"/>
      <w:r w:rsidRPr="00773EE6">
        <w:rPr>
          <w:szCs w:val="18"/>
        </w:rPr>
        <w:tab/>
        <w:t xml:space="preserve">Study 782: Hazard ratio with 95% CI was generated from an </w:t>
      </w:r>
      <w:proofErr w:type="spellStart"/>
      <w:r w:rsidRPr="00773EE6">
        <w:rPr>
          <w:szCs w:val="18"/>
        </w:rPr>
        <w:t>unstratified</w:t>
      </w:r>
      <w:proofErr w:type="spellEnd"/>
      <w:r w:rsidRPr="00773EE6">
        <w:rPr>
          <w:szCs w:val="18"/>
        </w:rPr>
        <w:t xml:space="preserve"> Cox regression for each level of a given stratification factor.</w:t>
      </w:r>
    </w:p>
    <w:p w:rsidR="004304A5" w:rsidRPr="00773EE6" w:rsidRDefault="004304A5" w:rsidP="002604C5">
      <w:pPr>
        <w:pStyle w:val="TableFooter"/>
        <w:widowControl/>
        <w:rPr>
          <w:szCs w:val="18"/>
        </w:rPr>
      </w:pPr>
      <w:r w:rsidRPr="00773EE6">
        <w:rPr>
          <w:szCs w:val="18"/>
        </w:rPr>
        <w:t>Source: Tables 2.35, 2.67, Figure 2.10; Figure 2.12; pp.118-137 of the resubmission.</w:t>
      </w:r>
    </w:p>
    <w:p w:rsidR="00181A1E" w:rsidRPr="008F41A6" w:rsidRDefault="00181A1E" w:rsidP="002604C5">
      <w:pPr>
        <w:pStyle w:val="TableFooter"/>
        <w:widowControl/>
      </w:pPr>
    </w:p>
    <w:p w:rsidR="004304A5" w:rsidRPr="00F26C2B" w:rsidRDefault="004304A5" w:rsidP="00D66DC5">
      <w:pPr>
        <w:keepNext/>
        <w:keepLines/>
        <w:widowControl/>
        <w:rPr>
          <w:rStyle w:val="CommentReference"/>
          <w:bCs/>
        </w:rPr>
      </w:pPr>
      <w:bookmarkStart w:id="11" w:name="_Toc534681743"/>
      <w:r w:rsidRPr="00F26C2B">
        <w:rPr>
          <w:rStyle w:val="CommentReference"/>
          <w:bCs/>
        </w:rPr>
        <w:lastRenderedPageBreak/>
        <w:t>Table 6: Results of median time to disease progression (and/or death) in months in Studies 782, 297, 161 and 145</w:t>
      </w:r>
      <w:bookmarkEnd w:id="11"/>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of median time to disease progression (and/or death) in months in Studies 782, 297, 161 and 145"/>
      </w:tblPr>
      <w:tblGrid>
        <w:gridCol w:w="988"/>
        <w:gridCol w:w="1984"/>
        <w:gridCol w:w="2127"/>
        <w:gridCol w:w="3868"/>
      </w:tblGrid>
      <w:tr w:rsidR="004304A5" w:rsidRPr="008F41A6" w:rsidTr="0083584D">
        <w:trPr>
          <w:tblHeader/>
        </w:trPr>
        <w:tc>
          <w:tcPr>
            <w:tcW w:w="551" w:type="pct"/>
            <w:vAlign w:val="center"/>
          </w:tcPr>
          <w:p w:rsidR="004304A5" w:rsidRPr="008F41A6" w:rsidRDefault="004304A5" w:rsidP="00D66DC5">
            <w:pPr>
              <w:pStyle w:val="Tabletext"/>
              <w:keepNext/>
              <w:keepLines/>
              <w:rPr>
                <w:b/>
              </w:rPr>
            </w:pPr>
            <w:r w:rsidRPr="008F41A6">
              <w:rPr>
                <w:b/>
              </w:rPr>
              <w:t>Trial ID</w:t>
            </w:r>
          </w:p>
        </w:tc>
        <w:tc>
          <w:tcPr>
            <w:tcW w:w="1106" w:type="pct"/>
            <w:vAlign w:val="center"/>
          </w:tcPr>
          <w:p w:rsidR="004304A5" w:rsidRPr="008F41A6" w:rsidRDefault="004304A5" w:rsidP="00D66DC5">
            <w:pPr>
              <w:pStyle w:val="Tabletext"/>
              <w:keepNext/>
              <w:keepLines/>
              <w:jc w:val="center"/>
              <w:rPr>
                <w:b/>
              </w:rPr>
            </w:pPr>
            <w:proofErr w:type="spellStart"/>
            <w:r w:rsidRPr="008F41A6">
              <w:rPr>
                <w:b/>
              </w:rPr>
              <w:t>Darbepoetin</w:t>
            </w:r>
            <w:proofErr w:type="spellEnd"/>
            <w:r w:rsidRPr="008F41A6">
              <w:rPr>
                <w:b/>
              </w:rPr>
              <w:t xml:space="preserve"> </w:t>
            </w:r>
            <w:proofErr w:type="spellStart"/>
            <w:r w:rsidRPr="008F41A6">
              <w:rPr>
                <w:b/>
              </w:rPr>
              <w:t>alfa</w:t>
            </w:r>
            <w:proofErr w:type="spellEnd"/>
          </w:p>
        </w:tc>
        <w:tc>
          <w:tcPr>
            <w:tcW w:w="1186" w:type="pct"/>
            <w:vAlign w:val="center"/>
          </w:tcPr>
          <w:p w:rsidR="004304A5" w:rsidRPr="008F41A6" w:rsidRDefault="004304A5" w:rsidP="00D66DC5">
            <w:pPr>
              <w:pStyle w:val="Tabletext"/>
              <w:keepNext/>
              <w:keepLines/>
              <w:jc w:val="center"/>
              <w:rPr>
                <w:b/>
              </w:rPr>
            </w:pPr>
            <w:r w:rsidRPr="008F41A6">
              <w:rPr>
                <w:b/>
              </w:rPr>
              <w:t>Placebo</w:t>
            </w:r>
          </w:p>
        </w:tc>
        <w:tc>
          <w:tcPr>
            <w:tcW w:w="2157" w:type="pct"/>
            <w:vAlign w:val="center"/>
          </w:tcPr>
          <w:p w:rsidR="004304A5" w:rsidRPr="008F41A6" w:rsidRDefault="004304A5" w:rsidP="00D66DC5">
            <w:pPr>
              <w:pStyle w:val="Tabletext"/>
              <w:keepNext/>
              <w:keepLines/>
              <w:jc w:val="center"/>
              <w:rPr>
                <w:b/>
              </w:rPr>
            </w:pPr>
            <w:r w:rsidRPr="008F41A6">
              <w:rPr>
                <w:b/>
              </w:rPr>
              <w:t>Hazard ratio (95% CI)</w:t>
            </w:r>
          </w:p>
        </w:tc>
      </w:tr>
      <w:tr w:rsidR="004304A5" w:rsidRPr="008F41A6" w:rsidTr="0083584D">
        <w:tc>
          <w:tcPr>
            <w:tcW w:w="5000" w:type="pct"/>
            <w:gridSpan w:val="4"/>
            <w:vAlign w:val="center"/>
          </w:tcPr>
          <w:p w:rsidR="004304A5" w:rsidRPr="008F41A6" w:rsidRDefault="004304A5" w:rsidP="00D66DC5">
            <w:pPr>
              <w:pStyle w:val="Tabletext"/>
              <w:keepNext/>
              <w:keepLines/>
            </w:pPr>
            <w:r w:rsidRPr="008F41A6">
              <w:rPr>
                <w:b/>
                <w:bCs/>
              </w:rPr>
              <w:t>A) Median time to disease progression in months (95% CI)</w:t>
            </w:r>
          </w:p>
        </w:tc>
      </w:tr>
      <w:tr w:rsidR="004304A5" w:rsidRPr="008F41A6" w:rsidTr="0083584D">
        <w:tc>
          <w:tcPr>
            <w:tcW w:w="551" w:type="pct"/>
            <w:vAlign w:val="center"/>
          </w:tcPr>
          <w:p w:rsidR="004304A5" w:rsidRPr="008F41A6" w:rsidRDefault="004304A5" w:rsidP="00D66DC5">
            <w:pPr>
              <w:pStyle w:val="Tabletext"/>
              <w:keepNext/>
              <w:keepLines/>
              <w:ind w:left="107"/>
            </w:pPr>
            <w:r w:rsidRPr="008F41A6">
              <w:t>Study 297</w:t>
            </w:r>
          </w:p>
        </w:tc>
        <w:tc>
          <w:tcPr>
            <w:tcW w:w="1106" w:type="pct"/>
            <w:vAlign w:val="center"/>
          </w:tcPr>
          <w:p w:rsidR="004304A5" w:rsidRPr="008F41A6" w:rsidRDefault="004304A5" w:rsidP="00D66DC5">
            <w:pPr>
              <w:pStyle w:val="Tabletext"/>
              <w:keepNext/>
              <w:keepLines/>
              <w:jc w:val="center"/>
            </w:pPr>
            <w:r w:rsidRPr="008F41A6">
              <w:t>6 months (26 weeks)</w:t>
            </w:r>
          </w:p>
        </w:tc>
        <w:tc>
          <w:tcPr>
            <w:tcW w:w="1186" w:type="pct"/>
            <w:vAlign w:val="center"/>
          </w:tcPr>
          <w:p w:rsidR="004304A5" w:rsidRPr="008F41A6" w:rsidRDefault="004304A5" w:rsidP="00D66DC5">
            <w:pPr>
              <w:pStyle w:val="Tabletext"/>
              <w:keepNext/>
              <w:keepLines/>
              <w:jc w:val="center"/>
            </w:pPr>
            <w:r w:rsidRPr="008F41A6">
              <w:t>4.62 months (20 weeks)</w:t>
            </w:r>
          </w:p>
        </w:tc>
        <w:tc>
          <w:tcPr>
            <w:tcW w:w="2157" w:type="pct"/>
            <w:vAlign w:val="center"/>
          </w:tcPr>
          <w:p w:rsidR="004304A5" w:rsidRPr="008F41A6" w:rsidRDefault="004304A5" w:rsidP="00D66DC5">
            <w:pPr>
              <w:pStyle w:val="Tabletext"/>
              <w:keepNext/>
              <w:keepLines/>
              <w:jc w:val="center"/>
            </w:pPr>
            <w:r w:rsidRPr="008F41A6">
              <w:t>HR=0.79 (95% CI: 0.61, 1.01)</w:t>
            </w:r>
            <w:r w:rsidRPr="008F41A6">
              <w:rPr>
                <w:vertAlign w:val="superscript"/>
              </w:rPr>
              <w:t>b</w:t>
            </w:r>
          </w:p>
        </w:tc>
      </w:tr>
      <w:tr w:rsidR="004304A5" w:rsidRPr="008F41A6" w:rsidTr="0083584D">
        <w:tc>
          <w:tcPr>
            <w:tcW w:w="5000" w:type="pct"/>
            <w:gridSpan w:val="4"/>
            <w:vAlign w:val="center"/>
          </w:tcPr>
          <w:p w:rsidR="004304A5" w:rsidRPr="008F41A6" w:rsidRDefault="004304A5" w:rsidP="00D66DC5">
            <w:pPr>
              <w:pStyle w:val="Tabletext"/>
              <w:keepNext/>
              <w:keepLines/>
              <w:rPr>
                <w:b/>
                <w:bCs/>
              </w:rPr>
            </w:pPr>
            <w:r w:rsidRPr="008F41A6">
              <w:rPr>
                <w:b/>
                <w:bCs/>
              </w:rPr>
              <w:t>B) Median time to disease progression or death in months (95% CI)</w:t>
            </w:r>
          </w:p>
        </w:tc>
      </w:tr>
      <w:tr w:rsidR="004304A5" w:rsidRPr="008F41A6" w:rsidTr="0083584D">
        <w:tc>
          <w:tcPr>
            <w:tcW w:w="5000" w:type="pct"/>
            <w:gridSpan w:val="4"/>
            <w:vAlign w:val="center"/>
          </w:tcPr>
          <w:p w:rsidR="004304A5" w:rsidRPr="008F41A6" w:rsidRDefault="004304A5" w:rsidP="00D66DC5">
            <w:pPr>
              <w:pStyle w:val="Tabletext"/>
              <w:keepNext/>
              <w:keepLines/>
              <w:rPr>
                <w:i/>
                <w:iCs/>
              </w:rPr>
            </w:pPr>
            <w:r w:rsidRPr="008F41A6">
              <w:rPr>
                <w:b/>
                <w:bCs/>
                <w:i/>
                <w:iCs/>
              </w:rPr>
              <w:t>All patients</w:t>
            </w:r>
          </w:p>
        </w:tc>
      </w:tr>
      <w:tr w:rsidR="004304A5" w:rsidRPr="008F41A6" w:rsidTr="0083584D">
        <w:tc>
          <w:tcPr>
            <w:tcW w:w="551" w:type="pct"/>
            <w:vAlign w:val="center"/>
          </w:tcPr>
          <w:p w:rsidR="004304A5" w:rsidRPr="008F41A6" w:rsidRDefault="004304A5" w:rsidP="00D66DC5">
            <w:pPr>
              <w:pStyle w:val="Tabletext"/>
              <w:keepNext/>
              <w:keepLines/>
              <w:ind w:left="107"/>
            </w:pPr>
            <w:r w:rsidRPr="008F41A6">
              <w:t>Study 782</w:t>
            </w:r>
          </w:p>
        </w:tc>
        <w:tc>
          <w:tcPr>
            <w:tcW w:w="1106" w:type="pct"/>
            <w:vAlign w:val="center"/>
          </w:tcPr>
          <w:p w:rsidR="004304A5" w:rsidRPr="008F41A6" w:rsidRDefault="004304A5" w:rsidP="00D66DC5">
            <w:pPr>
              <w:pStyle w:val="Tabletext"/>
              <w:keepNext/>
              <w:keepLines/>
              <w:jc w:val="center"/>
            </w:pPr>
            <w:r w:rsidRPr="008F41A6">
              <w:t>4.80</w:t>
            </w:r>
            <w:r w:rsidR="00935252">
              <w:t xml:space="preserve"> months</w:t>
            </w:r>
            <w:r w:rsidRPr="008F41A6">
              <w:t xml:space="preserve"> (4.37, 5.32)</w:t>
            </w:r>
          </w:p>
        </w:tc>
        <w:tc>
          <w:tcPr>
            <w:tcW w:w="1186" w:type="pct"/>
            <w:vAlign w:val="center"/>
          </w:tcPr>
          <w:p w:rsidR="004304A5" w:rsidRPr="008F41A6" w:rsidRDefault="004304A5" w:rsidP="00D66DC5">
            <w:pPr>
              <w:pStyle w:val="Tabletext"/>
              <w:keepNext/>
              <w:keepLines/>
              <w:jc w:val="center"/>
            </w:pPr>
            <w:r w:rsidRPr="008F41A6">
              <w:t xml:space="preserve">4.34 </w:t>
            </w:r>
            <w:r w:rsidR="00935252">
              <w:t xml:space="preserve">months </w:t>
            </w:r>
            <w:r w:rsidRPr="008F41A6">
              <w:t>(4.17, 4.70)</w:t>
            </w:r>
          </w:p>
        </w:tc>
        <w:tc>
          <w:tcPr>
            <w:tcW w:w="2157" w:type="pct"/>
            <w:vAlign w:val="center"/>
          </w:tcPr>
          <w:p w:rsidR="004304A5" w:rsidRPr="008F41A6" w:rsidRDefault="004304A5" w:rsidP="00D66DC5">
            <w:pPr>
              <w:pStyle w:val="Tabletext"/>
              <w:keepNext/>
              <w:keepLines/>
              <w:jc w:val="center"/>
            </w:pPr>
            <w:r w:rsidRPr="008F41A6">
              <w:t>HR=0.95 (95% CI: 0.87, 1.04)</w:t>
            </w:r>
            <w:r w:rsidRPr="008F41A6">
              <w:rPr>
                <w:vertAlign w:val="superscript"/>
              </w:rPr>
              <w:t>a</w:t>
            </w:r>
          </w:p>
        </w:tc>
      </w:tr>
      <w:tr w:rsidR="004304A5" w:rsidRPr="008F41A6" w:rsidTr="0083584D">
        <w:tc>
          <w:tcPr>
            <w:tcW w:w="551" w:type="pct"/>
            <w:vAlign w:val="center"/>
          </w:tcPr>
          <w:p w:rsidR="004304A5" w:rsidRPr="008F41A6" w:rsidRDefault="004304A5" w:rsidP="00D66DC5">
            <w:pPr>
              <w:pStyle w:val="Tabletext"/>
              <w:keepNext/>
              <w:keepLines/>
              <w:ind w:left="107"/>
            </w:pPr>
            <w:r w:rsidRPr="008F41A6">
              <w:t>Study 297</w:t>
            </w:r>
          </w:p>
        </w:tc>
        <w:tc>
          <w:tcPr>
            <w:tcW w:w="1106" w:type="pct"/>
            <w:vAlign w:val="center"/>
          </w:tcPr>
          <w:p w:rsidR="004304A5" w:rsidRPr="008F41A6" w:rsidRDefault="004304A5" w:rsidP="00D66DC5">
            <w:pPr>
              <w:pStyle w:val="Tabletext"/>
              <w:keepNext/>
              <w:keepLines/>
              <w:jc w:val="center"/>
            </w:pPr>
            <w:r w:rsidRPr="008F41A6">
              <w:t>5.31 months (23 weeks)</w:t>
            </w:r>
          </w:p>
        </w:tc>
        <w:tc>
          <w:tcPr>
            <w:tcW w:w="1186" w:type="pct"/>
            <w:vAlign w:val="center"/>
          </w:tcPr>
          <w:p w:rsidR="004304A5" w:rsidRPr="008F41A6" w:rsidRDefault="004304A5" w:rsidP="00D66DC5">
            <w:pPr>
              <w:pStyle w:val="Tabletext"/>
              <w:keepNext/>
              <w:keepLines/>
              <w:jc w:val="center"/>
            </w:pPr>
            <w:r w:rsidRPr="008F41A6">
              <w:t>4.62 months (20 weeks)</w:t>
            </w:r>
          </w:p>
        </w:tc>
        <w:tc>
          <w:tcPr>
            <w:tcW w:w="2157" w:type="pct"/>
            <w:vAlign w:val="center"/>
          </w:tcPr>
          <w:p w:rsidR="004304A5" w:rsidRPr="008F41A6" w:rsidRDefault="004304A5" w:rsidP="00D66DC5">
            <w:pPr>
              <w:pStyle w:val="Tabletext"/>
              <w:keepNext/>
              <w:keepLines/>
              <w:jc w:val="center"/>
            </w:pPr>
            <w:r w:rsidRPr="008F41A6">
              <w:t>HR=0.80 (95% CI: 0.63, 1.02)</w:t>
            </w:r>
            <w:r w:rsidRPr="008F41A6">
              <w:rPr>
                <w:vertAlign w:val="superscript"/>
              </w:rPr>
              <w:t>b</w:t>
            </w:r>
          </w:p>
        </w:tc>
      </w:tr>
      <w:tr w:rsidR="004304A5" w:rsidRPr="008F41A6" w:rsidTr="0083584D">
        <w:tc>
          <w:tcPr>
            <w:tcW w:w="551" w:type="pct"/>
            <w:vAlign w:val="center"/>
          </w:tcPr>
          <w:p w:rsidR="004304A5" w:rsidRPr="008F41A6" w:rsidRDefault="004304A5" w:rsidP="00D66DC5">
            <w:pPr>
              <w:pStyle w:val="Tabletext"/>
              <w:keepNext/>
              <w:keepLines/>
              <w:ind w:left="107"/>
            </w:pPr>
            <w:r w:rsidRPr="008F41A6">
              <w:t>Study 161</w:t>
            </w:r>
          </w:p>
        </w:tc>
        <w:tc>
          <w:tcPr>
            <w:tcW w:w="1106" w:type="pct"/>
            <w:shd w:val="clear" w:color="auto" w:fill="F2F2F2" w:themeFill="background1" w:themeFillShade="F2"/>
            <w:vAlign w:val="center"/>
          </w:tcPr>
          <w:p w:rsidR="004304A5" w:rsidRPr="008F41A6" w:rsidRDefault="004304A5" w:rsidP="00D66DC5">
            <w:pPr>
              <w:pStyle w:val="Tabletext"/>
              <w:keepNext/>
              <w:keepLines/>
              <w:jc w:val="center"/>
            </w:pPr>
            <w:r w:rsidRPr="008F41A6">
              <w:t>14.31 months (62 weeks)</w:t>
            </w:r>
          </w:p>
        </w:tc>
        <w:tc>
          <w:tcPr>
            <w:tcW w:w="1186" w:type="pct"/>
            <w:shd w:val="clear" w:color="auto" w:fill="F2F2F2" w:themeFill="background1" w:themeFillShade="F2"/>
            <w:vAlign w:val="center"/>
          </w:tcPr>
          <w:p w:rsidR="004304A5" w:rsidRPr="008F41A6" w:rsidRDefault="004304A5" w:rsidP="00D66DC5">
            <w:pPr>
              <w:pStyle w:val="Tabletext"/>
              <w:keepNext/>
              <w:keepLines/>
              <w:jc w:val="center"/>
            </w:pPr>
            <w:r w:rsidRPr="008F41A6">
              <w:t>16.15 months (70 weeks)</w:t>
            </w:r>
          </w:p>
        </w:tc>
        <w:tc>
          <w:tcPr>
            <w:tcW w:w="2157" w:type="pct"/>
            <w:shd w:val="clear" w:color="auto" w:fill="D9D9D9" w:themeFill="background1" w:themeFillShade="D9"/>
            <w:vAlign w:val="center"/>
          </w:tcPr>
          <w:p w:rsidR="004304A5" w:rsidRPr="008F41A6" w:rsidRDefault="004304A5" w:rsidP="00D66DC5">
            <w:pPr>
              <w:pStyle w:val="Tabletext"/>
              <w:keepNext/>
              <w:keepLines/>
              <w:jc w:val="center"/>
            </w:pPr>
            <w:r w:rsidRPr="008F41A6">
              <w:t>HR=1.01 (95% CI: 0.79, 1.29)</w:t>
            </w:r>
            <w:r w:rsidRPr="008F41A6">
              <w:rPr>
                <w:vertAlign w:val="superscript"/>
              </w:rPr>
              <w:t>c</w:t>
            </w:r>
          </w:p>
        </w:tc>
      </w:tr>
      <w:tr w:rsidR="004304A5" w:rsidRPr="008F41A6" w:rsidTr="0083584D">
        <w:tc>
          <w:tcPr>
            <w:tcW w:w="551" w:type="pct"/>
            <w:vAlign w:val="center"/>
          </w:tcPr>
          <w:p w:rsidR="004304A5" w:rsidRPr="008F41A6" w:rsidRDefault="004304A5" w:rsidP="00D66DC5">
            <w:pPr>
              <w:pStyle w:val="Tabletext"/>
              <w:keepNext/>
              <w:keepLines/>
              <w:ind w:left="107"/>
            </w:pPr>
            <w:r w:rsidRPr="008F41A6">
              <w:t>Study 145</w:t>
            </w:r>
          </w:p>
        </w:tc>
        <w:tc>
          <w:tcPr>
            <w:tcW w:w="1106" w:type="pct"/>
            <w:vAlign w:val="center"/>
          </w:tcPr>
          <w:p w:rsidR="004304A5" w:rsidRPr="008F41A6" w:rsidRDefault="004304A5" w:rsidP="00D66DC5">
            <w:pPr>
              <w:pStyle w:val="Tabletext"/>
              <w:keepNext/>
              <w:keepLines/>
              <w:jc w:val="center"/>
            </w:pPr>
            <w:r w:rsidRPr="008F41A6">
              <w:t>5.54 months (24 weeks)</w:t>
            </w:r>
          </w:p>
        </w:tc>
        <w:tc>
          <w:tcPr>
            <w:tcW w:w="1186" w:type="pct"/>
            <w:vAlign w:val="center"/>
          </w:tcPr>
          <w:p w:rsidR="004304A5" w:rsidRPr="008F41A6" w:rsidRDefault="004304A5" w:rsidP="00D66DC5">
            <w:pPr>
              <w:pStyle w:val="Tabletext"/>
              <w:keepNext/>
              <w:keepLines/>
              <w:jc w:val="center"/>
            </w:pPr>
            <w:r w:rsidRPr="008F41A6">
              <w:t>5.54 months (24 weeks)</w:t>
            </w:r>
          </w:p>
        </w:tc>
        <w:tc>
          <w:tcPr>
            <w:tcW w:w="2157" w:type="pct"/>
            <w:shd w:val="clear" w:color="auto" w:fill="D9D9D9" w:themeFill="background1" w:themeFillShade="D9"/>
            <w:vAlign w:val="center"/>
          </w:tcPr>
          <w:p w:rsidR="004304A5" w:rsidRPr="008F41A6" w:rsidRDefault="004304A5" w:rsidP="00D66DC5">
            <w:pPr>
              <w:pStyle w:val="Tabletext"/>
              <w:keepNext/>
              <w:keepLines/>
              <w:jc w:val="center"/>
            </w:pPr>
            <w:r w:rsidRPr="008F41A6">
              <w:t>HR=1.02 (95%CI: 0.86, 1.21)</w:t>
            </w:r>
            <w:r w:rsidRPr="008F41A6">
              <w:rPr>
                <w:vertAlign w:val="superscript"/>
              </w:rPr>
              <w:t>d</w:t>
            </w:r>
          </w:p>
        </w:tc>
      </w:tr>
      <w:tr w:rsidR="004304A5" w:rsidRPr="008F41A6" w:rsidTr="0083584D">
        <w:tc>
          <w:tcPr>
            <w:tcW w:w="5000" w:type="pct"/>
            <w:gridSpan w:val="4"/>
            <w:vAlign w:val="center"/>
          </w:tcPr>
          <w:p w:rsidR="004304A5" w:rsidRPr="008F41A6" w:rsidRDefault="004304A5" w:rsidP="00D66DC5">
            <w:pPr>
              <w:pStyle w:val="Tabletext"/>
              <w:keepNext/>
              <w:keepLines/>
              <w:rPr>
                <w:i/>
                <w:iCs/>
              </w:rPr>
            </w:pPr>
            <w:r w:rsidRPr="008F41A6">
              <w:rPr>
                <w:b/>
                <w:bCs/>
                <w:i/>
                <w:iCs/>
              </w:rPr>
              <w:t xml:space="preserve">Sub-group – screening </w:t>
            </w:r>
            <w:proofErr w:type="spellStart"/>
            <w:r w:rsidRPr="008F41A6">
              <w:rPr>
                <w:b/>
                <w:bCs/>
                <w:i/>
                <w:iCs/>
              </w:rPr>
              <w:t>Hb</w:t>
            </w:r>
            <w:proofErr w:type="spellEnd"/>
            <w:r w:rsidRPr="008F41A6">
              <w:rPr>
                <w:b/>
                <w:bCs/>
                <w:i/>
                <w:iCs/>
              </w:rPr>
              <w:t xml:space="preserve"> &lt; 100 g/L</w:t>
            </w:r>
          </w:p>
        </w:tc>
      </w:tr>
      <w:tr w:rsidR="004304A5" w:rsidRPr="008F41A6" w:rsidTr="0083584D">
        <w:tc>
          <w:tcPr>
            <w:tcW w:w="551" w:type="pct"/>
            <w:vAlign w:val="center"/>
          </w:tcPr>
          <w:p w:rsidR="004304A5" w:rsidRPr="008F41A6" w:rsidRDefault="004304A5" w:rsidP="00D66DC5">
            <w:pPr>
              <w:pStyle w:val="Tabletext"/>
              <w:keepNext/>
              <w:keepLines/>
              <w:ind w:left="107"/>
            </w:pPr>
            <w:r w:rsidRPr="008F41A6">
              <w:t>Study 782</w:t>
            </w:r>
          </w:p>
        </w:tc>
        <w:tc>
          <w:tcPr>
            <w:tcW w:w="1106" w:type="pct"/>
            <w:vAlign w:val="center"/>
          </w:tcPr>
          <w:p w:rsidR="004304A5" w:rsidRPr="008F41A6" w:rsidRDefault="004304A5" w:rsidP="00D66DC5">
            <w:pPr>
              <w:pStyle w:val="Tabletext"/>
              <w:keepNext/>
              <w:keepLines/>
              <w:jc w:val="center"/>
            </w:pPr>
            <w:r w:rsidRPr="008F41A6">
              <w:t>4.34</w:t>
            </w:r>
            <w:r w:rsidR="005F0719">
              <w:t xml:space="preserve"> months</w:t>
            </w:r>
            <w:r w:rsidR="00935252">
              <w:t xml:space="preserve"> (19 weeks)</w:t>
            </w:r>
          </w:p>
        </w:tc>
        <w:tc>
          <w:tcPr>
            <w:tcW w:w="1186" w:type="pct"/>
            <w:vAlign w:val="center"/>
          </w:tcPr>
          <w:p w:rsidR="004304A5" w:rsidRPr="008F41A6" w:rsidRDefault="004304A5" w:rsidP="00D66DC5">
            <w:pPr>
              <w:pStyle w:val="Tabletext"/>
              <w:keepNext/>
              <w:keepLines/>
              <w:jc w:val="center"/>
            </w:pPr>
            <w:r w:rsidRPr="008F41A6">
              <w:t>4.17</w:t>
            </w:r>
            <w:r w:rsidR="005F0719">
              <w:t xml:space="preserve"> months</w:t>
            </w:r>
            <w:r w:rsidR="00935252">
              <w:t xml:space="preserve"> (18 weeks)</w:t>
            </w:r>
          </w:p>
        </w:tc>
        <w:tc>
          <w:tcPr>
            <w:tcW w:w="2157" w:type="pct"/>
            <w:vAlign w:val="center"/>
          </w:tcPr>
          <w:p w:rsidR="004304A5" w:rsidRPr="008F41A6" w:rsidRDefault="004304A5" w:rsidP="00D66DC5">
            <w:pPr>
              <w:pStyle w:val="Tabletext"/>
              <w:keepNext/>
              <w:keepLines/>
              <w:jc w:val="center"/>
            </w:pPr>
            <w:r w:rsidRPr="008F41A6">
              <w:t>HR=0.94 (95% CI: 0.83, 1.06)</w:t>
            </w:r>
            <w:r w:rsidRPr="008F41A6">
              <w:rPr>
                <w:vertAlign w:val="superscript"/>
              </w:rPr>
              <w:t>e</w:t>
            </w:r>
          </w:p>
        </w:tc>
      </w:tr>
      <w:tr w:rsidR="004304A5" w:rsidRPr="008F41A6" w:rsidTr="0083584D">
        <w:tc>
          <w:tcPr>
            <w:tcW w:w="5000" w:type="pct"/>
            <w:gridSpan w:val="4"/>
            <w:vAlign w:val="center"/>
          </w:tcPr>
          <w:p w:rsidR="004304A5" w:rsidRPr="008F41A6" w:rsidRDefault="004304A5" w:rsidP="00D66DC5">
            <w:pPr>
              <w:pStyle w:val="Tabletext"/>
              <w:keepNext/>
              <w:keepLines/>
              <w:rPr>
                <w:i/>
                <w:iCs/>
              </w:rPr>
            </w:pPr>
            <w:r w:rsidRPr="008F41A6">
              <w:rPr>
                <w:b/>
                <w:bCs/>
                <w:i/>
                <w:iCs/>
              </w:rPr>
              <w:t xml:space="preserve">Sub-group – screening </w:t>
            </w:r>
            <w:proofErr w:type="spellStart"/>
            <w:r w:rsidRPr="008F41A6">
              <w:rPr>
                <w:b/>
                <w:bCs/>
                <w:i/>
                <w:iCs/>
              </w:rPr>
              <w:t>Hb</w:t>
            </w:r>
            <w:proofErr w:type="spellEnd"/>
            <w:r w:rsidRPr="008F41A6">
              <w:rPr>
                <w:b/>
                <w:bCs/>
                <w:i/>
                <w:iCs/>
              </w:rPr>
              <w:t xml:space="preserve"> ≥ 100 g/L</w:t>
            </w:r>
          </w:p>
        </w:tc>
      </w:tr>
      <w:tr w:rsidR="004304A5" w:rsidRPr="008F41A6" w:rsidTr="0083584D">
        <w:tc>
          <w:tcPr>
            <w:tcW w:w="551" w:type="pct"/>
            <w:vAlign w:val="center"/>
          </w:tcPr>
          <w:p w:rsidR="004304A5" w:rsidRPr="008F41A6" w:rsidRDefault="004304A5" w:rsidP="00D66DC5">
            <w:pPr>
              <w:pStyle w:val="Tabletext"/>
              <w:keepNext/>
              <w:keepLines/>
              <w:ind w:left="107"/>
            </w:pPr>
            <w:r w:rsidRPr="008F41A6">
              <w:t>Study 782</w:t>
            </w:r>
          </w:p>
        </w:tc>
        <w:tc>
          <w:tcPr>
            <w:tcW w:w="1106" w:type="pct"/>
            <w:vAlign w:val="center"/>
          </w:tcPr>
          <w:p w:rsidR="004304A5" w:rsidRPr="008F41A6" w:rsidRDefault="004304A5" w:rsidP="00D66DC5">
            <w:pPr>
              <w:pStyle w:val="Tabletext"/>
              <w:keepNext/>
              <w:keepLines/>
              <w:jc w:val="center"/>
            </w:pPr>
            <w:r w:rsidRPr="008F41A6">
              <w:t>5.42</w:t>
            </w:r>
            <w:r w:rsidR="005F0719">
              <w:t xml:space="preserve"> months</w:t>
            </w:r>
            <w:r w:rsidR="00935252">
              <w:t xml:space="preserve"> (23 weeks)</w:t>
            </w:r>
          </w:p>
        </w:tc>
        <w:tc>
          <w:tcPr>
            <w:tcW w:w="1186" w:type="pct"/>
            <w:vAlign w:val="center"/>
          </w:tcPr>
          <w:p w:rsidR="004304A5" w:rsidRPr="008F41A6" w:rsidRDefault="004304A5" w:rsidP="00D66DC5">
            <w:pPr>
              <w:pStyle w:val="Tabletext"/>
              <w:keepNext/>
              <w:keepLines/>
              <w:jc w:val="center"/>
            </w:pPr>
            <w:r w:rsidRPr="008F41A6">
              <w:t>4.53</w:t>
            </w:r>
            <w:r w:rsidR="000752AF">
              <w:t xml:space="preserve"> months</w:t>
            </w:r>
            <w:r w:rsidR="00935252">
              <w:t xml:space="preserve"> (20 weeks)</w:t>
            </w:r>
          </w:p>
        </w:tc>
        <w:tc>
          <w:tcPr>
            <w:tcW w:w="2157" w:type="pct"/>
            <w:vAlign w:val="center"/>
          </w:tcPr>
          <w:p w:rsidR="004304A5" w:rsidRPr="008F41A6" w:rsidRDefault="004304A5" w:rsidP="00D66DC5">
            <w:pPr>
              <w:pStyle w:val="Tabletext"/>
              <w:keepNext/>
              <w:keepLines/>
              <w:jc w:val="center"/>
            </w:pPr>
            <w:r w:rsidRPr="008F41A6">
              <w:t>HR=0.96 (95% CI: 0.85, 1.10)</w:t>
            </w:r>
            <w:r w:rsidRPr="008F41A6">
              <w:rPr>
                <w:vertAlign w:val="superscript"/>
              </w:rPr>
              <w:t>e</w:t>
            </w:r>
          </w:p>
        </w:tc>
      </w:tr>
    </w:tbl>
    <w:p w:rsidR="004304A5" w:rsidRPr="00773EE6" w:rsidRDefault="004304A5" w:rsidP="00D66DC5">
      <w:pPr>
        <w:pStyle w:val="TableFooter"/>
        <w:keepNext/>
        <w:keepLines/>
        <w:widowControl/>
        <w:rPr>
          <w:rStyle w:val="CommentReference"/>
          <w:b w:val="0"/>
          <w:bCs/>
          <w:i/>
          <w:iCs/>
          <w:sz w:val="18"/>
          <w:szCs w:val="18"/>
        </w:rPr>
      </w:pPr>
      <w:r w:rsidRPr="00773EE6">
        <w:rPr>
          <w:rStyle w:val="CommentReference"/>
          <w:b w:val="0"/>
          <w:bCs/>
          <w:i/>
          <w:iCs/>
          <w:sz w:val="18"/>
          <w:szCs w:val="18"/>
          <w:highlight w:val="lightGray"/>
        </w:rPr>
        <w:t>Grey shading</w:t>
      </w:r>
      <w:r w:rsidRPr="00773EE6">
        <w:rPr>
          <w:rStyle w:val="CommentReference"/>
          <w:b w:val="0"/>
          <w:bCs/>
          <w:i/>
          <w:iCs/>
          <w:sz w:val="18"/>
          <w:szCs w:val="18"/>
        </w:rPr>
        <w:t xml:space="preserve"> indicate data previously seen by the PBAC.  </w:t>
      </w:r>
    </w:p>
    <w:p w:rsidR="004304A5" w:rsidRPr="00773EE6" w:rsidRDefault="004304A5" w:rsidP="00D66DC5">
      <w:pPr>
        <w:pStyle w:val="TableFooter"/>
        <w:keepNext/>
        <w:keepLines/>
        <w:widowControl/>
        <w:rPr>
          <w:rFonts w:eastAsia="Calibri"/>
          <w:szCs w:val="18"/>
        </w:rPr>
      </w:pPr>
      <w:r w:rsidRPr="00773EE6">
        <w:rPr>
          <w:rFonts w:eastAsia="Calibri"/>
          <w:szCs w:val="18"/>
        </w:rPr>
        <w:t xml:space="preserve">Abbreviations: </w:t>
      </w:r>
      <w:proofErr w:type="spellStart"/>
      <w:r w:rsidRPr="00773EE6">
        <w:rPr>
          <w:rFonts w:eastAsia="Calibri"/>
          <w:szCs w:val="18"/>
        </w:rPr>
        <w:t>Hb</w:t>
      </w:r>
      <w:proofErr w:type="spellEnd"/>
      <w:r w:rsidRPr="00773EE6">
        <w:rPr>
          <w:rFonts w:eastAsia="Calibri"/>
          <w:szCs w:val="18"/>
        </w:rPr>
        <w:t xml:space="preserve"> = haemoglobin; CI = confidence interval; n = number of participants with event; N = total participants in group</w:t>
      </w:r>
    </w:p>
    <w:p w:rsidR="004304A5" w:rsidRPr="00773EE6" w:rsidRDefault="004304A5" w:rsidP="00D66DC5">
      <w:pPr>
        <w:pStyle w:val="TableFooter"/>
        <w:keepNext/>
        <w:keepLines/>
        <w:widowControl/>
        <w:ind w:left="165" w:hanging="165"/>
        <w:rPr>
          <w:rFonts w:eastAsia="Calibri"/>
          <w:szCs w:val="18"/>
        </w:rPr>
      </w:pPr>
      <w:r w:rsidRPr="00773EE6">
        <w:rPr>
          <w:rFonts w:eastAsia="Calibri"/>
          <w:szCs w:val="18"/>
        </w:rPr>
        <w:t>^</w:t>
      </w:r>
      <w:r w:rsidRPr="00773EE6">
        <w:rPr>
          <w:rFonts w:eastAsia="Calibri"/>
          <w:szCs w:val="18"/>
        </w:rPr>
        <w:tab/>
        <w:t xml:space="preserve">note HR&lt;1 indicates lower risk of disease progression (and/or death) for </w:t>
      </w:r>
      <w:proofErr w:type="spellStart"/>
      <w:r w:rsidRPr="00773EE6">
        <w:rPr>
          <w:rFonts w:eastAsia="Calibri"/>
          <w:szCs w:val="18"/>
        </w:rPr>
        <w:t>darbepoetin</w:t>
      </w:r>
      <w:proofErr w:type="spellEnd"/>
      <w:r w:rsidRPr="00773EE6">
        <w:rPr>
          <w:rFonts w:eastAsia="Calibri"/>
          <w:szCs w:val="18"/>
        </w:rPr>
        <w:t xml:space="preserve"> </w:t>
      </w:r>
      <w:proofErr w:type="spellStart"/>
      <w:r w:rsidRPr="00773EE6">
        <w:rPr>
          <w:rFonts w:eastAsia="Calibri"/>
          <w:szCs w:val="18"/>
        </w:rPr>
        <w:t>alfa</w:t>
      </w:r>
      <w:proofErr w:type="spellEnd"/>
      <w:r w:rsidRPr="00773EE6">
        <w:rPr>
          <w:rFonts w:eastAsia="Calibri"/>
          <w:szCs w:val="18"/>
        </w:rPr>
        <w:t xml:space="preserve"> versus placebo, HR&gt;1 indicates a higher risk of disease progression (and/or death) for </w:t>
      </w:r>
      <w:proofErr w:type="spellStart"/>
      <w:r w:rsidRPr="00773EE6">
        <w:rPr>
          <w:rFonts w:eastAsia="Calibri"/>
          <w:szCs w:val="18"/>
        </w:rPr>
        <w:t>darbepoetin</w:t>
      </w:r>
      <w:proofErr w:type="spellEnd"/>
      <w:r w:rsidRPr="00773EE6">
        <w:rPr>
          <w:rFonts w:eastAsia="Calibri"/>
          <w:szCs w:val="18"/>
        </w:rPr>
        <w:t xml:space="preserve"> </w:t>
      </w:r>
      <w:proofErr w:type="spellStart"/>
      <w:r w:rsidRPr="00773EE6">
        <w:rPr>
          <w:rFonts w:eastAsia="Calibri"/>
          <w:szCs w:val="18"/>
        </w:rPr>
        <w:t>alfa</w:t>
      </w:r>
      <w:proofErr w:type="spellEnd"/>
      <w:r w:rsidRPr="00773EE6">
        <w:rPr>
          <w:rFonts w:eastAsia="Calibri"/>
          <w:szCs w:val="18"/>
        </w:rPr>
        <w:t xml:space="preserve"> versus placebo.</w:t>
      </w:r>
    </w:p>
    <w:p w:rsidR="004304A5" w:rsidRPr="00773EE6" w:rsidRDefault="004304A5" w:rsidP="00D66DC5">
      <w:pPr>
        <w:pStyle w:val="TableFooter"/>
        <w:keepNext/>
        <w:keepLines/>
        <w:widowControl/>
        <w:ind w:left="142" w:hanging="142"/>
        <w:rPr>
          <w:szCs w:val="18"/>
        </w:rPr>
      </w:pPr>
      <w:proofErr w:type="gramStart"/>
      <w:r w:rsidRPr="00773EE6">
        <w:rPr>
          <w:szCs w:val="18"/>
          <w:vertAlign w:val="superscript"/>
        </w:rPr>
        <w:t>a</w:t>
      </w:r>
      <w:proofErr w:type="gramEnd"/>
      <w:r w:rsidRPr="00773EE6">
        <w:rPr>
          <w:szCs w:val="18"/>
        </w:rPr>
        <w:tab/>
        <w:t xml:space="preserve">Study 782: Based on Cox-proportional hazards model; stratification factors were geographic region, histology, screening </w:t>
      </w:r>
      <w:proofErr w:type="spellStart"/>
      <w:r w:rsidRPr="00773EE6">
        <w:rPr>
          <w:szCs w:val="18"/>
        </w:rPr>
        <w:t>Hb</w:t>
      </w:r>
      <w:proofErr w:type="spellEnd"/>
      <w:r w:rsidRPr="00773EE6">
        <w:rPr>
          <w:szCs w:val="18"/>
        </w:rPr>
        <w:t>.</w:t>
      </w:r>
    </w:p>
    <w:p w:rsidR="004304A5" w:rsidRPr="00773EE6" w:rsidRDefault="004304A5" w:rsidP="00D66DC5">
      <w:pPr>
        <w:pStyle w:val="TableFooter"/>
        <w:keepNext/>
        <w:keepLines/>
        <w:widowControl/>
        <w:ind w:left="142" w:hanging="142"/>
        <w:rPr>
          <w:szCs w:val="18"/>
        </w:rPr>
      </w:pPr>
      <w:proofErr w:type="gramStart"/>
      <w:r w:rsidRPr="00773EE6">
        <w:rPr>
          <w:szCs w:val="18"/>
          <w:vertAlign w:val="superscript"/>
        </w:rPr>
        <w:t>b</w:t>
      </w:r>
      <w:proofErr w:type="gramEnd"/>
      <w:r w:rsidRPr="00773EE6">
        <w:rPr>
          <w:szCs w:val="18"/>
        </w:rPr>
        <w:tab/>
        <w:t xml:space="preserve">Study 297: Based on Cox-proportional hazards model, adjusting for treatment group, </w:t>
      </w:r>
      <w:proofErr w:type="spellStart"/>
      <w:r w:rsidRPr="00773EE6">
        <w:rPr>
          <w:szCs w:val="18"/>
        </w:rPr>
        <w:t>tumor</w:t>
      </w:r>
      <w:proofErr w:type="spellEnd"/>
      <w:r w:rsidRPr="00773EE6">
        <w:rPr>
          <w:szCs w:val="18"/>
        </w:rPr>
        <w:t xml:space="preserve"> type and region.</w:t>
      </w:r>
    </w:p>
    <w:p w:rsidR="004304A5" w:rsidRPr="00773EE6" w:rsidRDefault="004304A5" w:rsidP="00D66DC5">
      <w:pPr>
        <w:pStyle w:val="TableFooter"/>
        <w:keepNext/>
        <w:keepLines/>
        <w:widowControl/>
        <w:ind w:left="142" w:hanging="142"/>
        <w:rPr>
          <w:szCs w:val="18"/>
        </w:rPr>
      </w:pPr>
      <w:proofErr w:type="gramStart"/>
      <w:r w:rsidRPr="00773EE6">
        <w:rPr>
          <w:szCs w:val="18"/>
          <w:vertAlign w:val="superscript"/>
        </w:rPr>
        <w:t>c</w:t>
      </w:r>
      <w:proofErr w:type="gramEnd"/>
      <w:r w:rsidRPr="00773EE6">
        <w:rPr>
          <w:szCs w:val="18"/>
        </w:rPr>
        <w:tab/>
        <w:t>Study 161: Based on Cox-proportional hazards model adjusting for the effects of malignancy type, chemotherapy before randomisation, and region</w:t>
      </w:r>
    </w:p>
    <w:p w:rsidR="004304A5" w:rsidRPr="00773EE6" w:rsidRDefault="004304A5" w:rsidP="00D66DC5">
      <w:pPr>
        <w:pStyle w:val="TableFooter"/>
        <w:keepNext/>
        <w:keepLines/>
        <w:widowControl/>
        <w:ind w:left="142" w:hanging="142"/>
        <w:rPr>
          <w:szCs w:val="18"/>
        </w:rPr>
      </w:pPr>
      <w:proofErr w:type="gramStart"/>
      <w:r w:rsidRPr="00773EE6">
        <w:rPr>
          <w:szCs w:val="18"/>
          <w:vertAlign w:val="superscript"/>
        </w:rPr>
        <w:t>d</w:t>
      </w:r>
      <w:proofErr w:type="gramEnd"/>
      <w:r w:rsidRPr="00773EE6">
        <w:rPr>
          <w:szCs w:val="18"/>
        </w:rPr>
        <w:tab/>
        <w:t xml:space="preserve">Study 145: Based on Cox-proportional hazards regression model with treatment as a factor, stratified by baseline ECOG and baseline LDH. </w:t>
      </w:r>
    </w:p>
    <w:p w:rsidR="004304A5" w:rsidRPr="00773EE6" w:rsidRDefault="004304A5" w:rsidP="00D66DC5">
      <w:pPr>
        <w:pStyle w:val="TableFooter"/>
        <w:keepNext/>
        <w:keepLines/>
        <w:widowControl/>
        <w:ind w:left="142" w:hanging="142"/>
        <w:rPr>
          <w:szCs w:val="18"/>
        </w:rPr>
      </w:pPr>
      <w:proofErr w:type="gramStart"/>
      <w:r w:rsidRPr="00773EE6">
        <w:rPr>
          <w:szCs w:val="18"/>
          <w:vertAlign w:val="superscript"/>
        </w:rPr>
        <w:t>e</w:t>
      </w:r>
      <w:proofErr w:type="gramEnd"/>
      <w:r w:rsidRPr="00773EE6">
        <w:rPr>
          <w:szCs w:val="18"/>
        </w:rPr>
        <w:tab/>
        <w:t xml:space="preserve">Study 782: Hazard ratio with 95% CI was generated from an </w:t>
      </w:r>
      <w:proofErr w:type="spellStart"/>
      <w:r w:rsidRPr="00773EE6">
        <w:rPr>
          <w:szCs w:val="18"/>
        </w:rPr>
        <w:t>unstratified</w:t>
      </w:r>
      <w:proofErr w:type="spellEnd"/>
      <w:r w:rsidRPr="00773EE6">
        <w:rPr>
          <w:szCs w:val="18"/>
        </w:rPr>
        <w:t xml:space="preserve"> Cox regression for each level of a given stratification factor.</w:t>
      </w:r>
    </w:p>
    <w:p w:rsidR="004304A5" w:rsidRPr="00773EE6" w:rsidRDefault="004304A5" w:rsidP="00D66DC5">
      <w:pPr>
        <w:pStyle w:val="TableFooter"/>
        <w:keepNext/>
        <w:keepLines/>
        <w:widowControl/>
        <w:rPr>
          <w:szCs w:val="18"/>
        </w:rPr>
      </w:pPr>
      <w:r w:rsidRPr="00773EE6">
        <w:rPr>
          <w:szCs w:val="18"/>
        </w:rPr>
        <w:t>Source: Tables 2.36, 2.68, pp.120-137 of the resubmission.</w:t>
      </w:r>
    </w:p>
    <w:p w:rsidR="004304A5" w:rsidRPr="008B1670" w:rsidRDefault="004304A5" w:rsidP="00C7013E">
      <w:pPr>
        <w:widowControl/>
        <w:spacing w:before="120" w:after="120"/>
      </w:pPr>
    </w:p>
    <w:p w:rsidR="004304A5" w:rsidRPr="00861912" w:rsidRDefault="004304A5" w:rsidP="00C7013E">
      <w:pPr>
        <w:pStyle w:val="ListParagraph"/>
        <w:widowControl/>
        <w:numPr>
          <w:ilvl w:val="1"/>
          <w:numId w:val="2"/>
        </w:numPr>
        <w:spacing w:before="120" w:after="120"/>
      </w:pPr>
      <w:r w:rsidRPr="008F41A6">
        <w:t>In Studies 782, 297 and 145, the median time</w:t>
      </w:r>
      <w:r>
        <w:t>s</w:t>
      </w:r>
      <w:r w:rsidRPr="008F41A6">
        <w:t xml:space="preserve"> to death w</w:t>
      </w:r>
      <w:r>
        <w:t>ere</w:t>
      </w:r>
      <w:r w:rsidRPr="008F41A6">
        <w:t xml:space="preserve"> similar in patients treated with </w:t>
      </w:r>
      <w:proofErr w:type="spellStart"/>
      <w:r w:rsidRPr="008F41A6">
        <w:t>darbepoetin</w:t>
      </w:r>
      <w:proofErr w:type="spellEnd"/>
      <w:r w:rsidRPr="008F41A6">
        <w:t xml:space="preserve"> </w:t>
      </w:r>
      <w:proofErr w:type="spellStart"/>
      <w:r w:rsidRPr="008F41A6">
        <w:t>alfa</w:t>
      </w:r>
      <w:proofErr w:type="spellEnd"/>
      <w:r w:rsidRPr="008F41A6">
        <w:t xml:space="preserve"> </w:t>
      </w:r>
      <w:r>
        <w:t>and</w:t>
      </w:r>
      <w:r w:rsidRPr="008F41A6">
        <w:t xml:space="preserve"> placebo.  In Study 161, the </w:t>
      </w:r>
      <w:r w:rsidR="00D661B3">
        <w:t xml:space="preserve">risk of death </w:t>
      </w:r>
      <w:r w:rsidRPr="008F41A6">
        <w:t xml:space="preserve">was significantly </w:t>
      </w:r>
      <w:r w:rsidR="00D661B3">
        <w:t>higher</w:t>
      </w:r>
      <w:r w:rsidR="00D661B3" w:rsidRPr="008F41A6">
        <w:t xml:space="preserve"> </w:t>
      </w:r>
      <w:r w:rsidRPr="008F41A6">
        <w:t>in patients</w:t>
      </w:r>
      <w:r>
        <w:t xml:space="preserve"> randomised to </w:t>
      </w:r>
      <w:proofErr w:type="spellStart"/>
      <w:r w:rsidRPr="008F41A6">
        <w:t>darbepoetin</w:t>
      </w:r>
      <w:proofErr w:type="spellEnd"/>
      <w:r w:rsidRPr="008F41A6">
        <w:t xml:space="preserve"> </w:t>
      </w:r>
      <w:proofErr w:type="spellStart"/>
      <w:r w:rsidRPr="008F41A6">
        <w:t>alfa</w:t>
      </w:r>
      <w:proofErr w:type="spellEnd"/>
      <w:r w:rsidRPr="008F41A6">
        <w:t xml:space="preserve"> </w:t>
      </w:r>
      <w:r>
        <w:t xml:space="preserve">therapy </w:t>
      </w:r>
      <w:r w:rsidR="00D661B3">
        <w:t xml:space="preserve">versus placebo </w:t>
      </w:r>
      <w:r w:rsidRPr="008F41A6">
        <w:t xml:space="preserve">(HR for </w:t>
      </w:r>
      <w:r>
        <w:t xml:space="preserve">death </w:t>
      </w:r>
      <w:proofErr w:type="spellStart"/>
      <w:r w:rsidRPr="008F41A6">
        <w:t>darbepoetin</w:t>
      </w:r>
      <w:proofErr w:type="spellEnd"/>
      <w:r w:rsidRPr="008F41A6">
        <w:t xml:space="preserve"> </w:t>
      </w:r>
      <w:proofErr w:type="spellStart"/>
      <w:r w:rsidRPr="008F41A6">
        <w:t>alfa</w:t>
      </w:r>
      <w:proofErr w:type="spellEnd"/>
      <w:r w:rsidRPr="008F41A6">
        <w:t xml:space="preserve"> versus placebo</w:t>
      </w:r>
      <w:r>
        <w:t xml:space="preserve">: </w:t>
      </w:r>
      <w:r w:rsidRPr="002C7999">
        <w:t>1.36: 95% CI: 1.02, 1.82</w:t>
      </w:r>
      <w:r w:rsidRPr="008F41A6">
        <w:t xml:space="preserve">).  </w:t>
      </w:r>
      <w:r w:rsidRPr="008B1670">
        <w:rPr>
          <w:rFonts w:asciiTheme="minorHAnsi" w:hAnsiTheme="minorHAnsi" w:cstheme="minorHAnsi"/>
          <w:snapToGrid/>
          <w:lang w:eastAsia="en-AU"/>
        </w:rPr>
        <w:t xml:space="preserve">Cox proportional hazards modelling revealed that previous chemotherapy (categorised as heavily </w:t>
      </w:r>
      <w:r w:rsidR="001E3478" w:rsidRPr="008B1670">
        <w:rPr>
          <w:rFonts w:asciiTheme="minorHAnsi" w:hAnsiTheme="minorHAnsi" w:cstheme="minorHAnsi"/>
          <w:snapToGrid/>
          <w:lang w:eastAsia="en-AU"/>
        </w:rPr>
        <w:t>pre-treated</w:t>
      </w:r>
      <w:r w:rsidRPr="008B1670">
        <w:rPr>
          <w:rFonts w:asciiTheme="minorHAnsi" w:hAnsiTheme="minorHAnsi" w:cstheme="minorHAnsi"/>
          <w:snapToGrid/>
          <w:lang w:eastAsia="en-AU"/>
        </w:rPr>
        <w:t xml:space="preserve"> and not-heavily </w:t>
      </w:r>
      <w:r w:rsidR="001E3478" w:rsidRPr="008B1670">
        <w:rPr>
          <w:rFonts w:asciiTheme="minorHAnsi" w:hAnsiTheme="minorHAnsi" w:cstheme="minorHAnsi"/>
          <w:snapToGrid/>
          <w:lang w:eastAsia="en-AU"/>
        </w:rPr>
        <w:t>pre-treated</w:t>
      </w:r>
      <w:r w:rsidRPr="008B1670">
        <w:rPr>
          <w:rFonts w:asciiTheme="minorHAnsi" w:hAnsiTheme="minorHAnsi" w:cstheme="minorHAnsi"/>
          <w:snapToGrid/>
          <w:lang w:eastAsia="en-AU"/>
        </w:rPr>
        <w:t>) had a statistically significant effect on time to death.</w:t>
      </w:r>
      <w:r w:rsidRPr="008B1670">
        <w:rPr>
          <w:rFonts w:asciiTheme="minorHAnsi" w:hAnsiTheme="minorHAnsi" w:cstheme="minorHAnsi"/>
        </w:rPr>
        <w:t xml:space="preserve">  </w:t>
      </w:r>
      <w:r w:rsidRPr="008B1670">
        <w:rPr>
          <w:snapToGrid/>
          <w:lang w:eastAsia="en-AU"/>
        </w:rPr>
        <w:t xml:space="preserve">Further analysis of the strata defined by malignancy type and previous chemotherapy indicated that the increased risk in subjects receiving </w:t>
      </w:r>
      <w:proofErr w:type="spellStart"/>
      <w:r w:rsidRPr="008B1670">
        <w:rPr>
          <w:snapToGrid/>
          <w:lang w:eastAsia="en-AU"/>
        </w:rPr>
        <w:t>darbepoetin</w:t>
      </w:r>
      <w:proofErr w:type="spellEnd"/>
      <w:r w:rsidRPr="008B1670">
        <w:rPr>
          <w:snapToGrid/>
          <w:lang w:eastAsia="en-AU"/>
        </w:rPr>
        <w:t xml:space="preserve"> </w:t>
      </w:r>
      <w:proofErr w:type="spellStart"/>
      <w:r w:rsidRPr="008B1670">
        <w:rPr>
          <w:snapToGrid/>
          <w:lang w:eastAsia="en-AU"/>
        </w:rPr>
        <w:t>alfa</w:t>
      </w:r>
      <w:proofErr w:type="spellEnd"/>
      <w:r w:rsidRPr="008B1670">
        <w:rPr>
          <w:snapToGrid/>
          <w:lang w:eastAsia="en-AU"/>
        </w:rPr>
        <w:t xml:space="preserve"> was limited to the heavily </w:t>
      </w:r>
      <w:r w:rsidR="001E3478" w:rsidRPr="008B1670">
        <w:rPr>
          <w:snapToGrid/>
          <w:lang w:eastAsia="en-AU"/>
        </w:rPr>
        <w:t>pre-treated</w:t>
      </w:r>
      <w:r w:rsidRPr="008B1670">
        <w:rPr>
          <w:snapToGrid/>
          <w:lang w:eastAsia="en-AU"/>
        </w:rPr>
        <w:t xml:space="preserve"> strata (</w:t>
      </w:r>
      <w:r w:rsidR="003E649C" w:rsidRPr="008B1670">
        <w:rPr>
          <w:snapToGrid/>
          <w:lang w:eastAsia="en-AU"/>
        </w:rPr>
        <w:t>i.e.</w:t>
      </w:r>
      <w:r w:rsidRPr="008B1670">
        <w:rPr>
          <w:snapToGrid/>
          <w:lang w:eastAsia="en-AU"/>
        </w:rPr>
        <w:t xml:space="preserve">, subjects who received </w:t>
      </w:r>
      <w:r w:rsidRPr="008B1670">
        <w:rPr>
          <w:rFonts w:eastAsia="SymbolMT"/>
          <w:snapToGrid/>
          <w:lang w:eastAsia="en-AU"/>
        </w:rPr>
        <w:t xml:space="preserve">≥ </w:t>
      </w:r>
      <w:r w:rsidRPr="008B1670">
        <w:rPr>
          <w:snapToGrid/>
          <w:lang w:eastAsia="en-AU"/>
        </w:rPr>
        <w:t>2 previous lines of chemotherapy or 1 line of chemotherapy and a stem-cell transplant).  Because of the small number of subjects in the heavily pre-treated myeloma and lymphoma strata, and because the trial was not designed to evaluate long-term survival or disease outcomes and was not stratified for relevant prognostic factors, it is difficult to draw any firm conclusions from the data in this trial alone.</w:t>
      </w:r>
    </w:p>
    <w:p w:rsidR="004304A5" w:rsidRPr="00FC3391" w:rsidRDefault="00895DA8" w:rsidP="00C7013E">
      <w:pPr>
        <w:pStyle w:val="ListParagraph"/>
        <w:widowControl/>
        <w:numPr>
          <w:ilvl w:val="1"/>
          <w:numId w:val="2"/>
        </w:numPr>
        <w:spacing w:before="120" w:after="120"/>
      </w:pPr>
      <w:r w:rsidRPr="00D40C83">
        <w:rPr>
          <w:snapToGrid/>
          <w:lang w:eastAsia="en-AU"/>
        </w:rPr>
        <w:t>The ESC noted that</w:t>
      </w:r>
      <w:r>
        <w:rPr>
          <w:snapToGrid/>
          <w:lang w:eastAsia="en-AU"/>
        </w:rPr>
        <w:t xml:space="preserve"> i</w:t>
      </w:r>
      <w:r w:rsidR="004304A5">
        <w:rPr>
          <w:snapToGrid/>
          <w:lang w:eastAsia="en-AU"/>
        </w:rPr>
        <w:t xml:space="preserve">n Study 782, </w:t>
      </w:r>
      <w:r w:rsidR="004304A5">
        <w:t>t</w:t>
      </w:r>
      <w:r w:rsidR="004304A5" w:rsidRPr="008F41A6">
        <w:t xml:space="preserve">he upper confidence interval of the hazard ratio of 1.01 was </w:t>
      </w:r>
      <w:r w:rsidR="004304A5">
        <w:t xml:space="preserve">also </w:t>
      </w:r>
      <w:r w:rsidR="004304A5" w:rsidRPr="008F41A6">
        <w:t>less than the</w:t>
      </w:r>
      <w:r w:rsidR="004304A5">
        <w:t xml:space="preserve"> </w:t>
      </w:r>
      <w:r w:rsidR="001E3478">
        <w:t>pre-specified</w:t>
      </w:r>
      <w:r w:rsidR="004304A5" w:rsidRPr="008F41A6">
        <w:t xml:space="preserve"> </w:t>
      </w:r>
      <w:r w:rsidR="004304A5">
        <w:t>non</w:t>
      </w:r>
      <w:r w:rsidR="001E3478">
        <w:t>-</w:t>
      </w:r>
      <w:r w:rsidR="004304A5">
        <w:t xml:space="preserve">inferiority margin of 1.15, </w:t>
      </w:r>
      <w:r w:rsidR="004304A5">
        <w:rPr>
          <w:rFonts w:cs="Calibri"/>
          <w:snapToGrid/>
          <w:szCs w:val="24"/>
          <w:lang w:eastAsia="en-AU"/>
        </w:rPr>
        <w:t>demonstrating</w:t>
      </w:r>
      <w:r w:rsidR="004304A5" w:rsidRPr="008F41A6">
        <w:rPr>
          <w:rFonts w:cs="Calibri"/>
          <w:snapToGrid/>
          <w:szCs w:val="24"/>
          <w:lang w:eastAsia="en-AU"/>
        </w:rPr>
        <w:t xml:space="preserve"> non</w:t>
      </w:r>
      <w:r w:rsidR="001E3478">
        <w:rPr>
          <w:rFonts w:cs="Calibri"/>
          <w:snapToGrid/>
          <w:szCs w:val="24"/>
          <w:lang w:eastAsia="en-AU"/>
        </w:rPr>
        <w:t>-</w:t>
      </w:r>
      <w:r w:rsidR="004304A5" w:rsidRPr="008F41A6">
        <w:rPr>
          <w:rFonts w:cs="Calibri"/>
          <w:snapToGrid/>
          <w:szCs w:val="24"/>
          <w:lang w:eastAsia="en-AU"/>
        </w:rPr>
        <w:t>inferiority</w:t>
      </w:r>
      <w:r w:rsidR="004304A5" w:rsidRPr="008F41A6">
        <w:rPr>
          <w:rFonts w:cs="Calibri"/>
          <w:szCs w:val="24"/>
        </w:rPr>
        <w:t xml:space="preserve"> </w:t>
      </w:r>
      <w:r w:rsidR="004304A5" w:rsidRPr="008F41A6">
        <w:rPr>
          <w:rFonts w:cs="Calibri"/>
          <w:snapToGrid/>
          <w:szCs w:val="24"/>
          <w:lang w:eastAsia="en-AU"/>
        </w:rPr>
        <w:t xml:space="preserve">to placebo </w:t>
      </w:r>
      <w:r w:rsidR="004304A5">
        <w:rPr>
          <w:rFonts w:cs="Calibri"/>
          <w:snapToGrid/>
          <w:szCs w:val="24"/>
          <w:lang w:eastAsia="en-AU"/>
        </w:rPr>
        <w:t xml:space="preserve">for </w:t>
      </w:r>
      <w:r w:rsidR="004304A5" w:rsidRPr="008F41A6">
        <w:rPr>
          <w:rFonts w:cs="Calibri"/>
          <w:snapToGrid/>
          <w:szCs w:val="24"/>
          <w:lang w:eastAsia="en-AU"/>
        </w:rPr>
        <w:t>overall survival</w:t>
      </w:r>
      <w:r w:rsidR="004304A5">
        <w:rPr>
          <w:rFonts w:cs="Calibri"/>
          <w:snapToGrid/>
          <w:szCs w:val="24"/>
          <w:lang w:eastAsia="en-AU"/>
        </w:rPr>
        <w:t>.</w:t>
      </w:r>
    </w:p>
    <w:p w:rsidR="004304A5" w:rsidRPr="00291E04" w:rsidRDefault="004304A5" w:rsidP="00C7013E">
      <w:pPr>
        <w:pStyle w:val="ListParagraph"/>
        <w:widowControl/>
        <w:numPr>
          <w:ilvl w:val="1"/>
          <w:numId w:val="2"/>
        </w:numPr>
        <w:spacing w:before="120" w:after="120"/>
      </w:pPr>
      <w:r w:rsidRPr="00291E04">
        <w:rPr>
          <w:iCs/>
        </w:rPr>
        <w:t xml:space="preserve">In Studies 782, 297, 161 and 145, while there were no statistically significant differences in median time to disease progression (and/or death) for patients treated with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compared to placebo, the interpretation of the results may differ across the trials.</w:t>
      </w:r>
      <w:r w:rsidRPr="00291E04">
        <w:t xml:space="preserve">  </w:t>
      </w:r>
      <w:r w:rsidRPr="00291E04">
        <w:rPr>
          <w:iCs/>
        </w:rPr>
        <w:t xml:space="preserve">It was noted that for Studies 782 and 297, HRs for time to progression (and/or deaths) were &lt; 1 (with upper CIs close to 1) indicating lower risk </w:t>
      </w:r>
      <w:r w:rsidRPr="00291E04">
        <w:rPr>
          <w:iCs/>
        </w:rPr>
        <w:lastRenderedPageBreak/>
        <w:t xml:space="preserve">for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versus placebo, for Studies 161 and 145 they were &gt;1 (with upper CIs exceeding the nominated non-inferiority margin in Study 782 of 1.15), indicating potentially worse PFS for those treated with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in these trials.</w:t>
      </w:r>
      <w:r w:rsidRPr="00291E04">
        <w:t xml:space="preserve">  </w:t>
      </w:r>
    </w:p>
    <w:p w:rsidR="004304A5" w:rsidRPr="00511AAC" w:rsidRDefault="00895DA8" w:rsidP="00C7013E">
      <w:pPr>
        <w:pStyle w:val="ListParagraph"/>
        <w:widowControl/>
        <w:numPr>
          <w:ilvl w:val="1"/>
          <w:numId w:val="2"/>
        </w:numPr>
        <w:spacing w:before="120" w:after="120"/>
      </w:pPr>
      <w:r w:rsidRPr="00D40C83">
        <w:rPr>
          <w:snapToGrid/>
          <w:lang w:eastAsia="en-AU"/>
        </w:rPr>
        <w:t>The ESC noted that</w:t>
      </w:r>
      <w:r>
        <w:rPr>
          <w:snapToGrid/>
          <w:lang w:eastAsia="en-AU"/>
        </w:rPr>
        <w:t xml:space="preserve"> i</w:t>
      </w:r>
      <w:r w:rsidR="004304A5">
        <w:rPr>
          <w:snapToGrid/>
          <w:lang w:eastAsia="en-AU"/>
        </w:rPr>
        <w:t xml:space="preserve">n Study 782, </w:t>
      </w:r>
      <w:proofErr w:type="spellStart"/>
      <w:r w:rsidR="004304A5" w:rsidRPr="00FC3391">
        <w:rPr>
          <w:snapToGrid/>
          <w:lang w:eastAsia="en-AU"/>
        </w:rPr>
        <w:t>darbepoetin</w:t>
      </w:r>
      <w:proofErr w:type="spellEnd"/>
      <w:r w:rsidR="004304A5" w:rsidRPr="00FC3391">
        <w:rPr>
          <w:snapToGrid/>
          <w:lang w:eastAsia="en-AU"/>
        </w:rPr>
        <w:t xml:space="preserve"> </w:t>
      </w:r>
      <w:proofErr w:type="spellStart"/>
      <w:r w:rsidR="004304A5" w:rsidRPr="00FC3391">
        <w:rPr>
          <w:snapToGrid/>
          <w:lang w:eastAsia="en-AU"/>
        </w:rPr>
        <w:t>alfa</w:t>
      </w:r>
      <w:proofErr w:type="spellEnd"/>
      <w:r w:rsidR="004304A5" w:rsidRPr="00FC3391">
        <w:rPr>
          <w:snapToGrid/>
          <w:lang w:eastAsia="en-AU"/>
        </w:rPr>
        <w:t xml:space="preserve"> </w:t>
      </w:r>
      <w:r w:rsidR="004304A5">
        <w:rPr>
          <w:snapToGrid/>
          <w:lang w:eastAsia="en-AU"/>
        </w:rPr>
        <w:t xml:space="preserve">was able to </w:t>
      </w:r>
      <w:r w:rsidR="004304A5" w:rsidRPr="00FC3391">
        <w:rPr>
          <w:snapToGrid/>
          <w:lang w:eastAsia="en-AU"/>
        </w:rPr>
        <w:t>demonstrate non</w:t>
      </w:r>
      <w:r w:rsidR="001E3478">
        <w:rPr>
          <w:snapToGrid/>
          <w:lang w:eastAsia="en-AU"/>
        </w:rPr>
        <w:t>-</w:t>
      </w:r>
      <w:r w:rsidR="004304A5" w:rsidRPr="00FC3391">
        <w:rPr>
          <w:snapToGrid/>
          <w:lang w:eastAsia="en-AU"/>
        </w:rPr>
        <w:t xml:space="preserve">inferiority versus </w:t>
      </w:r>
      <w:r w:rsidR="004304A5">
        <w:rPr>
          <w:snapToGrid/>
          <w:lang w:eastAsia="en-AU"/>
        </w:rPr>
        <w:t>placebo for time to progression as</w:t>
      </w:r>
      <w:r w:rsidR="004304A5" w:rsidRPr="00FC3391">
        <w:rPr>
          <w:snapToGrid/>
          <w:lang w:eastAsia="en-AU"/>
        </w:rPr>
        <w:t xml:space="preserve"> the upper CI of 1.04 was less than the nominated non</w:t>
      </w:r>
      <w:r w:rsidR="001E3478">
        <w:rPr>
          <w:snapToGrid/>
          <w:lang w:eastAsia="en-AU"/>
        </w:rPr>
        <w:t>-i</w:t>
      </w:r>
      <w:r w:rsidR="004304A5" w:rsidRPr="00FC3391">
        <w:rPr>
          <w:snapToGrid/>
          <w:lang w:eastAsia="en-AU"/>
        </w:rPr>
        <w:t>nferiority margin of 1</w:t>
      </w:r>
      <w:r w:rsidR="004304A5">
        <w:rPr>
          <w:snapToGrid/>
          <w:lang w:eastAsia="en-AU"/>
        </w:rPr>
        <w:t>.15.</w:t>
      </w:r>
    </w:p>
    <w:p w:rsidR="004304A5" w:rsidRDefault="004304A5" w:rsidP="00C7013E">
      <w:pPr>
        <w:pStyle w:val="ListParagraph"/>
        <w:widowControl/>
        <w:numPr>
          <w:ilvl w:val="1"/>
          <w:numId w:val="2"/>
        </w:numPr>
        <w:spacing w:before="120" w:after="120"/>
      </w:pPr>
      <w:r>
        <w:t xml:space="preserve">Table 7 summarises </w:t>
      </w:r>
      <w:r w:rsidRPr="008F41A6">
        <w:t>transfusion outcomes in the trials, which was proportion of patients receiving RBC transfusion from Week 5 to the end of treatment period (EOTP) fo</w:t>
      </w:r>
      <w:r>
        <w:t xml:space="preserve">r most of the included trials. </w:t>
      </w:r>
      <w:r w:rsidRPr="00511AAC">
        <w:rPr>
          <w:i/>
          <w:iCs/>
        </w:rPr>
        <w:t xml:space="preserve"> </w:t>
      </w:r>
      <w:r w:rsidRPr="008F41A6">
        <w:t xml:space="preserve">The main Study 782 and Katsumata 2009 </w:t>
      </w:r>
      <w:r>
        <w:t xml:space="preserve">also reported </w:t>
      </w:r>
      <w:r w:rsidRPr="008F41A6">
        <w:t xml:space="preserve">a composite outcome of RBC transfusion or </w:t>
      </w:r>
      <w:proofErr w:type="spellStart"/>
      <w:r w:rsidRPr="008F41A6">
        <w:t>Hb</w:t>
      </w:r>
      <w:proofErr w:type="spellEnd"/>
      <w:r w:rsidRPr="008F41A6">
        <w:t xml:space="preserve"> </w:t>
      </w:r>
      <w:r w:rsidRPr="00511AAC">
        <w:rPr>
          <w:rFonts w:cs="Calibri"/>
        </w:rPr>
        <w:t>≤</w:t>
      </w:r>
      <w:r w:rsidRPr="008F41A6">
        <w:t xml:space="preserve"> 80 g/L from Week 5 to the end of treatment period, termed “transfusion trigger” in Katsumata 2009.</w:t>
      </w:r>
    </w:p>
    <w:p w:rsidR="004304A5" w:rsidRPr="008F41A6" w:rsidRDefault="004304A5" w:rsidP="002604C5">
      <w:pPr>
        <w:keepNext/>
        <w:keepLines/>
        <w:widowControl/>
        <w:rPr>
          <w:rFonts w:ascii="Arial Narrow" w:hAnsi="Arial Narrow"/>
          <w:b/>
          <w:sz w:val="20"/>
          <w:szCs w:val="16"/>
        </w:rPr>
      </w:pPr>
      <w:r>
        <w:rPr>
          <w:rStyle w:val="CommentReference"/>
        </w:rPr>
        <w:t>Table 7</w:t>
      </w:r>
      <w:r w:rsidRPr="008F41A6">
        <w:rPr>
          <w:rStyle w:val="CommentReference"/>
        </w:rPr>
        <w:t>: Results of proportion of patients receiving RBC transfusion (A) or achieving transfusion trigger (B) – trial report values</w:t>
      </w:r>
    </w:p>
    <w:tbl>
      <w:tblPr>
        <w:tblW w:w="9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Caption w:val=": Results of proportion of patients receiving RBC transfusion (A) or achieving transfusion trigger (B) – trial report values"/>
      </w:tblPr>
      <w:tblGrid>
        <w:gridCol w:w="993"/>
        <w:gridCol w:w="1560"/>
        <w:gridCol w:w="1133"/>
        <w:gridCol w:w="1560"/>
        <w:gridCol w:w="1415"/>
        <w:gridCol w:w="1134"/>
        <w:gridCol w:w="1281"/>
      </w:tblGrid>
      <w:tr w:rsidR="004304A5" w:rsidRPr="00194289" w:rsidTr="0083584D">
        <w:trPr>
          <w:cantSplit/>
          <w:tblHeader/>
        </w:trPr>
        <w:tc>
          <w:tcPr>
            <w:tcW w:w="993" w:type="dxa"/>
          </w:tcPr>
          <w:p w:rsidR="004304A5" w:rsidRPr="00194289" w:rsidRDefault="004304A5" w:rsidP="002604C5">
            <w:pPr>
              <w:widowControl/>
              <w:ind w:right="4"/>
              <w:rPr>
                <w:rFonts w:ascii="Arial Narrow" w:hAnsi="Arial Narrow"/>
                <w:b/>
                <w:sz w:val="19"/>
                <w:szCs w:val="19"/>
              </w:rPr>
            </w:pPr>
            <w:r w:rsidRPr="00194289">
              <w:rPr>
                <w:rFonts w:ascii="Arial Narrow" w:hAnsi="Arial Narrow"/>
                <w:b/>
                <w:sz w:val="19"/>
                <w:szCs w:val="19"/>
              </w:rPr>
              <w:t>Trials</w:t>
            </w:r>
          </w:p>
        </w:tc>
        <w:tc>
          <w:tcPr>
            <w:tcW w:w="1560" w:type="dxa"/>
            <w:vAlign w:val="center"/>
          </w:tcPr>
          <w:p w:rsidR="004304A5" w:rsidRPr="00194289" w:rsidRDefault="004304A5" w:rsidP="002604C5">
            <w:pPr>
              <w:widowControl/>
              <w:jc w:val="left"/>
              <w:rPr>
                <w:rFonts w:ascii="Arial Narrow" w:hAnsi="Arial Narrow"/>
                <w:b/>
                <w:sz w:val="19"/>
                <w:szCs w:val="19"/>
              </w:rPr>
            </w:pPr>
            <w:r w:rsidRPr="00194289">
              <w:rPr>
                <w:rFonts w:ascii="Arial Narrow" w:hAnsi="Arial Narrow"/>
                <w:b/>
                <w:sz w:val="19"/>
                <w:szCs w:val="19"/>
              </w:rPr>
              <w:t>Outcomes</w:t>
            </w:r>
          </w:p>
        </w:tc>
        <w:tc>
          <w:tcPr>
            <w:tcW w:w="1133" w:type="dxa"/>
            <w:vAlign w:val="center"/>
          </w:tcPr>
          <w:p w:rsidR="004304A5" w:rsidRPr="00194289" w:rsidRDefault="004304A5" w:rsidP="002604C5">
            <w:pPr>
              <w:widowControl/>
              <w:jc w:val="center"/>
              <w:rPr>
                <w:rFonts w:ascii="Arial Narrow" w:hAnsi="Arial Narrow"/>
                <w:b/>
                <w:sz w:val="19"/>
                <w:szCs w:val="19"/>
              </w:rPr>
            </w:pPr>
            <w:r w:rsidRPr="00194289">
              <w:rPr>
                <w:rFonts w:ascii="Arial Narrow" w:hAnsi="Arial Narrow"/>
                <w:b/>
                <w:sz w:val="19"/>
                <w:szCs w:val="19"/>
              </w:rPr>
              <w:t>DA</w:t>
            </w:r>
          </w:p>
        </w:tc>
        <w:tc>
          <w:tcPr>
            <w:tcW w:w="1560" w:type="dxa"/>
            <w:vAlign w:val="center"/>
          </w:tcPr>
          <w:p w:rsidR="004304A5" w:rsidRPr="00194289" w:rsidRDefault="004304A5" w:rsidP="002604C5">
            <w:pPr>
              <w:widowControl/>
              <w:jc w:val="center"/>
              <w:rPr>
                <w:rFonts w:ascii="Arial Narrow" w:hAnsi="Arial Narrow"/>
                <w:b/>
                <w:sz w:val="19"/>
                <w:szCs w:val="19"/>
              </w:rPr>
            </w:pPr>
            <w:r w:rsidRPr="00194289">
              <w:rPr>
                <w:rFonts w:ascii="Arial Narrow" w:hAnsi="Arial Narrow"/>
                <w:b/>
                <w:sz w:val="19"/>
                <w:szCs w:val="19"/>
              </w:rPr>
              <w:t>Placebo</w:t>
            </w:r>
          </w:p>
        </w:tc>
        <w:tc>
          <w:tcPr>
            <w:tcW w:w="1415" w:type="dxa"/>
            <w:vAlign w:val="center"/>
          </w:tcPr>
          <w:p w:rsidR="004304A5" w:rsidRPr="00194289" w:rsidRDefault="004304A5" w:rsidP="002604C5">
            <w:pPr>
              <w:widowControl/>
              <w:jc w:val="center"/>
              <w:rPr>
                <w:rFonts w:ascii="Arial Narrow" w:hAnsi="Arial Narrow"/>
                <w:b/>
                <w:sz w:val="19"/>
                <w:szCs w:val="19"/>
              </w:rPr>
            </w:pPr>
            <w:r w:rsidRPr="00194289">
              <w:rPr>
                <w:rFonts w:ascii="Arial Narrow" w:hAnsi="Arial Narrow"/>
                <w:b/>
                <w:sz w:val="19"/>
                <w:szCs w:val="19"/>
              </w:rPr>
              <w:t>RD (95% CI)</w:t>
            </w:r>
          </w:p>
        </w:tc>
        <w:tc>
          <w:tcPr>
            <w:tcW w:w="1134" w:type="dxa"/>
            <w:vAlign w:val="center"/>
          </w:tcPr>
          <w:p w:rsidR="004304A5" w:rsidRPr="00194289" w:rsidRDefault="004304A5" w:rsidP="002604C5">
            <w:pPr>
              <w:widowControl/>
              <w:jc w:val="center"/>
              <w:rPr>
                <w:rFonts w:ascii="Arial Narrow" w:hAnsi="Arial Narrow"/>
                <w:b/>
                <w:iCs/>
                <w:sz w:val="19"/>
                <w:szCs w:val="19"/>
                <w:highlight w:val="yellow"/>
              </w:rPr>
            </w:pPr>
            <w:r w:rsidRPr="00194289">
              <w:rPr>
                <w:rFonts w:ascii="Arial Narrow" w:hAnsi="Arial Narrow"/>
                <w:b/>
                <w:iCs/>
                <w:sz w:val="19"/>
                <w:szCs w:val="19"/>
              </w:rPr>
              <w:t>OR (95% CI)</w:t>
            </w:r>
          </w:p>
        </w:tc>
        <w:tc>
          <w:tcPr>
            <w:tcW w:w="1281" w:type="dxa"/>
            <w:vAlign w:val="center"/>
          </w:tcPr>
          <w:p w:rsidR="004304A5" w:rsidRPr="00194289" w:rsidRDefault="004304A5" w:rsidP="002604C5">
            <w:pPr>
              <w:widowControl/>
              <w:jc w:val="center"/>
              <w:rPr>
                <w:rFonts w:ascii="Arial Narrow" w:hAnsi="Arial Narrow"/>
                <w:b/>
                <w:i/>
                <w:sz w:val="19"/>
                <w:szCs w:val="19"/>
              </w:rPr>
            </w:pPr>
            <w:r w:rsidRPr="00194289">
              <w:rPr>
                <w:rFonts w:ascii="Arial Narrow" w:hAnsi="Arial Narrow"/>
                <w:b/>
                <w:i/>
                <w:sz w:val="19"/>
                <w:szCs w:val="19"/>
              </w:rPr>
              <w:t>RR</w:t>
            </w:r>
            <w:r w:rsidRPr="00194289">
              <w:rPr>
                <w:rFonts w:ascii="Arial Narrow" w:hAnsi="Arial Narrow"/>
                <w:b/>
                <w:i/>
                <w:sz w:val="19"/>
                <w:szCs w:val="19"/>
                <w:vertAlign w:val="superscript"/>
              </w:rPr>
              <w:t>#</w:t>
            </w:r>
            <w:r w:rsidRPr="00194289">
              <w:rPr>
                <w:rFonts w:ascii="Arial Narrow" w:hAnsi="Arial Narrow"/>
                <w:b/>
                <w:i/>
                <w:sz w:val="19"/>
                <w:szCs w:val="19"/>
              </w:rPr>
              <w:t xml:space="preserve"> (95%CI)</w:t>
            </w:r>
          </w:p>
        </w:tc>
      </w:tr>
      <w:tr w:rsidR="004304A5" w:rsidRPr="00194289" w:rsidTr="0083584D">
        <w:trPr>
          <w:cantSplit/>
        </w:trPr>
        <w:tc>
          <w:tcPr>
            <w:tcW w:w="9076" w:type="dxa"/>
            <w:gridSpan w:val="7"/>
            <w:vAlign w:val="center"/>
          </w:tcPr>
          <w:p w:rsidR="004304A5" w:rsidRPr="00194289" w:rsidRDefault="004304A5" w:rsidP="002604C5">
            <w:pPr>
              <w:widowControl/>
              <w:jc w:val="left"/>
              <w:rPr>
                <w:rFonts w:ascii="Arial Narrow" w:hAnsi="Arial Narrow" w:cstheme="minorBidi"/>
                <w:b/>
                <w:bCs/>
                <w:sz w:val="19"/>
                <w:szCs w:val="19"/>
              </w:rPr>
            </w:pPr>
            <w:r w:rsidRPr="00194289">
              <w:rPr>
                <w:rFonts w:ascii="Arial Narrow" w:hAnsi="Arial Narrow" w:cstheme="minorBidi"/>
                <w:b/>
                <w:bCs/>
                <w:sz w:val="19"/>
                <w:szCs w:val="19"/>
              </w:rPr>
              <w:t>A: Proportion of patients receiving RBC transfusion</w:t>
            </w:r>
          </w:p>
        </w:tc>
      </w:tr>
      <w:tr w:rsidR="004304A5" w:rsidRPr="00194289" w:rsidTr="0083584D">
        <w:trPr>
          <w:cantSplit/>
        </w:trPr>
        <w:tc>
          <w:tcPr>
            <w:tcW w:w="9076" w:type="dxa"/>
            <w:gridSpan w:val="7"/>
            <w:vAlign w:val="center"/>
          </w:tcPr>
          <w:p w:rsidR="004304A5" w:rsidRPr="00194289" w:rsidRDefault="004304A5" w:rsidP="002604C5">
            <w:pPr>
              <w:widowControl/>
              <w:jc w:val="left"/>
              <w:rPr>
                <w:rFonts w:ascii="Arial Narrow" w:hAnsi="Arial Narrow" w:cstheme="minorBidi"/>
                <w:i/>
                <w:iCs/>
                <w:sz w:val="19"/>
                <w:szCs w:val="19"/>
              </w:rPr>
            </w:pPr>
            <w:r w:rsidRPr="00194289">
              <w:rPr>
                <w:rFonts w:ascii="Arial Narrow" w:hAnsi="Arial Narrow" w:cstheme="minorBidi"/>
                <w:b/>
                <w:bCs/>
                <w:i/>
                <w:iCs/>
                <w:sz w:val="19"/>
                <w:szCs w:val="19"/>
              </w:rPr>
              <w:t>Main safety and dosage regimen trial</w:t>
            </w:r>
          </w:p>
        </w:tc>
      </w:tr>
      <w:tr w:rsidR="004304A5" w:rsidRPr="00D73C7D" w:rsidTr="0083584D">
        <w:trPr>
          <w:cantSplit/>
        </w:trPr>
        <w:tc>
          <w:tcPr>
            <w:tcW w:w="993" w:type="dxa"/>
            <w:vAlign w:val="center"/>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Study 782^</w:t>
            </w:r>
          </w:p>
        </w:tc>
        <w:tc>
          <w:tcPr>
            <w:tcW w:w="1560" w:type="dxa"/>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281/</w:t>
            </w:r>
            <w:r w:rsidRPr="00D73C7D">
              <w:rPr>
                <w:rFonts w:ascii="Arial Narrow" w:hAnsi="Arial Narrow"/>
                <w:i/>
                <w:iCs/>
                <w:sz w:val="19"/>
                <w:szCs w:val="19"/>
              </w:rPr>
              <w:t xml:space="preserve">1680 </w:t>
            </w:r>
            <w:r w:rsidRPr="00D73C7D">
              <w:rPr>
                <w:rFonts w:ascii="Arial Narrow" w:hAnsi="Arial Narrow"/>
                <w:sz w:val="19"/>
                <w:szCs w:val="19"/>
              </w:rPr>
              <w:t>(16.7%)</w:t>
            </w:r>
          </w:p>
        </w:tc>
        <w:tc>
          <w:tcPr>
            <w:tcW w:w="1560" w:type="dxa"/>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sz w:val="19"/>
                <w:szCs w:val="19"/>
              </w:rPr>
              <w:t>189/</w:t>
            </w:r>
            <w:r w:rsidRPr="00D73C7D">
              <w:rPr>
                <w:rFonts w:ascii="Arial Narrow" w:hAnsi="Arial Narrow"/>
                <w:i/>
                <w:iCs/>
                <w:sz w:val="19"/>
                <w:szCs w:val="19"/>
              </w:rPr>
              <w:t>836</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(22.6%)</w:t>
            </w:r>
          </w:p>
        </w:tc>
        <w:tc>
          <w:tcPr>
            <w:tcW w:w="1415" w:type="dxa"/>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-6%</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(-9%, -3%)</w:t>
            </w:r>
          </w:p>
        </w:tc>
        <w:tc>
          <w:tcPr>
            <w:tcW w:w="1134" w:type="dxa"/>
            <w:vAlign w:val="center"/>
          </w:tcPr>
          <w:p w:rsidR="004304A5" w:rsidRPr="00D73C7D" w:rsidRDefault="004304A5" w:rsidP="002604C5">
            <w:pPr>
              <w:widowControl/>
              <w:jc w:val="center"/>
              <w:rPr>
                <w:rFonts w:ascii="Arial Narrow" w:hAnsi="Arial Narrow"/>
                <w:b/>
                <w:bCs/>
                <w:iCs/>
                <w:sz w:val="19"/>
                <w:szCs w:val="19"/>
              </w:rPr>
            </w:pPr>
            <w:r w:rsidRPr="00D73C7D">
              <w:rPr>
                <w:rFonts w:ascii="Arial Narrow" w:hAnsi="Arial Narrow"/>
                <w:b/>
                <w:bCs/>
                <w:iCs/>
                <w:sz w:val="19"/>
                <w:szCs w:val="19"/>
              </w:rPr>
              <w:t>0.69</w:t>
            </w:r>
          </w:p>
          <w:p w:rsidR="004304A5" w:rsidRPr="00D73C7D" w:rsidRDefault="004304A5" w:rsidP="002604C5">
            <w:pPr>
              <w:widowControl/>
              <w:jc w:val="center"/>
              <w:rPr>
                <w:rFonts w:ascii="Arial Narrow" w:hAnsi="Arial Narrow"/>
                <w:b/>
                <w:bCs/>
                <w:iCs/>
                <w:sz w:val="19"/>
                <w:szCs w:val="19"/>
              </w:rPr>
            </w:pPr>
            <w:r w:rsidRPr="00D73C7D">
              <w:rPr>
                <w:rFonts w:ascii="Arial Narrow" w:hAnsi="Arial Narrow"/>
                <w:b/>
                <w:bCs/>
                <w:iCs/>
                <w:sz w:val="19"/>
                <w:szCs w:val="19"/>
              </w:rPr>
              <w:t>(0.55, 0.85)</w:t>
            </w:r>
            <w:r w:rsidRPr="00D73C7D">
              <w:rPr>
                <w:rFonts w:ascii="Arial Narrow" w:hAnsi="Arial Narrow"/>
                <w:b/>
                <w:bCs/>
                <w:iCs/>
                <w:sz w:val="19"/>
                <w:szCs w:val="19"/>
                <w:vertAlign w:val="superscript"/>
              </w:rPr>
              <w:t>c</w:t>
            </w:r>
          </w:p>
        </w:tc>
        <w:tc>
          <w:tcPr>
            <w:tcW w:w="1281"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0.74</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(0.63, 0.87)</w:t>
            </w:r>
          </w:p>
        </w:tc>
      </w:tr>
      <w:tr w:rsidR="004304A5" w:rsidRPr="00D73C7D" w:rsidTr="0083584D">
        <w:trPr>
          <w:cantSplit/>
        </w:trPr>
        <w:tc>
          <w:tcPr>
            <w:tcW w:w="9076" w:type="dxa"/>
            <w:gridSpan w:val="7"/>
            <w:vAlign w:val="center"/>
          </w:tcPr>
          <w:p w:rsidR="004304A5" w:rsidRPr="00D73C7D" w:rsidRDefault="004304A5" w:rsidP="002604C5">
            <w:pPr>
              <w:widowControl/>
              <w:jc w:val="left"/>
              <w:rPr>
                <w:rFonts w:ascii="Arial Narrow" w:hAnsi="Arial Narrow" w:cstheme="minorBidi"/>
                <w:i/>
                <w:iCs/>
                <w:sz w:val="19"/>
                <w:szCs w:val="19"/>
              </w:rPr>
            </w:pPr>
            <w:r w:rsidRPr="00D73C7D">
              <w:rPr>
                <w:rFonts w:ascii="Arial Narrow" w:hAnsi="Arial Narrow" w:cstheme="minorBidi"/>
                <w:b/>
                <w:bCs/>
                <w:i/>
                <w:iCs/>
                <w:sz w:val="19"/>
                <w:szCs w:val="19"/>
              </w:rPr>
              <w:t>Main efficacy trials</w:t>
            </w:r>
          </w:p>
        </w:tc>
      </w:tr>
      <w:tr w:rsidR="004304A5" w:rsidRPr="00D73C7D" w:rsidTr="0083584D">
        <w:trPr>
          <w:cantSplit/>
        </w:trPr>
        <w:tc>
          <w:tcPr>
            <w:tcW w:w="993" w:type="dxa"/>
            <w:vMerge w:val="restart"/>
            <w:shd w:val="clear" w:color="auto" w:fill="D9D9D9" w:themeFill="background1" w:themeFillShade="D9"/>
            <w:vAlign w:val="center"/>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Study 297^</w:t>
            </w: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39/156</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(25.0%)</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74/158</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(46.8%)</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-22%</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(-32%, -12%)</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0.38</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(0.23, 0.61)</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0.53</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(0.39, 0.73)</w:t>
            </w:r>
          </w:p>
        </w:tc>
      </w:tr>
      <w:tr w:rsidR="004304A5" w:rsidRPr="00D73C7D" w:rsidTr="0083584D">
        <w:trPr>
          <w:cantSplit/>
        </w:trPr>
        <w:tc>
          <w:tcPr>
            <w:tcW w:w="993" w:type="dxa"/>
            <w:vMerge/>
            <w:shd w:val="clear" w:color="auto" w:fill="D9D9D9" w:themeFill="background1" w:themeFillShade="D9"/>
            <w:vAlign w:val="center"/>
          </w:tcPr>
          <w:p w:rsidR="004304A5" w:rsidRPr="00D73C7D" w:rsidRDefault="004304A5" w:rsidP="002604C5">
            <w:pPr>
              <w:widowControl/>
              <w:ind w:right="4"/>
              <w:jc w:val="left"/>
              <w:rPr>
                <w:rFonts w:ascii="Arial Narrow" w:hAnsi="Arial Narrow"/>
                <w:sz w:val="19"/>
                <w:szCs w:val="19"/>
              </w:rPr>
            </w:pP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K-M % (95% CI)</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21%</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(15%, 28%)</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vertAlign w:val="superscript"/>
              </w:rPr>
            </w:pPr>
            <w:r w:rsidRPr="00D73C7D">
              <w:rPr>
                <w:rFonts w:ascii="Arial Narrow" w:hAnsi="Arial Narrow"/>
                <w:sz w:val="19"/>
                <w:szCs w:val="19"/>
              </w:rPr>
              <w:t>51%</w:t>
            </w:r>
          </w:p>
          <w:p w:rsidR="004304A5" w:rsidRPr="00D73C7D" w:rsidRDefault="004304A5" w:rsidP="002604C5">
            <w:pPr>
              <w:widowControl/>
              <w:jc w:val="center"/>
              <w:rPr>
                <w:rFonts w:ascii="Arial Narrow" w:hAnsi="Arial Narrow"/>
                <w:sz w:val="19"/>
                <w:szCs w:val="19"/>
                <w:vertAlign w:val="superscript"/>
              </w:rPr>
            </w:pPr>
            <w:r w:rsidRPr="00D73C7D">
              <w:rPr>
                <w:rFonts w:ascii="Arial Narrow" w:hAnsi="Arial Narrow"/>
                <w:sz w:val="19"/>
                <w:szCs w:val="19"/>
              </w:rPr>
              <w:t>(43%, 60%)</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b/>
                <w:bCs/>
                <w:sz w:val="19"/>
                <w:szCs w:val="19"/>
              </w:rPr>
            </w:pPr>
            <w:r w:rsidRPr="00D73C7D">
              <w:rPr>
                <w:rFonts w:ascii="Arial Narrow" w:hAnsi="Arial Narrow"/>
                <w:b/>
                <w:bCs/>
                <w:sz w:val="19"/>
                <w:szCs w:val="19"/>
              </w:rPr>
              <w:t>-24%</w:t>
            </w:r>
          </w:p>
          <w:p w:rsidR="004304A5" w:rsidRPr="00D73C7D" w:rsidRDefault="004304A5" w:rsidP="002604C5">
            <w:pPr>
              <w:widowControl/>
              <w:jc w:val="center"/>
              <w:rPr>
                <w:rFonts w:ascii="Arial Narrow" w:hAnsi="Arial Narrow"/>
                <w:b/>
                <w:bCs/>
                <w:sz w:val="19"/>
                <w:szCs w:val="19"/>
              </w:rPr>
            </w:pPr>
            <w:r w:rsidRPr="00D73C7D">
              <w:rPr>
                <w:rFonts w:ascii="Arial Narrow" w:hAnsi="Arial Narrow"/>
                <w:b/>
                <w:bCs/>
                <w:sz w:val="19"/>
                <w:szCs w:val="19"/>
              </w:rPr>
              <w:t>(-35%, -13%)</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w:t>
            </w:r>
          </w:p>
        </w:tc>
      </w:tr>
      <w:tr w:rsidR="004304A5" w:rsidRPr="00D73C7D" w:rsidTr="0083584D">
        <w:trPr>
          <w:cantSplit/>
        </w:trPr>
        <w:tc>
          <w:tcPr>
            <w:tcW w:w="993" w:type="dxa"/>
            <w:vMerge w:val="restart"/>
            <w:shd w:val="clear" w:color="auto" w:fill="D9D9D9" w:themeFill="background1" w:themeFillShade="D9"/>
            <w:vAlign w:val="center"/>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Study 161^</w:t>
            </w: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52/174</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(29.9%)</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80/170</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(47.1%)</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-17%</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(-27%, -7%)</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0.48</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(0.31, 0.75)</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0.64</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(0.48, 0.84)</w:t>
            </w:r>
          </w:p>
        </w:tc>
      </w:tr>
      <w:tr w:rsidR="004304A5" w:rsidRPr="00D73C7D" w:rsidTr="0083584D">
        <w:trPr>
          <w:cantSplit/>
        </w:trPr>
        <w:tc>
          <w:tcPr>
            <w:tcW w:w="993" w:type="dxa"/>
            <w:vMerge/>
            <w:shd w:val="clear" w:color="auto" w:fill="D9D9D9" w:themeFill="background1" w:themeFillShade="D9"/>
            <w:vAlign w:val="center"/>
          </w:tcPr>
          <w:p w:rsidR="004304A5" w:rsidRPr="00D73C7D" w:rsidRDefault="004304A5" w:rsidP="002604C5">
            <w:pPr>
              <w:widowControl/>
              <w:ind w:right="4"/>
              <w:jc w:val="left"/>
              <w:rPr>
                <w:rFonts w:ascii="Arial Narrow" w:hAnsi="Arial Narrow"/>
                <w:sz w:val="19"/>
                <w:szCs w:val="19"/>
              </w:rPr>
            </w:pP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K-M % (95% CI)</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29%</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(23%, 36%)</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50%</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(43%, 57%)</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b/>
                <w:bCs/>
                <w:sz w:val="19"/>
                <w:szCs w:val="19"/>
                <w:vertAlign w:val="superscript"/>
              </w:rPr>
            </w:pPr>
            <w:r w:rsidRPr="00D73C7D">
              <w:rPr>
                <w:rFonts w:ascii="Arial Narrow" w:hAnsi="Arial Narrow"/>
                <w:b/>
                <w:bCs/>
                <w:sz w:val="19"/>
                <w:szCs w:val="19"/>
              </w:rPr>
              <w:t>-17%</w:t>
            </w:r>
          </w:p>
          <w:p w:rsidR="004304A5" w:rsidRPr="00D73C7D" w:rsidRDefault="004304A5" w:rsidP="002604C5">
            <w:pPr>
              <w:widowControl/>
              <w:jc w:val="center"/>
              <w:rPr>
                <w:rFonts w:ascii="Arial Narrow" w:hAnsi="Arial Narrow"/>
                <w:b/>
                <w:bCs/>
                <w:sz w:val="19"/>
                <w:szCs w:val="19"/>
                <w:vertAlign w:val="superscript"/>
              </w:rPr>
            </w:pPr>
            <w:r w:rsidRPr="00D73C7D">
              <w:rPr>
                <w:rFonts w:ascii="Arial Narrow" w:hAnsi="Arial Narrow"/>
                <w:b/>
                <w:bCs/>
                <w:sz w:val="19"/>
                <w:szCs w:val="19"/>
              </w:rPr>
              <w:t>(-27%, -7%)</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w:t>
            </w:r>
          </w:p>
        </w:tc>
      </w:tr>
      <w:tr w:rsidR="004304A5" w:rsidRPr="00D73C7D" w:rsidTr="0083584D">
        <w:trPr>
          <w:cantSplit/>
        </w:trPr>
        <w:tc>
          <w:tcPr>
            <w:tcW w:w="993" w:type="dxa"/>
            <w:vMerge w:val="restart"/>
            <w:shd w:val="clear" w:color="auto" w:fill="D9D9D9" w:themeFill="background1" w:themeFillShade="D9"/>
            <w:vAlign w:val="center"/>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Study 114^</w:t>
            </w: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6/22</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(27.3%)</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5/11</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(45.5%)</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-18%</w:t>
            </w:r>
          </w:p>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(-53%, 17%)</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0.45</w:t>
            </w:r>
          </w:p>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(0.10, 2.04)</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0.6</w:t>
            </w:r>
          </w:p>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(0.23, 1.54)</w:t>
            </w:r>
          </w:p>
        </w:tc>
      </w:tr>
      <w:tr w:rsidR="004304A5" w:rsidRPr="00D73C7D" w:rsidTr="0083584D">
        <w:trPr>
          <w:cantSplit/>
        </w:trPr>
        <w:tc>
          <w:tcPr>
            <w:tcW w:w="993" w:type="dxa"/>
            <w:vMerge/>
            <w:shd w:val="clear" w:color="auto" w:fill="D9D9D9" w:themeFill="background1" w:themeFillShade="D9"/>
            <w:vAlign w:val="center"/>
          </w:tcPr>
          <w:p w:rsidR="004304A5" w:rsidRPr="00D73C7D" w:rsidRDefault="004304A5" w:rsidP="002604C5">
            <w:pPr>
              <w:widowControl/>
              <w:ind w:right="4"/>
              <w:jc w:val="left"/>
              <w:rPr>
                <w:rFonts w:ascii="Arial Narrow" w:hAnsi="Arial Narrow"/>
                <w:sz w:val="19"/>
                <w:szCs w:val="19"/>
              </w:rPr>
            </w:pP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K-M %(95% CI)</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27%</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(9%, 46%)</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45%</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(16%, 75%)</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Pr>
                <w:rFonts w:ascii="Arial Narrow" w:hAnsi="Arial Narrow"/>
                <w:sz w:val="19"/>
                <w:szCs w:val="19"/>
              </w:rPr>
              <w:t>N</w:t>
            </w:r>
            <w:r w:rsidRPr="00D73C7D">
              <w:rPr>
                <w:rFonts w:ascii="Arial Narrow" w:hAnsi="Arial Narrow"/>
                <w:sz w:val="19"/>
                <w:szCs w:val="19"/>
              </w:rPr>
              <w:t>R</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w:t>
            </w:r>
          </w:p>
        </w:tc>
      </w:tr>
      <w:tr w:rsidR="004304A5" w:rsidRPr="00D73C7D" w:rsidTr="0083584D">
        <w:trPr>
          <w:cantSplit/>
        </w:trPr>
        <w:tc>
          <w:tcPr>
            <w:tcW w:w="993" w:type="dxa"/>
            <w:vMerge w:val="restart"/>
            <w:shd w:val="clear" w:color="auto" w:fill="D9D9D9" w:themeFill="background1" w:themeFillShade="D9"/>
            <w:vAlign w:val="center"/>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Study 291 (S1)^</w:t>
            </w: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4/17</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(23.5%)</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22/51</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(43.1%)</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-20%</w:t>
            </w:r>
          </w:p>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(-44%, 5%)</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0.41</w:t>
            </w:r>
          </w:p>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(0.12, 1.42)</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0.55</w:t>
            </w:r>
          </w:p>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(0.22, 1.36)</w:t>
            </w:r>
          </w:p>
        </w:tc>
      </w:tr>
      <w:tr w:rsidR="004304A5" w:rsidRPr="00D73C7D" w:rsidTr="0083584D">
        <w:trPr>
          <w:cantSplit/>
        </w:trPr>
        <w:tc>
          <w:tcPr>
            <w:tcW w:w="993" w:type="dxa"/>
            <w:vMerge/>
            <w:shd w:val="clear" w:color="auto" w:fill="D9D9D9" w:themeFill="background1" w:themeFillShade="D9"/>
          </w:tcPr>
          <w:p w:rsidR="004304A5" w:rsidRPr="00D73C7D" w:rsidRDefault="004304A5" w:rsidP="002604C5">
            <w:pPr>
              <w:widowControl/>
              <w:ind w:right="4"/>
              <w:jc w:val="left"/>
              <w:rPr>
                <w:rFonts w:ascii="Arial Narrow" w:hAnsi="Arial Narrow"/>
                <w:sz w:val="19"/>
                <w:szCs w:val="19"/>
              </w:rPr>
            </w:pP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K-M % (95% CI)</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28%</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 51%)</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46%</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(32%, 61%)</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NR</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w:t>
            </w:r>
          </w:p>
        </w:tc>
      </w:tr>
      <w:tr w:rsidR="004304A5" w:rsidRPr="00D73C7D" w:rsidTr="0083584D">
        <w:trPr>
          <w:cantSplit/>
        </w:trPr>
        <w:tc>
          <w:tcPr>
            <w:tcW w:w="993" w:type="dxa"/>
            <w:vMerge w:val="restart"/>
            <w:shd w:val="clear" w:color="auto" w:fill="D9D9D9" w:themeFill="background1" w:themeFillShade="D9"/>
            <w:vAlign w:val="center"/>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Study 232^</w:t>
            </w: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n/N</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44/193</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(22.8%)</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i/>
                <w:iCs/>
                <w:sz w:val="19"/>
                <w:szCs w:val="19"/>
              </w:rPr>
              <w:t>72</w:t>
            </w:r>
            <w:r w:rsidRPr="00D73C7D">
              <w:rPr>
                <w:rFonts w:ascii="Arial Narrow" w:hAnsi="Arial Narrow"/>
                <w:sz w:val="19"/>
                <w:szCs w:val="19"/>
              </w:rPr>
              <w:t>/193</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(37.3%)</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-15%</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(-24%, -5%)</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0.50</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(0.32, 0.77)</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0.61</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(0.44, 0.84)</w:t>
            </w:r>
          </w:p>
        </w:tc>
      </w:tr>
      <w:tr w:rsidR="004304A5" w:rsidRPr="00D73C7D" w:rsidTr="0083584D">
        <w:trPr>
          <w:cantSplit/>
        </w:trPr>
        <w:tc>
          <w:tcPr>
            <w:tcW w:w="993" w:type="dxa"/>
            <w:vMerge/>
            <w:shd w:val="clear" w:color="auto" w:fill="D9D9D9" w:themeFill="background1" w:themeFillShade="D9"/>
            <w:vAlign w:val="center"/>
          </w:tcPr>
          <w:p w:rsidR="004304A5" w:rsidRPr="00D73C7D" w:rsidRDefault="004304A5" w:rsidP="002604C5">
            <w:pPr>
              <w:widowControl/>
              <w:ind w:right="4"/>
              <w:jc w:val="left"/>
              <w:rPr>
                <w:rFonts w:ascii="Arial Narrow" w:hAnsi="Arial Narrow"/>
                <w:sz w:val="19"/>
                <w:szCs w:val="19"/>
              </w:rPr>
            </w:pPr>
          </w:p>
        </w:tc>
        <w:tc>
          <w:tcPr>
            <w:tcW w:w="1560" w:type="dxa"/>
            <w:shd w:val="clear" w:color="auto" w:fill="D9D9D9" w:themeFill="background1" w:themeFillShade="D9"/>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K-M % (95% CI)</w:t>
            </w:r>
          </w:p>
        </w:tc>
        <w:tc>
          <w:tcPr>
            <w:tcW w:w="1133"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24%</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(18%, 30%)</w:t>
            </w:r>
          </w:p>
        </w:tc>
        <w:tc>
          <w:tcPr>
            <w:tcW w:w="1560" w:type="dxa"/>
            <w:shd w:val="clear" w:color="auto" w:fill="D9D9D9" w:themeFill="background1" w:themeFillShade="D9"/>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41%</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(34%, 49%)</w:t>
            </w:r>
          </w:p>
        </w:tc>
        <w:tc>
          <w:tcPr>
            <w:tcW w:w="1415" w:type="dxa"/>
            <w:shd w:val="clear" w:color="auto" w:fill="D9D9D9" w:themeFill="background1" w:themeFillShade="D9"/>
            <w:vAlign w:val="center"/>
          </w:tcPr>
          <w:p w:rsidR="004304A5" w:rsidRPr="00D73C7D" w:rsidRDefault="004304A5" w:rsidP="002604C5">
            <w:pPr>
              <w:widowControl/>
              <w:jc w:val="center"/>
              <w:rPr>
                <w:rFonts w:ascii="Arial Narrow" w:hAnsi="Arial Narrow"/>
                <w:b/>
                <w:bCs/>
                <w:sz w:val="19"/>
                <w:szCs w:val="19"/>
                <w:vertAlign w:val="superscript"/>
              </w:rPr>
            </w:pPr>
            <w:r w:rsidRPr="00D73C7D">
              <w:rPr>
                <w:rFonts w:ascii="Arial Narrow" w:hAnsi="Arial Narrow"/>
                <w:b/>
                <w:bCs/>
                <w:sz w:val="19"/>
                <w:szCs w:val="19"/>
              </w:rPr>
              <w:t>-16%</w:t>
            </w:r>
          </w:p>
          <w:p w:rsidR="004304A5" w:rsidRPr="00D73C7D" w:rsidRDefault="004304A5" w:rsidP="002604C5">
            <w:pPr>
              <w:widowControl/>
              <w:jc w:val="center"/>
              <w:rPr>
                <w:rFonts w:ascii="Arial Narrow" w:hAnsi="Arial Narrow"/>
                <w:b/>
                <w:bCs/>
                <w:sz w:val="19"/>
                <w:szCs w:val="19"/>
              </w:rPr>
            </w:pPr>
            <w:r w:rsidRPr="00D73C7D">
              <w:rPr>
                <w:rFonts w:ascii="Arial Narrow" w:hAnsi="Arial Narrow"/>
                <w:b/>
                <w:bCs/>
                <w:sz w:val="19"/>
                <w:szCs w:val="19"/>
              </w:rPr>
              <w:t>(-26%, -7%)</w:t>
            </w:r>
          </w:p>
        </w:tc>
        <w:tc>
          <w:tcPr>
            <w:tcW w:w="1134" w:type="dxa"/>
            <w:shd w:val="clear" w:color="auto" w:fill="D9D9D9" w:themeFill="background1" w:themeFillShade="D9"/>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w:t>
            </w:r>
          </w:p>
        </w:tc>
        <w:tc>
          <w:tcPr>
            <w:tcW w:w="1281" w:type="dxa"/>
            <w:shd w:val="clear" w:color="auto" w:fill="D9D9D9" w:themeFill="background1" w:themeFillShade="D9"/>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w:t>
            </w:r>
          </w:p>
        </w:tc>
      </w:tr>
      <w:tr w:rsidR="004304A5" w:rsidRPr="00D73C7D" w:rsidTr="0083584D">
        <w:trPr>
          <w:cantSplit/>
        </w:trPr>
        <w:tc>
          <w:tcPr>
            <w:tcW w:w="993" w:type="dxa"/>
            <w:vAlign w:val="center"/>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Katsumata 2009*</w:t>
            </w:r>
          </w:p>
        </w:tc>
        <w:tc>
          <w:tcPr>
            <w:tcW w:w="1560" w:type="dxa"/>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vAlign w:val="center"/>
          </w:tcPr>
          <w:p w:rsidR="004304A5" w:rsidRPr="00D73C7D" w:rsidRDefault="004304A5" w:rsidP="002604C5">
            <w:pPr>
              <w:widowControl/>
              <w:jc w:val="center"/>
              <w:rPr>
                <w:rFonts w:ascii="Arial Narrow" w:hAnsi="Arial Narrow"/>
                <w:i/>
                <w:iCs/>
                <w:sz w:val="19"/>
                <w:szCs w:val="19"/>
                <w:vertAlign w:val="superscript"/>
              </w:rPr>
            </w:pPr>
            <w:r w:rsidRPr="00D73C7D">
              <w:rPr>
                <w:rFonts w:ascii="Arial Narrow" w:hAnsi="Arial Narrow"/>
                <w:i/>
                <w:iCs/>
                <w:sz w:val="19"/>
                <w:szCs w:val="19"/>
              </w:rPr>
              <w:t>7/103</w:t>
            </w:r>
            <w:r w:rsidRPr="00D73C7D">
              <w:rPr>
                <w:rFonts w:ascii="Arial Narrow" w:hAnsi="Arial Narrow"/>
                <w:i/>
                <w:iCs/>
                <w:sz w:val="19"/>
                <w:szCs w:val="19"/>
                <w:vertAlign w:val="superscript"/>
              </w:rPr>
              <w:t>d</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(7.28%)</w:t>
            </w:r>
          </w:p>
        </w:tc>
        <w:tc>
          <w:tcPr>
            <w:tcW w:w="1560" w:type="dxa"/>
            <w:vAlign w:val="center"/>
          </w:tcPr>
          <w:p w:rsidR="004304A5" w:rsidRPr="00D73C7D" w:rsidRDefault="004304A5" w:rsidP="002604C5">
            <w:pPr>
              <w:widowControl/>
              <w:jc w:val="center"/>
              <w:rPr>
                <w:rFonts w:ascii="Arial Narrow" w:hAnsi="Arial Narrow"/>
                <w:i/>
                <w:iCs/>
                <w:sz w:val="19"/>
                <w:szCs w:val="19"/>
                <w:vertAlign w:val="superscript"/>
              </w:rPr>
            </w:pPr>
            <w:r w:rsidRPr="00D73C7D">
              <w:rPr>
                <w:rFonts w:ascii="Arial Narrow" w:hAnsi="Arial Narrow"/>
                <w:i/>
                <w:iCs/>
                <w:sz w:val="19"/>
                <w:szCs w:val="19"/>
              </w:rPr>
              <w:t>20/104</w:t>
            </w:r>
            <w:r w:rsidRPr="00D73C7D">
              <w:rPr>
                <w:rFonts w:ascii="Arial Narrow" w:hAnsi="Arial Narrow"/>
                <w:i/>
                <w:iCs/>
                <w:sz w:val="19"/>
                <w:szCs w:val="19"/>
                <w:vertAlign w:val="superscript"/>
              </w:rPr>
              <w:t>d</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(19.2%)</w:t>
            </w:r>
          </w:p>
        </w:tc>
        <w:tc>
          <w:tcPr>
            <w:tcW w:w="1415" w:type="dxa"/>
            <w:vAlign w:val="center"/>
          </w:tcPr>
          <w:p w:rsidR="004304A5" w:rsidRPr="00D73C7D" w:rsidRDefault="004304A5" w:rsidP="002604C5">
            <w:pPr>
              <w:widowControl/>
              <w:jc w:val="center"/>
              <w:rPr>
                <w:rFonts w:ascii="Arial Narrow" w:hAnsi="Arial Narrow"/>
                <w:b/>
                <w:bCs/>
                <w:sz w:val="19"/>
                <w:szCs w:val="19"/>
              </w:rPr>
            </w:pPr>
            <w:r w:rsidRPr="00D73C7D">
              <w:rPr>
                <w:rFonts w:ascii="Arial Narrow" w:hAnsi="Arial Narrow"/>
                <w:b/>
                <w:bCs/>
                <w:sz w:val="19"/>
                <w:szCs w:val="19"/>
              </w:rPr>
              <w:t>-12%(-21%, -3%) P=0.015</w:t>
            </w:r>
          </w:p>
        </w:tc>
        <w:tc>
          <w:tcPr>
            <w:tcW w:w="1134"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0.31</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(0.12, 0.76)</w:t>
            </w:r>
          </w:p>
        </w:tc>
        <w:tc>
          <w:tcPr>
            <w:tcW w:w="1281"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0.35</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(0.16, 0.80)</w:t>
            </w:r>
          </w:p>
        </w:tc>
      </w:tr>
      <w:tr w:rsidR="004304A5" w:rsidRPr="00D73C7D" w:rsidTr="0083584D">
        <w:trPr>
          <w:cantSplit/>
        </w:trPr>
        <w:tc>
          <w:tcPr>
            <w:tcW w:w="993" w:type="dxa"/>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Suzuki 2008*</w:t>
            </w:r>
          </w:p>
        </w:tc>
        <w:tc>
          <w:tcPr>
            <w:tcW w:w="1560" w:type="dxa"/>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vAlign w:val="center"/>
          </w:tcPr>
          <w:p w:rsidR="004304A5" w:rsidRPr="00D73C7D" w:rsidRDefault="004304A5" w:rsidP="002604C5">
            <w:pPr>
              <w:widowControl/>
              <w:jc w:val="center"/>
              <w:rPr>
                <w:rFonts w:ascii="Arial Narrow" w:hAnsi="Arial Narrow"/>
                <w:i/>
                <w:iCs/>
                <w:sz w:val="19"/>
                <w:szCs w:val="19"/>
                <w:vertAlign w:val="superscript"/>
              </w:rPr>
            </w:pPr>
            <w:r w:rsidRPr="00D73C7D">
              <w:rPr>
                <w:rFonts w:ascii="Arial Narrow" w:hAnsi="Arial Narrow"/>
                <w:i/>
                <w:iCs/>
                <w:sz w:val="19"/>
                <w:szCs w:val="19"/>
              </w:rPr>
              <w:t>6/41</w:t>
            </w:r>
            <w:r w:rsidRPr="00D73C7D">
              <w:rPr>
                <w:rFonts w:ascii="Arial Narrow" w:hAnsi="Arial Narrow"/>
                <w:i/>
                <w:iCs/>
                <w:sz w:val="19"/>
                <w:szCs w:val="19"/>
                <w:vertAlign w:val="superscript"/>
              </w:rPr>
              <w:t>d</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(14.8%)</w:t>
            </w:r>
          </w:p>
        </w:tc>
        <w:tc>
          <w:tcPr>
            <w:tcW w:w="1560" w:type="dxa"/>
            <w:vAlign w:val="center"/>
          </w:tcPr>
          <w:p w:rsidR="004304A5" w:rsidRPr="00D73C7D" w:rsidRDefault="004304A5" w:rsidP="002604C5">
            <w:pPr>
              <w:widowControl/>
              <w:jc w:val="center"/>
              <w:rPr>
                <w:rFonts w:ascii="Arial Narrow" w:hAnsi="Arial Narrow"/>
                <w:i/>
                <w:iCs/>
                <w:sz w:val="19"/>
                <w:szCs w:val="19"/>
                <w:vertAlign w:val="superscript"/>
              </w:rPr>
            </w:pPr>
            <w:r w:rsidRPr="00D73C7D">
              <w:rPr>
                <w:rFonts w:ascii="Arial Narrow" w:hAnsi="Arial Narrow"/>
                <w:i/>
                <w:iCs/>
                <w:sz w:val="19"/>
                <w:szCs w:val="19"/>
              </w:rPr>
              <w:t>6/42</w:t>
            </w:r>
            <w:r w:rsidRPr="00D73C7D">
              <w:rPr>
                <w:rFonts w:ascii="Arial Narrow" w:hAnsi="Arial Narrow"/>
                <w:i/>
                <w:iCs/>
                <w:sz w:val="19"/>
                <w:szCs w:val="19"/>
                <w:vertAlign w:val="superscript"/>
              </w:rPr>
              <w:t>d</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(13.6%)</w:t>
            </w:r>
          </w:p>
        </w:tc>
        <w:tc>
          <w:tcPr>
            <w:tcW w:w="1415" w:type="dxa"/>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0%</w:t>
            </w:r>
          </w:p>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(-15%, 15%)</w:t>
            </w:r>
          </w:p>
        </w:tc>
        <w:tc>
          <w:tcPr>
            <w:tcW w:w="1134" w:type="dxa"/>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1.03</w:t>
            </w:r>
          </w:p>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(0 30, 3.50)</w:t>
            </w:r>
          </w:p>
        </w:tc>
        <w:tc>
          <w:tcPr>
            <w:tcW w:w="1281" w:type="dxa"/>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1.02</w:t>
            </w:r>
          </w:p>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(0.36, 2.92)</w:t>
            </w:r>
          </w:p>
        </w:tc>
      </w:tr>
      <w:tr w:rsidR="004304A5" w:rsidRPr="00D73C7D" w:rsidTr="0083584D">
        <w:trPr>
          <w:cantSplit/>
        </w:trPr>
        <w:tc>
          <w:tcPr>
            <w:tcW w:w="9076" w:type="dxa"/>
            <w:gridSpan w:val="7"/>
            <w:vAlign w:val="center"/>
          </w:tcPr>
          <w:p w:rsidR="004304A5" w:rsidRPr="00D73C7D" w:rsidRDefault="004304A5" w:rsidP="002604C5">
            <w:pPr>
              <w:widowControl/>
              <w:jc w:val="left"/>
              <w:rPr>
                <w:rFonts w:ascii="Arial Narrow" w:hAnsi="Arial Narrow"/>
                <w:b/>
                <w:bCs/>
                <w:i/>
                <w:sz w:val="19"/>
                <w:szCs w:val="19"/>
              </w:rPr>
            </w:pPr>
            <w:r w:rsidRPr="00D73C7D">
              <w:rPr>
                <w:rFonts w:ascii="Arial Narrow" w:hAnsi="Arial Narrow"/>
                <w:b/>
                <w:bCs/>
                <w:i/>
                <w:sz w:val="19"/>
                <w:szCs w:val="19"/>
              </w:rPr>
              <w:t xml:space="preserve">Supplementary </w:t>
            </w:r>
            <w:proofErr w:type="spellStart"/>
            <w:r w:rsidRPr="00D73C7D">
              <w:rPr>
                <w:rFonts w:ascii="Arial Narrow" w:hAnsi="Arial Narrow"/>
                <w:b/>
                <w:bCs/>
                <w:i/>
                <w:sz w:val="19"/>
                <w:szCs w:val="19"/>
              </w:rPr>
              <w:t>trials</w:t>
            </w:r>
            <w:r w:rsidRPr="00D73C7D">
              <w:rPr>
                <w:rFonts w:ascii="Arial Narrow" w:hAnsi="Arial Narrow"/>
                <w:i/>
                <w:sz w:val="19"/>
                <w:szCs w:val="19"/>
                <w:vertAlign w:val="superscript"/>
              </w:rPr>
              <w:t>a</w:t>
            </w:r>
            <w:proofErr w:type="spellEnd"/>
          </w:p>
        </w:tc>
      </w:tr>
      <w:tr w:rsidR="004304A5" w:rsidRPr="00D73C7D" w:rsidTr="0083584D">
        <w:trPr>
          <w:cantSplit/>
        </w:trPr>
        <w:tc>
          <w:tcPr>
            <w:tcW w:w="993" w:type="dxa"/>
            <w:vMerge w:val="restart"/>
            <w:vAlign w:val="center"/>
          </w:tcPr>
          <w:p w:rsidR="004304A5" w:rsidRPr="00D73C7D" w:rsidRDefault="004304A5" w:rsidP="002604C5">
            <w:pPr>
              <w:widowControl/>
              <w:ind w:right="4"/>
              <w:jc w:val="left"/>
              <w:rPr>
                <w:rFonts w:ascii="Arial Narrow" w:hAnsi="Arial Narrow"/>
                <w:b/>
                <w:bCs/>
                <w:sz w:val="19"/>
                <w:szCs w:val="19"/>
              </w:rPr>
            </w:pPr>
            <w:r w:rsidRPr="00D73C7D">
              <w:rPr>
                <w:rFonts w:ascii="Arial Narrow" w:hAnsi="Arial Narrow"/>
                <w:sz w:val="19"/>
                <w:szCs w:val="19"/>
              </w:rPr>
              <w:t>Study 231^</w:t>
            </w:r>
          </w:p>
        </w:tc>
        <w:tc>
          <w:tcPr>
            <w:tcW w:w="1560" w:type="dxa"/>
            <w:shd w:val="clear" w:color="auto" w:fill="auto"/>
            <w:vAlign w:val="center"/>
          </w:tcPr>
          <w:p w:rsidR="004304A5" w:rsidRPr="00D73C7D" w:rsidRDefault="004304A5" w:rsidP="002604C5">
            <w:pPr>
              <w:widowControl/>
              <w:jc w:val="left"/>
              <w:rPr>
                <w:rFonts w:ascii="Arial Narrow" w:hAnsi="Arial Narrow"/>
                <w:sz w:val="19"/>
                <w:szCs w:val="19"/>
              </w:rPr>
            </w:pPr>
          </w:p>
        </w:tc>
        <w:tc>
          <w:tcPr>
            <w:tcW w:w="1133" w:type="dxa"/>
            <w:vAlign w:val="center"/>
          </w:tcPr>
          <w:p w:rsidR="004304A5" w:rsidRPr="00D73C7D" w:rsidRDefault="004304A5" w:rsidP="002604C5">
            <w:pPr>
              <w:widowControl/>
              <w:jc w:val="center"/>
              <w:rPr>
                <w:rFonts w:ascii="Arial Narrow" w:hAnsi="Arial Narrow"/>
                <w:b/>
                <w:bCs/>
                <w:sz w:val="19"/>
                <w:szCs w:val="19"/>
              </w:rPr>
            </w:pPr>
            <w:r w:rsidRPr="00D73C7D">
              <w:rPr>
                <w:rFonts w:ascii="Arial Narrow" w:hAnsi="Arial Narrow"/>
                <w:b/>
                <w:bCs/>
                <w:sz w:val="19"/>
                <w:szCs w:val="19"/>
              </w:rPr>
              <w:t>DA 500µg Q3W</w:t>
            </w:r>
          </w:p>
        </w:tc>
        <w:tc>
          <w:tcPr>
            <w:tcW w:w="1560" w:type="dxa"/>
            <w:vAlign w:val="center"/>
          </w:tcPr>
          <w:p w:rsidR="004304A5" w:rsidRPr="00D73C7D" w:rsidRDefault="004304A5" w:rsidP="002604C5">
            <w:pPr>
              <w:widowControl/>
              <w:jc w:val="center"/>
              <w:rPr>
                <w:rFonts w:ascii="Arial Narrow" w:hAnsi="Arial Narrow"/>
                <w:b/>
                <w:bCs/>
                <w:sz w:val="19"/>
                <w:szCs w:val="19"/>
              </w:rPr>
            </w:pPr>
            <w:r w:rsidRPr="00D73C7D">
              <w:rPr>
                <w:rFonts w:ascii="Arial Narrow" w:hAnsi="Arial Narrow"/>
                <w:b/>
                <w:bCs/>
                <w:sz w:val="19"/>
                <w:szCs w:val="19"/>
              </w:rPr>
              <w:t>DA 2.25 µg/kg QW</w:t>
            </w:r>
          </w:p>
        </w:tc>
        <w:tc>
          <w:tcPr>
            <w:tcW w:w="1415" w:type="dxa"/>
            <w:vAlign w:val="center"/>
          </w:tcPr>
          <w:p w:rsidR="004304A5" w:rsidRPr="00D73C7D" w:rsidRDefault="004304A5" w:rsidP="002604C5">
            <w:pPr>
              <w:widowControl/>
              <w:jc w:val="center"/>
              <w:rPr>
                <w:rFonts w:ascii="Arial Narrow" w:hAnsi="Arial Narrow"/>
                <w:b/>
                <w:sz w:val="19"/>
                <w:szCs w:val="19"/>
              </w:rPr>
            </w:pPr>
          </w:p>
        </w:tc>
        <w:tc>
          <w:tcPr>
            <w:tcW w:w="1134" w:type="dxa"/>
            <w:vAlign w:val="center"/>
          </w:tcPr>
          <w:p w:rsidR="004304A5" w:rsidRPr="00D73C7D" w:rsidRDefault="004304A5" w:rsidP="002604C5">
            <w:pPr>
              <w:widowControl/>
              <w:jc w:val="center"/>
              <w:rPr>
                <w:rFonts w:ascii="Arial Narrow" w:hAnsi="Arial Narrow"/>
                <w:b/>
                <w:bCs/>
                <w:i/>
                <w:sz w:val="19"/>
                <w:szCs w:val="19"/>
              </w:rPr>
            </w:pPr>
          </w:p>
        </w:tc>
        <w:tc>
          <w:tcPr>
            <w:tcW w:w="1281" w:type="dxa"/>
            <w:vAlign w:val="center"/>
          </w:tcPr>
          <w:p w:rsidR="004304A5" w:rsidRPr="00D73C7D" w:rsidRDefault="004304A5" w:rsidP="002604C5">
            <w:pPr>
              <w:widowControl/>
              <w:jc w:val="center"/>
              <w:rPr>
                <w:rFonts w:ascii="Arial Narrow" w:hAnsi="Arial Narrow"/>
                <w:b/>
                <w:bCs/>
                <w:i/>
                <w:sz w:val="19"/>
                <w:szCs w:val="19"/>
              </w:rPr>
            </w:pPr>
          </w:p>
        </w:tc>
      </w:tr>
      <w:tr w:rsidR="004304A5" w:rsidRPr="00D73C7D" w:rsidTr="0083584D">
        <w:trPr>
          <w:cantSplit/>
        </w:trPr>
        <w:tc>
          <w:tcPr>
            <w:tcW w:w="993" w:type="dxa"/>
            <w:vMerge/>
            <w:vAlign w:val="center"/>
          </w:tcPr>
          <w:p w:rsidR="004304A5" w:rsidRPr="00D73C7D" w:rsidRDefault="004304A5" w:rsidP="002604C5">
            <w:pPr>
              <w:widowControl/>
              <w:ind w:right="4"/>
              <w:jc w:val="left"/>
              <w:rPr>
                <w:rFonts w:ascii="Arial Narrow" w:hAnsi="Arial Narrow"/>
                <w:sz w:val="19"/>
                <w:szCs w:val="19"/>
              </w:rPr>
            </w:pPr>
          </w:p>
        </w:tc>
        <w:tc>
          <w:tcPr>
            <w:tcW w:w="1560" w:type="dxa"/>
            <w:shd w:val="clear" w:color="auto" w:fill="auto"/>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76/353</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(21.5%)</w:t>
            </w:r>
          </w:p>
        </w:tc>
        <w:tc>
          <w:tcPr>
            <w:tcW w:w="1560"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96/352</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(27.3%)</w:t>
            </w:r>
          </w:p>
        </w:tc>
        <w:tc>
          <w:tcPr>
            <w:tcW w:w="1415" w:type="dxa"/>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-6%</w:t>
            </w:r>
          </w:p>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(-12%, 1%)</w:t>
            </w:r>
          </w:p>
        </w:tc>
        <w:tc>
          <w:tcPr>
            <w:tcW w:w="1134" w:type="dxa"/>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0.73</w:t>
            </w:r>
          </w:p>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(0.52, 1.03)</w:t>
            </w:r>
          </w:p>
        </w:tc>
        <w:tc>
          <w:tcPr>
            <w:tcW w:w="1281" w:type="dxa"/>
            <w:vAlign w:val="center"/>
          </w:tcPr>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0.79</w:t>
            </w:r>
          </w:p>
          <w:p w:rsidR="004304A5" w:rsidRPr="00D73C7D" w:rsidRDefault="004304A5" w:rsidP="002604C5">
            <w:pPr>
              <w:widowControl/>
              <w:jc w:val="center"/>
              <w:rPr>
                <w:rFonts w:ascii="Arial Narrow" w:hAnsi="Arial Narrow"/>
                <w:i/>
                <w:sz w:val="19"/>
                <w:szCs w:val="19"/>
              </w:rPr>
            </w:pPr>
            <w:r w:rsidRPr="00D73C7D">
              <w:rPr>
                <w:rFonts w:ascii="Arial Narrow" w:hAnsi="Arial Narrow"/>
                <w:i/>
                <w:sz w:val="19"/>
                <w:szCs w:val="19"/>
              </w:rPr>
              <w:t>(0.61, 1.02)</w:t>
            </w:r>
          </w:p>
        </w:tc>
      </w:tr>
      <w:tr w:rsidR="004304A5" w:rsidRPr="00D73C7D" w:rsidTr="0083584D">
        <w:trPr>
          <w:cantSplit/>
        </w:trPr>
        <w:tc>
          <w:tcPr>
            <w:tcW w:w="993" w:type="dxa"/>
            <w:vMerge/>
            <w:vAlign w:val="center"/>
          </w:tcPr>
          <w:p w:rsidR="004304A5" w:rsidRPr="00D73C7D" w:rsidRDefault="004304A5" w:rsidP="002604C5">
            <w:pPr>
              <w:widowControl/>
              <w:ind w:right="4"/>
              <w:jc w:val="left"/>
              <w:rPr>
                <w:rFonts w:ascii="Arial Narrow" w:hAnsi="Arial Narrow"/>
                <w:sz w:val="19"/>
                <w:szCs w:val="19"/>
              </w:rPr>
            </w:pPr>
          </w:p>
        </w:tc>
        <w:tc>
          <w:tcPr>
            <w:tcW w:w="1560" w:type="dxa"/>
            <w:shd w:val="clear" w:color="auto" w:fill="auto"/>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K-M % (95% CI)</w:t>
            </w: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23%</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(19%, 28%)</w:t>
            </w:r>
          </w:p>
        </w:tc>
        <w:tc>
          <w:tcPr>
            <w:tcW w:w="1560"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30%</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(25%, 35%)</w:t>
            </w:r>
          </w:p>
        </w:tc>
        <w:tc>
          <w:tcPr>
            <w:tcW w:w="1415" w:type="dxa"/>
            <w:vAlign w:val="center"/>
          </w:tcPr>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-7%</w:t>
            </w:r>
          </w:p>
          <w:p w:rsidR="004304A5" w:rsidRPr="00D73C7D" w:rsidRDefault="004304A5" w:rsidP="002604C5">
            <w:pPr>
              <w:widowControl/>
              <w:jc w:val="center"/>
              <w:rPr>
                <w:rFonts w:ascii="Arial Narrow" w:hAnsi="Arial Narrow"/>
                <w:i/>
                <w:iCs/>
                <w:sz w:val="19"/>
                <w:szCs w:val="19"/>
              </w:rPr>
            </w:pPr>
            <w:r w:rsidRPr="00D73C7D">
              <w:rPr>
                <w:rFonts w:ascii="Arial Narrow" w:hAnsi="Arial Narrow"/>
                <w:i/>
                <w:iCs/>
                <w:sz w:val="19"/>
                <w:szCs w:val="19"/>
              </w:rPr>
              <w:t>(-14%, 0.1%)</w:t>
            </w:r>
          </w:p>
        </w:tc>
        <w:tc>
          <w:tcPr>
            <w:tcW w:w="1134"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w:t>
            </w:r>
          </w:p>
        </w:tc>
        <w:tc>
          <w:tcPr>
            <w:tcW w:w="1281"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w:t>
            </w:r>
          </w:p>
        </w:tc>
      </w:tr>
      <w:tr w:rsidR="004304A5" w:rsidRPr="00D73C7D" w:rsidTr="0083584D">
        <w:trPr>
          <w:cantSplit/>
        </w:trPr>
        <w:tc>
          <w:tcPr>
            <w:tcW w:w="993" w:type="dxa"/>
            <w:vMerge w:val="restart"/>
            <w:vAlign w:val="center"/>
          </w:tcPr>
          <w:p w:rsidR="004304A5" w:rsidRPr="00D73C7D" w:rsidRDefault="004304A5" w:rsidP="002604C5">
            <w:pPr>
              <w:widowControl/>
              <w:ind w:right="4"/>
              <w:jc w:val="left"/>
              <w:rPr>
                <w:rFonts w:ascii="Arial Narrow" w:hAnsi="Arial Narrow"/>
                <w:b/>
                <w:bCs/>
                <w:iCs/>
                <w:sz w:val="19"/>
                <w:szCs w:val="19"/>
              </w:rPr>
            </w:pPr>
            <w:r w:rsidRPr="00D73C7D">
              <w:rPr>
                <w:rFonts w:ascii="Arial Narrow" w:hAnsi="Arial Narrow"/>
                <w:sz w:val="19"/>
                <w:szCs w:val="19"/>
              </w:rPr>
              <w:t>Study 156^</w:t>
            </w:r>
          </w:p>
        </w:tc>
        <w:tc>
          <w:tcPr>
            <w:tcW w:w="1560" w:type="dxa"/>
            <w:vAlign w:val="center"/>
          </w:tcPr>
          <w:p w:rsidR="004304A5" w:rsidRPr="00D73C7D" w:rsidRDefault="004304A5" w:rsidP="002604C5">
            <w:pPr>
              <w:widowControl/>
              <w:jc w:val="left"/>
              <w:rPr>
                <w:rFonts w:ascii="Arial Narrow" w:hAnsi="Arial Narrow"/>
                <w:sz w:val="19"/>
                <w:szCs w:val="19"/>
              </w:rPr>
            </w:pP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b/>
                <w:bCs/>
                <w:sz w:val="19"/>
                <w:szCs w:val="19"/>
              </w:rPr>
              <w:t>DA + IV iron</w:t>
            </w:r>
          </w:p>
        </w:tc>
        <w:tc>
          <w:tcPr>
            <w:tcW w:w="1560" w:type="dxa"/>
            <w:shd w:val="clear" w:color="auto" w:fill="FFFFFF" w:themeFill="background1"/>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b/>
                <w:bCs/>
                <w:sz w:val="19"/>
                <w:szCs w:val="19"/>
              </w:rPr>
              <w:t xml:space="preserve">DA + </w:t>
            </w:r>
            <w:proofErr w:type="spellStart"/>
            <w:r w:rsidRPr="00D73C7D">
              <w:rPr>
                <w:rFonts w:ascii="Arial Narrow" w:hAnsi="Arial Narrow"/>
                <w:b/>
                <w:bCs/>
                <w:sz w:val="19"/>
                <w:szCs w:val="19"/>
              </w:rPr>
              <w:t>Std</w:t>
            </w:r>
            <w:proofErr w:type="spellEnd"/>
            <w:r w:rsidRPr="00D73C7D">
              <w:rPr>
                <w:rFonts w:ascii="Arial Narrow" w:hAnsi="Arial Narrow"/>
                <w:b/>
                <w:bCs/>
                <w:sz w:val="19"/>
                <w:szCs w:val="19"/>
              </w:rPr>
              <w:t xml:space="preserve"> practice</w:t>
            </w:r>
          </w:p>
        </w:tc>
        <w:tc>
          <w:tcPr>
            <w:tcW w:w="1415" w:type="dxa"/>
            <w:vAlign w:val="center"/>
          </w:tcPr>
          <w:p w:rsidR="004304A5" w:rsidRPr="00D73C7D" w:rsidRDefault="004304A5" w:rsidP="002604C5">
            <w:pPr>
              <w:widowControl/>
              <w:jc w:val="center"/>
              <w:rPr>
                <w:rFonts w:ascii="Arial Narrow" w:hAnsi="Arial Narrow"/>
                <w:b/>
                <w:bCs/>
                <w:i/>
                <w:iCs/>
                <w:sz w:val="19"/>
                <w:szCs w:val="19"/>
              </w:rPr>
            </w:pPr>
          </w:p>
        </w:tc>
        <w:tc>
          <w:tcPr>
            <w:tcW w:w="1134" w:type="dxa"/>
            <w:vAlign w:val="center"/>
          </w:tcPr>
          <w:p w:rsidR="004304A5" w:rsidRPr="00D73C7D" w:rsidRDefault="004304A5" w:rsidP="002604C5">
            <w:pPr>
              <w:widowControl/>
              <w:jc w:val="center"/>
              <w:rPr>
                <w:rFonts w:ascii="Arial Narrow" w:hAnsi="Arial Narrow"/>
                <w:b/>
                <w:bCs/>
                <w:i/>
                <w:sz w:val="19"/>
                <w:szCs w:val="19"/>
              </w:rPr>
            </w:pPr>
          </w:p>
        </w:tc>
        <w:tc>
          <w:tcPr>
            <w:tcW w:w="1281" w:type="dxa"/>
            <w:vAlign w:val="center"/>
          </w:tcPr>
          <w:p w:rsidR="004304A5" w:rsidRPr="00D73C7D" w:rsidRDefault="004304A5" w:rsidP="002604C5">
            <w:pPr>
              <w:widowControl/>
              <w:jc w:val="center"/>
              <w:rPr>
                <w:rFonts w:ascii="Arial Narrow" w:hAnsi="Arial Narrow"/>
                <w:b/>
                <w:bCs/>
                <w:i/>
                <w:sz w:val="19"/>
                <w:szCs w:val="19"/>
              </w:rPr>
            </w:pPr>
          </w:p>
        </w:tc>
      </w:tr>
      <w:tr w:rsidR="004304A5" w:rsidRPr="00D73C7D" w:rsidTr="0083584D">
        <w:trPr>
          <w:cantSplit/>
        </w:trPr>
        <w:tc>
          <w:tcPr>
            <w:tcW w:w="993" w:type="dxa"/>
            <w:vMerge/>
          </w:tcPr>
          <w:p w:rsidR="004304A5" w:rsidRPr="00D73C7D" w:rsidRDefault="004304A5" w:rsidP="002604C5">
            <w:pPr>
              <w:widowControl/>
              <w:ind w:right="4"/>
              <w:jc w:val="left"/>
              <w:rPr>
                <w:rFonts w:ascii="Arial Narrow" w:hAnsi="Arial Narrow"/>
                <w:sz w:val="19"/>
                <w:szCs w:val="19"/>
              </w:rPr>
            </w:pPr>
          </w:p>
        </w:tc>
        <w:tc>
          <w:tcPr>
            <w:tcW w:w="1560" w:type="dxa"/>
            <w:shd w:val="clear" w:color="auto" w:fill="auto"/>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16/200</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(8.0%)</w:t>
            </w:r>
          </w:p>
        </w:tc>
        <w:tc>
          <w:tcPr>
            <w:tcW w:w="1560" w:type="dxa"/>
            <w:shd w:val="clear" w:color="auto" w:fill="FFFFFF" w:themeFill="background1"/>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36/196</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(18.4%)</w:t>
            </w:r>
          </w:p>
        </w:tc>
        <w:tc>
          <w:tcPr>
            <w:tcW w:w="1415" w:type="dxa"/>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-10%</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(-17%, -4%)</w:t>
            </w:r>
          </w:p>
        </w:tc>
        <w:tc>
          <w:tcPr>
            <w:tcW w:w="1134"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0.39</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(0.21, 0.72)</w:t>
            </w:r>
          </w:p>
        </w:tc>
        <w:tc>
          <w:tcPr>
            <w:tcW w:w="1281"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0.44</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(0.25, 0.77)</w:t>
            </w:r>
          </w:p>
        </w:tc>
      </w:tr>
      <w:tr w:rsidR="004304A5" w:rsidRPr="00D73C7D" w:rsidTr="0083584D">
        <w:trPr>
          <w:cantSplit/>
        </w:trPr>
        <w:tc>
          <w:tcPr>
            <w:tcW w:w="993" w:type="dxa"/>
            <w:vMerge/>
          </w:tcPr>
          <w:p w:rsidR="004304A5" w:rsidRPr="00D73C7D" w:rsidRDefault="004304A5" w:rsidP="002604C5">
            <w:pPr>
              <w:widowControl/>
              <w:ind w:right="4"/>
              <w:jc w:val="left"/>
              <w:rPr>
                <w:rFonts w:ascii="Arial Narrow" w:hAnsi="Arial Narrow"/>
                <w:sz w:val="19"/>
                <w:szCs w:val="19"/>
              </w:rPr>
            </w:pPr>
          </w:p>
        </w:tc>
        <w:tc>
          <w:tcPr>
            <w:tcW w:w="1560" w:type="dxa"/>
            <w:shd w:val="clear" w:color="auto" w:fill="auto"/>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K-M % (95% CI)</w:t>
            </w: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9%</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(5%, 14%)</w:t>
            </w:r>
          </w:p>
        </w:tc>
        <w:tc>
          <w:tcPr>
            <w:tcW w:w="1560" w:type="dxa"/>
            <w:shd w:val="clear" w:color="auto" w:fill="FFFFFF" w:themeFill="background1"/>
            <w:vAlign w:val="center"/>
          </w:tcPr>
          <w:p w:rsidR="004304A5" w:rsidRPr="00D73C7D" w:rsidRDefault="004304A5" w:rsidP="002604C5">
            <w:pPr>
              <w:widowControl/>
              <w:jc w:val="center"/>
              <w:rPr>
                <w:rFonts w:ascii="Arial Narrow" w:hAnsi="Arial Narrow"/>
                <w:sz w:val="19"/>
                <w:szCs w:val="19"/>
                <w:vertAlign w:val="superscript"/>
              </w:rPr>
            </w:pPr>
            <w:r w:rsidRPr="00D73C7D">
              <w:rPr>
                <w:rFonts w:ascii="Arial Narrow" w:hAnsi="Arial Narrow"/>
                <w:sz w:val="19"/>
                <w:szCs w:val="19"/>
              </w:rPr>
              <w:t>20%</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(14%, 26%)</w:t>
            </w:r>
          </w:p>
        </w:tc>
        <w:tc>
          <w:tcPr>
            <w:tcW w:w="1415" w:type="dxa"/>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-11%</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(-18%, -3%)</w:t>
            </w:r>
          </w:p>
        </w:tc>
        <w:tc>
          <w:tcPr>
            <w:tcW w:w="1134"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w:t>
            </w:r>
          </w:p>
        </w:tc>
        <w:tc>
          <w:tcPr>
            <w:tcW w:w="1281"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w:t>
            </w:r>
          </w:p>
        </w:tc>
      </w:tr>
      <w:tr w:rsidR="004304A5" w:rsidRPr="00D73C7D" w:rsidTr="0083584D">
        <w:trPr>
          <w:cantSplit/>
        </w:trPr>
        <w:tc>
          <w:tcPr>
            <w:tcW w:w="9076" w:type="dxa"/>
            <w:gridSpan w:val="7"/>
            <w:vAlign w:val="center"/>
          </w:tcPr>
          <w:p w:rsidR="004304A5" w:rsidRPr="00D73C7D" w:rsidRDefault="004304A5" w:rsidP="002604C5">
            <w:pPr>
              <w:widowControl/>
              <w:jc w:val="left"/>
              <w:rPr>
                <w:rFonts w:ascii="Arial Narrow" w:hAnsi="Arial Narrow"/>
                <w:b/>
                <w:bCs/>
                <w:iCs/>
                <w:sz w:val="19"/>
                <w:szCs w:val="19"/>
              </w:rPr>
            </w:pPr>
            <w:r w:rsidRPr="00D73C7D">
              <w:rPr>
                <w:rFonts w:ascii="Arial Narrow" w:hAnsi="Arial Narrow"/>
                <w:b/>
                <w:bCs/>
                <w:iCs/>
                <w:sz w:val="19"/>
                <w:szCs w:val="19"/>
              </w:rPr>
              <w:t>B: Proportion of patients reaching the transfusion trigger</w:t>
            </w:r>
            <w:r w:rsidR="00473269">
              <w:rPr>
                <w:rFonts w:ascii="Arial Narrow" w:hAnsi="Arial Narrow"/>
                <w:b/>
                <w:bCs/>
                <w:iCs/>
                <w:sz w:val="19"/>
                <w:szCs w:val="19"/>
              </w:rPr>
              <w:t xml:space="preserve"> </w:t>
            </w:r>
            <w:r w:rsidRPr="00D73C7D">
              <w:rPr>
                <w:rFonts w:ascii="Arial Narrow" w:hAnsi="Arial Narrow"/>
                <w:b/>
                <w:bCs/>
                <w:iCs/>
                <w:sz w:val="19"/>
                <w:szCs w:val="19"/>
              </w:rPr>
              <w:t xml:space="preserve">(Transfusion trigger defined as </w:t>
            </w:r>
            <w:proofErr w:type="spellStart"/>
            <w:r w:rsidRPr="00D73C7D">
              <w:rPr>
                <w:rFonts w:ascii="Arial Narrow" w:hAnsi="Arial Narrow"/>
                <w:b/>
                <w:bCs/>
                <w:iCs/>
                <w:sz w:val="19"/>
                <w:szCs w:val="19"/>
              </w:rPr>
              <w:t>Hb</w:t>
            </w:r>
            <w:proofErr w:type="spellEnd"/>
            <w:r w:rsidRPr="00D73C7D">
              <w:rPr>
                <w:rFonts w:ascii="Arial Narrow" w:hAnsi="Arial Narrow"/>
                <w:b/>
                <w:bCs/>
                <w:iCs/>
                <w:sz w:val="19"/>
                <w:szCs w:val="19"/>
              </w:rPr>
              <w:t xml:space="preserve"> ≤ 80 g/L or patient received a RBC transfusion)</w:t>
            </w:r>
          </w:p>
        </w:tc>
      </w:tr>
      <w:tr w:rsidR="004304A5" w:rsidRPr="00D73C7D" w:rsidTr="0083584D">
        <w:trPr>
          <w:cantSplit/>
          <w:trHeight w:val="33"/>
        </w:trPr>
        <w:tc>
          <w:tcPr>
            <w:tcW w:w="993" w:type="dxa"/>
            <w:vMerge w:val="restart"/>
            <w:vAlign w:val="center"/>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Study 782^</w:t>
            </w:r>
          </w:p>
        </w:tc>
        <w:tc>
          <w:tcPr>
            <w:tcW w:w="1560" w:type="dxa"/>
            <w:vAlign w:val="center"/>
          </w:tcPr>
          <w:p w:rsidR="004304A5" w:rsidRPr="00D73C7D" w:rsidRDefault="004304A5" w:rsidP="002604C5">
            <w:pPr>
              <w:widowControl/>
              <w:jc w:val="left"/>
              <w:rPr>
                <w:rFonts w:ascii="Arial Narrow" w:hAnsi="Arial Narrow"/>
                <w:sz w:val="19"/>
                <w:szCs w:val="19"/>
              </w:rPr>
            </w:pP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b/>
                <w:sz w:val="19"/>
                <w:szCs w:val="19"/>
              </w:rPr>
              <w:t>DA n/N (%)</w:t>
            </w:r>
          </w:p>
        </w:tc>
        <w:tc>
          <w:tcPr>
            <w:tcW w:w="1560"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b/>
                <w:sz w:val="19"/>
                <w:szCs w:val="19"/>
              </w:rPr>
              <w:t>Placebo n/N (%)</w:t>
            </w:r>
          </w:p>
        </w:tc>
        <w:tc>
          <w:tcPr>
            <w:tcW w:w="1415" w:type="dxa"/>
            <w:vAlign w:val="center"/>
          </w:tcPr>
          <w:p w:rsidR="004304A5" w:rsidRPr="00D73C7D" w:rsidRDefault="004304A5" w:rsidP="002604C5">
            <w:pPr>
              <w:widowControl/>
              <w:jc w:val="center"/>
              <w:rPr>
                <w:rFonts w:ascii="Arial Narrow" w:hAnsi="Arial Narrow"/>
                <w:i/>
                <w:iCs/>
                <w:sz w:val="19"/>
                <w:szCs w:val="19"/>
              </w:rPr>
            </w:pPr>
          </w:p>
        </w:tc>
        <w:tc>
          <w:tcPr>
            <w:tcW w:w="1134" w:type="dxa"/>
            <w:vAlign w:val="center"/>
          </w:tcPr>
          <w:p w:rsidR="004304A5" w:rsidRPr="00D73C7D" w:rsidRDefault="004304A5" w:rsidP="002604C5">
            <w:pPr>
              <w:widowControl/>
              <w:jc w:val="center"/>
              <w:rPr>
                <w:rFonts w:ascii="Arial Narrow" w:hAnsi="Arial Narrow"/>
                <w:i/>
                <w:sz w:val="19"/>
                <w:szCs w:val="19"/>
              </w:rPr>
            </w:pPr>
          </w:p>
        </w:tc>
        <w:tc>
          <w:tcPr>
            <w:tcW w:w="1281" w:type="dxa"/>
            <w:vAlign w:val="center"/>
          </w:tcPr>
          <w:p w:rsidR="004304A5" w:rsidRPr="00D73C7D" w:rsidRDefault="004304A5" w:rsidP="002604C5">
            <w:pPr>
              <w:widowControl/>
              <w:jc w:val="center"/>
              <w:rPr>
                <w:rFonts w:ascii="Arial Narrow" w:hAnsi="Arial Narrow"/>
                <w:i/>
                <w:sz w:val="19"/>
                <w:szCs w:val="19"/>
              </w:rPr>
            </w:pPr>
          </w:p>
        </w:tc>
      </w:tr>
      <w:tr w:rsidR="004304A5" w:rsidRPr="00D73C7D" w:rsidTr="0083584D">
        <w:trPr>
          <w:cantSplit/>
        </w:trPr>
        <w:tc>
          <w:tcPr>
            <w:tcW w:w="993" w:type="dxa"/>
            <w:vMerge/>
          </w:tcPr>
          <w:p w:rsidR="004304A5" w:rsidRPr="00D73C7D" w:rsidRDefault="004304A5" w:rsidP="002604C5">
            <w:pPr>
              <w:widowControl/>
              <w:ind w:right="4"/>
              <w:jc w:val="left"/>
              <w:rPr>
                <w:rFonts w:ascii="Arial Narrow" w:hAnsi="Arial Narrow"/>
                <w:sz w:val="19"/>
                <w:szCs w:val="19"/>
              </w:rPr>
            </w:pPr>
          </w:p>
        </w:tc>
        <w:tc>
          <w:tcPr>
            <w:tcW w:w="1560" w:type="dxa"/>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Primary Analysis Set</w:t>
            </w: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342/</w:t>
            </w:r>
            <w:r w:rsidRPr="00D73C7D">
              <w:rPr>
                <w:rFonts w:ascii="Arial Narrow" w:hAnsi="Arial Narrow"/>
                <w:i/>
                <w:iCs/>
                <w:sz w:val="19"/>
                <w:szCs w:val="19"/>
              </w:rPr>
              <w:t>1680 (20.4</w:t>
            </w:r>
            <w:r w:rsidRPr="00D73C7D">
              <w:rPr>
                <w:rFonts w:ascii="Arial Narrow" w:hAnsi="Arial Narrow"/>
                <w:sz w:val="19"/>
                <w:szCs w:val="19"/>
              </w:rPr>
              <w:t>%)</w:t>
            </w:r>
          </w:p>
        </w:tc>
        <w:tc>
          <w:tcPr>
            <w:tcW w:w="1560"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223/</w:t>
            </w:r>
            <w:r w:rsidRPr="00D73C7D">
              <w:rPr>
                <w:rFonts w:ascii="Arial Narrow" w:hAnsi="Arial Narrow"/>
                <w:i/>
                <w:iCs/>
                <w:sz w:val="19"/>
                <w:szCs w:val="19"/>
              </w:rPr>
              <w:t>836</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w:t>
            </w:r>
            <w:r w:rsidRPr="00D73C7D">
              <w:rPr>
                <w:rFonts w:ascii="Arial Narrow" w:hAnsi="Arial Narrow"/>
                <w:i/>
                <w:iCs/>
                <w:sz w:val="19"/>
                <w:szCs w:val="19"/>
              </w:rPr>
              <w:t>26.7</w:t>
            </w:r>
            <w:r w:rsidRPr="00D73C7D">
              <w:rPr>
                <w:rFonts w:ascii="Arial Narrow" w:hAnsi="Arial Narrow"/>
                <w:sz w:val="19"/>
                <w:szCs w:val="19"/>
              </w:rPr>
              <w:t>%)</w:t>
            </w:r>
          </w:p>
        </w:tc>
        <w:tc>
          <w:tcPr>
            <w:tcW w:w="1415" w:type="dxa"/>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-6%</w:t>
            </w:r>
          </w:p>
          <w:p w:rsidR="004304A5" w:rsidRPr="00D73C7D" w:rsidRDefault="004304A5" w:rsidP="002604C5">
            <w:pPr>
              <w:widowControl/>
              <w:jc w:val="center"/>
              <w:rPr>
                <w:rFonts w:ascii="Arial Narrow" w:hAnsi="Arial Narrow"/>
                <w:i/>
                <w:iCs/>
                <w:sz w:val="19"/>
                <w:szCs w:val="19"/>
              </w:rPr>
            </w:pPr>
            <w:r w:rsidRPr="00D73C7D">
              <w:rPr>
                <w:rFonts w:ascii="Arial Narrow" w:hAnsi="Arial Narrow"/>
                <w:b/>
                <w:bCs/>
                <w:i/>
                <w:iCs/>
                <w:sz w:val="19"/>
                <w:szCs w:val="19"/>
              </w:rPr>
              <w:t>(-10%, -3%)</w:t>
            </w:r>
          </w:p>
        </w:tc>
        <w:tc>
          <w:tcPr>
            <w:tcW w:w="1134" w:type="dxa"/>
            <w:vAlign w:val="center"/>
          </w:tcPr>
          <w:p w:rsidR="004304A5" w:rsidRPr="00D73C7D" w:rsidRDefault="004304A5" w:rsidP="002604C5">
            <w:pPr>
              <w:widowControl/>
              <w:jc w:val="center"/>
              <w:rPr>
                <w:rFonts w:ascii="Arial Narrow" w:hAnsi="Arial Narrow"/>
                <w:b/>
                <w:bCs/>
                <w:iCs/>
                <w:sz w:val="19"/>
                <w:szCs w:val="19"/>
              </w:rPr>
            </w:pPr>
            <w:r w:rsidRPr="00D73C7D">
              <w:rPr>
                <w:rFonts w:ascii="Arial Narrow" w:hAnsi="Arial Narrow"/>
                <w:b/>
                <w:bCs/>
                <w:iCs/>
                <w:sz w:val="19"/>
                <w:szCs w:val="19"/>
              </w:rPr>
              <w:t>0.70</w:t>
            </w:r>
          </w:p>
          <w:p w:rsidR="004304A5" w:rsidRPr="00D73C7D" w:rsidRDefault="004304A5" w:rsidP="002604C5">
            <w:pPr>
              <w:widowControl/>
              <w:jc w:val="center"/>
              <w:rPr>
                <w:rFonts w:ascii="Arial Narrow" w:hAnsi="Arial Narrow"/>
                <w:i/>
                <w:sz w:val="19"/>
                <w:szCs w:val="19"/>
              </w:rPr>
            </w:pPr>
            <w:r w:rsidRPr="00D73C7D">
              <w:rPr>
                <w:rFonts w:ascii="Arial Narrow" w:hAnsi="Arial Narrow"/>
                <w:b/>
                <w:bCs/>
                <w:iCs/>
                <w:sz w:val="19"/>
                <w:szCs w:val="19"/>
              </w:rPr>
              <w:t>(0.57, 0.86)</w:t>
            </w:r>
            <w:r w:rsidRPr="00D73C7D">
              <w:rPr>
                <w:rFonts w:ascii="Arial Narrow" w:hAnsi="Arial Narrow"/>
                <w:b/>
                <w:bCs/>
                <w:iCs/>
                <w:sz w:val="19"/>
                <w:szCs w:val="19"/>
                <w:vertAlign w:val="superscript"/>
              </w:rPr>
              <w:t>d</w:t>
            </w:r>
          </w:p>
        </w:tc>
        <w:tc>
          <w:tcPr>
            <w:tcW w:w="1281"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0.76</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(0.66, 0.88)</w:t>
            </w:r>
          </w:p>
        </w:tc>
      </w:tr>
      <w:tr w:rsidR="004304A5" w:rsidRPr="00D73C7D" w:rsidTr="0083584D">
        <w:trPr>
          <w:cantSplit/>
        </w:trPr>
        <w:tc>
          <w:tcPr>
            <w:tcW w:w="993" w:type="dxa"/>
            <w:vMerge/>
          </w:tcPr>
          <w:p w:rsidR="004304A5" w:rsidRPr="00D73C7D" w:rsidRDefault="004304A5" w:rsidP="002604C5">
            <w:pPr>
              <w:widowControl/>
              <w:ind w:right="4"/>
              <w:jc w:val="left"/>
              <w:rPr>
                <w:rFonts w:ascii="Arial Narrow" w:hAnsi="Arial Narrow"/>
                <w:sz w:val="19"/>
                <w:szCs w:val="19"/>
              </w:rPr>
            </w:pPr>
          </w:p>
        </w:tc>
        <w:tc>
          <w:tcPr>
            <w:tcW w:w="1560" w:type="dxa"/>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 xml:space="preserve">Sub-group – screening </w:t>
            </w:r>
            <w:proofErr w:type="spellStart"/>
            <w:r w:rsidRPr="00D73C7D">
              <w:rPr>
                <w:rFonts w:ascii="Arial Narrow" w:hAnsi="Arial Narrow"/>
                <w:sz w:val="19"/>
                <w:szCs w:val="19"/>
              </w:rPr>
              <w:t>Hb</w:t>
            </w:r>
            <w:proofErr w:type="spellEnd"/>
            <w:r w:rsidRPr="00D73C7D">
              <w:rPr>
                <w:rFonts w:ascii="Arial Narrow" w:hAnsi="Arial Narrow"/>
                <w:sz w:val="19"/>
                <w:szCs w:val="19"/>
              </w:rPr>
              <w:t>&lt;100g/L</w:t>
            </w: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226/765</w:t>
            </w:r>
            <w:r w:rsidRPr="00D73C7D">
              <w:rPr>
                <w:rFonts w:ascii="Arial Narrow" w:hAnsi="Arial Narrow"/>
                <w:sz w:val="19"/>
                <w:szCs w:val="19"/>
                <w:vertAlign w:val="superscript"/>
              </w:rPr>
              <w:t xml:space="preserve">b </w:t>
            </w:r>
            <w:r w:rsidRPr="00D73C7D">
              <w:rPr>
                <w:rFonts w:ascii="Arial Narrow" w:hAnsi="Arial Narrow"/>
                <w:sz w:val="19"/>
                <w:szCs w:val="19"/>
              </w:rPr>
              <w:t>(29.5%)</w:t>
            </w:r>
          </w:p>
        </w:tc>
        <w:tc>
          <w:tcPr>
            <w:tcW w:w="1560" w:type="dxa"/>
            <w:vAlign w:val="center"/>
          </w:tcPr>
          <w:p w:rsidR="004304A5" w:rsidRPr="00D73C7D" w:rsidRDefault="004304A5" w:rsidP="002604C5">
            <w:pPr>
              <w:widowControl/>
              <w:jc w:val="center"/>
              <w:rPr>
                <w:rFonts w:ascii="Arial Narrow" w:hAnsi="Arial Narrow"/>
                <w:sz w:val="19"/>
                <w:szCs w:val="19"/>
                <w:vertAlign w:val="superscript"/>
              </w:rPr>
            </w:pPr>
            <w:r w:rsidRPr="00D73C7D">
              <w:rPr>
                <w:rFonts w:ascii="Arial Narrow" w:hAnsi="Arial Narrow"/>
                <w:sz w:val="19"/>
                <w:szCs w:val="19"/>
              </w:rPr>
              <w:t>146/396</w:t>
            </w:r>
            <w:r w:rsidRPr="00D73C7D">
              <w:rPr>
                <w:rFonts w:ascii="Arial Narrow" w:hAnsi="Arial Narrow"/>
                <w:sz w:val="19"/>
                <w:szCs w:val="19"/>
                <w:vertAlign w:val="superscript"/>
              </w:rPr>
              <w:t>\b</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(36.9%)</w:t>
            </w:r>
          </w:p>
        </w:tc>
        <w:tc>
          <w:tcPr>
            <w:tcW w:w="1415" w:type="dxa"/>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-7%</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(-13%, -2%)</w:t>
            </w:r>
          </w:p>
        </w:tc>
        <w:tc>
          <w:tcPr>
            <w:tcW w:w="1134" w:type="dxa"/>
            <w:vAlign w:val="center"/>
          </w:tcPr>
          <w:p w:rsidR="004304A5" w:rsidRPr="00D73C7D" w:rsidRDefault="004304A5" w:rsidP="002604C5">
            <w:pPr>
              <w:widowControl/>
              <w:jc w:val="center"/>
              <w:rPr>
                <w:rFonts w:ascii="Arial Narrow" w:hAnsi="Arial Narrow"/>
                <w:b/>
                <w:bCs/>
                <w:iCs/>
                <w:sz w:val="19"/>
                <w:szCs w:val="19"/>
              </w:rPr>
            </w:pPr>
            <w:r w:rsidRPr="00D73C7D">
              <w:rPr>
                <w:rFonts w:ascii="Arial Narrow" w:hAnsi="Arial Narrow"/>
                <w:b/>
                <w:bCs/>
                <w:iCs/>
                <w:sz w:val="19"/>
                <w:szCs w:val="19"/>
              </w:rPr>
              <w:t>0.71</w:t>
            </w:r>
          </w:p>
          <w:p w:rsidR="004304A5" w:rsidRPr="00D73C7D" w:rsidRDefault="004304A5" w:rsidP="002604C5">
            <w:pPr>
              <w:widowControl/>
              <w:jc w:val="center"/>
              <w:rPr>
                <w:rFonts w:ascii="Arial Narrow" w:hAnsi="Arial Narrow"/>
                <w:b/>
                <w:bCs/>
                <w:iCs/>
                <w:sz w:val="19"/>
                <w:szCs w:val="19"/>
              </w:rPr>
            </w:pPr>
            <w:r w:rsidRPr="00D73C7D">
              <w:rPr>
                <w:rFonts w:ascii="Arial Narrow" w:hAnsi="Arial Narrow"/>
                <w:b/>
                <w:bCs/>
                <w:iCs/>
                <w:sz w:val="19"/>
                <w:szCs w:val="19"/>
              </w:rPr>
              <w:t>(0.55, 0.93)</w:t>
            </w:r>
            <w:r w:rsidRPr="00D73C7D">
              <w:rPr>
                <w:rFonts w:ascii="Arial Narrow" w:hAnsi="Arial Narrow"/>
                <w:i/>
                <w:sz w:val="19"/>
                <w:szCs w:val="19"/>
              </w:rPr>
              <w:t xml:space="preserve"> </w:t>
            </w:r>
            <w:r w:rsidRPr="00D73C7D">
              <w:rPr>
                <w:rFonts w:ascii="Arial Narrow" w:hAnsi="Arial Narrow"/>
                <w:i/>
                <w:sz w:val="19"/>
                <w:szCs w:val="19"/>
                <w:vertAlign w:val="superscript"/>
              </w:rPr>
              <w:t>d</w:t>
            </w:r>
          </w:p>
        </w:tc>
        <w:tc>
          <w:tcPr>
            <w:tcW w:w="1281"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0.80</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(0.68, 0.95)</w:t>
            </w:r>
          </w:p>
        </w:tc>
      </w:tr>
      <w:tr w:rsidR="004304A5" w:rsidRPr="00D73C7D" w:rsidTr="0083584D">
        <w:trPr>
          <w:cantSplit/>
        </w:trPr>
        <w:tc>
          <w:tcPr>
            <w:tcW w:w="993" w:type="dxa"/>
            <w:vMerge/>
          </w:tcPr>
          <w:p w:rsidR="004304A5" w:rsidRPr="00D73C7D" w:rsidRDefault="004304A5" w:rsidP="002604C5">
            <w:pPr>
              <w:widowControl/>
              <w:ind w:right="4"/>
              <w:jc w:val="left"/>
              <w:rPr>
                <w:rFonts w:ascii="Arial Narrow" w:hAnsi="Arial Narrow"/>
                <w:sz w:val="19"/>
                <w:szCs w:val="19"/>
              </w:rPr>
            </w:pPr>
          </w:p>
        </w:tc>
        <w:tc>
          <w:tcPr>
            <w:tcW w:w="1560" w:type="dxa"/>
            <w:vAlign w:val="center"/>
          </w:tcPr>
          <w:p w:rsidR="004304A5" w:rsidRPr="00D73C7D" w:rsidRDefault="004304A5" w:rsidP="002604C5">
            <w:pPr>
              <w:widowControl/>
              <w:jc w:val="left"/>
              <w:rPr>
                <w:rFonts w:ascii="Arial Narrow" w:hAnsi="Arial Narrow"/>
                <w:sz w:val="19"/>
                <w:szCs w:val="19"/>
              </w:rPr>
            </w:pPr>
            <w:r w:rsidRPr="00D73C7D">
              <w:rPr>
                <w:rFonts w:ascii="Arial Narrow" w:hAnsi="Arial Narrow"/>
                <w:sz w:val="19"/>
                <w:szCs w:val="19"/>
              </w:rPr>
              <w:t>Sub-group screening Hb≥100g/L</w:t>
            </w:r>
          </w:p>
        </w:tc>
        <w:tc>
          <w:tcPr>
            <w:tcW w:w="1133"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116/752</w:t>
            </w:r>
            <w:r w:rsidRPr="00D73C7D">
              <w:rPr>
                <w:rFonts w:ascii="Arial Narrow" w:hAnsi="Arial Narrow"/>
                <w:sz w:val="19"/>
                <w:szCs w:val="19"/>
                <w:vertAlign w:val="superscript"/>
              </w:rPr>
              <w:t xml:space="preserve">b </w:t>
            </w:r>
            <w:r w:rsidRPr="00D73C7D">
              <w:rPr>
                <w:rFonts w:ascii="Arial Narrow" w:hAnsi="Arial Narrow"/>
                <w:sz w:val="19"/>
                <w:szCs w:val="19"/>
              </w:rPr>
              <w:t>(15.4%)</w:t>
            </w:r>
          </w:p>
        </w:tc>
        <w:tc>
          <w:tcPr>
            <w:tcW w:w="1560" w:type="dxa"/>
            <w:vAlign w:val="center"/>
          </w:tcPr>
          <w:p w:rsidR="004304A5" w:rsidRPr="00D73C7D" w:rsidRDefault="004304A5" w:rsidP="002604C5">
            <w:pPr>
              <w:widowControl/>
              <w:jc w:val="center"/>
              <w:rPr>
                <w:rFonts w:ascii="Arial Narrow" w:hAnsi="Arial Narrow"/>
                <w:sz w:val="19"/>
                <w:szCs w:val="19"/>
                <w:vertAlign w:val="superscript"/>
              </w:rPr>
            </w:pPr>
            <w:r w:rsidRPr="00D73C7D">
              <w:rPr>
                <w:rFonts w:ascii="Arial Narrow" w:hAnsi="Arial Narrow"/>
                <w:sz w:val="19"/>
                <w:szCs w:val="19"/>
              </w:rPr>
              <w:t>77/368</w:t>
            </w:r>
            <w:r w:rsidRPr="00D73C7D">
              <w:rPr>
                <w:rFonts w:ascii="Arial Narrow" w:hAnsi="Arial Narrow"/>
                <w:sz w:val="19"/>
                <w:szCs w:val="19"/>
                <w:vertAlign w:val="superscript"/>
              </w:rPr>
              <w:t>b</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vertAlign w:val="superscript"/>
              </w:rPr>
              <w:t xml:space="preserve"> </w:t>
            </w:r>
            <w:r w:rsidRPr="00D73C7D">
              <w:rPr>
                <w:rFonts w:ascii="Arial Narrow" w:hAnsi="Arial Narrow"/>
                <w:sz w:val="19"/>
                <w:szCs w:val="19"/>
              </w:rPr>
              <w:t>(20.9%)</w:t>
            </w:r>
          </w:p>
        </w:tc>
        <w:tc>
          <w:tcPr>
            <w:tcW w:w="1415" w:type="dxa"/>
            <w:vAlign w:val="center"/>
          </w:tcPr>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-5%</w:t>
            </w:r>
          </w:p>
          <w:p w:rsidR="004304A5" w:rsidRPr="00D73C7D" w:rsidRDefault="004304A5" w:rsidP="002604C5">
            <w:pPr>
              <w:widowControl/>
              <w:jc w:val="center"/>
              <w:rPr>
                <w:rFonts w:ascii="Arial Narrow" w:hAnsi="Arial Narrow"/>
                <w:b/>
                <w:bCs/>
                <w:i/>
                <w:iCs/>
                <w:sz w:val="19"/>
                <w:szCs w:val="19"/>
              </w:rPr>
            </w:pPr>
            <w:r w:rsidRPr="00D73C7D">
              <w:rPr>
                <w:rFonts w:ascii="Arial Narrow" w:hAnsi="Arial Narrow"/>
                <w:b/>
                <w:bCs/>
                <w:i/>
                <w:iCs/>
                <w:sz w:val="19"/>
                <w:szCs w:val="19"/>
              </w:rPr>
              <w:t>(-10%, -1%)</w:t>
            </w:r>
          </w:p>
        </w:tc>
        <w:tc>
          <w:tcPr>
            <w:tcW w:w="1134" w:type="dxa"/>
            <w:vAlign w:val="center"/>
          </w:tcPr>
          <w:p w:rsidR="004304A5" w:rsidRPr="00D73C7D" w:rsidRDefault="004304A5" w:rsidP="002604C5">
            <w:pPr>
              <w:widowControl/>
              <w:jc w:val="center"/>
              <w:rPr>
                <w:rFonts w:ascii="Arial Narrow" w:hAnsi="Arial Narrow"/>
                <w:b/>
                <w:bCs/>
                <w:iCs/>
                <w:sz w:val="19"/>
                <w:szCs w:val="19"/>
              </w:rPr>
            </w:pPr>
            <w:r w:rsidRPr="00D73C7D">
              <w:rPr>
                <w:rFonts w:ascii="Arial Narrow" w:hAnsi="Arial Narrow"/>
                <w:b/>
                <w:bCs/>
                <w:iCs/>
                <w:sz w:val="19"/>
                <w:szCs w:val="19"/>
              </w:rPr>
              <w:t>0.69</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Cs/>
                <w:sz w:val="19"/>
                <w:szCs w:val="19"/>
              </w:rPr>
              <w:t>(0.50, 0.96)</w:t>
            </w:r>
            <w:r w:rsidRPr="00D73C7D">
              <w:rPr>
                <w:rFonts w:ascii="Arial Narrow" w:hAnsi="Arial Narrow"/>
                <w:i/>
                <w:sz w:val="19"/>
                <w:szCs w:val="19"/>
                <w:vertAlign w:val="superscript"/>
              </w:rPr>
              <w:t>d</w:t>
            </w:r>
          </w:p>
        </w:tc>
        <w:tc>
          <w:tcPr>
            <w:tcW w:w="1281"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0.74</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(0.57, 0.96)</w:t>
            </w:r>
          </w:p>
        </w:tc>
      </w:tr>
      <w:tr w:rsidR="004304A5" w:rsidRPr="00D73C7D" w:rsidTr="0083584D">
        <w:trPr>
          <w:cantSplit/>
        </w:trPr>
        <w:tc>
          <w:tcPr>
            <w:tcW w:w="993" w:type="dxa"/>
          </w:tcPr>
          <w:p w:rsidR="004304A5" w:rsidRPr="00D73C7D" w:rsidRDefault="004304A5" w:rsidP="002604C5">
            <w:pPr>
              <w:widowControl/>
              <w:ind w:right="4"/>
              <w:jc w:val="left"/>
              <w:rPr>
                <w:rFonts w:ascii="Arial Narrow" w:hAnsi="Arial Narrow"/>
                <w:sz w:val="19"/>
                <w:szCs w:val="19"/>
              </w:rPr>
            </w:pPr>
            <w:r w:rsidRPr="00D73C7D">
              <w:rPr>
                <w:rFonts w:ascii="Arial Narrow" w:hAnsi="Arial Narrow"/>
                <w:sz w:val="19"/>
                <w:szCs w:val="19"/>
              </w:rPr>
              <w:t>Katsumata 2009^</w:t>
            </w:r>
          </w:p>
        </w:tc>
        <w:tc>
          <w:tcPr>
            <w:tcW w:w="1560" w:type="dxa"/>
            <w:vAlign w:val="center"/>
          </w:tcPr>
          <w:p w:rsidR="004304A5" w:rsidRPr="00D73C7D" w:rsidRDefault="004304A5" w:rsidP="002604C5">
            <w:pPr>
              <w:widowControl/>
              <w:jc w:val="left"/>
              <w:rPr>
                <w:rFonts w:ascii="Arial Narrow" w:hAnsi="Arial Narrow"/>
                <w:sz w:val="19"/>
                <w:szCs w:val="19"/>
              </w:rPr>
            </w:pPr>
            <w:proofErr w:type="gramStart"/>
            <w:r w:rsidRPr="00D73C7D">
              <w:rPr>
                <w:rFonts w:ascii="Arial Narrow" w:hAnsi="Arial Narrow"/>
                <w:sz w:val="19"/>
                <w:szCs w:val="19"/>
              </w:rPr>
              <w:t>n/N</w:t>
            </w:r>
            <w:proofErr w:type="gramEnd"/>
            <w:r w:rsidRPr="00D73C7D">
              <w:rPr>
                <w:rFonts w:ascii="Arial Narrow" w:hAnsi="Arial Narrow"/>
                <w:sz w:val="19"/>
                <w:szCs w:val="19"/>
              </w:rPr>
              <w:t xml:space="preserve"> (%)</w:t>
            </w:r>
          </w:p>
        </w:tc>
        <w:tc>
          <w:tcPr>
            <w:tcW w:w="1133" w:type="dxa"/>
            <w:vAlign w:val="center"/>
          </w:tcPr>
          <w:p w:rsidR="004304A5" w:rsidRPr="00D73C7D" w:rsidRDefault="004304A5" w:rsidP="002604C5">
            <w:pPr>
              <w:widowControl/>
              <w:jc w:val="center"/>
              <w:rPr>
                <w:rFonts w:ascii="Arial Narrow" w:hAnsi="Arial Narrow"/>
                <w:i/>
                <w:iCs/>
                <w:sz w:val="19"/>
                <w:szCs w:val="19"/>
                <w:vertAlign w:val="superscript"/>
              </w:rPr>
            </w:pPr>
            <w:r w:rsidRPr="00D73C7D">
              <w:rPr>
                <w:rFonts w:ascii="Arial Narrow" w:hAnsi="Arial Narrow"/>
                <w:i/>
                <w:iCs/>
                <w:sz w:val="19"/>
                <w:szCs w:val="19"/>
              </w:rPr>
              <w:t>29/103</w:t>
            </w:r>
            <w:r w:rsidRPr="00D73C7D">
              <w:rPr>
                <w:rFonts w:ascii="Arial Narrow" w:hAnsi="Arial Narrow"/>
                <w:i/>
                <w:iCs/>
                <w:sz w:val="19"/>
                <w:szCs w:val="19"/>
                <w:vertAlign w:val="superscript"/>
              </w:rPr>
              <w:t>d</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(28.5%)</w:t>
            </w:r>
          </w:p>
        </w:tc>
        <w:tc>
          <w:tcPr>
            <w:tcW w:w="1560" w:type="dxa"/>
            <w:vAlign w:val="center"/>
          </w:tcPr>
          <w:p w:rsidR="004304A5" w:rsidRPr="00D73C7D" w:rsidRDefault="004304A5" w:rsidP="002604C5">
            <w:pPr>
              <w:widowControl/>
              <w:jc w:val="center"/>
              <w:rPr>
                <w:rFonts w:ascii="Arial Narrow" w:hAnsi="Arial Narrow"/>
                <w:sz w:val="19"/>
                <w:szCs w:val="19"/>
              </w:rPr>
            </w:pPr>
            <w:r w:rsidRPr="00D73C7D">
              <w:rPr>
                <w:rFonts w:ascii="Arial Narrow" w:hAnsi="Arial Narrow"/>
                <w:i/>
                <w:iCs/>
                <w:sz w:val="19"/>
                <w:szCs w:val="19"/>
              </w:rPr>
              <w:t>63/104</w:t>
            </w:r>
            <w:r w:rsidRPr="00D73C7D">
              <w:rPr>
                <w:rFonts w:ascii="Arial Narrow" w:hAnsi="Arial Narrow"/>
                <w:i/>
                <w:iCs/>
                <w:sz w:val="19"/>
                <w:szCs w:val="19"/>
                <w:vertAlign w:val="superscript"/>
              </w:rPr>
              <w:t>d</w:t>
            </w:r>
          </w:p>
          <w:p w:rsidR="004304A5" w:rsidRPr="00D73C7D" w:rsidRDefault="004304A5" w:rsidP="002604C5">
            <w:pPr>
              <w:widowControl/>
              <w:jc w:val="center"/>
              <w:rPr>
                <w:rFonts w:ascii="Arial Narrow" w:hAnsi="Arial Narrow"/>
                <w:sz w:val="19"/>
                <w:szCs w:val="19"/>
              </w:rPr>
            </w:pPr>
            <w:r w:rsidRPr="00D73C7D">
              <w:rPr>
                <w:rFonts w:ascii="Arial Narrow" w:hAnsi="Arial Narrow"/>
                <w:sz w:val="19"/>
                <w:szCs w:val="19"/>
              </w:rPr>
              <w:t>(60.1%)</w:t>
            </w:r>
          </w:p>
        </w:tc>
        <w:tc>
          <w:tcPr>
            <w:tcW w:w="1415" w:type="dxa"/>
            <w:vAlign w:val="center"/>
          </w:tcPr>
          <w:p w:rsidR="004304A5" w:rsidRPr="00D73C7D" w:rsidRDefault="004304A5" w:rsidP="002604C5">
            <w:pPr>
              <w:widowControl/>
              <w:jc w:val="center"/>
              <w:rPr>
                <w:rFonts w:ascii="Arial Narrow" w:hAnsi="Arial Narrow"/>
                <w:b/>
                <w:bCs/>
                <w:sz w:val="19"/>
                <w:szCs w:val="19"/>
              </w:rPr>
            </w:pPr>
            <w:r w:rsidRPr="00D73C7D">
              <w:rPr>
                <w:rFonts w:ascii="Arial Narrow" w:hAnsi="Arial Narrow"/>
                <w:b/>
                <w:bCs/>
                <w:sz w:val="19"/>
                <w:szCs w:val="19"/>
              </w:rPr>
              <w:t>-32%</w:t>
            </w:r>
          </w:p>
          <w:p w:rsidR="004304A5" w:rsidRPr="00D73C7D" w:rsidRDefault="004304A5" w:rsidP="002604C5">
            <w:pPr>
              <w:widowControl/>
              <w:jc w:val="center"/>
              <w:rPr>
                <w:rFonts w:ascii="Arial Narrow" w:hAnsi="Arial Narrow"/>
                <w:b/>
                <w:bCs/>
                <w:sz w:val="19"/>
                <w:szCs w:val="19"/>
              </w:rPr>
            </w:pPr>
            <w:r w:rsidRPr="00D73C7D">
              <w:rPr>
                <w:rFonts w:ascii="Arial Narrow" w:hAnsi="Arial Narrow"/>
                <w:b/>
                <w:bCs/>
                <w:sz w:val="19"/>
                <w:szCs w:val="19"/>
              </w:rPr>
              <w:t>(-45%, -20%)</w:t>
            </w:r>
          </w:p>
        </w:tc>
        <w:tc>
          <w:tcPr>
            <w:tcW w:w="1134"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0.26</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(0.14, 0.46)</w:t>
            </w:r>
          </w:p>
        </w:tc>
        <w:tc>
          <w:tcPr>
            <w:tcW w:w="1281" w:type="dxa"/>
            <w:vAlign w:val="center"/>
          </w:tcPr>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0.46</w:t>
            </w:r>
          </w:p>
          <w:p w:rsidR="004304A5" w:rsidRPr="00D73C7D" w:rsidRDefault="004304A5" w:rsidP="002604C5">
            <w:pPr>
              <w:widowControl/>
              <w:jc w:val="center"/>
              <w:rPr>
                <w:rFonts w:ascii="Arial Narrow" w:hAnsi="Arial Narrow"/>
                <w:b/>
                <w:bCs/>
                <w:i/>
                <w:sz w:val="19"/>
                <w:szCs w:val="19"/>
              </w:rPr>
            </w:pPr>
            <w:r w:rsidRPr="00D73C7D">
              <w:rPr>
                <w:rFonts w:ascii="Arial Narrow" w:hAnsi="Arial Narrow"/>
                <w:b/>
                <w:bCs/>
                <w:i/>
                <w:sz w:val="19"/>
                <w:szCs w:val="19"/>
              </w:rPr>
              <w:t>(0.33, 0.66)</w:t>
            </w:r>
          </w:p>
        </w:tc>
      </w:tr>
    </w:tbl>
    <w:p w:rsidR="004304A5" w:rsidRPr="00773EE6" w:rsidRDefault="004304A5" w:rsidP="002604C5">
      <w:pPr>
        <w:pStyle w:val="TableFooter"/>
        <w:widowControl/>
        <w:rPr>
          <w:rStyle w:val="CommentReference"/>
          <w:b w:val="0"/>
          <w:bCs/>
          <w:i/>
          <w:iCs/>
          <w:sz w:val="18"/>
          <w:szCs w:val="18"/>
        </w:rPr>
      </w:pPr>
      <w:r w:rsidRPr="00773EE6">
        <w:rPr>
          <w:rStyle w:val="CommentReference"/>
          <w:b w:val="0"/>
          <w:bCs/>
          <w:i/>
          <w:iCs/>
          <w:sz w:val="18"/>
          <w:szCs w:val="18"/>
          <w:highlight w:val="lightGray"/>
        </w:rPr>
        <w:t>Grey shading</w:t>
      </w:r>
      <w:r w:rsidRPr="00773EE6">
        <w:rPr>
          <w:rStyle w:val="CommentReference"/>
          <w:b w:val="0"/>
          <w:bCs/>
          <w:i/>
          <w:iCs/>
          <w:sz w:val="18"/>
          <w:szCs w:val="18"/>
        </w:rPr>
        <w:t xml:space="preserve"> indicate data previously seen by the PBAC.  </w:t>
      </w:r>
    </w:p>
    <w:p w:rsidR="004304A5" w:rsidRPr="00773EE6" w:rsidRDefault="004304A5" w:rsidP="002604C5">
      <w:pPr>
        <w:pStyle w:val="TableFooter"/>
        <w:widowControl/>
        <w:rPr>
          <w:rStyle w:val="CommentReference"/>
          <w:b w:val="0"/>
          <w:bCs/>
          <w:sz w:val="18"/>
          <w:szCs w:val="18"/>
        </w:rPr>
      </w:pPr>
      <w:r w:rsidRPr="00773EE6">
        <w:rPr>
          <w:rStyle w:val="CommentReference"/>
          <w:b w:val="0"/>
          <w:bCs/>
          <w:sz w:val="18"/>
          <w:szCs w:val="18"/>
        </w:rPr>
        <w:t xml:space="preserve">Abbreviations: DA = </w:t>
      </w:r>
      <w:proofErr w:type="spellStart"/>
      <w:r w:rsidRPr="00773EE6">
        <w:rPr>
          <w:rStyle w:val="CommentReference"/>
          <w:b w:val="0"/>
          <w:bCs/>
          <w:sz w:val="18"/>
          <w:szCs w:val="18"/>
        </w:rPr>
        <w:t>darbepoetin</w:t>
      </w:r>
      <w:proofErr w:type="spellEnd"/>
      <w:r w:rsidRPr="00773EE6">
        <w:rPr>
          <w:rStyle w:val="CommentReference"/>
          <w:b w:val="0"/>
          <w:bCs/>
          <w:sz w:val="18"/>
          <w:szCs w:val="18"/>
        </w:rPr>
        <w:t xml:space="preserve"> </w:t>
      </w:r>
      <w:proofErr w:type="spellStart"/>
      <w:r w:rsidRPr="00773EE6">
        <w:rPr>
          <w:rStyle w:val="CommentReference"/>
          <w:b w:val="0"/>
          <w:bCs/>
          <w:sz w:val="18"/>
          <w:szCs w:val="18"/>
        </w:rPr>
        <w:t>alfa</w:t>
      </w:r>
      <w:proofErr w:type="spellEnd"/>
      <w:r w:rsidRPr="00773EE6">
        <w:rPr>
          <w:rStyle w:val="CommentReference"/>
          <w:b w:val="0"/>
          <w:bCs/>
          <w:sz w:val="18"/>
          <w:szCs w:val="18"/>
        </w:rPr>
        <w:t>; K-M=Kaplan-Meier; RBC = red blood cell; N</w:t>
      </w:r>
      <w:r w:rsidR="00AE6119" w:rsidRPr="00773EE6">
        <w:rPr>
          <w:rStyle w:val="CommentReference"/>
          <w:b w:val="0"/>
          <w:bCs/>
          <w:sz w:val="18"/>
          <w:szCs w:val="18"/>
        </w:rPr>
        <w:t>R</w:t>
      </w:r>
      <w:r w:rsidRPr="00773EE6">
        <w:rPr>
          <w:rStyle w:val="CommentReference"/>
          <w:b w:val="0"/>
          <w:bCs/>
          <w:sz w:val="18"/>
          <w:szCs w:val="18"/>
        </w:rPr>
        <w:t xml:space="preserve">=not </w:t>
      </w:r>
      <w:r w:rsidR="00AE6119" w:rsidRPr="00773EE6">
        <w:rPr>
          <w:rStyle w:val="CommentReference"/>
          <w:b w:val="0"/>
          <w:bCs/>
          <w:sz w:val="18"/>
          <w:szCs w:val="18"/>
        </w:rPr>
        <w:t>reported</w:t>
      </w:r>
      <w:r w:rsidRPr="00773EE6">
        <w:rPr>
          <w:rStyle w:val="CommentReference"/>
          <w:b w:val="0"/>
          <w:bCs/>
          <w:sz w:val="18"/>
          <w:szCs w:val="18"/>
        </w:rPr>
        <w:t>.</w:t>
      </w:r>
    </w:p>
    <w:p w:rsidR="004304A5" w:rsidRPr="00773EE6" w:rsidRDefault="004304A5" w:rsidP="002604C5">
      <w:pPr>
        <w:pStyle w:val="TableFooter"/>
        <w:widowControl/>
        <w:ind w:left="165" w:hanging="165"/>
        <w:rPr>
          <w:i/>
          <w:iCs/>
          <w:szCs w:val="18"/>
        </w:rPr>
      </w:pPr>
      <w:r w:rsidRPr="00773EE6">
        <w:rPr>
          <w:i/>
          <w:iCs/>
          <w:szCs w:val="18"/>
        </w:rPr>
        <w:t>^</w:t>
      </w:r>
      <w:r w:rsidRPr="00773EE6">
        <w:rPr>
          <w:i/>
          <w:iCs/>
          <w:szCs w:val="18"/>
        </w:rPr>
        <w:tab/>
      </w:r>
      <w:proofErr w:type="gramStart"/>
      <w:r w:rsidRPr="00773EE6">
        <w:rPr>
          <w:i/>
          <w:iCs/>
          <w:szCs w:val="18"/>
        </w:rPr>
        <w:t>from</w:t>
      </w:r>
      <w:proofErr w:type="gramEnd"/>
      <w:r w:rsidRPr="00773EE6">
        <w:rPr>
          <w:i/>
          <w:iCs/>
          <w:szCs w:val="18"/>
        </w:rPr>
        <w:t xml:space="preserve"> Week 5 to end of treatment</w:t>
      </w:r>
    </w:p>
    <w:p w:rsidR="004304A5" w:rsidRPr="00773EE6" w:rsidRDefault="004304A5" w:rsidP="002604C5">
      <w:pPr>
        <w:pStyle w:val="TableFooter"/>
        <w:widowControl/>
        <w:ind w:left="165" w:hanging="165"/>
        <w:rPr>
          <w:i/>
          <w:iCs/>
          <w:szCs w:val="18"/>
        </w:rPr>
      </w:pPr>
      <w:r w:rsidRPr="00773EE6">
        <w:rPr>
          <w:i/>
          <w:iCs/>
          <w:szCs w:val="18"/>
        </w:rPr>
        <w:t>*</w:t>
      </w:r>
      <w:r w:rsidRPr="00773EE6">
        <w:rPr>
          <w:i/>
          <w:iCs/>
          <w:szCs w:val="18"/>
        </w:rPr>
        <w:tab/>
      </w:r>
      <w:proofErr w:type="gramStart"/>
      <w:r w:rsidRPr="00773EE6">
        <w:rPr>
          <w:i/>
          <w:iCs/>
          <w:szCs w:val="18"/>
        </w:rPr>
        <w:t>time</w:t>
      </w:r>
      <w:proofErr w:type="gramEnd"/>
      <w:r w:rsidRPr="00773EE6">
        <w:rPr>
          <w:i/>
          <w:iCs/>
          <w:szCs w:val="18"/>
        </w:rPr>
        <w:t xml:space="preserve"> points for measuring the outcomes were not reported in the trial abstracts.</w:t>
      </w:r>
    </w:p>
    <w:p w:rsidR="004304A5" w:rsidRPr="00773EE6" w:rsidRDefault="004304A5" w:rsidP="002604C5">
      <w:pPr>
        <w:pStyle w:val="TableFooter"/>
        <w:widowControl/>
        <w:ind w:left="165" w:hanging="165"/>
        <w:rPr>
          <w:i/>
          <w:iCs/>
          <w:szCs w:val="18"/>
        </w:rPr>
      </w:pPr>
      <w:r w:rsidRPr="00773EE6">
        <w:rPr>
          <w:i/>
          <w:iCs/>
          <w:szCs w:val="18"/>
          <w:vertAlign w:val="superscript"/>
        </w:rPr>
        <w:t>#</w:t>
      </w:r>
      <w:r w:rsidRPr="00773EE6">
        <w:rPr>
          <w:i/>
          <w:iCs/>
          <w:szCs w:val="18"/>
          <w:vertAlign w:val="superscript"/>
        </w:rPr>
        <w:tab/>
      </w:r>
      <w:proofErr w:type="spellStart"/>
      <w:proofErr w:type="gramStart"/>
      <w:r w:rsidRPr="00773EE6">
        <w:rPr>
          <w:i/>
          <w:iCs/>
          <w:szCs w:val="18"/>
        </w:rPr>
        <w:t>unstratified</w:t>
      </w:r>
      <w:proofErr w:type="spellEnd"/>
      <w:proofErr w:type="gramEnd"/>
      <w:r w:rsidRPr="00773EE6">
        <w:rPr>
          <w:i/>
          <w:iCs/>
          <w:szCs w:val="18"/>
        </w:rPr>
        <w:t xml:space="preserve"> </w:t>
      </w:r>
      <w:r w:rsidR="003E649C" w:rsidRPr="00773EE6">
        <w:rPr>
          <w:i/>
          <w:iCs/>
          <w:szCs w:val="18"/>
        </w:rPr>
        <w:t>RR estimated using STATA V.14.0</w:t>
      </w:r>
      <w:r w:rsidRPr="00773EE6">
        <w:rPr>
          <w:i/>
          <w:iCs/>
          <w:szCs w:val="18"/>
        </w:rPr>
        <w:t xml:space="preserve"> during the evaluation.</w:t>
      </w:r>
    </w:p>
    <w:p w:rsidR="004304A5" w:rsidRPr="00773EE6" w:rsidRDefault="004304A5" w:rsidP="002604C5">
      <w:pPr>
        <w:pStyle w:val="TableFooter"/>
        <w:widowControl/>
        <w:ind w:left="165" w:hanging="165"/>
        <w:rPr>
          <w:i/>
          <w:iCs/>
          <w:szCs w:val="18"/>
        </w:rPr>
      </w:pPr>
      <w:proofErr w:type="spellStart"/>
      <w:proofErr w:type="gramStart"/>
      <w:r w:rsidRPr="00773EE6">
        <w:rPr>
          <w:i/>
          <w:iCs/>
          <w:szCs w:val="18"/>
          <w:vertAlign w:val="superscript"/>
        </w:rPr>
        <w:t>a</w:t>
      </w:r>
      <w:proofErr w:type="spellEnd"/>
      <w:proofErr w:type="gramEnd"/>
      <w:r w:rsidRPr="00773EE6">
        <w:rPr>
          <w:i/>
          <w:iCs/>
          <w:szCs w:val="18"/>
        </w:rPr>
        <w:tab/>
        <w:t>The November 2007 resubmission did not present these results for the supplementary trials.</w:t>
      </w:r>
    </w:p>
    <w:p w:rsidR="004304A5" w:rsidRPr="00773EE6" w:rsidRDefault="004304A5" w:rsidP="002604C5">
      <w:pPr>
        <w:pStyle w:val="TableFooter"/>
        <w:widowControl/>
        <w:rPr>
          <w:i/>
          <w:iCs/>
          <w:szCs w:val="18"/>
        </w:rPr>
      </w:pPr>
      <w:proofErr w:type="gramStart"/>
      <w:r w:rsidRPr="00773EE6">
        <w:rPr>
          <w:i/>
          <w:iCs/>
          <w:szCs w:val="18"/>
          <w:vertAlign w:val="superscript"/>
        </w:rPr>
        <w:t>b</w:t>
      </w:r>
      <w:proofErr w:type="gramEnd"/>
      <w:r w:rsidRPr="00773EE6">
        <w:rPr>
          <w:i/>
          <w:iCs/>
          <w:szCs w:val="18"/>
        </w:rPr>
        <w:tab/>
        <w:t>Subjects on-study as of Study Day 29.</w:t>
      </w:r>
    </w:p>
    <w:p w:rsidR="004304A5" w:rsidRPr="00773EE6" w:rsidRDefault="004304A5" w:rsidP="002604C5">
      <w:pPr>
        <w:pStyle w:val="TableFooter"/>
        <w:widowControl/>
        <w:ind w:left="165" w:hanging="165"/>
        <w:rPr>
          <w:i/>
          <w:iCs/>
          <w:szCs w:val="18"/>
        </w:rPr>
      </w:pPr>
      <w:proofErr w:type="gramStart"/>
      <w:r w:rsidRPr="00773EE6">
        <w:rPr>
          <w:i/>
          <w:iCs/>
          <w:szCs w:val="18"/>
          <w:vertAlign w:val="superscript"/>
        </w:rPr>
        <w:t>c</w:t>
      </w:r>
      <w:proofErr w:type="gramEnd"/>
      <w:r w:rsidRPr="00773EE6">
        <w:rPr>
          <w:i/>
          <w:iCs/>
          <w:szCs w:val="18"/>
        </w:rPr>
        <w:tab/>
        <w:t xml:space="preserve">Study 782: Stratified odds ratio; stratification factors were geographic region, histology, screening </w:t>
      </w:r>
      <w:proofErr w:type="spellStart"/>
      <w:r w:rsidRPr="00773EE6">
        <w:rPr>
          <w:i/>
          <w:iCs/>
          <w:szCs w:val="18"/>
        </w:rPr>
        <w:t>Hb</w:t>
      </w:r>
      <w:proofErr w:type="spellEnd"/>
      <w:r w:rsidRPr="00773EE6">
        <w:rPr>
          <w:i/>
          <w:iCs/>
          <w:szCs w:val="18"/>
        </w:rPr>
        <w:t xml:space="preserve">.  </w:t>
      </w:r>
      <w:proofErr w:type="spellStart"/>
      <w:r w:rsidRPr="00773EE6">
        <w:rPr>
          <w:i/>
          <w:iCs/>
          <w:szCs w:val="18"/>
        </w:rPr>
        <w:t>Unstratified</w:t>
      </w:r>
      <w:proofErr w:type="spellEnd"/>
      <w:r w:rsidRPr="00773EE6">
        <w:rPr>
          <w:i/>
          <w:iCs/>
          <w:szCs w:val="18"/>
        </w:rPr>
        <w:t xml:space="preserve"> RR estimated during evaluation is 0.74 (0.63, 0.87).</w:t>
      </w:r>
    </w:p>
    <w:p w:rsidR="004304A5" w:rsidRPr="00773EE6" w:rsidRDefault="004304A5" w:rsidP="002604C5">
      <w:pPr>
        <w:pStyle w:val="TableFooter"/>
        <w:widowControl/>
        <w:rPr>
          <w:i/>
          <w:iCs/>
          <w:szCs w:val="18"/>
        </w:rPr>
      </w:pPr>
      <w:proofErr w:type="gramStart"/>
      <w:r w:rsidRPr="00773EE6">
        <w:rPr>
          <w:i/>
          <w:iCs/>
          <w:szCs w:val="18"/>
          <w:vertAlign w:val="superscript"/>
        </w:rPr>
        <w:t>d</w:t>
      </w:r>
      <w:proofErr w:type="gramEnd"/>
      <w:r w:rsidRPr="00773EE6">
        <w:rPr>
          <w:i/>
          <w:iCs/>
          <w:szCs w:val="18"/>
          <w:vertAlign w:val="superscript"/>
        </w:rPr>
        <w:tab/>
      </w:r>
      <w:r w:rsidRPr="00773EE6">
        <w:rPr>
          <w:i/>
          <w:iCs/>
          <w:szCs w:val="18"/>
        </w:rPr>
        <w:t>n back calculated from reported percentages during the evaluation as these numbers were not reported in the abstract.</w:t>
      </w:r>
    </w:p>
    <w:p w:rsidR="004304A5" w:rsidRPr="00773EE6" w:rsidRDefault="004304A5" w:rsidP="002604C5">
      <w:pPr>
        <w:pStyle w:val="TableFooter"/>
        <w:widowControl/>
        <w:rPr>
          <w:szCs w:val="18"/>
        </w:rPr>
      </w:pPr>
      <w:r w:rsidRPr="00773EE6">
        <w:rPr>
          <w:szCs w:val="18"/>
        </w:rPr>
        <w:t>Source: Table 2.31, pp99; 102-111 of the resubmission; Table 2.66, p136 of the resubmission.</w:t>
      </w:r>
    </w:p>
    <w:p w:rsidR="004304A5" w:rsidRDefault="007E0716" w:rsidP="00E22D31">
      <w:pPr>
        <w:pStyle w:val="ListParagraph"/>
        <w:widowControl/>
        <w:numPr>
          <w:ilvl w:val="1"/>
          <w:numId w:val="2"/>
        </w:numPr>
        <w:spacing w:before="120" w:after="120"/>
      </w:pPr>
      <w:r w:rsidRPr="00D40C83">
        <w:t>The ESC noted that a</w:t>
      </w:r>
      <w:r w:rsidR="004304A5" w:rsidRPr="008F41A6">
        <w:t xml:space="preserve"> statistically significant difference in the transfusion incidence from </w:t>
      </w:r>
      <w:r w:rsidR="004304A5">
        <w:t>W</w:t>
      </w:r>
      <w:r w:rsidR="004304A5" w:rsidRPr="008F41A6">
        <w:t xml:space="preserve">eek 5 to end of treatment period was observed between </w:t>
      </w:r>
      <w:proofErr w:type="spellStart"/>
      <w:r w:rsidR="004304A5" w:rsidRPr="008F41A6">
        <w:t>darbepoetin</w:t>
      </w:r>
      <w:proofErr w:type="spellEnd"/>
      <w:r w:rsidR="004304A5" w:rsidRPr="008F41A6">
        <w:t xml:space="preserve"> </w:t>
      </w:r>
      <w:proofErr w:type="spellStart"/>
      <w:r w:rsidR="004304A5" w:rsidRPr="008F41A6">
        <w:t>alfa</w:t>
      </w:r>
      <w:proofErr w:type="spellEnd"/>
      <w:r w:rsidR="004304A5" w:rsidRPr="008F41A6">
        <w:t xml:space="preserve"> and placebo in Studies 782, 297, 161, and 232, however no significant differences in this outcome were observed in Studies 114 and 291 (S1).  </w:t>
      </w:r>
    </w:p>
    <w:p w:rsidR="004304A5" w:rsidRPr="009C4809" w:rsidRDefault="004304A5" w:rsidP="00E22D31">
      <w:pPr>
        <w:pStyle w:val="ListParagraph"/>
        <w:widowControl/>
        <w:numPr>
          <w:ilvl w:val="1"/>
          <w:numId w:val="2"/>
        </w:numPr>
        <w:spacing w:before="120" w:after="120"/>
      </w:pPr>
      <w:r>
        <w:t xml:space="preserve">Table 8 summarises </w:t>
      </w:r>
      <w:r w:rsidRPr="00CF2FF1">
        <w:rPr>
          <w:rFonts w:cs="Calibri"/>
          <w:szCs w:val="24"/>
        </w:rPr>
        <w:t xml:space="preserve">results of proportion of patients achieving </w:t>
      </w:r>
      <w:proofErr w:type="gramStart"/>
      <w:r w:rsidRPr="00CF2FF1">
        <w:rPr>
          <w:rFonts w:cs="Calibri"/>
          <w:szCs w:val="24"/>
        </w:rPr>
        <w:t>a</w:t>
      </w:r>
      <w:proofErr w:type="gramEnd"/>
      <w:r w:rsidRPr="00CF2FF1">
        <w:rPr>
          <w:rFonts w:cs="Calibri"/>
          <w:szCs w:val="24"/>
        </w:rPr>
        <w:t xml:space="preserve"> </w:t>
      </w:r>
      <w:proofErr w:type="spellStart"/>
      <w:r w:rsidRPr="00CF2FF1">
        <w:rPr>
          <w:rFonts w:cs="Calibri"/>
          <w:szCs w:val="24"/>
        </w:rPr>
        <w:t>Hb</w:t>
      </w:r>
      <w:proofErr w:type="spellEnd"/>
      <w:r w:rsidRPr="00CF2FF1">
        <w:rPr>
          <w:rFonts w:cs="Calibri"/>
          <w:szCs w:val="24"/>
        </w:rPr>
        <w:t xml:space="preserve"> response of ≥20 g/L increase in </w:t>
      </w:r>
      <w:proofErr w:type="spellStart"/>
      <w:r w:rsidRPr="00CF2FF1">
        <w:rPr>
          <w:rFonts w:cs="Calibri"/>
          <w:szCs w:val="24"/>
        </w:rPr>
        <w:t>Hb</w:t>
      </w:r>
      <w:proofErr w:type="spellEnd"/>
      <w:r w:rsidRPr="00CF2FF1">
        <w:rPr>
          <w:rFonts w:cs="Calibri"/>
          <w:szCs w:val="24"/>
        </w:rPr>
        <w:t xml:space="preserve"> from baseline. </w:t>
      </w:r>
      <w:r w:rsidR="00895DA8" w:rsidRPr="00D40C83">
        <w:rPr>
          <w:rFonts w:cs="Calibri"/>
          <w:szCs w:val="24"/>
        </w:rPr>
        <w:t>The ESC noted that</w:t>
      </w:r>
      <w:r w:rsidR="00895DA8">
        <w:rPr>
          <w:rFonts w:cs="Calibri"/>
          <w:szCs w:val="24"/>
        </w:rPr>
        <w:t xml:space="preserve"> t</w:t>
      </w:r>
      <w:r w:rsidRPr="00CF2FF1">
        <w:rPr>
          <w:rFonts w:cs="Calibri"/>
          <w:szCs w:val="24"/>
        </w:rPr>
        <w:t xml:space="preserve">his trial outcome </w:t>
      </w:r>
      <w:r w:rsidR="002227B0">
        <w:rPr>
          <w:rFonts w:cs="Calibri"/>
          <w:szCs w:val="24"/>
        </w:rPr>
        <w:t>wa</w:t>
      </w:r>
      <w:r w:rsidRPr="00CF2FF1">
        <w:rPr>
          <w:rFonts w:cs="Calibri"/>
          <w:szCs w:val="24"/>
        </w:rPr>
        <w:t xml:space="preserve">s also a key input into the economic model.  It </w:t>
      </w:r>
      <w:r w:rsidR="0016642C">
        <w:rPr>
          <w:rFonts w:cs="Calibri"/>
          <w:szCs w:val="24"/>
        </w:rPr>
        <w:t>wa</w:t>
      </w:r>
      <w:r w:rsidRPr="00CF2FF1">
        <w:rPr>
          <w:rFonts w:cs="Calibri"/>
          <w:szCs w:val="24"/>
        </w:rPr>
        <w:t xml:space="preserve">s also noted that </w:t>
      </w:r>
      <w:proofErr w:type="spellStart"/>
      <w:r>
        <w:rPr>
          <w:rFonts w:cs="Calibri"/>
          <w:szCs w:val="24"/>
        </w:rPr>
        <w:t>Hb</w:t>
      </w:r>
      <w:proofErr w:type="spellEnd"/>
      <w:r>
        <w:rPr>
          <w:rFonts w:cs="Calibri"/>
          <w:szCs w:val="24"/>
        </w:rPr>
        <w:t xml:space="preserve"> response was</w:t>
      </w:r>
      <w:r w:rsidRPr="00CF2FF1">
        <w:rPr>
          <w:rFonts w:cs="Calibri"/>
          <w:szCs w:val="24"/>
        </w:rPr>
        <w:t xml:space="preserve"> not a prospectively defined outcome in Study 231 and Study 156.  Results for this endpoint were generated for the November 2007 </w:t>
      </w:r>
      <w:r>
        <w:rPr>
          <w:rFonts w:cs="Calibri"/>
          <w:szCs w:val="24"/>
        </w:rPr>
        <w:t>resubmission</w:t>
      </w:r>
      <w:r w:rsidRPr="00CF2FF1">
        <w:rPr>
          <w:rFonts w:cs="Calibri"/>
          <w:szCs w:val="24"/>
        </w:rPr>
        <w:t xml:space="preserve"> to allow a comparison with the other trials, and ar</w:t>
      </w:r>
      <w:r>
        <w:rPr>
          <w:rFonts w:cs="Calibri"/>
          <w:szCs w:val="24"/>
        </w:rPr>
        <w:t>e also reported in Table 8</w:t>
      </w:r>
      <w:r w:rsidRPr="00CF2FF1">
        <w:rPr>
          <w:rFonts w:cs="Calibri"/>
          <w:szCs w:val="24"/>
        </w:rPr>
        <w:t>.</w:t>
      </w:r>
      <w:r w:rsidR="00C3017E">
        <w:rPr>
          <w:rFonts w:cs="Calibri"/>
          <w:i/>
          <w:szCs w:val="24"/>
        </w:rPr>
        <w:t xml:space="preserve"> </w:t>
      </w:r>
    </w:p>
    <w:p w:rsidR="004304A5" w:rsidRPr="008F41A6" w:rsidRDefault="004304A5" w:rsidP="00517FBF">
      <w:pPr>
        <w:keepNext/>
        <w:widowControl/>
        <w:rPr>
          <w:rFonts w:ascii="Arial Narrow" w:hAnsi="Arial Narrow"/>
          <w:b/>
          <w:sz w:val="20"/>
          <w:szCs w:val="16"/>
        </w:rPr>
      </w:pPr>
      <w:r>
        <w:rPr>
          <w:rStyle w:val="CommentReference"/>
        </w:rPr>
        <w:lastRenderedPageBreak/>
        <w:t>Table 8</w:t>
      </w:r>
      <w:r w:rsidRPr="008F41A6">
        <w:rPr>
          <w:rStyle w:val="CommentReference"/>
        </w:rPr>
        <w:t xml:space="preserve">: Results of proportion of patients achieving </w:t>
      </w:r>
      <w:proofErr w:type="spellStart"/>
      <w:r w:rsidRPr="008F41A6">
        <w:rPr>
          <w:rStyle w:val="CommentReference"/>
        </w:rPr>
        <w:t>Hb</w:t>
      </w:r>
      <w:proofErr w:type="spellEnd"/>
      <w:r w:rsidRPr="008F41A6">
        <w:rPr>
          <w:rStyle w:val="CommentReference"/>
        </w:rPr>
        <w:t xml:space="preserve"> response (≥20 g/L increase from baseline) – trial report values for main efficacy trials and generated for supplementary trials</w:t>
      </w:r>
    </w:p>
    <w:tbl>
      <w:tblPr>
        <w:tblW w:w="8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Caption w:val="Results of proportion of patients achieving Hb response (≥20 g/L increase from baseline) – trial report values for main efficacy trials and generated for supplementary trials"/>
      </w:tblPr>
      <w:tblGrid>
        <w:gridCol w:w="1134"/>
        <w:gridCol w:w="1355"/>
        <w:gridCol w:w="1559"/>
        <w:gridCol w:w="1559"/>
        <w:gridCol w:w="1623"/>
        <w:gridCol w:w="1704"/>
      </w:tblGrid>
      <w:tr w:rsidR="004304A5" w:rsidRPr="008F41A6" w:rsidTr="0083584D">
        <w:trPr>
          <w:cantSplit/>
          <w:tblHeader/>
        </w:trPr>
        <w:tc>
          <w:tcPr>
            <w:tcW w:w="1134" w:type="dxa"/>
          </w:tcPr>
          <w:p w:rsidR="004304A5" w:rsidRPr="008F41A6" w:rsidRDefault="004304A5" w:rsidP="00517FBF">
            <w:pPr>
              <w:keepNext/>
              <w:widowControl/>
              <w:rPr>
                <w:rFonts w:ascii="Arial Narrow" w:hAnsi="Arial Narrow"/>
                <w:b/>
                <w:sz w:val="20"/>
                <w:szCs w:val="20"/>
              </w:rPr>
            </w:pPr>
            <w:r w:rsidRPr="008F41A6">
              <w:rPr>
                <w:rFonts w:ascii="Arial Narrow" w:hAnsi="Arial Narrow"/>
                <w:b/>
                <w:sz w:val="20"/>
                <w:szCs w:val="20"/>
              </w:rPr>
              <w:t>Trials</w:t>
            </w:r>
          </w:p>
        </w:tc>
        <w:tc>
          <w:tcPr>
            <w:tcW w:w="1355" w:type="dxa"/>
            <w:vAlign w:val="center"/>
          </w:tcPr>
          <w:p w:rsidR="004304A5" w:rsidRPr="008F41A6" w:rsidRDefault="004304A5" w:rsidP="00517FBF">
            <w:pPr>
              <w:keepNext/>
              <w:widowControl/>
              <w:rPr>
                <w:rFonts w:ascii="Arial Narrow" w:hAnsi="Arial Narrow"/>
                <w:b/>
                <w:sz w:val="20"/>
                <w:szCs w:val="20"/>
              </w:rPr>
            </w:pPr>
            <w:r w:rsidRPr="008F41A6">
              <w:rPr>
                <w:rFonts w:ascii="Arial Narrow" w:hAnsi="Arial Narrow"/>
                <w:b/>
                <w:sz w:val="20"/>
                <w:szCs w:val="20"/>
              </w:rPr>
              <w:t>Outcomes</w:t>
            </w:r>
          </w:p>
        </w:tc>
        <w:tc>
          <w:tcPr>
            <w:tcW w:w="1559" w:type="dxa"/>
            <w:vAlign w:val="center"/>
          </w:tcPr>
          <w:p w:rsidR="004304A5" w:rsidRPr="008F41A6" w:rsidRDefault="004304A5" w:rsidP="00517FBF">
            <w:pPr>
              <w:keepNext/>
              <w:widowControl/>
              <w:jc w:val="center"/>
              <w:rPr>
                <w:rFonts w:ascii="Arial Narrow" w:hAnsi="Arial Narrow"/>
                <w:b/>
                <w:sz w:val="20"/>
                <w:szCs w:val="20"/>
              </w:rPr>
            </w:pPr>
            <w:proofErr w:type="spellStart"/>
            <w:r w:rsidRPr="008F41A6">
              <w:rPr>
                <w:rFonts w:ascii="Arial Narrow" w:hAnsi="Arial Narrow"/>
                <w:b/>
                <w:sz w:val="20"/>
                <w:szCs w:val="20"/>
              </w:rPr>
              <w:t>D</w:t>
            </w:r>
            <w:r>
              <w:rPr>
                <w:rFonts w:ascii="Arial Narrow" w:hAnsi="Arial Narrow"/>
                <w:b/>
                <w:sz w:val="20"/>
                <w:szCs w:val="20"/>
              </w:rPr>
              <w:t>arbepoetin</w:t>
            </w:r>
            <w:proofErr w:type="spellEnd"/>
            <w:r>
              <w:rPr>
                <w:rFonts w:ascii="Arial Narrow" w:hAnsi="Arial Narrow"/>
                <w:b/>
                <w:sz w:val="20"/>
                <w:szCs w:val="20"/>
              </w:rPr>
              <w:t xml:space="preserve"> </w:t>
            </w:r>
            <w:proofErr w:type="spellStart"/>
            <w:r>
              <w:rPr>
                <w:rFonts w:ascii="Arial Narrow" w:hAnsi="Arial Narrow"/>
                <w:b/>
                <w:sz w:val="20"/>
                <w:szCs w:val="20"/>
              </w:rPr>
              <w:t>alfa</w:t>
            </w:r>
            <w:proofErr w:type="spellEnd"/>
          </w:p>
        </w:tc>
        <w:tc>
          <w:tcPr>
            <w:tcW w:w="1559" w:type="dxa"/>
            <w:vAlign w:val="center"/>
          </w:tcPr>
          <w:p w:rsidR="004304A5" w:rsidRPr="008F41A6" w:rsidRDefault="004304A5" w:rsidP="00517FBF">
            <w:pPr>
              <w:keepNext/>
              <w:widowControl/>
              <w:jc w:val="center"/>
              <w:rPr>
                <w:rFonts w:ascii="Arial Narrow" w:hAnsi="Arial Narrow"/>
                <w:b/>
                <w:sz w:val="20"/>
                <w:szCs w:val="20"/>
              </w:rPr>
            </w:pPr>
            <w:r w:rsidRPr="008F41A6">
              <w:rPr>
                <w:rFonts w:ascii="Arial Narrow" w:hAnsi="Arial Narrow"/>
                <w:b/>
                <w:sz w:val="20"/>
                <w:szCs w:val="20"/>
              </w:rPr>
              <w:t>Placebo</w:t>
            </w:r>
          </w:p>
        </w:tc>
        <w:tc>
          <w:tcPr>
            <w:tcW w:w="1623" w:type="dxa"/>
            <w:vAlign w:val="center"/>
          </w:tcPr>
          <w:p w:rsidR="004304A5" w:rsidRPr="008F41A6" w:rsidRDefault="004304A5" w:rsidP="00517FBF">
            <w:pPr>
              <w:keepNext/>
              <w:widowControl/>
              <w:jc w:val="center"/>
              <w:rPr>
                <w:rFonts w:ascii="Arial Narrow" w:hAnsi="Arial Narrow"/>
                <w:b/>
                <w:sz w:val="20"/>
                <w:szCs w:val="20"/>
              </w:rPr>
            </w:pPr>
            <w:r w:rsidRPr="008F41A6">
              <w:rPr>
                <w:rFonts w:ascii="Arial Narrow" w:hAnsi="Arial Narrow"/>
                <w:b/>
                <w:sz w:val="20"/>
                <w:szCs w:val="20"/>
              </w:rPr>
              <w:t>RD (95% CI)</w:t>
            </w:r>
          </w:p>
        </w:tc>
        <w:tc>
          <w:tcPr>
            <w:tcW w:w="1701" w:type="dxa"/>
          </w:tcPr>
          <w:p w:rsidR="004304A5" w:rsidRPr="008F41A6" w:rsidRDefault="004304A5" w:rsidP="00517FBF">
            <w:pPr>
              <w:keepNext/>
              <w:widowControl/>
              <w:jc w:val="center"/>
              <w:rPr>
                <w:rFonts w:ascii="Arial Narrow" w:hAnsi="Arial Narrow"/>
                <w:b/>
                <w:i/>
                <w:sz w:val="20"/>
                <w:szCs w:val="20"/>
                <w:highlight w:val="yellow"/>
              </w:rPr>
            </w:pPr>
            <w:r w:rsidRPr="008F41A6">
              <w:rPr>
                <w:rFonts w:ascii="Arial Narrow" w:hAnsi="Arial Narrow"/>
                <w:b/>
                <w:iCs/>
                <w:sz w:val="20"/>
                <w:szCs w:val="20"/>
              </w:rPr>
              <w:t>OR (95% CI)</w:t>
            </w:r>
          </w:p>
        </w:tc>
      </w:tr>
      <w:tr w:rsidR="004304A5" w:rsidRPr="008F41A6" w:rsidTr="0083584D">
        <w:trPr>
          <w:cantSplit/>
        </w:trPr>
        <w:tc>
          <w:tcPr>
            <w:tcW w:w="8934" w:type="dxa"/>
            <w:gridSpan w:val="6"/>
          </w:tcPr>
          <w:p w:rsidR="004304A5" w:rsidRPr="008F41A6" w:rsidRDefault="004304A5" w:rsidP="00517FBF">
            <w:pPr>
              <w:keepNext/>
              <w:widowControl/>
              <w:jc w:val="left"/>
              <w:rPr>
                <w:rFonts w:ascii="Arial Narrow" w:hAnsi="Arial Narrow" w:cstheme="minorBidi"/>
                <w:i/>
                <w:iCs/>
                <w:sz w:val="20"/>
                <w:szCs w:val="20"/>
              </w:rPr>
            </w:pPr>
            <w:r w:rsidRPr="008F41A6">
              <w:rPr>
                <w:rFonts w:ascii="Arial Narrow" w:hAnsi="Arial Narrow" w:cstheme="minorBidi"/>
                <w:b/>
                <w:bCs/>
                <w:i/>
                <w:iCs/>
                <w:sz w:val="20"/>
                <w:szCs w:val="20"/>
              </w:rPr>
              <w:t>Main efficacy trials</w:t>
            </w:r>
          </w:p>
        </w:tc>
      </w:tr>
      <w:tr w:rsidR="004304A5" w:rsidRPr="008F41A6" w:rsidTr="0083584D">
        <w:trPr>
          <w:cantSplit/>
        </w:trPr>
        <w:tc>
          <w:tcPr>
            <w:tcW w:w="1134" w:type="dxa"/>
            <w:vMerge w:val="restart"/>
            <w:shd w:val="clear" w:color="auto" w:fill="D9D9D9" w:themeFill="background1" w:themeFillShade="D9"/>
            <w:vAlign w:val="center"/>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Study 297</w:t>
            </w: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n/N</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66/156 (42.3%)</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22/158 (13.9%)</w:t>
            </w:r>
          </w:p>
        </w:tc>
        <w:tc>
          <w:tcPr>
            <w:tcW w:w="1623" w:type="dxa"/>
            <w:shd w:val="clear" w:color="auto" w:fill="D9D9D9" w:themeFill="background1" w:themeFillShade="D9"/>
          </w:tcPr>
          <w:p w:rsidR="004304A5" w:rsidRPr="008F41A6" w:rsidRDefault="004304A5" w:rsidP="00517FBF">
            <w:pPr>
              <w:keepNext/>
              <w:widowControl/>
              <w:jc w:val="center"/>
              <w:rPr>
                <w:rFonts w:ascii="Arial Narrow" w:hAnsi="Arial Narrow"/>
                <w:b/>
                <w:bCs/>
                <w:i/>
                <w:iCs/>
                <w:sz w:val="20"/>
                <w:szCs w:val="20"/>
              </w:rPr>
            </w:pPr>
            <w:r w:rsidRPr="008F41A6">
              <w:rPr>
                <w:rFonts w:ascii="Arial Narrow" w:hAnsi="Arial Narrow"/>
                <w:b/>
                <w:bCs/>
                <w:i/>
                <w:iCs/>
                <w:sz w:val="20"/>
                <w:szCs w:val="20"/>
              </w:rPr>
              <w:t>28% (19%, 38%)</w:t>
            </w: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b/>
                <w:bCs/>
                <w:i/>
                <w:iCs/>
                <w:sz w:val="20"/>
                <w:szCs w:val="20"/>
              </w:rPr>
            </w:pPr>
            <w:r w:rsidRPr="008F41A6">
              <w:rPr>
                <w:rFonts w:ascii="Arial Narrow" w:hAnsi="Arial Narrow"/>
                <w:b/>
                <w:bCs/>
                <w:i/>
                <w:iCs/>
                <w:sz w:val="20"/>
                <w:szCs w:val="20"/>
              </w:rPr>
              <w:t>4.53 (2.61, 7.87)</w:t>
            </w:r>
          </w:p>
        </w:tc>
      </w:tr>
      <w:tr w:rsidR="004304A5" w:rsidRPr="008F41A6" w:rsidTr="0083584D">
        <w:trPr>
          <w:cantSplit/>
        </w:trPr>
        <w:tc>
          <w:tcPr>
            <w:tcW w:w="1134" w:type="dxa"/>
            <w:vMerge/>
            <w:shd w:val="clear" w:color="auto" w:fill="D9D9D9" w:themeFill="background1" w:themeFillShade="D9"/>
            <w:vAlign w:val="center"/>
          </w:tcPr>
          <w:p w:rsidR="004304A5" w:rsidRPr="008F41A6" w:rsidRDefault="004304A5" w:rsidP="00517FBF">
            <w:pPr>
              <w:keepNext/>
              <w:widowControl/>
              <w:jc w:val="left"/>
              <w:rPr>
                <w:rFonts w:ascii="Arial Narrow" w:hAnsi="Arial Narrow"/>
                <w:sz w:val="20"/>
                <w:szCs w:val="20"/>
              </w:rPr>
            </w:pP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K-M % (95% CI)</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48% (39%, 56%)</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18% (11%, 24%)</w:t>
            </w:r>
          </w:p>
        </w:tc>
        <w:tc>
          <w:tcPr>
            <w:tcW w:w="1623" w:type="dxa"/>
            <w:shd w:val="clear" w:color="auto" w:fill="D9D9D9" w:themeFill="background1" w:themeFillShade="D9"/>
          </w:tcPr>
          <w:p w:rsidR="004304A5" w:rsidRPr="008F41A6" w:rsidRDefault="004304A5" w:rsidP="00517FBF">
            <w:pPr>
              <w:keepNext/>
              <w:widowControl/>
              <w:jc w:val="center"/>
              <w:rPr>
                <w:rFonts w:ascii="Arial Narrow" w:hAnsi="Arial Narrow"/>
                <w:b/>
                <w:bCs/>
                <w:sz w:val="20"/>
                <w:szCs w:val="20"/>
              </w:rPr>
            </w:pPr>
            <w:r w:rsidRPr="008F41A6">
              <w:rPr>
                <w:rFonts w:ascii="Arial Narrow" w:hAnsi="Arial Narrow"/>
                <w:b/>
                <w:bCs/>
                <w:sz w:val="20"/>
                <w:szCs w:val="20"/>
              </w:rPr>
              <w:t>29%</w:t>
            </w:r>
            <w:r w:rsidRPr="008F41A6">
              <w:rPr>
                <w:rFonts w:ascii="Arial Narrow" w:hAnsi="Arial Narrow"/>
                <w:b/>
                <w:bCs/>
                <w:sz w:val="20"/>
                <w:szCs w:val="20"/>
                <w:vertAlign w:val="superscript"/>
              </w:rPr>
              <w:t xml:space="preserve"> </w:t>
            </w:r>
            <w:r w:rsidRPr="008F41A6">
              <w:rPr>
                <w:rFonts w:ascii="Arial Narrow" w:hAnsi="Arial Narrow"/>
                <w:b/>
                <w:bCs/>
                <w:sz w:val="20"/>
                <w:szCs w:val="20"/>
              </w:rPr>
              <w:t>(18%, 40%)</w:t>
            </w: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i/>
                <w:sz w:val="20"/>
                <w:szCs w:val="20"/>
              </w:rPr>
            </w:pPr>
            <w:r w:rsidRPr="008F41A6">
              <w:rPr>
                <w:rFonts w:ascii="Arial Narrow" w:hAnsi="Arial Narrow"/>
                <w:i/>
                <w:sz w:val="20"/>
                <w:szCs w:val="20"/>
              </w:rPr>
              <w:t>-</w:t>
            </w:r>
          </w:p>
        </w:tc>
      </w:tr>
      <w:tr w:rsidR="004304A5" w:rsidRPr="008F41A6" w:rsidTr="0083584D">
        <w:trPr>
          <w:cantSplit/>
        </w:trPr>
        <w:tc>
          <w:tcPr>
            <w:tcW w:w="1134" w:type="dxa"/>
            <w:vMerge w:val="restart"/>
            <w:shd w:val="clear" w:color="auto" w:fill="D9D9D9" w:themeFill="background1" w:themeFillShade="D9"/>
            <w:vAlign w:val="center"/>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Study 161</w:t>
            </w: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n/N</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93/174 (53.4%)</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27/170 (15.9%)</w:t>
            </w:r>
          </w:p>
        </w:tc>
        <w:tc>
          <w:tcPr>
            <w:tcW w:w="1623" w:type="dxa"/>
            <w:shd w:val="clear" w:color="auto" w:fill="D9D9D9" w:themeFill="background1" w:themeFillShade="D9"/>
          </w:tcPr>
          <w:p w:rsidR="004304A5" w:rsidRPr="008F41A6" w:rsidRDefault="004304A5" w:rsidP="00517FBF">
            <w:pPr>
              <w:keepNext/>
              <w:widowControl/>
              <w:jc w:val="center"/>
              <w:rPr>
                <w:rFonts w:ascii="Arial Narrow" w:hAnsi="Arial Narrow"/>
                <w:b/>
                <w:bCs/>
                <w:i/>
                <w:iCs/>
                <w:sz w:val="20"/>
                <w:szCs w:val="20"/>
              </w:rPr>
            </w:pPr>
            <w:r w:rsidRPr="008F41A6">
              <w:rPr>
                <w:rFonts w:ascii="Arial Narrow" w:hAnsi="Arial Narrow"/>
                <w:b/>
                <w:bCs/>
                <w:i/>
                <w:iCs/>
                <w:sz w:val="20"/>
                <w:szCs w:val="20"/>
              </w:rPr>
              <w:t>38% (28%, 47%)</w:t>
            </w: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b/>
                <w:bCs/>
                <w:i/>
                <w:iCs/>
                <w:sz w:val="20"/>
                <w:szCs w:val="20"/>
              </w:rPr>
            </w:pPr>
            <w:r w:rsidRPr="008F41A6">
              <w:rPr>
                <w:rFonts w:ascii="Arial Narrow" w:hAnsi="Arial Narrow"/>
                <w:b/>
                <w:bCs/>
                <w:i/>
                <w:iCs/>
                <w:sz w:val="20"/>
                <w:szCs w:val="20"/>
              </w:rPr>
              <w:t>6.08 (3.66, 10.10)</w:t>
            </w:r>
          </w:p>
        </w:tc>
      </w:tr>
      <w:tr w:rsidR="004304A5" w:rsidRPr="008F41A6" w:rsidTr="0083584D">
        <w:trPr>
          <w:cantSplit/>
        </w:trPr>
        <w:tc>
          <w:tcPr>
            <w:tcW w:w="1134" w:type="dxa"/>
            <w:vMerge/>
            <w:shd w:val="clear" w:color="auto" w:fill="D9D9D9" w:themeFill="background1" w:themeFillShade="D9"/>
            <w:vAlign w:val="center"/>
          </w:tcPr>
          <w:p w:rsidR="004304A5" w:rsidRPr="008F41A6" w:rsidRDefault="004304A5" w:rsidP="00517FBF">
            <w:pPr>
              <w:keepNext/>
              <w:widowControl/>
              <w:jc w:val="left"/>
              <w:rPr>
                <w:rFonts w:ascii="Arial Narrow" w:hAnsi="Arial Narrow"/>
                <w:sz w:val="20"/>
                <w:szCs w:val="20"/>
              </w:rPr>
            </w:pP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K-M % (95% CI)</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58% (50%, 65%)</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16% (10%, 22)</w:t>
            </w:r>
          </w:p>
        </w:tc>
        <w:tc>
          <w:tcPr>
            <w:tcW w:w="1623" w:type="dxa"/>
            <w:shd w:val="clear" w:color="auto" w:fill="D9D9D9" w:themeFill="background1" w:themeFillShade="D9"/>
          </w:tcPr>
          <w:p w:rsidR="004304A5" w:rsidRPr="008F41A6" w:rsidRDefault="004304A5" w:rsidP="00517FBF">
            <w:pPr>
              <w:keepNext/>
              <w:widowControl/>
              <w:jc w:val="center"/>
              <w:rPr>
                <w:rFonts w:ascii="Arial Narrow" w:hAnsi="Arial Narrow"/>
                <w:b/>
                <w:bCs/>
                <w:sz w:val="20"/>
                <w:szCs w:val="20"/>
              </w:rPr>
            </w:pPr>
            <w:r w:rsidRPr="008F41A6">
              <w:rPr>
                <w:rFonts w:ascii="Arial Narrow" w:hAnsi="Arial Narrow"/>
                <w:b/>
                <w:bCs/>
                <w:sz w:val="20"/>
                <w:szCs w:val="20"/>
              </w:rPr>
              <w:t>41%</w:t>
            </w:r>
            <w:r w:rsidRPr="008F41A6">
              <w:rPr>
                <w:rFonts w:ascii="Arial Narrow" w:hAnsi="Arial Narrow"/>
                <w:b/>
                <w:bCs/>
                <w:sz w:val="20"/>
                <w:szCs w:val="20"/>
                <w:vertAlign w:val="superscript"/>
              </w:rPr>
              <w:t xml:space="preserve"> </w:t>
            </w:r>
            <w:r w:rsidRPr="008F41A6">
              <w:rPr>
                <w:rFonts w:ascii="Arial Narrow" w:hAnsi="Arial Narrow"/>
                <w:b/>
                <w:bCs/>
                <w:sz w:val="20"/>
                <w:szCs w:val="20"/>
              </w:rPr>
              <w:t>(31%, 50%)</w:t>
            </w: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i/>
                <w:sz w:val="20"/>
                <w:szCs w:val="20"/>
              </w:rPr>
            </w:pPr>
            <w:r w:rsidRPr="008F41A6">
              <w:rPr>
                <w:rFonts w:ascii="Arial Narrow" w:hAnsi="Arial Narrow"/>
                <w:i/>
                <w:sz w:val="20"/>
                <w:szCs w:val="20"/>
              </w:rPr>
              <w:t>-</w:t>
            </w:r>
          </w:p>
        </w:tc>
      </w:tr>
      <w:tr w:rsidR="004304A5" w:rsidRPr="008F41A6" w:rsidTr="0083584D">
        <w:trPr>
          <w:cantSplit/>
        </w:trPr>
        <w:tc>
          <w:tcPr>
            <w:tcW w:w="1134" w:type="dxa"/>
            <w:vMerge w:val="restart"/>
            <w:shd w:val="clear" w:color="auto" w:fill="D9D9D9" w:themeFill="background1" w:themeFillShade="D9"/>
            <w:vAlign w:val="center"/>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Study 114</w:t>
            </w: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n/N</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12/22 (54.5%)</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1/11 (9.1%)</w:t>
            </w:r>
          </w:p>
        </w:tc>
        <w:tc>
          <w:tcPr>
            <w:tcW w:w="1623" w:type="dxa"/>
            <w:shd w:val="clear" w:color="auto" w:fill="D9D9D9" w:themeFill="background1" w:themeFillShade="D9"/>
          </w:tcPr>
          <w:p w:rsidR="004304A5" w:rsidRPr="008F41A6" w:rsidRDefault="004304A5" w:rsidP="00517FBF">
            <w:pPr>
              <w:keepNext/>
              <w:widowControl/>
              <w:jc w:val="center"/>
              <w:rPr>
                <w:rFonts w:ascii="Arial Narrow" w:hAnsi="Arial Narrow"/>
                <w:b/>
                <w:bCs/>
                <w:sz w:val="20"/>
                <w:szCs w:val="20"/>
              </w:rPr>
            </w:pPr>
            <w:r w:rsidRPr="008F41A6">
              <w:rPr>
                <w:rFonts w:ascii="Arial Narrow" w:hAnsi="Arial Narrow"/>
                <w:b/>
                <w:bCs/>
                <w:sz w:val="20"/>
                <w:szCs w:val="20"/>
              </w:rPr>
              <w:t>45% (19%, 72%)</w:t>
            </w: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b/>
                <w:bCs/>
                <w:i/>
                <w:sz w:val="20"/>
                <w:szCs w:val="20"/>
              </w:rPr>
            </w:pPr>
            <w:r w:rsidRPr="008F41A6">
              <w:rPr>
                <w:rFonts w:ascii="Arial Narrow" w:hAnsi="Arial Narrow"/>
                <w:b/>
                <w:bCs/>
                <w:i/>
                <w:sz w:val="20"/>
                <w:szCs w:val="20"/>
              </w:rPr>
              <w:t>12.00 (1.30, 110.52)</w:t>
            </w:r>
          </w:p>
        </w:tc>
      </w:tr>
      <w:tr w:rsidR="004304A5" w:rsidRPr="008F41A6" w:rsidTr="0083584D">
        <w:trPr>
          <w:cantSplit/>
        </w:trPr>
        <w:tc>
          <w:tcPr>
            <w:tcW w:w="1134" w:type="dxa"/>
            <w:vMerge/>
            <w:tcBorders>
              <w:bottom w:val="single" w:sz="4" w:space="0" w:color="auto"/>
            </w:tcBorders>
            <w:shd w:val="clear" w:color="auto" w:fill="D9D9D9" w:themeFill="background1" w:themeFillShade="D9"/>
            <w:vAlign w:val="center"/>
          </w:tcPr>
          <w:p w:rsidR="004304A5" w:rsidRPr="008F41A6" w:rsidRDefault="004304A5" w:rsidP="00517FBF">
            <w:pPr>
              <w:keepNext/>
              <w:widowControl/>
              <w:jc w:val="left"/>
              <w:rPr>
                <w:rFonts w:ascii="Arial Narrow" w:hAnsi="Arial Narrow"/>
                <w:sz w:val="20"/>
                <w:szCs w:val="20"/>
              </w:rPr>
            </w:pPr>
          </w:p>
        </w:tc>
        <w:tc>
          <w:tcPr>
            <w:tcW w:w="1355" w:type="dxa"/>
            <w:tcBorders>
              <w:bottom w:val="single" w:sz="4" w:space="0" w:color="auto"/>
            </w:tcBorders>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K-M % (95% CI)</w:t>
            </w:r>
          </w:p>
        </w:tc>
        <w:tc>
          <w:tcPr>
            <w:tcW w:w="1559" w:type="dxa"/>
            <w:tcBorders>
              <w:bottom w:val="single" w:sz="4" w:space="0" w:color="auto"/>
            </w:tcBorders>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 xml:space="preserve">55% (34%, 76%) </w:t>
            </w:r>
          </w:p>
        </w:tc>
        <w:tc>
          <w:tcPr>
            <w:tcW w:w="1559" w:type="dxa"/>
            <w:tcBorders>
              <w:bottom w:val="single" w:sz="4" w:space="0" w:color="auto"/>
            </w:tcBorders>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10% (0%, 29%)</w:t>
            </w:r>
          </w:p>
        </w:tc>
        <w:tc>
          <w:tcPr>
            <w:tcW w:w="1623" w:type="dxa"/>
            <w:tcBorders>
              <w:bottom w:val="single" w:sz="4" w:space="0" w:color="auto"/>
            </w:tcBorders>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N</w:t>
            </w:r>
            <w:r w:rsidR="00AE6119">
              <w:rPr>
                <w:rFonts w:ascii="Arial Narrow" w:hAnsi="Arial Narrow"/>
                <w:sz w:val="20"/>
                <w:szCs w:val="20"/>
              </w:rPr>
              <w:t>R</w:t>
            </w:r>
          </w:p>
        </w:tc>
        <w:tc>
          <w:tcPr>
            <w:tcW w:w="1701" w:type="dxa"/>
            <w:tcBorders>
              <w:bottom w:val="single" w:sz="4" w:space="0" w:color="auto"/>
            </w:tcBorders>
            <w:shd w:val="clear" w:color="auto" w:fill="D9D9D9" w:themeFill="background1" w:themeFillShade="D9"/>
          </w:tcPr>
          <w:p w:rsidR="004304A5" w:rsidRPr="008F41A6" w:rsidRDefault="004304A5" w:rsidP="00517FBF">
            <w:pPr>
              <w:keepNext/>
              <w:widowControl/>
              <w:jc w:val="center"/>
              <w:rPr>
                <w:rFonts w:ascii="Arial Narrow" w:hAnsi="Arial Narrow"/>
                <w:i/>
                <w:sz w:val="20"/>
                <w:szCs w:val="20"/>
              </w:rPr>
            </w:pPr>
            <w:r w:rsidRPr="008F41A6">
              <w:rPr>
                <w:rFonts w:ascii="Arial Narrow" w:hAnsi="Arial Narrow"/>
                <w:i/>
                <w:sz w:val="20"/>
                <w:szCs w:val="20"/>
              </w:rPr>
              <w:t>-</w:t>
            </w:r>
          </w:p>
        </w:tc>
      </w:tr>
      <w:tr w:rsidR="004304A5" w:rsidRPr="008F41A6" w:rsidTr="0083584D">
        <w:trPr>
          <w:cantSplit/>
        </w:trPr>
        <w:tc>
          <w:tcPr>
            <w:tcW w:w="1134" w:type="dxa"/>
            <w:vMerge w:val="restart"/>
            <w:shd w:val="clear" w:color="auto" w:fill="D9D9D9" w:themeFill="background1" w:themeFillShade="D9"/>
            <w:vAlign w:val="center"/>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Study 291 (S1)</w:t>
            </w: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n/N</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7/17 (41.2%)</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6/51 (11.8%)</w:t>
            </w:r>
          </w:p>
        </w:tc>
        <w:tc>
          <w:tcPr>
            <w:tcW w:w="1623" w:type="dxa"/>
            <w:shd w:val="clear" w:color="auto" w:fill="D9D9D9" w:themeFill="background1" w:themeFillShade="D9"/>
          </w:tcPr>
          <w:p w:rsidR="004304A5" w:rsidRPr="008F41A6" w:rsidRDefault="004304A5" w:rsidP="00517FBF">
            <w:pPr>
              <w:keepNext/>
              <w:widowControl/>
              <w:jc w:val="center"/>
              <w:rPr>
                <w:rFonts w:ascii="Arial Narrow" w:hAnsi="Arial Narrow"/>
                <w:b/>
                <w:bCs/>
                <w:i/>
                <w:iCs/>
                <w:sz w:val="20"/>
                <w:szCs w:val="20"/>
              </w:rPr>
            </w:pPr>
            <w:r w:rsidRPr="008F41A6">
              <w:rPr>
                <w:rFonts w:ascii="Arial Narrow" w:hAnsi="Arial Narrow"/>
                <w:b/>
                <w:bCs/>
                <w:i/>
                <w:iCs/>
                <w:sz w:val="20"/>
                <w:szCs w:val="20"/>
              </w:rPr>
              <w:t>29% (4%, 54%)</w:t>
            </w: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b/>
                <w:bCs/>
                <w:i/>
                <w:sz w:val="20"/>
                <w:szCs w:val="20"/>
              </w:rPr>
            </w:pPr>
            <w:r w:rsidRPr="008F41A6">
              <w:rPr>
                <w:rFonts w:ascii="Arial Narrow" w:hAnsi="Arial Narrow"/>
                <w:b/>
                <w:bCs/>
                <w:i/>
                <w:sz w:val="20"/>
                <w:szCs w:val="20"/>
              </w:rPr>
              <w:t>5.25 (1.45, 19.03)</w:t>
            </w:r>
          </w:p>
        </w:tc>
      </w:tr>
      <w:tr w:rsidR="004304A5" w:rsidRPr="008F41A6" w:rsidTr="0083584D">
        <w:trPr>
          <w:cantSplit/>
        </w:trPr>
        <w:tc>
          <w:tcPr>
            <w:tcW w:w="1134" w:type="dxa"/>
            <w:vMerge/>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K-M % (95% CI)</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48% (22%, 74%)</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14% (3%, 24%)</w:t>
            </w:r>
          </w:p>
        </w:tc>
        <w:tc>
          <w:tcPr>
            <w:tcW w:w="1623"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N</w:t>
            </w:r>
            <w:r w:rsidR="00AE6119">
              <w:rPr>
                <w:rFonts w:ascii="Arial Narrow" w:hAnsi="Arial Narrow"/>
                <w:sz w:val="20"/>
                <w:szCs w:val="20"/>
              </w:rPr>
              <w:t>R</w:t>
            </w: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i/>
                <w:sz w:val="20"/>
                <w:szCs w:val="20"/>
              </w:rPr>
            </w:pPr>
            <w:r w:rsidRPr="008F41A6">
              <w:rPr>
                <w:rFonts w:ascii="Arial Narrow" w:hAnsi="Arial Narrow"/>
                <w:i/>
                <w:sz w:val="20"/>
                <w:szCs w:val="20"/>
              </w:rPr>
              <w:t>-</w:t>
            </w:r>
          </w:p>
        </w:tc>
      </w:tr>
      <w:tr w:rsidR="004304A5" w:rsidRPr="008F41A6" w:rsidTr="0083584D">
        <w:trPr>
          <w:cantSplit/>
        </w:trPr>
        <w:tc>
          <w:tcPr>
            <w:tcW w:w="1134" w:type="dxa"/>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Suzuki 2008</w:t>
            </w:r>
          </w:p>
        </w:tc>
        <w:tc>
          <w:tcPr>
            <w:tcW w:w="1355" w:type="dxa"/>
          </w:tcPr>
          <w:p w:rsidR="004304A5" w:rsidRPr="008F41A6" w:rsidRDefault="004304A5" w:rsidP="00517FBF">
            <w:pPr>
              <w:keepNext/>
              <w:widowControl/>
              <w:jc w:val="left"/>
              <w:rPr>
                <w:rFonts w:ascii="Arial Narrow" w:hAnsi="Arial Narrow"/>
                <w:sz w:val="20"/>
                <w:szCs w:val="20"/>
              </w:rPr>
            </w:pPr>
            <w:proofErr w:type="gramStart"/>
            <w:r w:rsidRPr="008F41A6">
              <w:rPr>
                <w:rFonts w:ascii="Arial Narrow" w:hAnsi="Arial Narrow"/>
                <w:sz w:val="20"/>
                <w:szCs w:val="20"/>
              </w:rPr>
              <w:t>n/N</w:t>
            </w:r>
            <w:proofErr w:type="gramEnd"/>
            <w:r w:rsidRPr="008F41A6">
              <w:rPr>
                <w:rFonts w:ascii="Arial Narrow" w:hAnsi="Arial Narrow"/>
                <w:sz w:val="20"/>
                <w:szCs w:val="20"/>
              </w:rPr>
              <w:t xml:space="preserve"> (%)</w:t>
            </w:r>
          </w:p>
        </w:tc>
        <w:tc>
          <w:tcPr>
            <w:tcW w:w="1559" w:type="dxa"/>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(67.7%)</w:t>
            </w:r>
          </w:p>
        </w:tc>
        <w:tc>
          <w:tcPr>
            <w:tcW w:w="1559" w:type="dxa"/>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(11.8%)</w:t>
            </w:r>
          </w:p>
        </w:tc>
        <w:tc>
          <w:tcPr>
            <w:tcW w:w="1623" w:type="dxa"/>
          </w:tcPr>
          <w:p w:rsidR="004304A5" w:rsidRPr="008F41A6" w:rsidRDefault="004304A5" w:rsidP="00517FBF">
            <w:pPr>
              <w:keepNext/>
              <w:widowControl/>
              <w:jc w:val="center"/>
              <w:rPr>
                <w:rFonts w:ascii="Arial Narrow" w:hAnsi="Arial Narrow"/>
                <w:b/>
                <w:bCs/>
                <w:i/>
                <w:iCs/>
                <w:sz w:val="20"/>
                <w:szCs w:val="20"/>
              </w:rPr>
            </w:pPr>
            <w:r w:rsidRPr="008F41A6">
              <w:rPr>
                <w:rFonts w:ascii="Arial Narrow" w:hAnsi="Arial Narrow"/>
                <w:b/>
                <w:bCs/>
                <w:i/>
                <w:iCs/>
                <w:sz w:val="20"/>
                <w:szCs w:val="20"/>
              </w:rPr>
              <w:t>56% (39%, 74%)</w:t>
            </w:r>
          </w:p>
        </w:tc>
        <w:tc>
          <w:tcPr>
            <w:tcW w:w="1701" w:type="dxa"/>
          </w:tcPr>
          <w:p w:rsidR="004304A5" w:rsidRPr="008F41A6" w:rsidRDefault="004304A5" w:rsidP="00517FBF">
            <w:pPr>
              <w:keepNext/>
              <w:widowControl/>
              <w:jc w:val="center"/>
              <w:rPr>
                <w:rFonts w:ascii="Arial Narrow" w:hAnsi="Arial Narrow"/>
                <w:b/>
                <w:bCs/>
                <w:i/>
                <w:iCs/>
                <w:sz w:val="20"/>
                <w:szCs w:val="20"/>
              </w:rPr>
            </w:pPr>
            <w:r w:rsidRPr="008F41A6">
              <w:rPr>
                <w:rFonts w:ascii="Arial Narrow" w:hAnsi="Arial Narrow"/>
                <w:b/>
                <w:bCs/>
                <w:i/>
                <w:iCs/>
                <w:sz w:val="20"/>
                <w:szCs w:val="20"/>
              </w:rPr>
              <w:t>15.94 (5.09, 49.95)</w:t>
            </w:r>
          </w:p>
        </w:tc>
      </w:tr>
      <w:tr w:rsidR="004304A5" w:rsidRPr="008F41A6" w:rsidTr="0083584D">
        <w:trPr>
          <w:cantSplit/>
        </w:trPr>
        <w:tc>
          <w:tcPr>
            <w:tcW w:w="8934" w:type="dxa"/>
            <w:gridSpan w:val="6"/>
            <w:shd w:val="clear" w:color="auto" w:fill="D9D9D9" w:themeFill="background1" w:themeFillShade="D9"/>
          </w:tcPr>
          <w:p w:rsidR="004304A5" w:rsidRPr="008F41A6" w:rsidRDefault="004304A5" w:rsidP="00517FBF">
            <w:pPr>
              <w:keepNext/>
              <w:widowControl/>
              <w:jc w:val="left"/>
              <w:rPr>
                <w:rFonts w:ascii="Arial Narrow" w:hAnsi="Arial Narrow"/>
                <w:b/>
                <w:bCs/>
                <w:i/>
                <w:iCs/>
                <w:sz w:val="20"/>
                <w:szCs w:val="20"/>
              </w:rPr>
            </w:pPr>
            <w:r w:rsidRPr="008F41A6">
              <w:rPr>
                <w:rFonts w:ascii="Arial Narrow" w:hAnsi="Arial Narrow"/>
                <w:b/>
                <w:bCs/>
                <w:i/>
                <w:iCs/>
                <w:sz w:val="20"/>
                <w:szCs w:val="20"/>
              </w:rPr>
              <w:t>Supplementary trials</w:t>
            </w:r>
          </w:p>
        </w:tc>
      </w:tr>
      <w:tr w:rsidR="004304A5" w:rsidRPr="008F41A6" w:rsidTr="0083584D">
        <w:trPr>
          <w:cantSplit/>
        </w:trPr>
        <w:tc>
          <w:tcPr>
            <w:tcW w:w="1134" w:type="dxa"/>
            <w:vMerge w:val="restart"/>
            <w:shd w:val="clear" w:color="auto" w:fill="D9D9D9" w:themeFill="background1" w:themeFillShade="D9"/>
            <w:vAlign w:val="center"/>
          </w:tcPr>
          <w:p w:rsidR="004304A5" w:rsidRPr="008F41A6" w:rsidRDefault="004304A5" w:rsidP="00517FBF">
            <w:pPr>
              <w:keepNext/>
              <w:widowControl/>
              <w:jc w:val="left"/>
              <w:rPr>
                <w:rFonts w:ascii="Arial Narrow" w:hAnsi="Arial Narrow"/>
                <w:sz w:val="20"/>
                <w:szCs w:val="20"/>
              </w:rPr>
            </w:pPr>
            <w:r w:rsidRPr="008F41A6">
              <w:rPr>
                <w:rFonts w:ascii="Arial Narrow" w:hAnsi="Arial Narrow"/>
                <w:sz w:val="20"/>
                <w:szCs w:val="20"/>
              </w:rPr>
              <w:t>Study 231</w:t>
            </w: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b/>
                <w:bCs/>
                <w:sz w:val="20"/>
                <w:szCs w:val="20"/>
              </w:rPr>
            </w:pP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b/>
                <w:bCs/>
                <w:sz w:val="20"/>
                <w:szCs w:val="20"/>
              </w:rPr>
            </w:pPr>
            <w:r w:rsidRPr="008F41A6">
              <w:rPr>
                <w:rFonts w:ascii="Arial Narrow" w:hAnsi="Arial Narrow"/>
                <w:b/>
                <w:bCs/>
                <w:sz w:val="20"/>
                <w:szCs w:val="20"/>
              </w:rPr>
              <w:t>DA 500µg Q3W</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b/>
                <w:bCs/>
                <w:sz w:val="20"/>
                <w:szCs w:val="20"/>
              </w:rPr>
            </w:pPr>
            <w:r w:rsidRPr="008F41A6">
              <w:rPr>
                <w:rFonts w:ascii="Arial Narrow" w:hAnsi="Arial Narrow"/>
                <w:b/>
                <w:bCs/>
                <w:sz w:val="20"/>
                <w:szCs w:val="20"/>
              </w:rPr>
              <w:t>DA 2.25 µg/kg QW</w:t>
            </w:r>
          </w:p>
        </w:tc>
        <w:tc>
          <w:tcPr>
            <w:tcW w:w="1623" w:type="dxa"/>
            <w:shd w:val="clear" w:color="auto" w:fill="D9D9D9" w:themeFill="background1" w:themeFillShade="D9"/>
            <w:vAlign w:val="center"/>
          </w:tcPr>
          <w:p w:rsidR="004304A5" w:rsidRPr="008F41A6" w:rsidRDefault="004304A5" w:rsidP="00517FBF">
            <w:pPr>
              <w:keepNext/>
              <w:widowControl/>
              <w:jc w:val="center"/>
              <w:rPr>
                <w:rFonts w:ascii="Arial Narrow" w:hAnsi="Arial Narrow"/>
                <w:b/>
                <w:bCs/>
                <w:i/>
                <w:iCs/>
                <w:sz w:val="20"/>
                <w:szCs w:val="20"/>
              </w:rPr>
            </w:pP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b/>
                <w:bCs/>
                <w:i/>
                <w:iCs/>
                <w:sz w:val="20"/>
                <w:szCs w:val="20"/>
              </w:rPr>
            </w:pPr>
          </w:p>
        </w:tc>
      </w:tr>
      <w:tr w:rsidR="004304A5" w:rsidRPr="008F41A6" w:rsidTr="0083584D">
        <w:trPr>
          <w:cantSplit/>
        </w:trPr>
        <w:tc>
          <w:tcPr>
            <w:tcW w:w="1134" w:type="dxa"/>
            <w:vMerge/>
            <w:shd w:val="clear" w:color="auto" w:fill="D9D9D9" w:themeFill="background1" w:themeFillShade="D9"/>
            <w:vAlign w:val="center"/>
          </w:tcPr>
          <w:p w:rsidR="004304A5" w:rsidRPr="008F41A6" w:rsidRDefault="004304A5" w:rsidP="00517FBF">
            <w:pPr>
              <w:keepNext/>
              <w:widowControl/>
              <w:jc w:val="left"/>
              <w:rPr>
                <w:rFonts w:ascii="Arial Narrow" w:hAnsi="Arial Narrow"/>
                <w:sz w:val="20"/>
                <w:szCs w:val="20"/>
              </w:rPr>
            </w:pP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proofErr w:type="gramStart"/>
            <w:r w:rsidRPr="008F41A6">
              <w:rPr>
                <w:rFonts w:ascii="Arial Narrow" w:hAnsi="Arial Narrow"/>
                <w:sz w:val="20"/>
                <w:szCs w:val="20"/>
              </w:rPr>
              <w:t>n/N</w:t>
            </w:r>
            <w:proofErr w:type="gramEnd"/>
            <w:r w:rsidRPr="008F41A6">
              <w:rPr>
                <w:rFonts w:ascii="Arial Narrow" w:hAnsi="Arial Narrow"/>
                <w:sz w:val="20"/>
                <w:szCs w:val="20"/>
              </w:rPr>
              <w:t xml:space="preserve"> (%)</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163/348 (46.8%)</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164/348 (47.1%)</w:t>
            </w:r>
          </w:p>
        </w:tc>
        <w:tc>
          <w:tcPr>
            <w:tcW w:w="1623" w:type="dxa"/>
            <w:shd w:val="clear" w:color="auto" w:fill="D9D9D9" w:themeFill="background1" w:themeFillShade="D9"/>
          </w:tcPr>
          <w:p w:rsidR="004304A5" w:rsidRPr="008F41A6" w:rsidRDefault="004304A5" w:rsidP="00517FBF">
            <w:pPr>
              <w:keepNext/>
              <w:widowControl/>
              <w:jc w:val="center"/>
              <w:rPr>
                <w:rFonts w:ascii="Arial Narrow" w:hAnsi="Arial Narrow"/>
                <w:i/>
                <w:iCs/>
                <w:sz w:val="20"/>
                <w:szCs w:val="20"/>
              </w:rPr>
            </w:pPr>
            <w:r w:rsidRPr="008F41A6">
              <w:rPr>
                <w:rFonts w:ascii="Arial Narrow" w:hAnsi="Arial Narrow"/>
                <w:i/>
                <w:iCs/>
                <w:sz w:val="20"/>
                <w:szCs w:val="20"/>
              </w:rPr>
              <w:t>0% (-8%, 7%)</w:t>
            </w: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i/>
                <w:iCs/>
                <w:sz w:val="20"/>
                <w:szCs w:val="20"/>
              </w:rPr>
            </w:pPr>
            <w:r w:rsidRPr="008F41A6">
              <w:rPr>
                <w:rFonts w:ascii="Arial Narrow" w:hAnsi="Arial Narrow"/>
                <w:i/>
                <w:iCs/>
                <w:sz w:val="20"/>
                <w:szCs w:val="20"/>
              </w:rPr>
              <w:t>0.99 (0.73, 1.33)</w:t>
            </w:r>
          </w:p>
        </w:tc>
      </w:tr>
      <w:tr w:rsidR="004304A5" w:rsidRPr="008F41A6" w:rsidTr="0083584D">
        <w:trPr>
          <w:cantSplit/>
        </w:trPr>
        <w:tc>
          <w:tcPr>
            <w:tcW w:w="1134" w:type="dxa"/>
            <w:vMerge w:val="restart"/>
            <w:shd w:val="clear" w:color="auto" w:fill="D9D9D9" w:themeFill="background1" w:themeFillShade="D9"/>
            <w:vAlign w:val="center"/>
          </w:tcPr>
          <w:p w:rsidR="004304A5" w:rsidRPr="008F41A6" w:rsidRDefault="004304A5" w:rsidP="00517FBF">
            <w:pPr>
              <w:keepNext/>
              <w:widowControl/>
              <w:jc w:val="left"/>
              <w:rPr>
                <w:rFonts w:ascii="Arial Narrow" w:hAnsi="Arial Narrow"/>
                <w:iCs/>
                <w:sz w:val="20"/>
                <w:szCs w:val="20"/>
              </w:rPr>
            </w:pPr>
            <w:r w:rsidRPr="008F41A6">
              <w:rPr>
                <w:rFonts w:ascii="Arial Narrow" w:hAnsi="Arial Narrow"/>
                <w:sz w:val="20"/>
                <w:szCs w:val="20"/>
              </w:rPr>
              <w:t>Study 156</w:t>
            </w: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r w:rsidRPr="008F41A6">
              <w:rPr>
                <w:rFonts w:ascii="Arial Narrow" w:hAnsi="Arial Narrow"/>
                <w:b/>
                <w:bCs/>
                <w:iCs/>
                <w:sz w:val="20"/>
                <w:szCs w:val="20"/>
              </w:rPr>
              <w:t>Study 156</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b/>
                <w:bCs/>
                <w:sz w:val="20"/>
                <w:szCs w:val="20"/>
              </w:rPr>
              <w:t>DA + IV iron</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b/>
                <w:bCs/>
                <w:sz w:val="20"/>
                <w:szCs w:val="20"/>
              </w:rPr>
              <w:t xml:space="preserve">DA + </w:t>
            </w:r>
            <w:proofErr w:type="spellStart"/>
            <w:r w:rsidRPr="008F41A6">
              <w:rPr>
                <w:rFonts w:ascii="Arial Narrow" w:hAnsi="Arial Narrow"/>
                <w:b/>
                <w:bCs/>
                <w:sz w:val="20"/>
                <w:szCs w:val="20"/>
              </w:rPr>
              <w:t>Std</w:t>
            </w:r>
            <w:proofErr w:type="spellEnd"/>
            <w:r w:rsidRPr="008F41A6">
              <w:rPr>
                <w:rFonts w:ascii="Arial Narrow" w:hAnsi="Arial Narrow"/>
                <w:b/>
                <w:bCs/>
                <w:sz w:val="20"/>
                <w:szCs w:val="20"/>
              </w:rPr>
              <w:t xml:space="preserve"> practice</w:t>
            </w:r>
          </w:p>
        </w:tc>
        <w:tc>
          <w:tcPr>
            <w:tcW w:w="1623" w:type="dxa"/>
            <w:shd w:val="clear" w:color="auto" w:fill="D9D9D9" w:themeFill="background1" w:themeFillShade="D9"/>
            <w:vAlign w:val="center"/>
          </w:tcPr>
          <w:p w:rsidR="004304A5" w:rsidRPr="008F41A6" w:rsidRDefault="004304A5" w:rsidP="00517FBF">
            <w:pPr>
              <w:keepNext/>
              <w:widowControl/>
              <w:jc w:val="center"/>
              <w:rPr>
                <w:rFonts w:ascii="Arial Narrow" w:hAnsi="Arial Narrow"/>
                <w:b/>
                <w:bCs/>
                <w:i/>
                <w:iCs/>
                <w:sz w:val="20"/>
                <w:szCs w:val="20"/>
              </w:rPr>
            </w:pP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b/>
                <w:bCs/>
                <w:i/>
                <w:iCs/>
                <w:sz w:val="20"/>
                <w:szCs w:val="20"/>
              </w:rPr>
            </w:pPr>
          </w:p>
        </w:tc>
      </w:tr>
      <w:tr w:rsidR="004304A5" w:rsidRPr="008F41A6" w:rsidTr="0083584D">
        <w:trPr>
          <w:cantSplit/>
        </w:trPr>
        <w:tc>
          <w:tcPr>
            <w:tcW w:w="1134" w:type="dxa"/>
            <w:vMerge/>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p>
        </w:tc>
        <w:tc>
          <w:tcPr>
            <w:tcW w:w="1355" w:type="dxa"/>
            <w:shd w:val="clear" w:color="auto" w:fill="D9D9D9" w:themeFill="background1" w:themeFillShade="D9"/>
          </w:tcPr>
          <w:p w:rsidR="004304A5" w:rsidRPr="008F41A6" w:rsidRDefault="004304A5" w:rsidP="00517FBF">
            <w:pPr>
              <w:keepNext/>
              <w:widowControl/>
              <w:jc w:val="left"/>
              <w:rPr>
                <w:rFonts w:ascii="Arial Narrow" w:hAnsi="Arial Narrow"/>
                <w:sz w:val="20"/>
                <w:szCs w:val="20"/>
              </w:rPr>
            </w:pPr>
            <w:proofErr w:type="gramStart"/>
            <w:r w:rsidRPr="008F41A6">
              <w:rPr>
                <w:rFonts w:ascii="Arial Narrow" w:hAnsi="Arial Narrow"/>
                <w:sz w:val="20"/>
                <w:szCs w:val="20"/>
              </w:rPr>
              <w:t>n/N</w:t>
            </w:r>
            <w:proofErr w:type="gramEnd"/>
            <w:r w:rsidRPr="008F41A6">
              <w:rPr>
                <w:rFonts w:ascii="Arial Narrow" w:hAnsi="Arial Narrow"/>
                <w:sz w:val="20"/>
                <w:szCs w:val="20"/>
              </w:rPr>
              <w:t xml:space="preserve"> (%)</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123/196 (62.8%)</w:t>
            </w:r>
          </w:p>
        </w:tc>
        <w:tc>
          <w:tcPr>
            <w:tcW w:w="1559" w:type="dxa"/>
            <w:shd w:val="clear" w:color="auto" w:fill="D9D9D9" w:themeFill="background1" w:themeFillShade="D9"/>
          </w:tcPr>
          <w:p w:rsidR="004304A5" w:rsidRPr="008F41A6" w:rsidRDefault="004304A5" w:rsidP="00517FBF">
            <w:pPr>
              <w:keepNext/>
              <w:widowControl/>
              <w:jc w:val="center"/>
              <w:rPr>
                <w:rFonts w:ascii="Arial Narrow" w:hAnsi="Arial Narrow"/>
                <w:sz w:val="20"/>
                <w:szCs w:val="20"/>
              </w:rPr>
            </w:pPr>
            <w:r w:rsidRPr="008F41A6">
              <w:rPr>
                <w:rFonts w:ascii="Arial Narrow" w:hAnsi="Arial Narrow"/>
                <w:sz w:val="20"/>
                <w:szCs w:val="20"/>
              </w:rPr>
              <w:t>108/195 (55.4%)</w:t>
            </w:r>
          </w:p>
        </w:tc>
        <w:tc>
          <w:tcPr>
            <w:tcW w:w="1623" w:type="dxa"/>
            <w:shd w:val="clear" w:color="auto" w:fill="D9D9D9" w:themeFill="background1" w:themeFillShade="D9"/>
          </w:tcPr>
          <w:p w:rsidR="004304A5" w:rsidRPr="008F41A6" w:rsidRDefault="004304A5" w:rsidP="00517FBF">
            <w:pPr>
              <w:keepNext/>
              <w:widowControl/>
              <w:jc w:val="center"/>
              <w:rPr>
                <w:rFonts w:ascii="Arial Narrow" w:hAnsi="Arial Narrow"/>
                <w:i/>
                <w:iCs/>
                <w:sz w:val="20"/>
                <w:szCs w:val="20"/>
              </w:rPr>
            </w:pPr>
            <w:r w:rsidRPr="008F41A6">
              <w:rPr>
                <w:rFonts w:ascii="Arial Narrow" w:hAnsi="Arial Narrow"/>
                <w:i/>
                <w:iCs/>
                <w:sz w:val="20"/>
                <w:szCs w:val="20"/>
              </w:rPr>
              <w:t>7% (-2%, 17%)</w:t>
            </w:r>
          </w:p>
        </w:tc>
        <w:tc>
          <w:tcPr>
            <w:tcW w:w="1701" w:type="dxa"/>
            <w:shd w:val="clear" w:color="auto" w:fill="D9D9D9" w:themeFill="background1" w:themeFillShade="D9"/>
          </w:tcPr>
          <w:p w:rsidR="004304A5" w:rsidRPr="008F41A6" w:rsidRDefault="004304A5" w:rsidP="00517FBF">
            <w:pPr>
              <w:keepNext/>
              <w:widowControl/>
              <w:jc w:val="center"/>
              <w:rPr>
                <w:rFonts w:ascii="Arial Narrow" w:hAnsi="Arial Narrow"/>
                <w:i/>
                <w:iCs/>
                <w:sz w:val="20"/>
                <w:szCs w:val="20"/>
              </w:rPr>
            </w:pPr>
            <w:r w:rsidRPr="008F41A6">
              <w:rPr>
                <w:rFonts w:ascii="Arial Narrow" w:hAnsi="Arial Narrow"/>
                <w:i/>
                <w:iCs/>
                <w:sz w:val="20"/>
                <w:szCs w:val="20"/>
              </w:rPr>
              <w:t>1.36 (0.91, 2.03)</w:t>
            </w:r>
          </w:p>
        </w:tc>
      </w:tr>
    </w:tbl>
    <w:p w:rsidR="004304A5" w:rsidRPr="00773EE6" w:rsidRDefault="004304A5" w:rsidP="002604C5">
      <w:pPr>
        <w:pStyle w:val="TableFooter"/>
        <w:widowControl/>
        <w:rPr>
          <w:rStyle w:val="CommentReference"/>
          <w:b w:val="0"/>
          <w:bCs/>
          <w:i/>
          <w:iCs/>
          <w:sz w:val="18"/>
          <w:szCs w:val="18"/>
        </w:rPr>
      </w:pPr>
      <w:r w:rsidRPr="00773EE6">
        <w:rPr>
          <w:rStyle w:val="CommentReference"/>
          <w:b w:val="0"/>
          <w:bCs/>
          <w:i/>
          <w:iCs/>
          <w:sz w:val="18"/>
          <w:szCs w:val="18"/>
          <w:highlight w:val="lightGray"/>
        </w:rPr>
        <w:t>Grey shading</w:t>
      </w:r>
      <w:r w:rsidRPr="00773EE6">
        <w:rPr>
          <w:rStyle w:val="CommentReference"/>
          <w:b w:val="0"/>
          <w:bCs/>
          <w:i/>
          <w:iCs/>
          <w:sz w:val="18"/>
          <w:szCs w:val="18"/>
        </w:rPr>
        <w:t xml:space="preserve"> indicate data previously seen by the PBAC. </w:t>
      </w:r>
    </w:p>
    <w:p w:rsidR="004304A5" w:rsidRPr="00773EE6" w:rsidRDefault="004304A5" w:rsidP="002604C5">
      <w:pPr>
        <w:pStyle w:val="TableFooter"/>
        <w:widowControl/>
        <w:rPr>
          <w:bCs/>
          <w:i/>
          <w:iCs/>
          <w:szCs w:val="18"/>
        </w:rPr>
      </w:pPr>
      <w:r w:rsidRPr="00773EE6">
        <w:rPr>
          <w:rStyle w:val="CommentReference"/>
          <w:b w:val="0"/>
          <w:bCs/>
          <w:i/>
          <w:iCs/>
          <w:sz w:val="18"/>
          <w:szCs w:val="18"/>
        </w:rPr>
        <w:t>Abbreviations: DA=</w:t>
      </w:r>
      <w:proofErr w:type="spellStart"/>
      <w:r w:rsidRPr="00773EE6">
        <w:rPr>
          <w:rStyle w:val="CommentReference"/>
          <w:b w:val="0"/>
          <w:bCs/>
          <w:i/>
          <w:iCs/>
          <w:sz w:val="18"/>
          <w:szCs w:val="18"/>
        </w:rPr>
        <w:t>darbepoetin</w:t>
      </w:r>
      <w:proofErr w:type="spellEnd"/>
      <w:r w:rsidRPr="00773EE6">
        <w:rPr>
          <w:rStyle w:val="CommentReference"/>
          <w:b w:val="0"/>
          <w:bCs/>
          <w:i/>
          <w:iCs/>
          <w:sz w:val="18"/>
          <w:szCs w:val="18"/>
        </w:rPr>
        <w:t xml:space="preserve"> </w:t>
      </w:r>
      <w:proofErr w:type="spellStart"/>
      <w:r w:rsidRPr="00773EE6">
        <w:rPr>
          <w:rStyle w:val="CommentReference"/>
          <w:b w:val="0"/>
          <w:bCs/>
          <w:i/>
          <w:iCs/>
          <w:sz w:val="18"/>
          <w:szCs w:val="18"/>
        </w:rPr>
        <w:t>alfa</w:t>
      </w:r>
      <w:proofErr w:type="spellEnd"/>
      <w:r w:rsidRPr="00773EE6">
        <w:rPr>
          <w:rStyle w:val="CommentReference"/>
          <w:b w:val="0"/>
          <w:bCs/>
          <w:i/>
          <w:iCs/>
          <w:sz w:val="18"/>
          <w:szCs w:val="18"/>
        </w:rPr>
        <w:t xml:space="preserve">; </w:t>
      </w:r>
      <w:proofErr w:type="spellStart"/>
      <w:r w:rsidRPr="00773EE6">
        <w:rPr>
          <w:rStyle w:val="CommentReference"/>
          <w:b w:val="0"/>
          <w:bCs/>
          <w:i/>
          <w:iCs/>
          <w:sz w:val="18"/>
          <w:szCs w:val="18"/>
        </w:rPr>
        <w:t>Hb</w:t>
      </w:r>
      <w:proofErr w:type="spellEnd"/>
      <w:r w:rsidRPr="00773EE6">
        <w:rPr>
          <w:rStyle w:val="CommentReference"/>
          <w:b w:val="0"/>
          <w:bCs/>
          <w:i/>
          <w:iCs/>
          <w:sz w:val="18"/>
          <w:szCs w:val="18"/>
        </w:rPr>
        <w:t>=</w:t>
      </w:r>
      <w:proofErr w:type="spellStart"/>
      <w:r w:rsidRPr="00773EE6">
        <w:rPr>
          <w:rStyle w:val="CommentReference"/>
          <w:b w:val="0"/>
          <w:bCs/>
          <w:i/>
          <w:iCs/>
          <w:sz w:val="18"/>
          <w:szCs w:val="18"/>
        </w:rPr>
        <w:t>haemaglobin</w:t>
      </w:r>
      <w:proofErr w:type="spellEnd"/>
      <w:r w:rsidRPr="00773EE6">
        <w:rPr>
          <w:rStyle w:val="CommentReference"/>
          <w:b w:val="0"/>
          <w:bCs/>
          <w:i/>
          <w:iCs/>
          <w:sz w:val="18"/>
          <w:szCs w:val="18"/>
        </w:rPr>
        <w:t>; K-M=Kaplan-Meier; N</w:t>
      </w:r>
      <w:r w:rsidR="00AE6119" w:rsidRPr="00773EE6">
        <w:rPr>
          <w:rStyle w:val="CommentReference"/>
          <w:b w:val="0"/>
          <w:bCs/>
          <w:i/>
          <w:iCs/>
          <w:sz w:val="18"/>
          <w:szCs w:val="18"/>
        </w:rPr>
        <w:t>R</w:t>
      </w:r>
      <w:r w:rsidRPr="00773EE6">
        <w:rPr>
          <w:rStyle w:val="CommentReference"/>
          <w:b w:val="0"/>
          <w:bCs/>
          <w:i/>
          <w:iCs/>
          <w:sz w:val="18"/>
          <w:szCs w:val="18"/>
        </w:rPr>
        <w:t xml:space="preserve">=not </w:t>
      </w:r>
      <w:r w:rsidR="00AE6119" w:rsidRPr="00773EE6">
        <w:rPr>
          <w:rStyle w:val="CommentReference"/>
          <w:b w:val="0"/>
          <w:bCs/>
          <w:i/>
          <w:iCs/>
          <w:sz w:val="18"/>
          <w:szCs w:val="18"/>
        </w:rPr>
        <w:t>reported</w:t>
      </w:r>
      <w:r w:rsidRPr="00773EE6">
        <w:rPr>
          <w:rStyle w:val="CommentReference"/>
          <w:b w:val="0"/>
          <w:bCs/>
          <w:i/>
          <w:iCs/>
          <w:sz w:val="18"/>
          <w:szCs w:val="18"/>
        </w:rPr>
        <w:t>.</w:t>
      </w:r>
    </w:p>
    <w:p w:rsidR="004304A5" w:rsidRPr="00773EE6" w:rsidRDefault="004304A5" w:rsidP="002604C5">
      <w:pPr>
        <w:pStyle w:val="TableFooter"/>
        <w:widowControl/>
        <w:rPr>
          <w:i/>
          <w:iCs/>
          <w:szCs w:val="18"/>
        </w:rPr>
      </w:pPr>
      <w:r w:rsidRPr="00773EE6">
        <w:rPr>
          <w:szCs w:val="18"/>
        </w:rPr>
        <w:t>Source: pp.102-109 of this resubmission; Table 2.91, p150 of resubmission</w:t>
      </w:r>
      <w:r w:rsidRPr="00773EE6">
        <w:rPr>
          <w:i/>
          <w:iCs/>
          <w:szCs w:val="18"/>
        </w:rPr>
        <w:t xml:space="preserve"> (sourced from Table B.6.17, p135 of the November 2007 resubmission).</w:t>
      </w:r>
    </w:p>
    <w:p w:rsidR="004304A5" w:rsidRPr="002E5550" w:rsidRDefault="007C6749" w:rsidP="00E22D31">
      <w:pPr>
        <w:pStyle w:val="ListParagraph"/>
        <w:widowControl/>
        <w:numPr>
          <w:ilvl w:val="1"/>
          <w:numId w:val="2"/>
        </w:numPr>
        <w:spacing w:before="120" w:after="120"/>
      </w:pPr>
      <w:r w:rsidRPr="00D40C83">
        <w:t xml:space="preserve">The ESC noted </w:t>
      </w:r>
      <w:r w:rsidR="007558EB" w:rsidRPr="00D40C83">
        <w:t>a</w:t>
      </w:r>
      <w:r w:rsidR="007558EB">
        <w:rPr>
          <w:i/>
        </w:rPr>
        <w:t xml:space="preserve"> </w:t>
      </w:r>
      <w:r w:rsidR="007558EB">
        <w:t>s</w:t>
      </w:r>
      <w:r w:rsidR="004304A5" w:rsidRPr="002E5550">
        <w:t xml:space="preserve">tatistically </w:t>
      </w:r>
      <w:r w:rsidR="004304A5" w:rsidRPr="008F41A6">
        <w:t>significant difference</w:t>
      </w:r>
      <w:r w:rsidR="004304A5">
        <w:t>s</w:t>
      </w:r>
      <w:r w:rsidR="004304A5" w:rsidRPr="008F41A6">
        <w:t xml:space="preserve"> in the proportion of patients with </w:t>
      </w:r>
      <w:proofErr w:type="spellStart"/>
      <w:r w:rsidR="004304A5" w:rsidRPr="008F41A6">
        <w:t>Hb</w:t>
      </w:r>
      <w:proofErr w:type="spellEnd"/>
      <w:r w:rsidR="004304A5" w:rsidRPr="008F41A6">
        <w:t xml:space="preserve"> response was observed between </w:t>
      </w:r>
      <w:proofErr w:type="spellStart"/>
      <w:r w:rsidR="004304A5" w:rsidRPr="008F41A6">
        <w:t>darbepoetin</w:t>
      </w:r>
      <w:proofErr w:type="spellEnd"/>
      <w:r w:rsidR="004304A5" w:rsidRPr="008F41A6">
        <w:t xml:space="preserve"> </w:t>
      </w:r>
      <w:proofErr w:type="spellStart"/>
      <w:r w:rsidR="004304A5" w:rsidRPr="008F41A6">
        <w:t>alfa</w:t>
      </w:r>
      <w:proofErr w:type="spellEnd"/>
      <w:r w:rsidR="004304A5" w:rsidRPr="008F41A6">
        <w:t xml:space="preserve"> and placebo in all the main efficacy trials </w:t>
      </w:r>
      <w:r w:rsidR="004304A5">
        <w:t xml:space="preserve">(with </w:t>
      </w:r>
      <w:r w:rsidR="004304A5" w:rsidRPr="008F41A6">
        <w:t xml:space="preserve">prospectively </w:t>
      </w:r>
      <w:r w:rsidR="004304A5">
        <w:t xml:space="preserve">defined </w:t>
      </w:r>
      <w:proofErr w:type="spellStart"/>
      <w:r w:rsidR="004304A5" w:rsidRPr="008F41A6">
        <w:t>Hb</w:t>
      </w:r>
      <w:proofErr w:type="spellEnd"/>
      <w:r w:rsidR="004304A5" w:rsidRPr="008F41A6">
        <w:t xml:space="preserve"> response</w:t>
      </w:r>
      <w:r w:rsidR="004304A5">
        <w:t>s).</w:t>
      </w:r>
      <w:r w:rsidR="002B174E" w:rsidRPr="002B174E">
        <w:rPr>
          <w:rFonts w:cs="Calibri"/>
          <w:i/>
          <w:szCs w:val="24"/>
        </w:rPr>
        <w:t xml:space="preserve"> </w:t>
      </w:r>
    </w:p>
    <w:p w:rsidR="00124DE0" w:rsidRPr="00D40C83" w:rsidRDefault="004304A5" w:rsidP="00E22D31">
      <w:pPr>
        <w:pStyle w:val="ListParagraph"/>
        <w:widowControl/>
        <w:numPr>
          <w:ilvl w:val="1"/>
          <w:numId w:val="2"/>
        </w:numPr>
        <w:spacing w:before="120" w:after="120"/>
        <w:rPr>
          <w:rFonts w:asciiTheme="minorHAnsi" w:hAnsiTheme="minorHAnsi" w:cstheme="minorHAnsi"/>
          <w:szCs w:val="24"/>
        </w:rPr>
      </w:pPr>
      <w:r>
        <w:t xml:space="preserve">The resubmission reported </w:t>
      </w:r>
      <w:proofErr w:type="spellStart"/>
      <w:r w:rsidR="002E5550">
        <w:t>QoL</w:t>
      </w:r>
      <w:proofErr w:type="spellEnd"/>
      <w:r>
        <w:t xml:space="preserve"> outcomes in the form of Function</w:t>
      </w:r>
      <w:r w:rsidR="00965850">
        <w:t>al Assessment of Cancer Therapy-</w:t>
      </w:r>
      <w:r>
        <w:t xml:space="preserve">Fatigue </w:t>
      </w:r>
      <w:proofErr w:type="spellStart"/>
      <w:r>
        <w:t>subscores</w:t>
      </w:r>
      <w:proofErr w:type="spellEnd"/>
      <w:r>
        <w:t xml:space="preserve"> (FACT-F).  The resubmission nominated a change of </w:t>
      </w:r>
      <w:r w:rsidRPr="002E5550">
        <w:t>≥</w:t>
      </w:r>
      <w:r>
        <w:t xml:space="preserve"> 3 points on the FACT-F scale as being minimally clinically important.  </w:t>
      </w:r>
      <w:r w:rsidRPr="00291E04">
        <w:rPr>
          <w:iCs/>
        </w:rPr>
        <w:t xml:space="preserve">No significant differences in changes in FACT-F score were observed between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and placebo treated patients in the included trials.  Mean differences between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and placebo treatment arms were small and were all less than the nominated minimally clinically important difference (MCID) of 3 points.</w:t>
      </w:r>
      <w:r w:rsidR="00895DA8">
        <w:rPr>
          <w:iCs/>
        </w:rPr>
        <w:t xml:space="preserve"> </w:t>
      </w:r>
      <w:r w:rsidR="00895DA8" w:rsidRPr="00D40C83">
        <w:rPr>
          <w:iCs/>
        </w:rPr>
        <w:t xml:space="preserve">The </w:t>
      </w:r>
      <w:r w:rsidR="00467B09" w:rsidRPr="00D40C83">
        <w:rPr>
          <w:iCs/>
        </w:rPr>
        <w:t xml:space="preserve">ESC noted that the </w:t>
      </w:r>
      <w:r w:rsidR="00895DA8" w:rsidRPr="00D40C83">
        <w:rPr>
          <w:iCs/>
        </w:rPr>
        <w:t xml:space="preserve">PSCR presented additional evidence to support </w:t>
      </w:r>
      <w:r w:rsidR="00E97DCE">
        <w:rPr>
          <w:iCs/>
        </w:rPr>
        <w:t>a</w:t>
      </w:r>
      <w:r w:rsidR="00895DA8" w:rsidRPr="00D40C83">
        <w:rPr>
          <w:iCs/>
        </w:rPr>
        <w:t xml:space="preserve"> link between </w:t>
      </w:r>
      <w:proofErr w:type="spellStart"/>
      <w:r w:rsidR="00895DA8" w:rsidRPr="00D40C83">
        <w:rPr>
          <w:iCs/>
        </w:rPr>
        <w:t>Hb</w:t>
      </w:r>
      <w:proofErr w:type="spellEnd"/>
      <w:r w:rsidR="00895DA8" w:rsidRPr="00D40C83">
        <w:rPr>
          <w:iCs/>
        </w:rPr>
        <w:t xml:space="preserve"> level and </w:t>
      </w:r>
      <w:proofErr w:type="spellStart"/>
      <w:r w:rsidR="00895DA8" w:rsidRPr="00D40C83">
        <w:rPr>
          <w:iCs/>
        </w:rPr>
        <w:t>QoL</w:t>
      </w:r>
      <w:proofErr w:type="spellEnd"/>
      <w:r w:rsidR="00895DA8" w:rsidRPr="00D40C83">
        <w:rPr>
          <w:iCs/>
        </w:rPr>
        <w:t xml:space="preserve">: </w:t>
      </w:r>
    </w:p>
    <w:p w:rsidR="00124DE0" w:rsidRPr="00D40C83" w:rsidRDefault="00895DA8" w:rsidP="00E22D31">
      <w:pPr>
        <w:pStyle w:val="ListParagraph"/>
        <w:widowControl/>
        <w:numPr>
          <w:ilvl w:val="0"/>
          <w:numId w:val="1"/>
        </w:numPr>
        <w:spacing w:before="120" w:after="120"/>
        <w:ind w:left="1077" w:hanging="357"/>
        <w:rPr>
          <w:rFonts w:asciiTheme="minorHAnsi" w:hAnsiTheme="minorHAnsi" w:cstheme="minorHAnsi"/>
          <w:szCs w:val="24"/>
        </w:rPr>
      </w:pPr>
      <w:proofErr w:type="spellStart"/>
      <w:r w:rsidRPr="00D40C83">
        <w:rPr>
          <w:iCs/>
        </w:rPr>
        <w:t>eAQUA</w:t>
      </w:r>
      <w:proofErr w:type="spellEnd"/>
      <w:r w:rsidRPr="00D40C83">
        <w:rPr>
          <w:iCs/>
        </w:rPr>
        <w:t xml:space="preserve"> observational study, a univariate exploratory analysis found improved </w:t>
      </w:r>
      <w:proofErr w:type="spellStart"/>
      <w:r w:rsidRPr="00D40C83">
        <w:rPr>
          <w:iCs/>
        </w:rPr>
        <w:t>QoL</w:t>
      </w:r>
      <w:proofErr w:type="spellEnd"/>
      <w:r w:rsidRPr="00D40C83">
        <w:rPr>
          <w:iCs/>
        </w:rPr>
        <w:t xml:space="preserve"> at week 9 for patients with </w:t>
      </w:r>
      <w:proofErr w:type="spellStart"/>
      <w:r w:rsidRPr="00D40C83">
        <w:rPr>
          <w:iCs/>
        </w:rPr>
        <w:t>Hb</w:t>
      </w:r>
      <w:proofErr w:type="spellEnd"/>
      <w:r w:rsidRPr="00D40C83">
        <w:rPr>
          <w:iCs/>
        </w:rPr>
        <w:t xml:space="preserve"> increase </w:t>
      </w:r>
      <w:r w:rsidRPr="00D40C83">
        <w:rPr>
          <w:rFonts w:cs="Calibri"/>
          <w:iCs/>
        </w:rPr>
        <w:t>≥ 10 g/L compared with &lt; 10 g/L (OR=1.79, 95% CI: 1.26-2.</w:t>
      </w:r>
      <w:r w:rsidR="00467B09" w:rsidRPr="00D40C83">
        <w:rPr>
          <w:rFonts w:cs="Calibri"/>
          <w:iCs/>
        </w:rPr>
        <w:t xml:space="preserve">56); </w:t>
      </w:r>
    </w:p>
    <w:p w:rsidR="00124DE0" w:rsidRPr="00D40C83" w:rsidRDefault="00467B09" w:rsidP="00E22D31">
      <w:pPr>
        <w:pStyle w:val="ListParagraph"/>
        <w:widowControl/>
        <w:numPr>
          <w:ilvl w:val="0"/>
          <w:numId w:val="1"/>
        </w:numPr>
        <w:spacing w:before="120" w:after="120"/>
        <w:ind w:left="1077" w:hanging="357"/>
        <w:rPr>
          <w:rFonts w:asciiTheme="minorHAnsi" w:hAnsiTheme="minorHAnsi" w:cstheme="minorHAnsi"/>
          <w:szCs w:val="24"/>
        </w:rPr>
      </w:pPr>
      <w:r w:rsidRPr="00D40C83">
        <w:rPr>
          <w:rFonts w:cs="Calibri"/>
          <w:iCs/>
        </w:rPr>
        <w:t>Study 114 and Study 291 (S1</w:t>
      </w:r>
      <w:r w:rsidR="00895DA8" w:rsidRPr="00D40C83">
        <w:rPr>
          <w:rFonts w:cs="Calibri"/>
          <w:iCs/>
        </w:rPr>
        <w:t xml:space="preserve">), change in FACT-F scale and </w:t>
      </w:r>
      <w:proofErr w:type="spellStart"/>
      <w:r w:rsidR="00895DA8" w:rsidRPr="00D40C83">
        <w:rPr>
          <w:rFonts w:cs="Calibri"/>
          <w:iCs/>
        </w:rPr>
        <w:t>Hb</w:t>
      </w:r>
      <w:proofErr w:type="spellEnd"/>
      <w:r w:rsidR="00895DA8" w:rsidRPr="00D40C83">
        <w:rPr>
          <w:rFonts w:cs="Calibri"/>
          <w:iCs/>
        </w:rPr>
        <w:t xml:space="preserve"> w</w:t>
      </w:r>
      <w:r w:rsidRPr="00D40C83">
        <w:rPr>
          <w:rFonts w:cs="Calibri"/>
          <w:iCs/>
        </w:rPr>
        <w:t xml:space="preserve">ere correlated; </w:t>
      </w:r>
    </w:p>
    <w:p w:rsidR="00124DE0" w:rsidRPr="00D40C83" w:rsidRDefault="00467B09" w:rsidP="00E22D31">
      <w:pPr>
        <w:pStyle w:val="ListParagraph"/>
        <w:widowControl/>
        <w:numPr>
          <w:ilvl w:val="0"/>
          <w:numId w:val="1"/>
        </w:numPr>
        <w:spacing w:before="120" w:after="120"/>
        <w:ind w:left="1077" w:hanging="357"/>
        <w:rPr>
          <w:rFonts w:asciiTheme="minorHAnsi" w:hAnsiTheme="minorHAnsi" w:cstheme="minorHAnsi"/>
          <w:szCs w:val="24"/>
        </w:rPr>
      </w:pPr>
      <w:r w:rsidRPr="00D40C83">
        <w:rPr>
          <w:rFonts w:cs="Calibri"/>
          <w:iCs/>
        </w:rPr>
        <w:t>Study 297 signi</w:t>
      </w:r>
      <w:r w:rsidR="00895DA8" w:rsidRPr="00D40C83">
        <w:rPr>
          <w:rFonts w:cs="Calibri"/>
          <w:iCs/>
        </w:rPr>
        <w:t xml:space="preserve">ficantly more </w:t>
      </w:r>
      <w:proofErr w:type="spellStart"/>
      <w:r w:rsidR="00895DA8" w:rsidRPr="00D40C83">
        <w:rPr>
          <w:rFonts w:cs="Calibri"/>
          <w:iCs/>
        </w:rPr>
        <w:t>darbepoetin</w:t>
      </w:r>
      <w:proofErr w:type="spellEnd"/>
      <w:r w:rsidR="00895DA8" w:rsidRPr="00D40C83">
        <w:rPr>
          <w:rFonts w:cs="Calibri"/>
          <w:iCs/>
        </w:rPr>
        <w:t xml:space="preserve"> </w:t>
      </w:r>
      <w:proofErr w:type="spellStart"/>
      <w:r w:rsidR="00895DA8" w:rsidRPr="00D40C83">
        <w:rPr>
          <w:rFonts w:cs="Calibri"/>
          <w:iCs/>
        </w:rPr>
        <w:t>alfa</w:t>
      </w:r>
      <w:proofErr w:type="spellEnd"/>
      <w:r w:rsidR="00895DA8" w:rsidRPr="00D40C83">
        <w:rPr>
          <w:rFonts w:cs="Calibri"/>
          <w:iCs/>
        </w:rPr>
        <w:t xml:space="preserve"> patients had ≥10%, ≥ 15%, ≥ 20% or ≥ 25% improvements in FACT-F compared with place</w:t>
      </w:r>
      <w:r w:rsidRPr="00D40C83">
        <w:rPr>
          <w:rFonts w:cs="Calibri"/>
          <w:iCs/>
        </w:rPr>
        <w:t>bo</w:t>
      </w:r>
      <w:r w:rsidR="00895DA8" w:rsidRPr="00D40C83">
        <w:rPr>
          <w:rFonts w:cs="Calibri"/>
          <w:iCs/>
        </w:rPr>
        <w:t xml:space="preserve">; </w:t>
      </w:r>
    </w:p>
    <w:p w:rsidR="004304A5" w:rsidRPr="00EC1990" w:rsidRDefault="00895DA8" w:rsidP="00E22D31">
      <w:pPr>
        <w:pStyle w:val="ListParagraph"/>
        <w:widowControl/>
        <w:numPr>
          <w:ilvl w:val="0"/>
          <w:numId w:val="1"/>
        </w:numPr>
        <w:spacing w:before="120" w:after="120"/>
        <w:ind w:left="1077" w:hanging="357"/>
        <w:rPr>
          <w:rFonts w:asciiTheme="minorHAnsi" w:hAnsiTheme="minorHAnsi" w:cstheme="minorHAnsi"/>
          <w:szCs w:val="24"/>
        </w:rPr>
      </w:pPr>
      <w:r w:rsidRPr="00D40C83">
        <w:rPr>
          <w:rFonts w:cs="Calibri"/>
          <w:iCs/>
        </w:rPr>
        <w:t>Study 161, there were significantly greater increase</w:t>
      </w:r>
      <w:r w:rsidR="004351BD" w:rsidRPr="00D40C83">
        <w:rPr>
          <w:rFonts w:cs="Calibri"/>
          <w:iCs/>
        </w:rPr>
        <w:t>s in FACT-</w:t>
      </w:r>
      <w:r w:rsidRPr="00D40C83">
        <w:rPr>
          <w:rFonts w:cs="Calibri"/>
          <w:iCs/>
        </w:rPr>
        <w:t xml:space="preserve">F scores with </w:t>
      </w:r>
      <w:proofErr w:type="spellStart"/>
      <w:r w:rsidRPr="00D40C83">
        <w:rPr>
          <w:rFonts w:cs="Calibri"/>
          <w:iCs/>
        </w:rPr>
        <w:t>darbepoetin</w:t>
      </w:r>
      <w:proofErr w:type="spellEnd"/>
      <w:r w:rsidRPr="00D40C83">
        <w:rPr>
          <w:rFonts w:cs="Calibri"/>
          <w:iCs/>
        </w:rPr>
        <w:t xml:space="preserve"> </w:t>
      </w:r>
      <w:proofErr w:type="spellStart"/>
      <w:r w:rsidRPr="00D40C83">
        <w:rPr>
          <w:rFonts w:cs="Calibri"/>
          <w:iCs/>
        </w:rPr>
        <w:t>alfa</w:t>
      </w:r>
      <w:proofErr w:type="spellEnd"/>
      <w:r w:rsidRPr="00D40C83">
        <w:rPr>
          <w:rFonts w:cs="Calibri"/>
          <w:iCs/>
        </w:rPr>
        <w:t xml:space="preserve"> when adjusted for baseline covariates, and str</w:t>
      </w:r>
      <w:r w:rsidR="00467B09" w:rsidRPr="00D40C83">
        <w:rPr>
          <w:rFonts w:cs="Calibri"/>
          <w:iCs/>
        </w:rPr>
        <w:t>atification factors</w:t>
      </w:r>
      <w:r w:rsidRPr="00D40C83">
        <w:rPr>
          <w:rFonts w:cs="Calibri"/>
          <w:iCs/>
        </w:rPr>
        <w:t>.</w:t>
      </w:r>
    </w:p>
    <w:p w:rsidR="004304A5" w:rsidRPr="008F41A6" w:rsidRDefault="004304A5" w:rsidP="00E22D31">
      <w:pPr>
        <w:pStyle w:val="Heading2"/>
        <w:widowControl/>
        <w:spacing w:before="120"/>
      </w:pPr>
      <w:bookmarkStart w:id="12" w:name="_Toc535918645"/>
      <w:r w:rsidRPr="008F41A6">
        <w:t>Comparative harms</w:t>
      </w:r>
      <w:bookmarkEnd w:id="12"/>
    </w:p>
    <w:p w:rsidR="009C1E68" w:rsidRDefault="004304A5" w:rsidP="00E22D31">
      <w:pPr>
        <w:pStyle w:val="ListParagraph"/>
        <w:widowControl/>
        <w:numPr>
          <w:ilvl w:val="1"/>
          <w:numId w:val="2"/>
        </w:numPr>
        <w:spacing w:before="120" w:after="120"/>
      </w:pPr>
      <w:r w:rsidRPr="008F41A6">
        <w:t>The incidence of any</w:t>
      </w:r>
      <w:r w:rsidR="008002B9">
        <w:t xml:space="preserve"> adverse events</w:t>
      </w:r>
      <w:r w:rsidRPr="008F41A6">
        <w:t xml:space="preserve"> </w:t>
      </w:r>
      <w:r w:rsidR="008002B9">
        <w:t>(</w:t>
      </w:r>
      <w:r w:rsidRPr="008F41A6">
        <w:t>AE</w:t>
      </w:r>
      <w:r w:rsidR="00CE6798">
        <w:t>s</w:t>
      </w:r>
      <w:r w:rsidR="008002B9">
        <w:t>)</w:t>
      </w:r>
      <w:r w:rsidRPr="008F41A6">
        <w:t>, serious AE</w:t>
      </w:r>
      <w:r w:rsidR="00CE6798">
        <w:t>s</w:t>
      </w:r>
      <w:r w:rsidRPr="008F41A6">
        <w:t xml:space="preserve">, and deaths were </w:t>
      </w:r>
      <w:r>
        <w:t xml:space="preserve">generally </w:t>
      </w:r>
      <w:r w:rsidRPr="008F41A6">
        <w:t xml:space="preserve">similar between the </w:t>
      </w:r>
      <w:proofErr w:type="spellStart"/>
      <w:r w:rsidRPr="008F41A6">
        <w:t>darbepoetin</w:t>
      </w:r>
      <w:proofErr w:type="spellEnd"/>
      <w:r w:rsidRPr="008F41A6">
        <w:t xml:space="preserve"> and placebo treatment groups in Study 782 and the </w:t>
      </w:r>
      <w:r w:rsidRPr="008F41A6">
        <w:lastRenderedPageBreak/>
        <w:t xml:space="preserve">main efficacy trials.  </w:t>
      </w:r>
      <w:r>
        <w:t xml:space="preserve">Exceptions were in Study 114, the proportion of patients with serious </w:t>
      </w:r>
      <w:r w:rsidR="00CE6798">
        <w:t>AE</w:t>
      </w:r>
      <w:r>
        <w:t xml:space="preserve">s was marginally significantly higher with placebo compared to </w:t>
      </w:r>
      <w:proofErr w:type="spellStart"/>
      <w:r>
        <w:t>darbepoetin</w:t>
      </w:r>
      <w:proofErr w:type="spellEnd"/>
      <w:r>
        <w:t xml:space="preserve"> </w:t>
      </w:r>
      <w:proofErr w:type="spellStart"/>
      <w:r>
        <w:t>alfa</w:t>
      </w:r>
      <w:proofErr w:type="spellEnd"/>
      <w:r>
        <w:t xml:space="preserve">, and the proportion of patients with </w:t>
      </w:r>
      <w:r w:rsidR="00B2158E">
        <w:t xml:space="preserve">treatment-related </w:t>
      </w:r>
      <w:r>
        <w:t xml:space="preserve">AEs tended to be higher for </w:t>
      </w:r>
      <w:proofErr w:type="spellStart"/>
      <w:r>
        <w:t>darbepoetin</w:t>
      </w:r>
      <w:proofErr w:type="spellEnd"/>
      <w:r>
        <w:t xml:space="preserve"> </w:t>
      </w:r>
      <w:proofErr w:type="spellStart"/>
      <w:r>
        <w:t>alfa</w:t>
      </w:r>
      <w:proofErr w:type="spellEnd"/>
      <w:r>
        <w:t xml:space="preserve"> although not significantly different compared to placebo.  </w:t>
      </w:r>
      <w:r w:rsidRPr="008F41A6">
        <w:t xml:space="preserve">The most frequently reported AEs in the </w:t>
      </w:r>
      <w:proofErr w:type="spellStart"/>
      <w:r w:rsidRPr="008F41A6">
        <w:t>darbepoetin</w:t>
      </w:r>
      <w:proofErr w:type="spellEnd"/>
      <w:r w:rsidRPr="008F41A6">
        <w:t xml:space="preserve"> </w:t>
      </w:r>
      <w:proofErr w:type="spellStart"/>
      <w:r w:rsidRPr="008F41A6">
        <w:t>alfa</w:t>
      </w:r>
      <w:proofErr w:type="spellEnd"/>
      <w:r w:rsidRPr="008F41A6">
        <w:t xml:space="preserve"> and placebo groups were nausea, fatigue, neutropenia and vomiting.</w:t>
      </w:r>
    </w:p>
    <w:p w:rsidR="00FB360A" w:rsidRPr="00291E04" w:rsidRDefault="004304A5" w:rsidP="00E22D31">
      <w:pPr>
        <w:pStyle w:val="ListParagraph"/>
        <w:widowControl/>
        <w:numPr>
          <w:ilvl w:val="1"/>
          <w:numId w:val="2"/>
        </w:numPr>
        <w:spacing w:before="120" w:after="120"/>
      </w:pPr>
      <w:r w:rsidRPr="008F41A6">
        <w:t xml:space="preserve">Three </w:t>
      </w:r>
      <w:r w:rsidR="00CE6798">
        <w:t>AE</w:t>
      </w:r>
      <w:r w:rsidRPr="008F41A6">
        <w:t xml:space="preserve"> types (hypertension, seizure/convulsions and thromboembolic events) were prospectively defined as being </w:t>
      </w:r>
      <w:r>
        <w:t xml:space="preserve">of </w:t>
      </w:r>
      <w:r w:rsidRPr="008F41A6">
        <w:t xml:space="preserve">interest in subjects treated with </w:t>
      </w:r>
      <w:proofErr w:type="spellStart"/>
      <w:r w:rsidRPr="008F41A6">
        <w:t>darbepoetin</w:t>
      </w:r>
      <w:proofErr w:type="spellEnd"/>
      <w:r w:rsidRPr="008F41A6">
        <w:t xml:space="preserve"> </w:t>
      </w:r>
      <w:proofErr w:type="spellStart"/>
      <w:r w:rsidRPr="008F41A6">
        <w:t>alfa</w:t>
      </w:r>
      <w:proofErr w:type="spellEnd"/>
      <w:r w:rsidRPr="008F41A6">
        <w:t>.</w:t>
      </w:r>
      <w:r>
        <w:t xml:space="preserve">  These </w:t>
      </w:r>
      <w:r w:rsidR="00CE6798">
        <w:t>AE</w:t>
      </w:r>
      <w:r>
        <w:t xml:space="preserve">s are summarised in Table </w:t>
      </w:r>
      <w:r w:rsidR="0011607F">
        <w:t>9</w:t>
      </w:r>
      <w:r>
        <w:t xml:space="preserve">.  </w:t>
      </w:r>
      <w:r w:rsidR="007558EB" w:rsidRPr="00D40C83">
        <w:t>The ESC noted that</w:t>
      </w:r>
      <w:r w:rsidR="007558EB">
        <w:rPr>
          <w:i/>
        </w:rPr>
        <w:t xml:space="preserve"> </w:t>
      </w:r>
      <w:r w:rsidR="007558EB">
        <w:rPr>
          <w:iCs/>
        </w:rPr>
        <w:t>t</w:t>
      </w:r>
      <w:r w:rsidRPr="00291E04">
        <w:rPr>
          <w:iCs/>
        </w:rPr>
        <w:t xml:space="preserve">hromboembolic events occurred at a consistently higher rate in patients treated with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compared to placebo, however the differences did not reach statistical significance in the individual trials.  Pooled results were not presented </w:t>
      </w:r>
      <w:r w:rsidR="006E46CA" w:rsidRPr="00291E04">
        <w:rPr>
          <w:iCs/>
        </w:rPr>
        <w:t>in</w:t>
      </w:r>
      <w:r w:rsidRPr="00291E04">
        <w:rPr>
          <w:iCs/>
        </w:rPr>
        <w:t xml:space="preserve"> the resubmission.</w:t>
      </w:r>
      <w:r w:rsidR="003251DE" w:rsidRPr="00291E04">
        <w:rPr>
          <w:iCs/>
        </w:rPr>
        <w:t xml:space="preserve">  When </w:t>
      </w:r>
      <w:r w:rsidR="00442D39" w:rsidRPr="00291E04">
        <w:rPr>
          <w:iCs/>
        </w:rPr>
        <w:t xml:space="preserve">AEs </w:t>
      </w:r>
      <w:r w:rsidR="00D75B9A" w:rsidRPr="00291E04">
        <w:rPr>
          <w:iCs/>
        </w:rPr>
        <w:t>reported in placebo controlled trials in</w:t>
      </w:r>
      <w:r w:rsidR="00442D39" w:rsidRPr="00291E04">
        <w:rPr>
          <w:iCs/>
        </w:rPr>
        <w:t xml:space="preserve"> Table 9 </w:t>
      </w:r>
      <w:r w:rsidR="003251DE" w:rsidRPr="00291E04">
        <w:rPr>
          <w:iCs/>
        </w:rPr>
        <w:t>were pooled during the evaluation, thromboembolic events w</w:t>
      </w:r>
      <w:r w:rsidR="00442D39" w:rsidRPr="00291E04">
        <w:rPr>
          <w:iCs/>
        </w:rPr>
        <w:t>ere</w:t>
      </w:r>
      <w:r w:rsidR="003251DE" w:rsidRPr="00291E04">
        <w:rPr>
          <w:iCs/>
        </w:rPr>
        <w:t xml:space="preserve"> </w:t>
      </w:r>
      <w:r w:rsidR="00442D39" w:rsidRPr="00291E04">
        <w:rPr>
          <w:iCs/>
        </w:rPr>
        <w:t xml:space="preserve">found to be </w:t>
      </w:r>
      <w:r w:rsidR="003251DE" w:rsidRPr="00291E04">
        <w:rPr>
          <w:iCs/>
        </w:rPr>
        <w:t xml:space="preserve">significantly higher for </w:t>
      </w:r>
      <w:proofErr w:type="spellStart"/>
      <w:r w:rsidR="003251DE" w:rsidRPr="00291E04">
        <w:rPr>
          <w:iCs/>
        </w:rPr>
        <w:t>darbepoetin</w:t>
      </w:r>
      <w:proofErr w:type="spellEnd"/>
      <w:r w:rsidR="003251DE" w:rsidRPr="00291E04">
        <w:rPr>
          <w:iCs/>
        </w:rPr>
        <w:t xml:space="preserve"> </w:t>
      </w:r>
      <w:proofErr w:type="spellStart"/>
      <w:r w:rsidR="003251DE" w:rsidRPr="00291E04">
        <w:rPr>
          <w:iCs/>
        </w:rPr>
        <w:t>alfa</w:t>
      </w:r>
      <w:proofErr w:type="spellEnd"/>
      <w:r w:rsidR="003251DE" w:rsidRPr="00291E04">
        <w:rPr>
          <w:iCs/>
        </w:rPr>
        <w:t xml:space="preserve"> versus placebo (RR (95%CI): 1.</w:t>
      </w:r>
      <w:r w:rsidR="00376CA4" w:rsidRPr="00291E04">
        <w:rPr>
          <w:iCs/>
        </w:rPr>
        <w:t>44</w:t>
      </w:r>
      <w:r w:rsidR="003251DE" w:rsidRPr="00291E04">
        <w:rPr>
          <w:iCs/>
        </w:rPr>
        <w:t xml:space="preserve"> (1.10-1.</w:t>
      </w:r>
      <w:r w:rsidR="00376CA4" w:rsidRPr="00291E04">
        <w:rPr>
          <w:iCs/>
        </w:rPr>
        <w:t>89</w:t>
      </w:r>
      <w:r w:rsidR="003251DE" w:rsidRPr="00291E04">
        <w:rPr>
          <w:iCs/>
        </w:rPr>
        <w:t>)).</w:t>
      </w:r>
    </w:p>
    <w:p w:rsidR="00FB360A" w:rsidRPr="009C1E68" w:rsidRDefault="00FB360A" w:rsidP="002604C5">
      <w:pPr>
        <w:keepNext/>
        <w:keepLines/>
        <w:widowControl/>
        <w:rPr>
          <w:rFonts w:ascii="Arial Narrow" w:hAnsi="Arial Narrow"/>
          <w:b/>
          <w:bCs/>
          <w:sz w:val="20"/>
          <w:szCs w:val="20"/>
        </w:rPr>
      </w:pPr>
      <w:r>
        <w:rPr>
          <w:rStyle w:val="CommentReference"/>
        </w:rPr>
        <w:t xml:space="preserve">Table 9: </w:t>
      </w:r>
      <w:r w:rsidRPr="009C1E68">
        <w:rPr>
          <w:rFonts w:ascii="Arial Narrow" w:hAnsi="Arial Narrow"/>
          <w:b/>
          <w:bCs/>
          <w:sz w:val="20"/>
          <w:szCs w:val="20"/>
        </w:rPr>
        <w:t>Summary of adverse events of historical interest (hypertension, seizure, thromboembolic events) in the trials</w:t>
      </w:r>
    </w:p>
    <w:tbl>
      <w:tblPr>
        <w:tblStyle w:val="TableGrid"/>
        <w:tblW w:w="5000" w:type="pct"/>
        <w:tblLayout w:type="fixed"/>
        <w:tblCellMar>
          <w:left w:w="28" w:type="dxa"/>
          <w:right w:w="28" w:type="dxa"/>
        </w:tblCellMar>
        <w:tblLook w:val="00A0" w:firstRow="1" w:lastRow="0" w:firstColumn="1" w:lastColumn="0" w:noHBand="0" w:noVBand="0"/>
        <w:tblCaption w:val="Summary of adverse events of historical interest (hypertension, seizure, thromboembolic events) in the trials"/>
      </w:tblPr>
      <w:tblGrid>
        <w:gridCol w:w="836"/>
        <w:gridCol w:w="1273"/>
        <w:gridCol w:w="2362"/>
        <w:gridCol w:w="2229"/>
        <w:gridCol w:w="7"/>
        <w:gridCol w:w="2310"/>
      </w:tblGrid>
      <w:tr w:rsidR="00FB360A" w:rsidRPr="00773EE6" w:rsidTr="00FE242D">
        <w:trPr>
          <w:trHeight w:val="230"/>
          <w:tblHeader/>
        </w:trPr>
        <w:tc>
          <w:tcPr>
            <w:tcW w:w="463" w:type="pct"/>
            <w:shd w:val="clear" w:color="auto" w:fill="auto"/>
            <w:vAlign w:val="center"/>
          </w:tcPr>
          <w:p w:rsidR="00FB360A" w:rsidRPr="00773EE6" w:rsidRDefault="00FB360A" w:rsidP="002604C5">
            <w:pPr>
              <w:widowControl/>
              <w:jc w:val="left"/>
              <w:rPr>
                <w:rFonts w:ascii="Arial Narrow" w:hAnsi="Arial Narrow"/>
                <w:b/>
                <w:sz w:val="20"/>
                <w:szCs w:val="20"/>
              </w:rPr>
            </w:pPr>
            <w:r w:rsidRPr="00773EE6">
              <w:rPr>
                <w:rFonts w:ascii="Arial Narrow" w:hAnsi="Arial Narrow"/>
                <w:b/>
                <w:sz w:val="20"/>
                <w:szCs w:val="20"/>
              </w:rPr>
              <w:t>Trial ID</w:t>
            </w:r>
          </w:p>
        </w:tc>
        <w:tc>
          <w:tcPr>
            <w:tcW w:w="706" w:type="pct"/>
            <w:shd w:val="clear" w:color="auto" w:fill="auto"/>
            <w:vAlign w:val="center"/>
          </w:tcPr>
          <w:p w:rsidR="00FB360A" w:rsidRPr="00773EE6" w:rsidRDefault="00FB360A" w:rsidP="002604C5">
            <w:pPr>
              <w:widowControl/>
              <w:jc w:val="center"/>
              <w:rPr>
                <w:rFonts w:ascii="Arial Narrow" w:hAnsi="Arial Narrow"/>
                <w:b/>
                <w:sz w:val="20"/>
                <w:szCs w:val="20"/>
              </w:rPr>
            </w:pPr>
            <w:proofErr w:type="spellStart"/>
            <w:r w:rsidRPr="00773EE6">
              <w:rPr>
                <w:rFonts w:ascii="Arial Narrow" w:hAnsi="Arial Narrow"/>
                <w:b/>
                <w:sz w:val="20"/>
                <w:szCs w:val="20"/>
              </w:rPr>
              <w:t>Tx</w:t>
            </w:r>
            <w:proofErr w:type="spellEnd"/>
            <w:r w:rsidRPr="00773EE6">
              <w:rPr>
                <w:rFonts w:ascii="Arial Narrow" w:hAnsi="Arial Narrow"/>
                <w:b/>
                <w:sz w:val="20"/>
                <w:szCs w:val="20"/>
              </w:rPr>
              <w:t xml:space="preserve"> group</w:t>
            </w:r>
          </w:p>
        </w:tc>
        <w:tc>
          <w:tcPr>
            <w:tcW w:w="1310" w:type="pct"/>
            <w:shd w:val="clear" w:color="auto" w:fill="auto"/>
            <w:vAlign w:val="center"/>
          </w:tcPr>
          <w:p w:rsidR="00FB360A" w:rsidRPr="00773EE6" w:rsidRDefault="00FB360A" w:rsidP="002604C5">
            <w:pPr>
              <w:widowControl/>
              <w:jc w:val="center"/>
              <w:rPr>
                <w:rFonts w:ascii="Arial Narrow" w:hAnsi="Arial Narrow"/>
                <w:b/>
                <w:sz w:val="20"/>
                <w:szCs w:val="20"/>
              </w:rPr>
            </w:pPr>
            <w:r w:rsidRPr="00773EE6">
              <w:rPr>
                <w:rFonts w:ascii="Arial Narrow" w:hAnsi="Arial Narrow"/>
                <w:b/>
                <w:sz w:val="20"/>
                <w:szCs w:val="20"/>
              </w:rPr>
              <w:t>Hypertension</w:t>
            </w:r>
          </w:p>
        </w:tc>
        <w:tc>
          <w:tcPr>
            <w:tcW w:w="1240" w:type="pct"/>
            <w:gridSpan w:val="2"/>
            <w:shd w:val="clear" w:color="auto" w:fill="auto"/>
            <w:vAlign w:val="center"/>
          </w:tcPr>
          <w:p w:rsidR="00FB360A" w:rsidRPr="00773EE6" w:rsidRDefault="00FB360A" w:rsidP="002604C5">
            <w:pPr>
              <w:widowControl/>
              <w:jc w:val="center"/>
              <w:rPr>
                <w:rFonts w:ascii="Arial Narrow" w:hAnsi="Arial Narrow"/>
                <w:b/>
                <w:sz w:val="20"/>
                <w:szCs w:val="20"/>
              </w:rPr>
            </w:pPr>
            <w:r w:rsidRPr="00773EE6">
              <w:rPr>
                <w:rFonts w:ascii="Arial Narrow" w:hAnsi="Arial Narrow"/>
                <w:b/>
                <w:sz w:val="20"/>
                <w:szCs w:val="20"/>
              </w:rPr>
              <w:t>Seizure</w:t>
            </w:r>
          </w:p>
        </w:tc>
        <w:tc>
          <w:tcPr>
            <w:tcW w:w="1282" w:type="pct"/>
            <w:shd w:val="clear" w:color="auto" w:fill="auto"/>
            <w:vAlign w:val="center"/>
          </w:tcPr>
          <w:p w:rsidR="00FB360A" w:rsidRPr="00773EE6" w:rsidRDefault="00FB360A" w:rsidP="002604C5">
            <w:pPr>
              <w:widowControl/>
              <w:jc w:val="center"/>
              <w:rPr>
                <w:rFonts w:ascii="Arial Narrow" w:hAnsi="Arial Narrow"/>
                <w:b/>
                <w:sz w:val="20"/>
                <w:szCs w:val="20"/>
              </w:rPr>
            </w:pPr>
            <w:r w:rsidRPr="00773EE6">
              <w:rPr>
                <w:rFonts w:ascii="Arial Narrow" w:hAnsi="Arial Narrow"/>
                <w:b/>
                <w:sz w:val="20"/>
                <w:szCs w:val="20"/>
              </w:rPr>
              <w:t>Thromboembolic events</w:t>
            </w:r>
          </w:p>
        </w:tc>
      </w:tr>
      <w:tr w:rsidR="00FB360A" w:rsidRPr="00773EE6" w:rsidTr="00FE242D">
        <w:trPr>
          <w:tblHeader/>
        </w:trPr>
        <w:tc>
          <w:tcPr>
            <w:tcW w:w="5000" w:type="pct"/>
            <w:gridSpan w:val="6"/>
            <w:vAlign w:val="center"/>
          </w:tcPr>
          <w:p w:rsidR="00FB360A" w:rsidRPr="00773EE6" w:rsidRDefault="00FB360A" w:rsidP="002604C5">
            <w:pPr>
              <w:widowControl/>
              <w:jc w:val="left"/>
              <w:rPr>
                <w:rFonts w:ascii="Arial Narrow" w:hAnsi="Arial Narrow"/>
                <w:b/>
                <w:bCs/>
                <w:i/>
                <w:iCs/>
                <w:sz w:val="20"/>
                <w:szCs w:val="20"/>
              </w:rPr>
            </w:pPr>
            <w:r w:rsidRPr="00773EE6">
              <w:rPr>
                <w:rFonts w:ascii="Arial Narrow" w:hAnsi="Arial Narrow"/>
                <w:b/>
                <w:bCs/>
                <w:i/>
                <w:iCs/>
                <w:sz w:val="20"/>
                <w:szCs w:val="20"/>
              </w:rPr>
              <w:t>Main safety and dosage regimen trial</w:t>
            </w:r>
          </w:p>
        </w:tc>
      </w:tr>
      <w:tr w:rsidR="00FB360A" w:rsidRPr="00773EE6" w:rsidTr="00FE242D">
        <w:trPr>
          <w:tblHeader/>
        </w:trPr>
        <w:tc>
          <w:tcPr>
            <w:tcW w:w="463" w:type="pct"/>
            <w:vMerge w:val="restart"/>
            <w:vAlign w:val="center"/>
          </w:tcPr>
          <w:p w:rsidR="00FB360A" w:rsidRPr="00773EE6" w:rsidRDefault="00FB360A" w:rsidP="002604C5">
            <w:pPr>
              <w:widowControl/>
              <w:jc w:val="left"/>
              <w:rPr>
                <w:rFonts w:ascii="Arial Narrow" w:hAnsi="Arial Narrow"/>
                <w:sz w:val="20"/>
                <w:szCs w:val="20"/>
              </w:rPr>
            </w:pPr>
            <w:r w:rsidRPr="00773EE6">
              <w:rPr>
                <w:rFonts w:ascii="Arial Narrow" w:hAnsi="Arial Narrow"/>
                <w:sz w:val="20"/>
                <w:szCs w:val="20"/>
              </w:rPr>
              <w:t>Study 782</w:t>
            </w:r>
          </w:p>
        </w:tc>
        <w:tc>
          <w:tcPr>
            <w:tcW w:w="706"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DA</w:t>
            </w:r>
          </w:p>
        </w:tc>
        <w:tc>
          <w:tcPr>
            <w:tcW w:w="1310"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41/1685 (2.2%)</w:t>
            </w:r>
          </w:p>
        </w:tc>
        <w:tc>
          <w:tcPr>
            <w:tcW w:w="1236"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9/1685 (0.5%)</w:t>
            </w:r>
          </w:p>
        </w:tc>
        <w:tc>
          <w:tcPr>
            <w:tcW w:w="1285" w:type="pct"/>
            <w:gridSpan w:val="2"/>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89/1685 (4.7%)</w:t>
            </w:r>
          </w:p>
        </w:tc>
      </w:tr>
      <w:tr w:rsidR="00FB360A" w:rsidRPr="00773EE6" w:rsidTr="00FE242D">
        <w:trPr>
          <w:tblHeader/>
        </w:trPr>
        <w:tc>
          <w:tcPr>
            <w:tcW w:w="463" w:type="pct"/>
            <w:vMerge/>
            <w:vAlign w:val="center"/>
          </w:tcPr>
          <w:p w:rsidR="00FB360A" w:rsidRPr="00773EE6" w:rsidRDefault="00FB360A" w:rsidP="002604C5">
            <w:pPr>
              <w:widowControl/>
              <w:jc w:val="left"/>
              <w:rPr>
                <w:rFonts w:ascii="Arial Narrow" w:hAnsi="Arial Narrow"/>
                <w:sz w:val="20"/>
                <w:szCs w:val="20"/>
              </w:rPr>
            </w:pPr>
          </w:p>
        </w:tc>
        <w:tc>
          <w:tcPr>
            <w:tcW w:w="706"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PBO</w:t>
            </w:r>
          </w:p>
        </w:tc>
        <w:tc>
          <w:tcPr>
            <w:tcW w:w="1310"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26/833 (3.1%)</w:t>
            </w:r>
          </w:p>
        </w:tc>
        <w:tc>
          <w:tcPr>
            <w:tcW w:w="1236"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8/833(1.0%)</w:t>
            </w:r>
          </w:p>
        </w:tc>
        <w:tc>
          <w:tcPr>
            <w:tcW w:w="1285" w:type="pct"/>
            <w:gridSpan w:val="2"/>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34/833 (4.1%)</w:t>
            </w:r>
          </w:p>
        </w:tc>
      </w:tr>
      <w:tr w:rsidR="00FB360A" w:rsidRPr="00773EE6" w:rsidTr="00FE242D">
        <w:trPr>
          <w:tblHeader/>
        </w:trPr>
        <w:tc>
          <w:tcPr>
            <w:tcW w:w="5000" w:type="pct"/>
            <w:gridSpan w:val="6"/>
            <w:vAlign w:val="center"/>
          </w:tcPr>
          <w:p w:rsidR="00FB360A" w:rsidRPr="00773EE6" w:rsidRDefault="00FB360A" w:rsidP="002604C5">
            <w:pPr>
              <w:widowControl/>
              <w:jc w:val="left"/>
              <w:rPr>
                <w:rFonts w:ascii="Arial Narrow" w:hAnsi="Arial Narrow"/>
                <w:b/>
                <w:bCs/>
                <w:i/>
                <w:iCs/>
                <w:sz w:val="20"/>
                <w:szCs w:val="20"/>
              </w:rPr>
            </w:pPr>
            <w:r w:rsidRPr="00773EE6">
              <w:rPr>
                <w:rFonts w:ascii="Arial Narrow" w:hAnsi="Arial Narrow"/>
                <w:b/>
                <w:bCs/>
                <w:i/>
                <w:iCs/>
                <w:sz w:val="20"/>
                <w:szCs w:val="20"/>
              </w:rPr>
              <w:t>Main efficacy trials</w:t>
            </w:r>
          </w:p>
        </w:tc>
      </w:tr>
      <w:tr w:rsidR="00FB360A" w:rsidRPr="00773EE6" w:rsidTr="00FE242D">
        <w:trPr>
          <w:tblHeader/>
        </w:trPr>
        <w:tc>
          <w:tcPr>
            <w:tcW w:w="463" w:type="pct"/>
            <w:vMerge w:val="restart"/>
            <w:shd w:val="clear" w:color="auto" w:fill="auto"/>
            <w:vAlign w:val="center"/>
          </w:tcPr>
          <w:p w:rsidR="00FB360A" w:rsidRPr="00773EE6" w:rsidRDefault="00FB360A" w:rsidP="002604C5">
            <w:pPr>
              <w:widowControl/>
              <w:jc w:val="left"/>
              <w:rPr>
                <w:rFonts w:ascii="Arial Narrow" w:hAnsi="Arial Narrow"/>
                <w:sz w:val="20"/>
                <w:szCs w:val="20"/>
              </w:rPr>
            </w:pPr>
            <w:r w:rsidRPr="00773EE6">
              <w:rPr>
                <w:rFonts w:ascii="Arial Narrow" w:hAnsi="Arial Narrow"/>
                <w:sz w:val="20"/>
                <w:szCs w:val="20"/>
              </w:rPr>
              <w:t>Study 297</w:t>
            </w: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DA</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9/155 (5.8%)</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0/155 (0%)</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7/155 (4.5%)</w:t>
            </w:r>
          </w:p>
        </w:tc>
      </w:tr>
      <w:tr w:rsidR="00FB360A" w:rsidRPr="00773EE6" w:rsidTr="00FE242D">
        <w:trPr>
          <w:tblHeader/>
        </w:trPr>
        <w:tc>
          <w:tcPr>
            <w:tcW w:w="463" w:type="pct"/>
            <w:vMerge/>
            <w:shd w:val="clear" w:color="auto" w:fill="auto"/>
            <w:vAlign w:val="center"/>
          </w:tcPr>
          <w:p w:rsidR="00FB360A" w:rsidRPr="00773EE6" w:rsidRDefault="00FB360A" w:rsidP="002604C5">
            <w:pPr>
              <w:widowControl/>
              <w:jc w:val="left"/>
              <w:rPr>
                <w:rFonts w:ascii="Arial Narrow" w:hAnsi="Arial Narrow"/>
                <w:sz w:val="20"/>
                <w:szCs w:val="20"/>
              </w:rPr>
            </w:pP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PBO</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6/159 (3.8%)</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1/159 (0.6%)</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5/159 (3.1%)</w:t>
            </w:r>
          </w:p>
        </w:tc>
      </w:tr>
      <w:tr w:rsidR="00FB360A" w:rsidRPr="00773EE6" w:rsidTr="00FE242D">
        <w:trPr>
          <w:tblHeader/>
        </w:trPr>
        <w:tc>
          <w:tcPr>
            <w:tcW w:w="463" w:type="pct"/>
            <w:vMerge w:val="restart"/>
            <w:shd w:val="clear" w:color="auto" w:fill="auto"/>
            <w:vAlign w:val="center"/>
          </w:tcPr>
          <w:p w:rsidR="00FB360A" w:rsidRPr="00773EE6" w:rsidRDefault="00FB360A" w:rsidP="002604C5">
            <w:pPr>
              <w:widowControl/>
              <w:jc w:val="left"/>
              <w:rPr>
                <w:rFonts w:ascii="Arial Narrow" w:hAnsi="Arial Narrow"/>
                <w:sz w:val="20"/>
                <w:szCs w:val="20"/>
              </w:rPr>
            </w:pPr>
            <w:r w:rsidRPr="00773EE6">
              <w:rPr>
                <w:rFonts w:ascii="Arial Narrow" w:hAnsi="Arial Narrow"/>
                <w:sz w:val="20"/>
                <w:szCs w:val="20"/>
              </w:rPr>
              <w:t>Study 161</w:t>
            </w: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DA</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8/175 (4.6%)</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0/175 (0%)</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9/175 (5.1%)</w:t>
            </w:r>
          </w:p>
        </w:tc>
      </w:tr>
      <w:tr w:rsidR="00FB360A" w:rsidRPr="00773EE6" w:rsidTr="00FE242D">
        <w:trPr>
          <w:tblHeader/>
        </w:trPr>
        <w:tc>
          <w:tcPr>
            <w:tcW w:w="463" w:type="pct"/>
            <w:vMerge/>
            <w:shd w:val="clear" w:color="auto" w:fill="auto"/>
            <w:vAlign w:val="center"/>
          </w:tcPr>
          <w:p w:rsidR="00FB360A" w:rsidRPr="00773EE6" w:rsidRDefault="00FB360A" w:rsidP="002604C5">
            <w:pPr>
              <w:widowControl/>
              <w:jc w:val="left"/>
              <w:rPr>
                <w:rFonts w:ascii="Arial Narrow" w:hAnsi="Arial Narrow"/>
                <w:sz w:val="20"/>
                <w:szCs w:val="20"/>
              </w:rPr>
            </w:pP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PBO</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5/169 (3.0%)</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0/169 (0%)</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3/169 (1.8%)</w:t>
            </w:r>
          </w:p>
        </w:tc>
      </w:tr>
      <w:tr w:rsidR="00FB360A" w:rsidRPr="00773EE6" w:rsidTr="00FE242D">
        <w:trPr>
          <w:tblHeader/>
        </w:trPr>
        <w:tc>
          <w:tcPr>
            <w:tcW w:w="463" w:type="pct"/>
            <w:vMerge w:val="restart"/>
            <w:shd w:val="clear" w:color="auto" w:fill="auto"/>
            <w:vAlign w:val="center"/>
          </w:tcPr>
          <w:p w:rsidR="00FB360A" w:rsidRPr="00773EE6" w:rsidRDefault="00FB360A" w:rsidP="002604C5">
            <w:pPr>
              <w:widowControl/>
              <w:jc w:val="left"/>
              <w:rPr>
                <w:rFonts w:ascii="Arial Narrow" w:hAnsi="Arial Narrow"/>
                <w:sz w:val="20"/>
                <w:szCs w:val="20"/>
              </w:rPr>
            </w:pPr>
            <w:r w:rsidRPr="00773EE6">
              <w:rPr>
                <w:rFonts w:ascii="Arial Narrow" w:hAnsi="Arial Narrow"/>
                <w:sz w:val="20"/>
                <w:szCs w:val="20"/>
              </w:rPr>
              <w:t>Study 114</w:t>
            </w: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proofErr w:type="spellStart"/>
            <w:r w:rsidRPr="00773EE6">
              <w:rPr>
                <w:rFonts w:ascii="Arial Narrow" w:hAnsi="Arial Narrow"/>
                <w:sz w:val="20"/>
                <w:szCs w:val="20"/>
              </w:rPr>
              <w:t>DA</w:t>
            </w:r>
            <w:r w:rsidRPr="00773EE6">
              <w:rPr>
                <w:rFonts w:ascii="Arial Narrow" w:hAnsi="Arial Narrow"/>
                <w:sz w:val="20"/>
                <w:szCs w:val="20"/>
                <w:vertAlign w:val="superscript"/>
              </w:rPr>
              <w:t>a</w:t>
            </w:r>
            <w:proofErr w:type="spellEnd"/>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highlight w:val="yellow"/>
              </w:rPr>
            </w:pPr>
            <w:r w:rsidRPr="00773EE6">
              <w:rPr>
                <w:rFonts w:ascii="Arial Narrow" w:hAnsi="Arial Narrow"/>
                <w:sz w:val="20"/>
                <w:szCs w:val="20"/>
              </w:rPr>
              <w:t>2/55 (3.6%)</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0/55 (0%)</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1/55 (1.8%)</w:t>
            </w:r>
          </w:p>
        </w:tc>
      </w:tr>
      <w:tr w:rsidR="00FB360A" w:rsidRPr="00773EE6" w:rsidTr="00FE242D">
        <w:trPr>
          <w:tblHeader/>
        </w:trPr>
        <w:tc>
          <w:tcPr>
            <w:tcW w:w="463" w:type="pct"/>
            <w:vMerge/>
            <w:shd w:val="clear" w:color="auto" w:fill="auto"/>
            <w:vAlign w:val="center"/>
          </w:tcPr>
          <w:p w:rsidR="00FB360A" w:rsidRPr="00773EE6" w:rsidRDefault="00FB360A" w:rsidP="002604C5">
            <w:pPr>
              <w:widowControl/>
              <w:jc w:val="left"/>
              <w:rPr>
                <w:rFonts w:ascii="Arial Narrow" w:hAnsi="Arial Narrow"/>
                <w:sz w:val="20"/>
                <w:szCs w:val="20"/>
              </w:rPr>
            </w:pP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PBO</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highlight w:val="yellow"/>
              </w:rPr>
            </w:pPr>
            <w:r w:rsidRPr="00773EE6">
              <w:rPr>
                <w:rFonts w:ascii="Arial Narrow" w:hAnsi="Arial Narrow"/>
                <w:sz w:val="20"/>
                <w:szCs w:val="20"/>
              </w:rPr>
              <w:t>1/11 (9.1%)</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0/11 (0%)</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0/11 (0%)</w:t>
            </w:r>
          </w:p>
        </w:tc>
      </w:tr>
      <w:tr w:rsidR="00FB360A" w:rsidRPr="00773EE6" w:rsidTr="00FE242D">
        <w:trPr>
          <w:tblHeader/>
        </w:trPr>
        <w:tc>
          <w:tcPr>
            <w:tcW w:w="463" w:type="pct"/>
            <w:vMerge w:val="restart"/>
            <w:shd w:val="clear" w:color="auto" w:fill="auto"/>
            <w:vAlign w:val="center"/>
          </w:tcPr>
          <w:p w:rsidR="00FB360A" w:rsidRPr="00773EE6" w:rsidRDefault="00FB360A" w:rsidP="002604C5">
            <w:pPr>
              <w:widowControl/>
              <w:jc w:val="left"/>
              <w:rPr>
                <w:rFonts w:ascii="Arial Narrow" w:hAnsi="Arial Narrow"/>
                <w:sz w:val="20"/>
                <w:szCs w:val="20"/>
              </w:rPr>
            </w:pPr>
            <w:r w:rsidRPr="00773EE6">
              <w:rPr>
                <w:rFonts w:ascii="Arial Narrow" w:hAnsi="Arial Narrow"/>
                <w:sz w:val="20"/>
                <w:szCs w:val="20"/>
              </w:rPr>
              <w:t>Study 291 (S1)</w:t>
            </w: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proofErr w:type="spellStart"/>
            <w:r w:rsidRPr="00773EE6">
              <w:rPr>
                <w:rFonts w:ascii="Arial Narrow" w:hAnsi="Arial Narrow"/>
                <w:sz w:val="20"/>
                <w:szCs w:val="20"/>
              </w:rPr>
              <w:t>DA</w:t>
            </w:r>
            <w:r w:rsidRPr="00773EE6">
              <w:rPr>
                <w:rFonts w:ascii="Arial Narrow" w:hAnsi="Arial Narrow"/>
                <w:sz w:val="20"/>
                <w:szCs w:val="20"/>
                <w:vertAlign w:val="superscript"/>
              </w:rPr>
              <w:t>a</w:t>
            </w:r>
            <w:proofErr w:type="spellEnd"/>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highlight w:val="yellow"/>
              </w:rPr>
            </w:pPr>
            <w:r w:rsidRPr="00773EE6">
              <w:rPr>
                <w:rFonts w:ascii="Arial Narrow" w:hAnsi="Arial Narrow"/>
                <w:sz w:val="20"/>
                <w:szCs w:val="20"/>
              </w:rPr>
              <w:t>4/198 (2.0%)</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0/198 (0%)</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16/198 (8.1%)</w:t>
            </w:r>
          </w:p>
        </w:tc>
      </w:tr>
      <w:tr w:rsidR="00FB360A" w:rsidRPr="00773EE6" w:rsidTr="00FE242D">
        <w:trPr>
          <w:tblHeader/>
        </w:trPr>
        <w:tc>
          <w:tcPr>
            <w:tcW w:w="463" w:type="pct"/>
            <w:vMerge/>
            <w:shd w:val="clear" w:color="auto" w:fill="auto"/>
            <w:vAlign w:val="center"/>
          </w:tcPr>
          <w:p w:rsidR="00FB360A" w:rsidRPr="00773EE6" w:rsidRDefault="00FB360A" w:rsidP="002604C5">
            <w:pPr>
              <w:widowControl/>
              <w:jc w:val="left"/>
              <w:rPr>
                <w:rFonts w:ascii="Arial Narrow" w:hAnsi="Arial Narrow"/>
                <w:sz w:val="20"/>
                <w:szCs w:val="20"/>
              </w:rPr>
            </w:pP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PBO</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highlight w:val="yellow"/>
              </w:rPr>
            </w:pPr>
            <w:r w:rsidRPr="00773EE6">
              <w:rPr>
                <w:rFonts w:ascii="Arial Narrow" w:hAnsi="Arial Narrow"/>
                <w:sz w:val="20"/>
                <w:szCs w:val="20"/>
              </w:rPr>
              <w:t>0/51 (0%)</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0/51 (0%)</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4/51 (7.8%)</w:t>
            </w:r>
          </w:p>
        </w:tc>
      </w:tr>
      <w:tr w:rsidR="00FB360A" w:rsidRPr="00773EE6" w:rsidTr="00FE242D">
        <w:trPr>
          <w:tblHeader/>
        </w:trPr>
        <w:tc>
          <w:tcPr>
            <w:tcW w:w="463" w:type="pct"/>
            <w:vMerge w:val="restart"/>
            <w:shd w:val="clear" w:color="auto" w:fill="auto"/>
            <w:vAlign w:val="center"/>
          </w:tcPr>
          <w:p w:rsidR="00FB360A" w:rsidRPr="00773EE6" w:rsidRDefault="00FB360A" w:rsidP="002604C5">
            <w:pPr>
              <w:widowControl/>
              <w:jc w:val="left"/>
              <w:rPr>
                <w:rFonts w:ascii="Arial Narrow" w:hAnsi="Arial Narrow"/>
                <w:sz w:val="20"/>
                <w:szCs w:val="20"/>
              </w:rPr>
            </w:pPr>
            <w:r w:rsidRPr="00773EE6">
              <w:rPr>
                <w:rFonts w:ascii="Arial Narrow" w:hAnsi="Arial Narrow"/>
                <w:sz w:val="20"/>
                <w:szCs w:val="20"/>
              </w:rPr>
              <w:t>Study 232</w:t>
            </w: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DA</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6/194 (3.1%)</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3/194 (1.5%)</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18/194 (9.3%)</w:t>
            </w:r>
          </w:p>
        </w:tc>
      </w:tr>
      <w:tr w:rsidR="00FB360A" w:rsidRPr="00773EE6" w:rsidTr="00FE242D">
        <w:trPr>
          <w:tblHeader/>
        </w:trPr>
        <w:tc>
          <w:tcPr>
            <w:tcW w:w="463" w:type="pct"/>
            <w:vMerge/>
            <w:shd w:val="clear" w:color="auto" w:fill="auto"/>
            <w:vAlign w:val="center"/>
          </w:tcPr>
          <w:p w:rsidR="00FB360A" w:rsidRPr="00773EE6" w:rsidRDefault="00FB360A" w:rsidP="002604C5">
            <w:pPr>
              <w:widowControl/>
              <w:jc w:val="left"/>
              <w:rPr>
                <w:rFonts w:ascii="Arial Narrow" w:hAnsi="Arial Narrow"/>
                <w:sz w:val="20"/>
                <w:szCs w:val="20"/>
              </w:rPr>
            </w:pP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PBO</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4/192 (2.1%)</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1/192 (0.5%)</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11/192 (5.7%)</w:t>
            </w:r>
          </w:p>
        </w:tc>
      </w:tr>
      <w:tr w:rsidR="00FB360A" w:rsidRPr="00773EE6" w:rsidTr="00FE242D">
        <w:trPr>
          <w:trHeight w:val="191"/>
          <w:tblHeader/>
        </w:trPr>
        <w:tc>
          <w:tcPr>
            <w:tcW w:w="463" w:type="pct"/>
            <w:vMerge w:val="restart"/>
            <w:shd w:val="clear" w:color="auto" w:fill="auto"/>
            <w:vAlign w:val="center"/>
          </w:tcPr>
          <w:p w:rsidR="00FB360A" w:rsidRPr="00773EE6" w:rsidRDefault="00FB360A" w:rsidP="002604C5">
            <w:pPr>
              <w:widowControl/>
              <w:jc w:val="left"/>
              <w:rPr>
                <w:rFonts w:ascii="Arial Narrow" w:hAnsi="Arial Narrow"/>
                <w:sz w:val="20"/>
                <w:szCs w:val="20"/>
              </w:rPr>
            </w:pPr>
            <w:r w:rsidRPr="00773EE6">
              <w:rPr>
                <w:rFonts w:ascii="Arial Narrow" w:hAnsi="Arial Narrow"/>
                <w:sz w:val="20"/>
                <w:szCs w:val="20"/>
              </w:rPr>
              <w:t>Study 145</w:t>
            </w: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DA</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18/301 (6.0%)</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4/301(1.3%)</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26/301 (8.6%)</w:t>
            </w:r>
          </w:p>
        </w:tc>
      </w:tr>
      <w:tr w:rsidR="00FB360A" w:rsidRPr="00773EE6" w:rsidTr="00FE242D">
        <w:trPr>
          <w:tblHeader/>
        </w:trPr>
        <w:tc>
          <w:tcPr>
            <w:tcW w:w="463" w:type="pct"/>
            <w:vMerge/>
            <w:shd w:val="clear" w:color="auto" w:fill="auto"/>
            <w:vAlign w:val="center"/>
          </w:tcPr>
          <w:p w:rsidR="00FB360A" w:rsidRPr="00773EE6" w:rsidRDefault="00FB360A" w:rsidP="002604C5">
            <w:pPr>
              <w:widowControl/>
              <w:jc w:val="left"/>
              <w:rPr>
                <w:rFonts w:ascii="Arial Narrow" w:hAnsi="Arial Narrow"/>
                <w:sz w:val="20"/>
                <w:szCs w:val="20"/>
              </w:rPr>
            </w:pPr>
          </w:p>
        </w:tc>
        <w:tc>
          <w:tcPr>
            <w:tcW w:w="70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PBO</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15/296(5.1%)</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9/296(3.0%)</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15/296 (5.1%)</w:t>
            </w:r>
          </w:p>
        </w:tc>
      </w:tr>
      <w:tr w:rsidR="00FB360A" w:rsidRPr="00773EE6" w:rsidTr="00FE242D">
        <w:trPr>
          <w:tblHeader/>
        </w:trPr>
        <w:tc>
          <w:tcPr>
            <w:tcW w:w="5000" w:type="pct"/>
            <w:gridSpan w:val="6"/>
            <w:shd w:val="clear" w:color="auto" w:fill="auto"/>
            <w:vAlign w:val="center"/>
          </w:tcPr>
          <w:p w:rsidR="00FB360A" w:rsidRPr="00773EE6" w:rsidRDefault="00FB360A" w:rsidP="002604C5">
            <w:pPr>
              <w:widowControl/>
              <w:jc w:val="left"/>
              <w:rPr>
                <w:rFonts w:ascii="Arial Narrow" w:hAnsi="Arial Narrow"/>
                <w:b/>
                <w:bCs/>
                <w:i/>
                <w:iCs/>
                <w:sz w:val="20"/>
                <w:szCs w:val="20"/>
              </w:rPr>
            </w:pPr>
            <w:r w:rsidRPr="00773EE6">
              <w:rPr>
                <w:rFonts w:ascii="Arial Narrow" w:hAnsi="Arial Narrow"/>
                <w:b/>
                <w:bCs/>
                <w:i/>
                <w:iCs/>
                <w:sz w:val="20"/>
                <w:szCs w:val="20"/>
              </w:rPr>
              <w:t>Supplementary trials</w:t>
            </w:r>
          </w:p>
        </w:tc>
      </w:tr>
      <w:tr w:rsidR="00FB360A" w:rsidRPr="00773EE6" w:rsidTr="00FE242D">
        <w:trPr>
          <w:tblHeader/>
        </w:trPr>
        <w:tc>
          <w:tcPr>
            <w:tcW w:w="463" w:type="pct"/>
            <w:vMerge w:val="restart"/>
            <w:shd w:val="clear" w:color="auto" w:fill="auto"/>
            <w:vAlign w:val="center"/>
          </w:tcPr>
          <w:p w:rsidR="00FB360A" w:rsidRPr="00773EE6" w:rsidRDefault="00FB360A" w:rsidP="002604C5">
            <w:pPr>
              <w:widowControl/>
              <w:jc w:val="left"/>
              <w:rPr>
                <w:rFonts w:ascii="Arial Narrow" w:hAnsi="Arial Narrow"/>
                <w:sz w:val="20"/>
                <w:szCs w:val="20"/>
              </w:rPr>
            </w:pPr>
            <w:r w:rsidRPr="00773EE6">
              <w:rPr>
                <w:rFonts w:ascii="Arial Narrow" w:hAnsi="Arial Narrow"/>
                <w:sz w:val="20"/>
                <w:szCs w:val="20"/>
              </w:rPr>
              <w:t>Study 231</w:t>
            </w:r>
          </w:p>
        </w:tc>
        <w:tc>
          <w:tcPr>
            <w:tcW w:w="706" w:type="pct"/>
            <w:shd w:val="clear" w:color="auto" w:fill="auto"/>
            <w:vAlign w:val="center"/>
          </w:tcPr>
          <w:p w:rsidR="00FB360A" w:rsidRPr="00773EE6" w:rsidRDefault="00FB360A" w:rsidP="002604C5">
            <w:pPr>
              <w:widowControl/>
              <w:jc w:val="center"/>
              <w:rPr>
                <w:rFonts w:ascii="Arial Narrow" w:hAnsi="Arial Narrow"/>
                <w:bCs/>
                <w:sz w:val="20"/>
                <w:szCs w:val="20"/>
              </w:rPr>
            </w:pPr>
            <w:r w:rsidRPr="00773EE6">
              <w:rPr>
                <w:rFonts w:ascii="Arial Narrow" w:hAnsi="Arial Narrow"/>
                <w:bCs/>
                <w:sz w:val="20"/>
                <w:szCs w:val="20"/>
              </w:rPr>
              <w:t>DA 500</w:t>
            </w:r>
            <w:r w:rsidRPr="00773EE6">
              <w:rPr>
                <w:rFonts w:ascii="Arial Narrow" w:hAnsi="Arial Narrow"/>
                <w:bCs/>
                <w:sz w:val="20"/>
                <w:szCs w:val="20"/>
              </w:rPr>
              <w:sym w:font="Symbol" w:char="F06D"/>
            </w:r>
            <w:r w:rsidRPr="00773EE6">
              <w:rPr>
                <w:rFonts w:ascii="Arial Narrow" w:hAnsi="Arial Narrow"/>
                <w:bCs/>
                <w:sz w:val="20"/>
                <w:szCs w:val="20"/>
              </w:rPr>
              <w:t>g Q3w</w:t>
            </w:r>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8/353 (2.3%)</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1/353 (0.3%)</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28/353 (7.9%)</w:t>
            </w:r>
          </w:p>
        </w:tc>
      </w:tr>
      <w:tr w:rsidR="00FB360A" w:rsidRPr="00773EE6" w:rsidTr="00FE242D">
        <w:trPr>
          <w:tblHeader/>
        </w:trPr>
        <w:tc>
          <w:tcPr>
            <w:tcW w:w="463" w:type="pct"/>
            <w:vMerge/>
            <w:shd w:val="clear" w:color="auto" w:fill="auto"/>
            <w:vAlign w:val="center"/>
          </w:tcPr>
          <w:p w:rsidR="00FB360A" w:rsidRPr="00773EE6" w:rsidRDefault="00FB360A" w:rsidP="002604C5">
            <w:pPr>
              <w:widowControl/>
              <w:jc w:val="left"/>
              <w:rPr>
                <w:rFonts w:ascii="Arial Narrow" w:hAnsi="Arial Narrow"/>
                <w:sz w:val="20"/>
                <w:szCs w:val="20"/>
              </w:rPr>
            </w:pPr>
          </w:p>
        </w:tc>
        <w:tc>
          <w:tcPr>
            <w:tcW w:w="706" w:type="pct"/>
            <w:shd w:val="clear" w:color="auto" w:fill="auto"/>
            <w:vAlign w:val="center"/>
          </w:tcPr>
          <w:p w:rsidR="00FB360A" w:rsidRPr="00773EE6" w:rsidRDefault="00FB360A" w:rsidP="002604C5">
            <w:pPr>
              <w:widowControl/>
              <w:jc w:val="center"/>
              <w:rPr>
                <w:rFonts w:ascii="Arial Narrow" w:hAnsi="Arial Narrow"/>
                <w:bCs/>
                <w:sz w:val="20"/>
                <w:szCs w:val="20"/>
              </w:rPr>
            </w:pPr>
            <w:r w:rsidRPr="00773EE6">
              <w:rPr>
                <w:rFonts w:ascii="Arial Narrow" w:hAnsi="Arial Narrow"/>
                <w:bCs/>
                <w:sz w:val="20"/>
                <w:szCs w:val="20"/>
              </w:rPr>
              <w:t>DA 2.25</w:t>
            </w:r>
            <w:r w:rsidRPr="00773EE6">
              <w:rPr>
                <w:rFonts w:ascii="Arial Narrow" w:hAnsi="Arial Narrow"/>
                <w:bCs/>
                <w:sz w:val="20"/>
                <w:szCs w:val="20"/>
              </w:rPr>
              <w:sym w:font="Symbol" w:char="F06D"/>
            </w:r>
            <w:r w:rsidRPr="00773EE6">
              <w:rPr>
                <w:rFonts w:ascii="Arial Narrow" w:hAnsi="Arial Narrow"/>
                <w:bCs/>
                <w:sz w:val="20"/>
                <w:szCs w:val="20"/>
              </w:rPr>
              <w:t xml:space="preserve">g/kg </w:t>
            </w:r>
            <w:proofErr w:type="spellStart"/>
            <w:r w:rsidRPr="00773EE6">
              <w:rPr>
                <w:rFonts w:ascii="Arial Narrow" w:hAnsi="Arial Narrow"/>
                <w:bCs/>
                <w:sz w:val="20"/>
                <w:szCs w:val="20"/>
              </w:rPr>
              <w:t>Qw</w:t>
            </w:r>
            <w:proofErr w:type="spellEnd"/>
          </w:p>
        </w:tc>
        <w:tc>
          <w:tcPr>
            <w:tcW w:w="1310"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12/352 (3.4%)</w:t>
            </w:r>
          </w:p>
        </w:tc>
        <w:tc>
          <w:tcPr>
            <w:tcW w:w="1236" w:type="pct"/>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1/352(0.3%)</w:t>
            </w:r>
          </w:p>
        </w:tc>
        <w:tc>
          <w:tcPr>
            <w:tcW w:w="1285" w:type="pct"/>
            <w:gridSpan w:val="2"/>
            <w:shd w:val="clear" w:color="auto" w:fill="auto"/>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27/352(7.8%)</w:t>
            </w:r>
          </w:p>
        </w:tc>
      </w:tr>
      <w:tr w:rsidR="00FB360A" w:rsidRPr="00773EE6" w:rsidTr="00FE242D">
        <w:trPr>
          <w:tblHeader/>
        </w:trPr>
        <w:tc>
          <w:tcPr>
            <w:tcW w:w="463" w:type="pct"/>
            <w:vMerge w:val="restart"/>
            <w:vAlign w:val="center"/>
          </w:tcPr>
          <w:p w:rsidR="00FB360A" w:rsidRPr="00773EE6" w:rsidRDefault="00FB360A" w:rsidP="002604C5">
            <w:pPr>
              <w:widowControl/>
              <w:jc w:val="left"/>
              <w:rPr>
                <w:rFonts w:ascii="Arial Narrow" w:hAnsi="Arial Narrow"/>
                <w:sz w:val="20"/>
                <w:szCs w:val="20"/>
              </w:rPr>
            </w:pPr>
            <w:r w:rsidRPr="00773EE6">
              <w:rPr>
                <w:rFonts w:ascii="Arial Narrow" w:hAnsi="Arial Narrow"/>
                <w:sz w:val="20"/>
                <w:szCs w:val="20"/>
              </w:rPr>
              <w:t>Study 156</w:t>
            </w:r>
          </w:p>
        </w:tc>
        <w:tc>
          <w:tcPr>
            <w:tcW w:w="706"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DA + IV iron</w:t>
            </w:r>
          </w:p>
        </w:tc>
        <w:tc>
          <w:tcPr>
            <w:tcW w:w="1310"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2/203 (1.0%)</w:t>
            </w:r>
          </w:p>
        </w:tc>
        <w:tc>
          <w:tcPr>
            <w:tcW w:w="1236"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0/203(0%)</w:t>
            </w:r>
          </w:p>
        </w:tc>
        <w:tc>
          <w:tcPr>
            <w:tcW w:w="1285" w:type="pct"/>
            <w:gridSpan w:val="2"/>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12/203 (5.9%)</w:t>
            </w:r>
          </w:p>
        </w:tc>
      </w:tr>
      <w:tr w:rsidR="00FB360A" w:rsidRPr="00773EE6" w:rsidTr="00FE242D">
        <w:trPr>
          <w:tblHeader/>
        </w:trPr>
        <w:tc>
          <w:tcPr>
            <w:tcW w:w="463" w:type="pct"/>
            <w:vMerge/>
            <w:vAlign w:val="center"/>
          </w:tcPr>
          <w:p w:rsidR="00FB360A" w:rsidRPr="00773EE6" w:rsidRDefault="00FB360A" w:rsidP="002604C5">
            <w:pPr>
              <w:widowControl/>
              <w:jc w:val="left"/>
              <w:rPr>
                <w:rFonts w:ascii="Arial Narrow" w:hAnsi="Arial Narrow"/>
                <w:sz w:val="20"/>
                <w:szCs w:val="20"/>
              </w:rPr>
            </w:pPr>
          </w:p>
        </w:tc>
        <w:tc>
          <w:tcPr>
            <w:tcW w:w="706"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DA</w:t>
            </w:r>
          </w:p>
        </w:tc>
        <w:tc>
          <w:tcPr>
            <w:tcW w:w="1310"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5/193 (2.6%)</w:t>
            </w:r>
          </w:p>
        </w:tc>
        <w:tc>
          <w:tcPr>
            <w:tcW w:w="1236" w:type="pct"/>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1/193(0.5%)</w:t>
            </w:r>
          </w:p>
        </w:tc>
        <w:tc>
          <w:tcPr>
            <w:tcW w:w="1285" w:type="pct"/>
            <w:gridSpan w:val="2"/>
            <w:vAlign w:val="center"/>
          </w:tcPr>
          <w:p w:rsidR="00FB360A" w:rsidRPr="00773EE6" w:rsidRDefault="00FB360A" w:rsidP="002604C5">
            <w:pPr>
              <w:widowControl/>
              <w:jc w:val="center"/>
              <w:rPr>
                <w:rFonts w:ascii="Arial Narrow" w:hAnsi="Arial Narrow"/>
                <w:sz w:val="20"/>
                <w:szCs w:val="20"/>
              </w:rPr>
            </w:pPr>
            <w:r w:rsidRPr="00773EE6">
              <w:rPr>
                <w:rFonts w:ascii="Arial Narrow" w:hAnsi="Arial Narrow"/>
                <w:sz w:val="20"/>
                <w:szCs w:val="20"/>
              </w:rPr>
              <w:t>12/193 (6.2%)</w:t>
            </w:r>
          </w:p>
        </w:tc>
      </w:tr>
    </w:tbl>
    <w:p w:rsidR="00FB360A" w:rsidRPr="002728D5" w:rsidRDefault="00FB360A" w:rsidP="002604C5">
      <w:pPr>
        <w:keepNext/>
        <w:keepLines/>
        <w:widowControl/>
        <w:spacing w:after="120"/>
        <w:contextualSpacing/>
        <w:rPr>
          <w:rFonts w:ascii="Arial Narrow" w:hAnsi="Arial Narrow"/>
          <w:i/>
          <w:iCs/>
          <w:sz w:val="17"/>
          <w:szCs w:val="17"/>
          <w:highlight w:val="yellow"/>
          <w:lang w:val="pt-PT"/>
        </w:rPr>
      </w:pPr>
      <w:r w:rsidRPr="002728D5">
        <w:rPr>
          <w:rFonts w:ascii="Arial Narrow" w:hAnsi="Arial Narrow"/>
          <w:bCs/>
          <w:sz w:val="17"/>
          <w:szCs w:val="17"/>
          <w:lang w:val="pt-PT"/>
        </w:rPr>
        <w:t>Abbreviations: DA=darbepoetin alfa; PBO=placebo.</w:t>
      </w:r>
    </w:p>
    <w:p w:rsidR="00FB360A" w:rsidRPr="00980195" w:rsidRDefault="00FB360A" w:rsidP="002604C5">
      <w:pPr>
        <w:widowControl/>
        <w:tabs>
          <w:tab w:val="left" w:pos="360"/>
        </w:tabs>
        <w:rPr>
          <w:rFonts w:ascii="Arial Narrow" w:hAnsi="Arial Narrow"/>
          <w:sz w:val="17"/>
          <w:szCs w:val="17"/>
        </w:rPr>
      </w:pPr>
      <w:proofErr w:type="gramStart"/>
      <w:r w:rsidRPr="00980195">
        <w:rPr>
          <w:rFonts w:ascii="Arial Narrow" w:hAnsi="Arial Narrow"/>
          <w:sz w:val="17"/>
          <w:szCs w:val="17"/>
          <w:vertAlign w:val="superscript"/>
        </w:rPr>
        <w:t>a</w:t>
      </w:r>
      <w:proofErr w:type="gramEnd"/>
      <w:r w:rsidRPr="00980195">
        <w:rPr>
          <w:rFonts w:ascii="Arial Narrow" w:hAnsi="Arial Narrow"/>
          <w:sz w:val="17"/>
          <w:szCs w:val="17"/>
          <w:vertAlign w:val="superscript"/>
        </w:rPr>
        <w:tab/>
      </w:r>
      <w:proofErr w:type="spellStart"/>
      <w:r w:rsidRPr="00980195">
        <w:rPr>
          <w:rFonts w:ascii="Arial Narrow" w:hAnsi="Arial Narrow"/>
          <w:sz w:val="17"/>
          <w:szCs w:val="17"/>
        </w:rPr>
        <w:t>Darbepoetin</w:t>
      </w:r>
      <w:proofErr w:type="spellEnd"/>
      <w:r w:rsidRPr="00980195">
        <w:rPr>
          <w:rFonts w:ascii="Arial Narrow" w:hAnsi="Arial Narrow"/>
          <w:sz w:val="17"/>
          <w:szCs w:val="17"/>
        </w:rPr>
        <w:t xml:space="preserve"> </w:t>
      </w:r>
      <w:proofErr w:type="spellStart"/>
      <w:r w:rsidRPr="00980195">
        <w:rPr>
          <w:rFonts w:ascii="Arial Narrow" w:hAnsi="Arial Narrow"/>
          <w:sz w:val="17"/>
          <w:szCs w:val="17"/>
        </w:rPr>
        <w:t>alfa</w:t>
      </w:r>
      <w:proofErr w:type="spellEnd"/>
      <w:r w:rsidRPr="00980195">
        <w:rPr>
          <w:rFonts w:ascii="Arial Narrow" w:hAnsi="Arial Narrow"/>
          <w:sz w:val="17"/>
          <w:szCs w:val="17"/>
        </w:rPr>
        <w:t xml:space="preserve"> treatment groups combined.</w:t>
      </w:r>
    </w:p>
    <w:p w:rsidR="00FB360A" w:rsidRDefault="00FB360A" w:rsidP="002604C5">
      <w:pPr>
        <w:widowControl/>
        <w:rPr>
          <w:rFonts w:ascii="Arial Narrow" w:hAnsi="Arial Narrow"/>
          <w:sz w:val="17"/>
          <w:szCs w:val="17"/>
        </w:rPr>
      </w:pPr>
      <w:r>
        <w:rPr>
          <w:rFonts w:ascii="Arial Narrow" w:hAnsi="Arial Narrow"/>
          <w:sz w:val="17"/>
          <w:szCs w:val="17"/>
        </w:rPr>
        <w:t>Source:  complied during the evaluation from results reported in Tables 2.42</w:t>
      </w:r>
      <w:r w:rsidRPr="00980195">
        <w:rPr>
          <w:rFonts w:ascii="Arial Narrow" w:hAnsi="Arial Narrow"/>
          <w:sz w:val="17"/>
          <w:szCs w:val="17"/>
        </w:rPr>
        <w:t>- Table 2.63</w:t>
      </w:r>
      <w:r>
        <w:rPr>
          <w:rFonts w:ascii="Arial Narrow" w:hAnsi="Arial Narrow"/>
          <w:sz w:val="17"/>
          <w:szCs w:val="17"/>
        </w:rPr>
        <w:t>; pp.129</w:t>
      </w:r>
      <w:r w:rsidRPr="00980195">
        <w:rPr>
          <w:rFonts w:ascii="Arial Narrow" w:hAnsi="Arial Narrow"/>
          <w:sz w:val="17"/>
          <w:szCs w:val="17"/>
        </w:rPr>
        <w:t xml:space="preserve">-134 of </w:t>
      </w:r>
      <w:r>
        <w:rPr>
          <w:rFonts w:ascii="Arial Narrow" w:hAnsi="Arial Narrow"/>
          <w:sz w:val="17"/>
          <w:szCs w:val="17"/>
        </w:rPr>
        <w:t>resubmission.</w:t>
      </w:r>
    </w:p>
    <w:p w:rsidR="00181A1E" w:rsidRPr="00FB360A" w:rsidRDefault="00181A1E" w:rsidP="002604C5">
      <w:pPr>
        <w:widowControl/>
        <w:rPr>
          <w:rFonts w:ascii="Arial Narrow" w:hAnsi="Arial Narrow"/>
          <w:sz w:val="17"/>
          <w:szCs w:val="17"/>
        </w:rPr>
      </w:pPr>
    </w:p>
    <w:p w:rsidR="0054657A" w:rsidRPr="00EB470B" w:rsidRDefault="00A40D0B" w:rsidP="00E22D31">
      <w:pPr>
        <w:pStyle w:val="Heading4"/>
        <w:widowControl/>
        <w:spacing w:before="120" w:after="120"/>
        <w:rPr>
          <w:bCs w:val="0"/>
        </w:rPr>
      </w:pPr>
      <w:r>
        <w:rPr>
          <w:bCs w:val="0"/>
        </w:rPr>
        <w:t>Broader literature on ESAs</w:t>
      </w:r>
    </w:p>
    <w:p w:rsidR="0054657A" w:rsidRPr="0054657A" w:rsidRDefault="0054657A" w:rsidP="00E22D31">
      <w:pPr>
        <w:pStyle w:val="ListParagraph"/>
        <w:widowControl/>
        <w:numPr>
          <w:ilvl w:val="1"/>
          <w:numId w:val="2"/>
        </w:numPr>
        <w:spacing w:before="120" w:after="120"/>
      </w:pPr>
      <w:r w:rsidRPr="0054657A">
        <w:t xml:space="preserve">The resubmission discussed (pp151-152) results from published systematic reviews and meta-analyses comparing </w:t>
      </w:r>
      <w:proofErr w:type="spellStart"/>
      <w:r w:rsidRPr="0054657A">
        <w:t>darbepoetin</w:t>
      </w:r>
      <w:proofErr w:type="spellEnd"/>
      <w:r w:rsidRPr="0054657A">
        <w:t xml:space="preserve"> </w:t>
      </w:r>
      <w:proofErr w:type="spellStart"/>
      <w:r w:rsidRPr="0054657A">
        <w:t>alfa</w:t>
      </w:r>
      <w:proofErr w:type="spellEnd"/>
      <w:r w:rsidRPr="0054657A">
        <w:t xml:space="preserve"> with placebo in patients with a baseline </w:t>
      </w:r>
      <w:proofErr w:type="spellStart"/>
      <w:r w:rsidRPr="0054657A">
        <w:t>Hb</w:t>
      </w:r>
      <w:proofErr w:type="spellEnd"/>
      <w:r w:rsidRPr="0054657A">
        <w:t xml:space="preserve"> level ≤100g/L.  The results from the included meta-analyses </w:t>
      </w:r>
      <w:proofErr w:type="spellStart"/>
      <w:r w:rsidRPr="0054657A">
        <w:t>Boccia</w:t>
      </w:r>
      <w:proofErr w:type="spellEnd"/>
      <w:r w:rsidRPr="0054657A">
        <w:t xml:space="preserve"> et a</w:t>
      </w:r>
      <w:r w:rsidR="00D75B9A">
        <w:t>l 2016 and Pirker et al 2016</w:t>
      </w:r>
      <w:r w:rsidRPr="0054657A">
        <w:t xml:space="preserve"> confirm that </w:t>
      </w:r>
      <w:proofErr w:type="spellStart"/>
      <w:r w:rsidRPr="0054657A">
        <w:t>darbepoetin</w:t>
      </w:r>
      <w:proofErr w:type="spellEnd"/>
      <w:r w:rsidRPr="0054657A">
        <w:t xml:space="preserve"> </w:t>
      </w:r>
      <w:proofErr w:type="spellStart"/>
      <w:r w:rsidRPr="0054657A">
        <w:t>alfa</w:t>
      </w:r>
      <w:proofErr w:type="spellEnd"/>
      <w:r w:rsidRPr="0054657A">
        <w:t xml:space="preserve"> is more effective than </w:t>
      </w:r>
      <w:r w:rsidRPr="0054657A">
        <w:lastRenderedPageBreak/>
        <w:t xml:space="preserve">placebo at increasing serum </w:t>
      </w:r>
      <w:proofErr w:type="spellStart"/>
      <w:r w:rsidRPr="0054657A">
        <w:t>Hb</w:t>
      </w:r>
      <w:proofErr w:type="spellEnd"/>
      <w:r w:rsidRPr="0054657A">
        <w:t xml:space="preserve"> levels and at reducing the need for transfusion in patients with CIA when treatment is initiated at </w:t>
      </w:r>
      <w:proofErr w:type="spellStart"/>
      <w:r w:rsidRPr="0054657A">
        <w:t>Hb</w:t>
      </w:r>
      <w:proofErr w:type="spellEnd"/>
      <w:r w:rsidRPr="0054657A">
        <w:t xml:space="preserve"> ≤100 g/L.</w:t>
      </w:r>
    </w:p>
    <w:p w:rsidR="00BE039D" w:rsidRPr="00291E04" w:rsidRDefault="006E5646" w:rsidP="00E22D31">
      <w:pPr>
        <w:pStyle w:val="ListParagraph"/>
        <w:widowControl/>
        <w:numPr>
          <w:ilvl w:val="1"/>
          <w:numId w:val="2"/>
        </w:numPr>
        <w:spacing w:before="120" w:after="120"/>
        <w:rPr>
          <w:iCs/>
        </w:rPr>
      </w:pPr>
      <w:r w:rsidRPr="007558EB">
        <w:rPr>
          <w:iCs/>
        </w:rPr>
        <w:t xml:space="preserve">The resubmission also noted several meta-analyses of </w:t>
      </w:r>
      <w:proofErr w:type="spellStart"/>
      <w:r w:rsidRPr="007558EB">
        <w:rPr>
          <w:iCs/>
        </w:rPr>
        <w:t>darbepoetin</w:t>
      </w:r>
      <w:proofErr w:type="spellEnd"/>
      <w:r w:rsidRPr="007558EB">
        <w:rPr>
          <w:iCs/>
        </w:rPr>
        <w:t xml:space="preserve"> </w:t>
      </w:r>
      <w:proofErr w:type="spellStart"/>
      <w:r w:rsidRPr="007558EB">
        <w:rPr>
          <w:iCs/>
        </w:rPr>
        <w:t>alfa</w:t>
      </w:r>
      <w:proofErr w:type="spellEnd"/>
      <w:r w:rsidRPr="007558EB">
        <w:rPr>
          <w:iCs/>
        </w:rPr>
        <w:t xml:space="preserve"> RCTs in the setting of CIA where an increase in mortality </w:t>
      </w:r>
      <w:r w:rsidR="00B132F0" w:rsidRPr="007558EB">
        <w:rPr>
          <w:iCs/>
        </w:rPr>
        <w:t xml:space="preserve">and disease progression </w:t>
      </w:r>
      <w:r w:rsidRPr="007558EB">
        <w:rPr>
          <w:iCs/>
        </w:rPr>
        <w:t xml:space="preserve">was not observed (Ludwig et al 2009, </w:t>
      </w:r>
      <w:proofErr w:type="spellStart"/>
      <w:r w:rsidRPr="007558EB">
        <w:rPr>
          <w:iCs/>
        </w:rPr>
        <w:t>Vanteenkiste</w:t>
      </w:r>
      <w:proofErr w:type="spellEnd"/>
      <w:r w:rsidRPr="007558EB">
        <w:rPr>
          <w:iCs/>
        </w:rPr>
        <w:t xml:space="preserve"> et al 2012, and Grant et al 2013</w:t>
      </w:r>
      <w:r w:rsidR="00FD4AC2" w:rsidRPr="007558EB">
        <w:rPr>
          <w:iCs/>
        </w:rPr>
        <w:t>)</w:t>
      </w:r>
      <w:r w:rsidR="00B132F0" w:rsidRPr="007558EB">
        <w:rPr>
          <w:iCs/>
        </w:rPr>
        <w:t xml:space="preserve">. </w:t>
      </w:r>
      <w:r w:rsidR="0054657A" w:rsidRPr="007558EB">
        <w:rPr>
          <w:iCs/>
        </w:rPr>
        <w:t xml:space="preserve"> </w:t>
      </w:r>
      <w:r w:rsidR="0054657A" w:rsidRPr="00291E04">
        <w:rPr>
          <w:iCs/>
        </w:rPr>
        <w:t xml:space="preserve">However </w:t>
      </w:r>
      <w:r w:rsidR="00BE039D" w:rsidRPr="00291E04">
        <w:rPr>
          <w:iCs/>
        </w:rPr>
        <w:t xml:space="preserve">all three </w:t>
      </w:r>
      <w:r w:rsidR="0054657A" w:rsidRPr="00291E04">
        <w:rPr>
          <w:iCs/>
        </w:rPr>
        <w:t xml:space="preserve">meta-analyses, </w:t>
      </w:r>
      <w:r w:rsidR="00BE039D" w:rsidRPr="00291E04">
        <w:rPr>
          <w:iCs/>
        </w:rPr>
        <w:t xml:space="preserve">had concluded that the </w:t>
      </w:r>
      <w:r w:rsidRPr="00291E04">
        <w:rPr>
          <w:iCs/>
        </w:rPr>
        <w:t xml:space="preserve">risk for thromboembolic events </w:t>
      </w:r>
      <w:r w:rsidR="00BE039D" w:rsidRPr="00291E04">
        <w:rPr>
          <w:iCs/>
        </w:rPr>
        <w:t xml:space="preserve">to be significantly higher for </w:t>
      </w:r>
      <w:proofErr w:type="spellStart"/>
      <w:r w:rsidR="00BE039D" w:rsidRPr="00291E04">
        <w:rPr>
          <w:iCs/>
        </w:rPr>
        <w:t>darbepoetin</w:t>
      </w:r>
      <w:proofErr w:type="spellEnd"/>
      <w:r w:rsidR="00BE039D" w:rsidRPr="00291E04">
        <w:rPr>
          <w:iCs/>
        </w:rPr>
        <w:t xml:space="preserve"> </w:t>
      </w:r>
      <w:proofErr w:type="spellStart"/>
      <w:r w:rsidR="00BE039D" w:rsidRPr="00291E04">
        <w:rPr>
          <w:iCs/>
        </w:rPr>
        <w:t>alfa</w:t>
      </w:r>
      <w:proofErr w:type="spellEnd"/>
      <w:r w:rsidR="00BE039D" w:rsidRPr="00291E04">
        <w:rPr>
          <w:iCs/>
        </w:rPr>
        <w:t xml:space="preserve"> </w:t>
      </w:r>
      <w:r w:rsidRPr="00291E04">
        <w:rPr>
          <w:iCs/>
        </w:rPr>
        <w:t>versus placebo</w:t>
      </w:r>
      <w:r w:rsidR="00BE039D" w:rsidRPr="00291E04">
        <w:rPr>
          <w:iCs/>
        </w:rPr>
        <w:t>.</w:t>
      </w:r>
    </w:p>
    <w:p w:rsidR="005D15FC" w:rsidRPr="00D40C83" w:rsidRDefault="007558EB" w:rsidP="00E22D31">
      <w:pPr>
        <w:pStyle w:val="ListParagraph"/>
        <w:widowControl/>
        <w:numPr>
          <w:ilvl w:val="1"/>
          <w:numId w:val="2"/>
        </w:numPr>
        <w:spacing w:before="120" w:after="120"/>
        <w:rPr>
          <w:iCs/>
        </w:rPr>
      </w:pPr>
      <w:r w:rsidRPr="00D40C83">
        <w:rPr>
          <w:iCs/>
        </w:rPr>
        <w:t>The ESC noted a</w:t>
      </w:r>
      <w:r w:rsidR="00695AA4" w:rsidRPr="00D40C83">
        <w:rPr>
          <w:iCs/>
        </w:rPr>
        <w:t xml:space="preserve"> </w:t>
      </w:r>
      <w:r w:rsidR="0054657A" w:rsidRPr="00D40C83">
        <w:rPr>
          <w:iCs/>
        </w:rPr>
        <w:t>recent</w:t>
      </w:r>
      <w:r w:rsidR="0054657A" w:rsidRPr="00291E04">
        <w:rPr>
          <w:iCs/>
        </w:rPr>
        <w:t xml:space="preserve"> </w:t>
      </w:r>
      <w:r w:rsidR="00695AA4" w:rsidRPr="00291E04">
        <w:rPr>
          <w:iCs/>
        </w:rPr>
        <w:t>Cochrane review reported by Tonia et al 2012</w:t>
      </w:r>
      <w:r w:rsidR="00695AA4" w:rsidRPr="00291E04">
        <w:rPr>
          <w:rStyle w:val="FootnoteReference"/>
          <w:iCs/>
        </w:rPr>
        <w:footnoteReference w:id="5"/>
      </w:r>
      <w:r w:rsidR="00695AA4" w:rsidRPr="00291E04">
        <w:rPr>
          <w:iCs/>
        </w:rPr>
        <w:t xml:space="preserve"> of 91 trials with 20,102 participants for </w:t>
      </w:r>
      <w:proofErr w:type="spellStart"/>
      <w:r w:rsidR="00695AA4" w:rsidRPr="00291E04">
        <w:rPr>
          <w:iCs/>
        </w:rPr>
        <w:t>epoetin</w:t>
      </w:r>
      <w:proofErr w:type="spellEnd"/>
      <w:r w:rsidR="00695AA4" w:rsidRPr="00291E04">
        <w:rPr>
          <w:iCs/>
        </w:rPr>
        <w:t xml:space="preserve"> and </w:t>
      </w:r>
      <w:proofErr w:type="spellStart"/>
      <w:r w:rsidR="00965850" w:rsidRPr="00291E04">
        <w:rPr>
          <w:iCs/>
        </w:rPr>
        <w:t>darbepoetin</w:t>
      </w:r>
      <w:proofErr w:type="spellEnd"/>
      <w:r w:rsidR="00695AA4" w:rsidRPr="00291E04">
        <w:rPr>
          <w:iCs/>
        </w:rPr>
        <w:t xml:space="preserve"> found that the risk of venous thromboembolism (VTE) was increased in patients receiving ESAs (RR (95%CI): 1.52 (1.34-1.74</w:t>
      </w:r>
      <w:r w:rsidR="001B6EE8" w:rsidRPr="00291E04">
        <w:rPr>
          <w:iCs/>
        </w:rPr>
        <w:t xml:space="preserve">)).  </w:t>
      </w:r>
      <w:r w:rsidR="00695AA4" w:rsidRPr="00291E04">
        <w:rPr>
          <w:iCs/>
        </w:rPr>
        <w:t xml:space="preserve">There was strong evidence that ESAs increase mortality during active therapy (on-study mortality, </w:t>
      </w:r>
      <w:r w:rsidR="00754427" w:rsidRPr="00291E04">
        <w:rPr>
          <w:iCs/>
        </w:rPr>
        <w:t>hazard ratio (HR (95% CI): 1.17</w:t>
      </w:r>
      <w:r w:rsidR="00695AA4" w:rsidRPr="00291E04">
        <w:rPr>
          <w:iCs/>
        </w:rPr>
        <w:t xml:space="preserve"> (1.06-1.29)), and modest evidence that they increase overall mortality (HR (95%CI): 1.05 (1.00-1.11)).  However, when the analysis was restricted to trials of patients receiving chemotherapy, there was only a trend toward higher on-study (OR (95%CI): 1.10 (0.98-1.24)) and overall mortality (OR (95%CI): 1.04 (0.98-1.11)), neither of which was statistically significant. In trials of no antineoplastic therapy, use of ESAs significantly increased both on-study mortality (OR (95% CI): 1.34 (1.07-1.66)) and overall mortality (OR (95%CI: 1.23 (1.04-1.45)).  Use of ESAs significantly increased the risk of hypertension (RR 1.30, 95% CI 1.08-1.56) and thrombocytopenia/haemorrhage (RR 1.21, 95% CI 1.04-1.42).</w:t>
      </w:r>
      <w:r w:rsidR="00BB04F8" w:rsidRPr="00291E04">
        <w:rPr>
          <w:iCs/>
        </w:rPr>
        <w:t xml:space="preserve"> </w:t>
      </w:r>
      <w:r w:rsidR="00BE039D" w:rsidRPr="007558EB">
        <w:rPr>
          <w:iCs/>
        </w:rPr>
        <w:t xml:space="preserve">It was noted that </w:t>
      </w:r>
      <w:r w:rsidR="00BB04F8" w:rsidRPr="007558EB">
        <w:rPr>
          <w:iCs/>
        </w:rPr>
        <w:t xml:space="preserve">all </w:t>
      </w:r>
      <w:proofErr w:type="spellStart"/>
      <w:r w:rsidR="00BB04F8" w:rsidRPr="007558EB">
        <w:rPr>
          <w:iCs/>
        </w:rPr>
        <w:t>darbepoetin</w:t>
      </w:r>
      <w:proofErr w:type="spellEnd"/>
      <w:r w:rsidR="00BB04F8" w:rsidRPr="007558EB">
        <w:rPr>
          <w:iCs/>
        </w:rPr>
        <w:t xml:space="preserve"> </w:t>
      </w:r>
      <w:proofErr w:type="spellStart"/>
      <w:r w:rsidR="00BB04F8" w:rsidRPr="007558EB">
        <w:rPr>
          <w:iCs/>
        </w:rPr>
        <w:t>alfa</w:t>
      </w:r>
      <w:proofErr w:type="spellEnd"/>
      <w:r w:rsidR="00BB04F8" w:rsidRPr="007558EB">
        <w:rPr>
          <w:iCs/>
        </w:rPr>
        <w:t xml:space="preserve"> placebo-controlled trials presented in this resubmission </w:t>
      </w:r>
      <w:r w:rsidR="005D15FC" w:rsidRPr="007558EB">
        <w:rPr>
          <w:iCs/>
        </w:rPr>
        <w:t>w</w:t>
      </w:r>
      <w:r w:rsidR="005602E2">
        <w:rPr>
          <w:iCs/>
        </w:rPr>
        <w:t>ere</w:t>
      </w:r>
      <w:r w:rsidR="005D15FC" w:rsidRPr="007558EB">
        <w:rPr>
          <w:iCs/>
        </w:rPr>
        <w:t xml:space="preserve"> included in Tonia et al (2012) review </w:t>
      </w:r>
      <w:r w:rsidR="00BB04F8" w:rsidRPr="007558EB">
        <w:rPr>
          <w:iCs/>
        </w:rPr>
        <w:t>with the exception of Study 782</w:t>
      </w:r>
      <w:r w:rsidR="005D15FC" w:rsidRPr="007558EB">
        <w:rPr>
          <w:iCs/>
        </w:rPr>
        <w:t xml:space="preserve"> which was only completed in 2018.  T</w:t>
      </w:r>
      <w:r w:rsidR="00BE039D" w:rsidRPr="007558EB">
        <w:rPr>
          <w:iCs/>
        </w:rPr>
        <w:t xml:space="preserve">he </w:t>
      </w:r>
      <w:r w:rsidR="005D15FC" w:rsidRPr="007558EB">
        <w:rPr>
          <w:iCs/>
        </w:rPr>
        <w:t xml:space="preserve">systematic </w:t>
      </w:r>
      <w:r w:rsidR="00BE039D" w:rsidRPr="007558EB">
        <w:rPr>
          <w:iCs/>
        </w:rPr>
        <w:t xml:space="preserve">review </w:t>
      </w:r>
      <w:r w:rsidR="005D15FC" w:rsidRPr="007558EB">
        <w:rPr>
          <w:iCs/>
        </w:rPr>
        <w:t>had also included trials irrespective of the dose of the ESA used, including dosages which are outside of the market authorisations of the respective ESAs.  These trials were by contrast, excluded from the evidence in this resubmission.</w:t>
      </w:r>
      <w:r>
        <w:rPr>
          <w:iCs/>
        </w:rPr>
        <w:t xml:space="preserve"> </w:t>
      </w:r>
      <w:r w:rsidRPr="00D40C83">
        <w:rPr>
          <w:iCs/>
        </w:rPr>
        <w:t xml:space="preserve">The PSCR argued that the broader literature on ESAs were not relevant to </w:t>
      </w:r>
      <w:proofErr w:type="spellStart"/>
      <w:r w:rsidRPr="00D40C83">
        <w:rPr>
          <w:iCs/>
        </w:rPr>
        <w:t>darbepoetin</w:t>
      </w:r>
      <w:proofErr w:type="spellEnd"/>
      <w:r w:rsidRPr="00D40C83">
        <w:rPr>
          <w:iCs/>
        </w:rPr>
        <w:t xml:space="preserve"> </w:t>
      </w:r>
      <w:proofErr w:type="spellStart"/>
      <w:r w:rsidRPr="00D40C83">
        <w:rPr>
          <w:iCs/>
        </w:rPr>
        <w:t>alfa</w:t>
      </w:r>
      <w:proofErr w:type="spellEnd"/>
      <w:r w:rsidRPr="00D40C83">
        <w:rPr>
          <w:iCs/>
        </w:rPr>
        <w:t xml:space="preserve"> as historically ESAs have been used differently in trials and clinical practice compared with current recommendations. The ESC considered the results of the broader literature remained relevant, particularly when restricted to trials of patients receiving chemotherapy</w:t>
      </w:r>
      <w:r w:rsidRPr="00D40C83">
        <w:rPr>
          <w:rFonts w:cs="Calibri"/>
          <w:iCs/>
          <w:snapToGrid/>
          <w:lang w:eastAsia="en-AU"/>
        </w:rPr>
        <w:t>.</w:t>
      </w:r>
    </w:p>
    <w:p w:rsidR="00A40D0B" w:rsidRPr="00291E04" w:rsidRDefault="00A40D0B" w:rsidP="00E22D31">
      <w:pPr>
        <w:pStyle w:val="ListParagraph"/>
        <w:widowControl/>
        <w:numPr>
          <w:ilvl w:val="1"/>
          <w:numId w:val="2"/>
        </w:numPr>
        <w:spacing w:before="120" w:after="120"/>
        <w:rPr>
          <w:iCs/>
        </w:rPr>
      </w:pPr>
      <w:r w:rsidRPr="00291E04">
        <w:rPr>
          <w:iCs/>
        </w:rPr>
        <w:t xml:space="preserve">In view of meta-analyses results on safety of ESAs, data from a recent safety trial for </w:t>
      </w:r>
      <w:proofErr w:type="spellStart"/>
      <w:r w:rsidRPr="00291E04">
        <w:rPr>
          <w:iCs/>
        </w:rPr>
        <w:t>epoetin</w:t>
      </w:r>
      <w:proofErr w:type="spellEnd"/>
      <w:r w:rsidRPr="00291E04">
        <w:rPr>
          <w:iCs/>
        </w:rPr>
        <w:t xml:space="preserve"> was also reviewed during the evaluation (Leyland Jones et al 2016).  In this trial, 2098 women with anaemia undergoing chemotherapy for metastatic breast cancer and who had haemoglobin ≤110g/L were randomly assigned to </w:t>
      </w:r>
      <w:proofErr w:type="spellStart"/>
      <w:r w:rsidRPr="00291E04">
        <w:rPr>
          <w:iCs/>
        </w:rPr>
        <w:t>epoetin</w:t>
      </w:r>
      <w:proofErr w:type="spellEnd"/>
      <w:r w:rsidRPr="00291E04">
        <w:rPr>
          <w:iCs/>
        </w:rPr>
        <w:t xml:space="preserve"> 40,000 IU subcutaneously once a week or best standard of care.  The primary end point, median progression free survival based on investigator determined disease</w:t>
      </w:r>
      <w:r w:rsidRPr="00A40D0B">
        <w:rPr>
          <w:i/>
          <w:iCs/>
        </w:rPr>
        <w:t xml:space="preserve"> </w:t>
      </w:r>
      <w:r w:rsidRPr="00291E04">
        <w:rPr>
          <w:iCs/>
        </w:rPr>
        <w:t>progression was 7.4 months in both groups (HR (95%CI): 1.089 (0.988 to 1.200)); while not statistically significant, the upper bound 95% CI had exceeded the pre</w:t>
      </w:r>
      <w:r w:rsidR="001E3478">
        <w:rPr>
          <w:iCs/>
        </w:rPr>
        <w:t>-</w:t>
      </w:r>
      <w:r w:rsidRPr="00291E04">
        <w:rPr>
          <w:iCs/>
        </w:rPr>
        <w:t>specified non</w:t>
      </w:r>
      <w:r w:rsidR="001E3478">
        <w:rPr>
          <w:iCs/>
        </w:rPr>
        <w:t>-</w:t>
      </w:r>
      <w:r w:rsidRPr="00291E04">
        <w:rPr>
          <w:iCs/>
        </w:rPr>
        <w:t xml:space="preserve">inferiority margin of 1.15.  Median overall survival at clinical </w:t>
      </w:r>
      <w:proofErr w:type="spellStart"/>
      <w:r w:rsidRPr="00291E04">
        <w:rPr>
          <w:iCs/>
        </w:rPr>
        <w:t>cutoff</w:t>
      </w:r>
      <w:proofErr w:type="spellEnd"/>
      <w:r w:rsidRPr="00291E04">
        <w:rPr>
          <w:iCs/>
        </w:rPr>
        <w:t xml:space="preserve"> (1,337 deaths) </w:t>
      </w:r>
      <w:r w:rsidRPr="00291E04">
        <w:rPr>
          <w:iCs/>
        </w:rPr>
        <w:lastRenderedPageBreak/>
        <w:t xml:space="preserve">was 17.2 months in the </w:t>
      </w:r>
      <w:proofErr w:type="spellStart"/>
      <w:r w:rsidRPr="00291E04">
        <w:rPr>
          <w:iCs/>
        </w:rPr>
        <w:t>epoetin</w:t>
      </w:r>
      <w:proofErr w:type="spellEnd"/>
      <w:r w:rsidRPr="00291E04">
        <w:rPr>
          <w:iCs/>
        </w:rPr>
        <w:t xml:space="preserve"> and 17.4 months in the best standard of care group (HR (95%CI): 1.057 (0.949 to 1.177)), median time to </w:t>
      </w:r>
      <w:r w:rsidR="00965850" w:rsidRPr="00291E04">
        <w:rPr>
          <w:iCs/>
        </w:rPr>
        <w:t>tumour</w:t>
      </w:r>
      <w:r w:rsidRPr="00291E04">
        <w:rPr>
          <w:iCs/>
        </w:rPr>
        <w:t xml:space="preserve"> progression was 7.5 months in both groups (HR (95% CI: 1.094 (0.991 to 1.209)).  While the median PFS per independent review committee–determined disease progression was 7.6 months in both groups (HR (95% CI): 1.028 (0.922, 1.146)) and the upper bound did not exceed pre</w:t>
      </w:r>
      <w:r w:rsidR="001E3478">
        <w:rPr>
          <w:iCs/>
        </w:rPr>
        <w:t>-</w:t>
      </w:r>
      <w:r w:rsidRPr="00291E04">
        <w:rPr>
          <w:iCs/>
        </w:rPr>
        <w:t>specified non</w:t>
      </w:r>
      <w:r w:rsidR="001E3478">
        <w:rPr>
          <w:iCs/>
        </w:rPr>
        <w:t>-</w:t>
      </w:r>
      <w:r w:rsidRPr="00291E04">
        <w:rPr>
          <w:iCs/>
        </w:rPr>
        <w:t>inferiority margin, the investigators concluded that the trial did not achieve non</w:t>
      </w:r>
      <w:r w:rsidR="001E3478">
        <w:rPr>
          <w:iCs/>
        </w:rPr>
        <w:t>-</w:t>
      </w:r>
      <w:r w:rsidRPr="00291E04">
        <w:rPr>
          <w:iCs/>
        </w:rPr>
        <w:t>inferiority objective in ruling a 15% increased risk in disease progression/death</w:t>
      </w:r>
      <w:r w:rsidRPr="00D40C83">
        <w:rPr>
          <w:iCs/>
        </w:rPr>
        <w:t>.</w:t>
      </w:r>
      <w:r w:rsidR="00B0413F" w:rsidRPr="00D40C83">
        <w:rPr>
          <w:iCs/>
        </w:rPr>
        <w:t xml:space="preserve"> The PSCR argued that data for a trial of a different treatment</w:t>
      </w:r>
      <w:r w:rsidR="004351BD" w:rsidRPr="00D40C83">
        <w:rPr>
          <w:iCs/>
        </w:rPr>
        <w:t xml:space="preserve">, </w:t>
      </w:r>
      <w:proofErr w:type="spellStart"/>
      <w:r w:rsidR="004351BD" w:rsidRPr="00D40C83">
        <w:rPr>
          <w:iCs/>
        </w:rPr>
        <w:t>epoetin</w:t>
      </w:r>
      <w:proofErr w:type="spellEnd"/>
      <w:r w:rsidR="004351BD" w:rsidRPr="00D40C83">
        <w:rPr>
          <w:iCs/>
        </w:rPr>
        <w:t>, we</w:t>
      </w:r>
      <w:r w:rsidR="00B0413F" w:rsidRPr="00D40C83">
        <w:rPr>
          <w:iCs/>
        </w:rPr>
        <w:t xml:space="preserve">re not relevant for this </w:t>
      </w:r>
      <w:r w:rsidR="004351BD" w:rsidRPr="00D40C83">
        <w:rPr>
          <w:iCs/>
        </w:rPr>
        <w:t>re</w:t>
      </w:r>
      <w:r w:rsidR="00B0413F" w:rsidRPr="00D40C83">
        <w:rPr>
          <w:iCs/>
        </w:rPr>
        <w:t>submission.</w:t>
      </w:r>
    </w:p>
    <w:p w:rsidR="004304A5" w:rsidRPr="008F41A6" w:rsidRDefault="004304A5" w:rsidP="00E22D31">
      <w:pPr>
        <w:pStyle w:val="Heading2"/>
        <w:widowControl/>
        <w:spacing w:before="120"/>
      </w:pPr>
      <w:bookmarkStart w:id="13" w:name="_Toc535918646"/>
      <w:r w:rsidRPr="00AA54E5">
        <w:t>Benefits/harms</w:t>
      </w:r>
      <w:bookmarkEnd w:id="13"/>
    </w:p>
    <w:p w:rsidR="004304A5" w:rsidRPr="008F41A6" w:rsidRDefault="004304A5" w:rsidP="00E22D31">
      <w:pPr>
        <w:pStyle w:val="ListParagraph"/>
        <w:widowControl/>
        <w:numPr>
          <w:ilvl w:val="1"/>
          <w:numId w:val="2"/>
        </w:numPr>
        <w:spacing w:before="120" w:after="120"/>
      </w:pPr>
      <w:r w:rsidRPr="008F41A6">
        <w:t xml:space="preserve">A summary of the comparative benefits and harms for </w:t>
      </w:r>
      <w:proofErr w:type="spellStart"/>
      <w:r>
        <w:t>darbepoetin</w:t>
      </w:r>
      <w:proofErr w:type="spellEnd"/>
      <w:r>
        <w:t xml:space="preserve"> versus standard management (or placebo in the trials) </w:t>
      </w:r>
      <w:r w:rsidRPr="008F41A6">
        <w:t xml:space="preserve">is presented in </w:t>
      </w:r>
      <w:r>
        <w:t>T</w:t>
      </w:r>
      <w:r w:rsidR="0011607F">
        <w:t>able 10</w:t>
      </w:r>
      <w:r w:rsidRPr="008F41A6">
        <w:t>.</w:t>
      </w:r>
    </w:p>
    <w:p w:rsidR="004304A5" w:rsidRPr="008F41A6" w:rsidRDefault="004304A5" w:rsidP="007957C7">
      <w:pPr>
        <w:keepNext/>
        <w:widowControl/>
        <w:rPr>
          <w:rStyle w:val="CommentReference"/>
        </w:rPr>
      </w:pPr>
      <w:r w:rsidRPr="008F41A6">
        <w:rPr>
          <w:rStyle w:val="CommentReference"/>
        </w:rPr>
        <w:t xml:space="preserve">Table </w:t>
      </w:r>
      <w:r w:rsidR="0011607F">
        <w:rPr>
          <w:rStyle w:val="CommentReference"/>
        </w:rPr>
        <w:t>10</w:t>
      </w:r>
      <w:r w:rsidRPr="008F41A6">
        <w:rPr>
          <w:rStyle w:val="CommentReference"/>
        </w:rPr>
        <w:t>: Summary of comparativ</w:t>
      </w:r>
      <w:r>
        <w:rPr>
          <w:rStyle w:val="CommentReference"/>
        </w:rPr>
        <w:t xml:space="preserve">e benefits and harms for </w:t>
      </w:r>
      <w:proofErr w:type="spellStart"/>
      <w:r>
        <w:rPr>
          <w:rStyle w:val="CommentReference"/>
        </w:rPr>
        <w:t>darbepoetin</w:t>
      </w:r>
      <w:proofErr w:type="spellEnd"/>
      <w:r>
        <w:rPr>
          <w:rStyle w:val="CommentReference"/>
        </w:rPr>
        <w:t xml:space="preserve"> </w:t>
      </w:r>
      <w:proofErr w:type="spellStart"/>
      <w:r>
        <w:rPr>
          <w:rStyle w:val="CommentReference"/>
        </w:rPr>
        <w:t>alfa</w:t>
      </w:r>
      <w:proofErr w:type="spellEnd"/>
      <w:r>
        <w:rPr>
          <w:rStyle w:val="CommentReference"/>
        </w:rPr>
        <w:t xml:space="preserve"> and </w:t>
      </w:r>
      <w:r w:rsidRPr="008F41A6">
        <w:rPr>
          <w:rStyle w:val="CommentReference"/>
        </w:rPr>
        <w:t>PBO</w:t>
      </w:r>
    </w:p>
    <w:tbl>
      <w:tblPr>
        <w:tblW w:w="4874" w:type="pct"/>
        <w:tblInd w:w="-5" w:type="dxa"/>
        <w:tblLayout w:type="fixed"/>
        <w:tblCellMar>
          <w:left w:w="28" w:type="dxa"/>
          <w:right w:w="28" w:type="dxa"/>
        </w:tblCellMar>
        <w:tblLook w:val="04A0" w:firstRow="1" w:lastRow="0" w:firstColumn="1" w:lastColumn="0" w:noHBand="0" w:noVBand="1"/>
      </w:tblPr>
      <w:tblGrid>
        <w:gridCol w:w="1133"/>
        <w:gridCol w:w="710"/>
        <w:gridCol w:w="425"/>
        <w:gridCol w:w="928"/>
        <w:gridCol w:w="329"/>
        <w:gridCol w:w="1192"/>
        <w:gridCol w:w="812"/>
        <w:gridCol w:w="566"/>
        <w:gridCol w:w="1134"/>
        <w:gridCol w:w="1561"/>
      </w:tblGrid>
      <w:tr w:rsidR="00750C2A" w:rsidRPr="00773EE6" w:rsidTr="007957C7">
        <w:trPr>
          <w:trHeight w:val="150"/>
          <w:tblHeader/>
        </w:trPr>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rPr>
                <w:rFonts w:ascii="Arial Narrow" w:hAnsi="Arial Narrow"/>
                <w:b/>
                <w:color w:val="000000"/>
                <w:sz w:val="20"/>
                <w:szCs w:val="20"/>
              </w:rPr>
            </w:pPr>
            <w:r w:rsidRPr="00773EE6">
              <w:rPr>
                <w:rFonts w:ascii="Arial Narrow" w:hAnsi="Arial Narrow"/>
                <w:b/>
                <w:color w:val="000000"/>
                <w:sz w:val="20"/>
                <w:szCs w:val="20"/>
              </w:rPr>
              <w:t>Trial</w:t>
            </w:r>
          </w:p>
        </w:tc>
        <w:tc>
          <w:tcPr>
            <w:tcW w:w="646" w:type="pct"/>
            <w:gridSpan w:val="2"/>
            <w:vMerge w:val="restar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proofErr w:type="spellStart"/>
            <w:r w:rsidRPr="00773EE6">
              <w:rPr>
                <w:rFonts w:ascii="Arial Narrow" w:hAnsi="Arial Narrow"/>
                <w:b/>
                <w:color w:val="000000"/>
                <w:sz w:val="20"/>
                <w:szCs w:val="20"/>
              </w:rPr>
              <w:t>Darbepoetin</w:t>
            </w:r>
            <w:proofErr w:type="spellEnd"/>
            <w:r w:rsidRPr="00773EE6">
              <w:rPr>
                <w:rFonts w:ascii="Arial Narrow" w:hAnsi="Arial Narrow"/>
                <w:b/>
                <w:color w:val="000000"/>
                <w:sz w:val="20"/>
                <w:szCs w:val="20"/>
              </w:rPr>
              <w:t xml:space="preserve"> </w:t>
            </w:r>
            <w:proofErr w:type="spellStart"/>
            <w:r w:rsidRPr="00773EE6">
              <w:rPr>
                <w:rFonts w:ascii="Arial Narrow" w:hAnsi="Arial Narrow"/>
                <w:b/>
                <w:color w:val="000000"/>
                <w:sz w:val="20"/>
                <w:szCs w:val="20"/>
              </w:rPr>
              <w:t>alfa</w:t>
            </w:r>
            <w:proofErr w:type="spellEnd"/>
            <w:r w:rsidR="004A2898" w:rsidRPr="00773EE6">
              <w:rPr>
                <w:rFonts w:ascii="Arial Narrow" w:hAnsi="Arial Narrow"/>
                <w:b/>
                <w:color w:val="000000"/>
                <w:sz w:val="20"/>
                <w:szCs w:val="20"/>
              </w:rPr>
              <w:t xml:space="preserve">, </w:t>
            </w:r>
            <w:r w:rsidRPr="00773EE6">
              <w:rPr>
                <w:rFonts w:ascii="Arial Narrow" w:hAnsi="Arial Narrow"/>
                <w:b/>
                <w:color w:val="000000"/>
                <w:sz w:val="20"/>
                <w:szCs w:val="20"/>
              </w:rPr>
              <w:t>n/N</w:t>
            </w:r>
          </w:p>
        </w:tc>
        <w:tc>
          <w:tcPr>
            <w:tcW w:w="528" w:type="pct"/>
            <w:vMerge w:val="restar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PBO</w:t>
            </w:r>
            <w:r w:rsidR="004A2898" w:rsidRPr="00773EE6">
              <w:rPr>
                <w:rFonts w:ascii="Arial Narrow" w:hAnsi="Arial Narrow"/>
                <w:b/>
                <w:color w:val="000000"/>
                <w:sz w:val="20"/>
                <w:szCs w:val="20"/>
              </w:rPr>
              <w:t>,</w:t>
            </w:r>
          </w:p>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n/N</w:t>
            </w:r>
          </w:p>
        </w:tc>
        <w:tc>
          <w:tcPr>
            <w:tcW w:w="865" w:type="pct"/>
            <w:gridSpan w:val="2"/>
            <w:vMerge w:val="restar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RR</w:t>
            </w:r>
          </w:p>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(95% CI)</w:t>
            </w:r>
          </w:p>
        </w:tc>
        <w:tc>
          <w:tcPr>
            <w:tcW w:w="1429" w:type="pct"/>
            <w:gridSpan w:val="3"/>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 xml:space="preserve">Event rate/100 patients* </w:t>
            </w:r>
          </w:p>
        </w:tc>
        <w:tc>
          <w:tcPr>
            <w:tcW w:w="888" w:type="pct"/>
            <w:vMerge w:val="restar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RD</w:t>
            </w:r>
          </w:p>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(95% CI)</w:t>
            </w:r>
          </w:p>
        </w:tc>
      </w:tr>
      <w:tr w:rsidR="00750C2A" w:rsidRPr="00773EE6" w:rsidTr="007957C7">
        <w:trPr>
          <w:trHeight w:val="98"/>
          <w:tblHeader/>
        </w:trPr>
        <w:tc>
          <w:tcPr>
            <w:tcW w:w="6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rPr>
                <w:rFonts w:ascii="Arial Narrow" w:hAnsi="Arial Narrow"/>
                <w:b/>
                <w:color w:val="000000"/>
                <w:sz w:val="20"/>
                <w:szCs w:val="20"/>
              </w:rPr>
            </w:pPr>
          </w:p>
        </w:tc>
        <w:tc>
          <w:tcPr>
            <w:tcW w:w="646" w:type="pct"/>
            <w:gridSpan w:val="2"/>
            <w:vMerge/>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p>
        </w:tc>
        <w:tc>
          <w:tcPr>
            <w:tcW w:w="865" w:type="pct"/>
            <w:gridSpan w:val="2"/>
            <w:vMerge/>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p>
        </w:tc>
        <w:tc>
          <w:tcPr>
            <w:tcW w:w="784" w:type="pct"/>
            <w:gridSpan w:val="2"/>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proofErr w:type="spellStart"/>
            <w:r w:rsidRPr="00773EE6">
              <w:rPr>
                <w:rFonts w:ascii="Arial Narrow" w:hAnsi="Arial Narrow"/>
                <w:b/>
                <w:color w:val="000000"/>
                <w:sz w:val="20"/>
                <w:szCs w:val="20"/>
              </w:rPr>
              <w:t>Darbepoetin</w:t>
            </w:r>
            <w:proofErr w:type="spellEnd"/>
            <w:r w:rsidRPr="00773EE6">
              <w:rPr>
                <w:rFonts w:ascii="Arial Narrow" w:hAnsi="Arial Narrow"/>
                <w:b/>
                <w:color w:val="000000"/>
                <w:sz w:val="20"/>
                <w:szCs w:val="20"/>
              </w:rPr>
              <w:t xml:space="preserve"> </w:t>
            </w:r>
            <w:proofErr w:type="spellStart"/>
            <w:r w:rsidRPr="00773EE6">
              <w:rPr>
                <w:rFonts w:ascii="Arial Narrow" w:hAnsi="Arial Narrow"/>
                <w:b/>
                <w:color w:val="000000"/>
                <w:sz w:val="20"/>
                <w:szCs w:val="20"/>
              </w:rPr>
              <w:t>alfa</w:t>
            </w:r>
            <w:proofErr w:type="spellEnd"/>
          </w:p>
        </w:tc>
        <w:tc>
          <w:tcPr>
            <w:tcW w:w="645" w:type="pc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PBO</w:t>
            </w:r>
          </w:p>
        </w:tc>
        <w:tc>
          <w:tcPr>
            <w:tcW w:w="888" w:type="pct"/>
            <w:vMerge/>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color w:val="000000"/>
                <w:sz w:val="20"/>
                <w:szCs w:val="20"/>
              </w:rPr>
            </w:pPr>
          </w:p>
        </w:tc>
      </w:tr>
      <w:tr w:rsidR="004304A5" w:rsidRPr="00773EE6" w:rsidTr="00750C2A">
        <w:tc>
          <w:tcPr>
            <w:tcW w:w="5000" w:type="pct"/>
            <w:gridSpan w:val="10"/>
            <w:tcBorders>
              <w:top w:val="single" w:sz="4" w:space="0" w:color="auto"/>
              <w:left w:val="single" w:sz="4" w:space="0" w:color="auto"/>
              <w:bottom w:val="double" w:sz="4" w:space="0" w:color="auto"/>
              <w:right w:val="single" w:sz="4" w:space="0" w:color="auto"/>
            </w:tcBorders>
            <w:shd w:val="clear" w:color="auto" w:fill="auto"/>
            <w:vAlign w:val="center"/>
          </w:tcPr>
          <w:p w:rsidR="004304A5" w:rsidRPr="00773EE6" w:rsidRDefault="004304A5" w:rsidP="007957C7">
            <w:pPr>
              <w:keepNext/>
              <w:widowControl/>
              <w:rPr>
                <w:rFonts w:ascii="Arial Narrow" w:hAnsi="Arial Narrow"/>
                <w:b/>
                <w:color w:val="000000"/>
                <w:sz w:val="20"/>
                <w:szCs w:val="20"/>
              </w:rPr>
            </w:pPr>
            <w:r w:rsidRPr="00773EE6">
              <w:rPr>
                <w:rFonts w:ascii="Arial Narrow" w:hAnsi="Arial Narrow"/>
                <w:b/>
                <w:color w:val="000000"/>
                <w:sz w:val="20"/>
                <w:szCs w:val="20"/>
              </w:rPr>
              <w:t>Benefits</w:t>
            </w:r>
          </w:p>
        </w:tc>
      </w:tr>
      <w:tr w:rsidR="004304A5" w:rsidRPr="00773EE6" w:rsidTr="00750C2A">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rPr>
                <w:rFonts w:ascii="Arial Narrow" w:hAnsi="Arial Narrow"/>
                <w:b/>
                <w:color w:val="000000"/>
                <w:sz w:val="20"/>
                <w:szCs w:val="20"/>
              </w:rPr>
            </w:pPr>
            <w:r w:rsidRPr="00773EE6">
              <w:rPr>
                <w:rFonts w:ascii="Arial Narrow" w:hAnsi="Arial Narrow"/>
                <w:b/>
                <w:color w:val="000000"/>
                <w:sz w:val="20"/>
                <w:szCs w:val="20"/>
              </w:rPr>
              <w:t>Dichotomous outcome: Proportion of patients receiving RBC transfusion from Week 5 to the end of treatment period (EOTP)</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rPr>
                <w:rFonts w:ascii="Arial Narrow" w:hAnsi="Arial Narrow"/>
                <w:color w:val="000000"/>
                <w:sz w:val="20"/>
                <w:szCs w:val="20"/>
              </w:rPr>
            </w:pPr>
            <w:r w:rsidRPr="00773EE6">
              <w:rPr>
                <w:rFonts w:ascii="Arial Narrow" w:hAnsi="Arial Narrow"/>
                <w:color w:val="000000"/>
                <w:sz w:val="20"/>
                <w:szCs w:val="20"/>
              </w:rPr>
              <w:t>Study 782</w:t>
            </w:r>
          </w:p>
        </w:tc>
        <w:tc>
          <w:tcPr>
            <w:tcW w:w="646" w:type="pct"/>
            <w:gridSpan w:val="2"/>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281/1680</w:t>
            </w:r>
          </w:p>
        </w:tc>
        <w:tc>
          <w:tcPr>
            <w:tcW w:w="528" w:type="pc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189/836</w:t>
            </w:r>
          </w:p>
        </w:tc>
        <w:tc>
          <w:tcPr>
            <w:tcW w:w="865" w:type="pct"/>
            <w:gridSpan w:val="2"/>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0.74 (0.63, 0.87)</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16.7</w:t>
            </w:r>
          </w:p>
        </w:tc>
        <w:tc>
          <w:tcPr>
            <w:tcW w:w="645" w:type="pc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22.6</w:t>
            </w:r>
          </w:p>
        </w:tc>
        <w:tc>
          <w:tcPr>
            <w:tcW w:w="888" w:type="pc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-6% (-9%, -3%)</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ind w:right="4"/>
              <w:jc w:val="left"/>
              <w:rPr>
                <w:rFonts w:ascii="Arial Narrow" w:hAnsi="Arial Narrow"/>
                <w:sz w:val="20"/>
                <w:szCs w:val="20"/>
              </w:rPr>
            </w:pPr>
            <w:r w:rsidRPr="00773EE6">
              <w:rPr>
                <w:rFonts w:ascii="Arial Narrow" w:hAnsi="Arial Narrow"/>
                <w:sz w:val="20"/>
                <w:szCs w:val="20"/>
              </w:rPr>
              <w:t>Study 297</w:t>
            </w:r>
          </w:p>
        </w:tc>
        <w:tc>
          <w:tcPr>
            <w:tcW w:w="6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39/156</w:t>
            </w:r>
          </w:p>
        </w:tc>
        <w:tc>
          <w:tcPr>
            <w:tcW w:w="528" w:type="pct"/>
            <w:tcBorders>
              <w:top w:val="single" w:sz="4" w:space="0" w:color="auto"/>
              <w:left w:val="single" w:sz="4" w:space="0" w:color="auto"/>
              <w:bottom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74/158</w:t>
            </w:r>
          </w:p>
        </w:tc>
        <w:tc>
          <w:tcPr>
            <w:tcW w:w="8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sz w:val="20"/>
                <w:szCs w:val="20"/>
              </w:rPr>
            </w:pPr>
            <w:r w:rsidRPr="00773EE6">
              <w:rPr>
                <w:rFonts w:ascii="Arial Narrow" w:hAnsi="Arial Narrow"/>
                <w:b/>
                <w:bCs/>
                <w:sz w:val="20"/>
                <w:szCs w:val="20"/>
              </w:rPr>
              <w:t>0.53 (0.39, 0.73)</w:t>
            </w:r>
          </w:p>
        </w:tc>
        <w:tc>
          <w:tcPr>
            <w:tcW w:w="78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25.0</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46.8</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sz w:val="20"/>
                <w:szCs w:val="20"/>
              </w:rPr>
            </w:pPr>
            <w:r w:rsidRPr="00773EE6">
              <w:rPr>
                <w:rFonts w:ascii="Arial Narrow" w:hAnsi="Arial Narrow"/>
                <w:b/>
                <w:bCs/>
                <w:sz w:val="20"/>
                <w:szCs w:val="20"/>
              </w:rPr>
              <w:t>-22% (-32%, -12%)</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ind w:right="4"/>
              <w:jc w:val="left"/>
              <w:rPr>
                <w:rFonts w:ascii="Arial Narrow" w:hAnsi="Arial Narrow"/>
                <w:sz w:val="20"/>
                <w:szCs w:val="20"/>
              </w:rPr>
            </w:pPr>
            <w:r w:rsidRPr="00773EE6">
              <w:rPr>
                <w:rFonts w:ascii="Arial Narrow" w:hAnsi="Arial Narrow"/>
                <w:sz w:val="20"/>
                <w:szCs w:val="20"/>
              </w:rPr>
              <w:t>Study 161</w:t>
            </w:r>
          </w:p>
        </w:tc>
        <w:tc>
          <w:tcPr>
            <w:tcW w:w="6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52/174</w:t>
            </w:r>
          </w:p>
        </w:tc>
        <w:tc>
          <w:tcPr>
            <w:tcW w:w="528" w:type="pct"/>
            <w:tcBorders>
              <w:top w:val="single" w:sz="4" w:space="0" w:color="auto"/>
              <w:left w:val="single" w:sz="4" w:space="0" w:color="auto"/>
              <w:bottom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80/170</w:t>
            </w:r>
          </w:p>
        </w:tc>
        <w:tc>
          <w:tcPr>
            <w:tcW w:w="8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sz w:val="20"/>
                <w:szCs w:val="20"/>
              </w:rPr>
            </w:pPr>
            <w:r w:rsidRPr="00773EE6">
              <w:rPr>
                <w:rFonts w:ascii="Arial Narrow" w:hAnsi="Arial Narrow"/>
                <w:b/>
                <w:bCs/>
                <w:sz w:val="20"/>
                <w:szCs w:val="20"/>
              </w:rPr>
              <w:t>0.64 (0.48, 0.84)</w:t>
            </w:r>
          </w:p>
        </w:tc>
        <w:tc>
          <w:tcPr>
            <w:tcW w:w="78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29.9</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47.1</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sz w:val="20"/>
                <w:szCs w:val="20"/>
              </w:rPr>
            </w:pPr>
            <w:r w:rsidRPr="00773EE6">
              <w:rPr>
                <w:rFonts w:ascii="Arial Narrow" w:hAnsi="Arial Narrow"/>
                <w:b/>
                <w:bCs/>
                <w:sz w:val="20"/>
                <w:szCs w:val="20"/>
              </w:rPr>
              <w:t>-17% (-27%, -7%)</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ind w:right="4"/>
              <w:jc w:val="left"/>
              <w:rPr>
                <w:rFonts w:ascii="Arial Narrow" w:hAnsi="Arial Narrow"/>
                <w:sz w:val="20"/>
                <w:szCs w:val="20"/>
              </w:rPr>
            </w:pPr>
            <w:r w:rsidRPr="00773EE6">
              <w:rPr>
                <w:rFonts w:ascii="Arial Narrow" w:hAnsi="Arial Narrow"/>
                <w:sz w:val="20"/>
                <w:szCs w:val="20"/>
              </w:rPr>
              <w:t>Study 232</w:t>
            </w:r>
          </w:p>
        </w:tc>
        <w:tc>
          <w:tcPr>
            <w:tcW w:w="6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44/193</w:t>
            </w:r>
          </w:p>
        </w:tc>
        <w:tc>
          <w:tcPr>
            <w:tcW w:w="528" w:type="pct"/>
            <w:tcBorders>
              <w:top w:val="single" w:sz="4" w:space="0" w:color="auto"/>
              <w:left w:val="single" w:sz="4" w:space="0" w:color="auto"/>
              <w:bottom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i/>
                <w:iCs/>
                <w:sz w:val="20"/>
                <w:szCs w:val="20"/>
              </w:rPr>
              <w:t>72</w:t>
            </w:r>
            <w:r w:rsidRPr="00773EE6">
              <w:rPr>
                <w:rFonts w:ascii="Arial Narrow" w:hAnsi="Arial Narrow"/>
                <w:sz w:val="20"/>
                <w:szCs w:val="20"/>
              </w:rPr>
              <w:t>/193</w:t>
            </w:r>
          </w:p>
        </w:tc>
        <w:tc>
          <w:tcPr>
            <w:tcW w:w="8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sz w:val="20"/>
                <w:szCs w:val="20"/>
              </w:rPr>
            </w:pPr>
            <w:r w:rsidRPr="00773EE6">
              <w:rPr>
                <w:rFonts w:ascii="Arial Narrow" w:hAnsi="Arial Narrow"/>
                <w:b/>
                <w:bCs/>
                <w:sz w:val="20"/>
                <w:szCs w:val="20"/>
              </w:rPr>
              <w:t>0.61 (0.44, 0.84)</w:t>
            </w:r>
          </w:p>
        </w:tc>
        <w:tc>
          <w:tcPr>
            <w:tcW w:w="78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22.8</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37.3</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sz w:val="20"/>
                <w:szCs w:val="20"/>
              </w:rPr>
            </w:pPr>
            <w:r w:rsidRPr="00773EE6">
              <w:rPr>
                <w:rFonts w:ascii="Arial Narrow" w:hAnsi="Arial Narrow"/>
                <w:b/>
                <w:bCs/>
                <w:sz w:val="20"/>
                <w:szCs w:val="20"/>
              </w:rPr>
              <w:t>-15% (-24%, -5%)</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ind w:right="4"/>
              <w:jc w:val="left"/>
              <w:rPr>
                <w:rFonts w:ascii="Arial Narrow" w:hAnsi="Arial Narrow"/>
                <w:sz w:val="20"/>
                <w:szCs w:val="20"/>
              </w:rPr>
            </w:pPr>
            <w:r w:rsidRPr="00773EE6">
              <w:rPr>
                <w:rFonts w:ascii="Arial Narrow" w:hAnsi="Arial Narrow"/>
                <w:sz w:val="20"/>
                <w:szCs w:val="20"/>
              </w:rPr>
              <w:t>Katsumata 2009^</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7/103</w:t>
            </w:r>
          </w:p>
        </w:tc>
        <w:tc>
          <w:tcPr>
            <w:tcW w:w="528" w:type="pct"/>
            <w:tcBorders>
              <w:top w:val="single" w:sz="4" w:space="0" w:color="auto"/>
              <w:left w:val="single" w:sz="4" w:space="0" w:color="auto"/>
              <w:bottom w:val="single" w:sz="4" w:space="0" w:color="auto"/>
            </w:tcBorders>
            <w:shd w:val="clear" w:color="auto" w:fill="auto"/>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20/104</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jc w:val="center"/>
              <w:rPr>
                <w:rFonts w:ascii="Arial Narrow" w:hAnsi="Arial Narrow"/>
                <w:b/>
                <w:bCs/>
                <w:sz w:val="20"/>
                <w:szCs w:val="20"/>
              </w:rPr>
            </w:pPr>
            <w:r w:rsidRPr="00773EE6">
              <w:rPr>
                <w:rFonts w:ascii="Arial Narrow" w:hAnsi="Arial Narrow"/>
                <w:b/>
                <w:bCs/>
                <w:sz w:val="20"/>
                <w:szCs w:val="20"/>
              </w:rPr>
              <w:t>0.35 (0.16, 0.80)</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7.2</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19.2</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jc w:val="center"/>
              <w:rPr>
                <w:rFonts w:ascii="Arial Narrow" w:hAnsi="Arial Narrow"/>
                <w:b/>
                <w:bCs/>
                <w:sz w:val="20"/>
                <w:szCs w:val="20"/>
              </w:rPr>
            </w:pPr>
            <w:r w:rsidRPr="00773EE6">
              <w:rPr>
                <w:rFonts w:ascii="Arial Narrow" w:hAnsi="Arial Narrow"/>
                <w:b/>
                <w:bCs/>
                <w:sz w:val="20"/>
                <w:szCs w:val="20"/>
              </w:rPr>
              <w:t>-12% (-21%, -3%)</w:t>
            </w:r>
          </w:p>
        </w:tc>
      </w:tr>
      <w:tr w:rsidR="004304A5" w:rsidRPr="00773EE6" w:rsidTr="00750C2A">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jc w:val="left"/>
              <w:rPr>
                <w:rFonts w:ascii="Arial Narrow" w:hAnsi="Arial Narrow"/>
                <w:b/>
                <w:bCs/>
                <w:color w:val="000000"/>
                <w:sz w:val="20"/>
                <w:szCs w:val="20"/>
              </w:rPr>
            </w:pPr>
            <w:r w:rsidRPr="00773EE6">
              <w:rPr>
                <w:rFonts w:ascii="Arial Narrow" w:hAnsi="Arial Narrow"/>
                <w:b/>
                <w:color w:val="000000"/>
                <w:sz w:val="20"/>
                <w:szCs w:val="20"/>
              </w:rPr>
              <w:t xml:space="preserve">Dichotomous outcome: Proportion of patients </w:t>
            </w:r>
            <w:r w:rsidRPr="00773EE6">
              <w:rPr>
                <w:rStyle w:val="CommentReference"/>
                <w:szCs w:val="20"/>
              </w:rPr>
              <w:t xml:space="preserve">achieving </w:t>
            </w:r>
            <w:proofErr w:type="spellStart"/>
            <w:r w:rsidRPr="00773EE6">
              <w:rPr>
                <w:rStyle w:val="CommentReference"/>
                <w:szCs w:val="20"/>
              </w:rPr>
              <w:t>Hb</w:t>
            </w:r>
            <w:proofErr w:type="spellEnd"/>
            <w:r w:rsidRPr="00773EE6">
              <w:rPr>
                <w:rStyle w:val="CommentReference"/>
                <w:szCs w:val="20"/>
              </w:rPr>
              <w:t xml:space="preserve"> response (≥20 g/L increase from baseline)</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ind w:right="4"/>
              <w:jc w:val="left"/>
              <w:rPr>
                <w:rFonts w:ascii="Arial Narrow" w:hAnsi="Arial Narrow"/>
                <w:sz w:val="20"/>
                <w:szCs w:val="20"/>
              </w:rPr>
            </w:pPr>
            <w:r w:rsidRPr="00773EE6">
              <w:rPr>
                <w:rFonts w:ascii="Arial Narrow" w:hAnsi="Arial Narrow"/>
                <w:sz w:val="20"/>
                <w:szCs w:val="20"/>
              </w:rPr>
              <w:t>Study 297</w:t>
            </w:r>
          </w:p>
        </w:tc>
        <w:tc>
          <w:tcPr>
            <w:tcW w:w="6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 xml:space="preserve">66/156 </w:t>
            </w:r>
          </w:p>
        </w:tc>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 xml:space="preserve">22/158 </w:t>
            </w:r>
          </w:p>
        </w:tc>
        <w:tc>
          <w:tcPr>
            <w:tcW w:w="8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3.04 (1.98, 4.67)</w:t>
            </w:r>
          </w:p>
        </w:tc>
        <w:tc>
          <w:tcPr>
            <w:tcW w:w="78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42.3</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13.9</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sz w:val="20"/>
                <w:szCs w:val="20"/>
              </w:rPr>
              <w:t>28% (19%, 38%)</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rPr>
                <w:rFonts w:ascii="Arial Narrow" w:hAnsi="Arial Narrow"/>
                <w:color w:val="000000"/>
                <w:sz w:val="20"/>
                <w:szCs w:val="20"/>
              </w:rPr>
            </w:pPr>
            <w:r w:rsidRPr="00773EE6">
              <w:rPr>
                <w:rFonts w:ascii="Arial Narrow" w:hAnsi="Arial Narrow"/>
                <w:color w:val="000000"/>
                <w:sz w:val="20"/>
                <w:szCs w:val="20"/>
              </w:rPr>
              <w:t>Study 161</w:t>
            </w:r>
          </w:p>
        </w:tc>
        <w:tc>
          <w:tcPr>
            <w:tcW w:w="6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93/174</w:t>
            </w:r>
          </w:p>
        </w:tc>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27/170</w:t>
            </w:r>
          </w:p>
        </w:tc>
        <w:tc>
          <w:tcPr>
            <w:tcW w:w="8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3.37 (2.32, 4.89)</w:t>
            </w:r>
          </w:p>
        </w:tc>
        <w:tc>
          <w:tcPr>
            <w:tcW w:w="78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53.4</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15.9</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sz w:val="20"/>
                <w:szCs w:val="20"/>
              </w:rPr>
              <w:t>38% (28%, 47%)</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rPr>
                <w:rFonts w:ascii="Arial Narrow" w:hAnsi="Arial Narrow"/>
                <w:color w:val="000000"/>
                <w:sz w:val="20"/>
                <w:szCs w:val="20"/>
              </w:rPr>
            </w:pPr>
            <w:r w:rsidRPr="00773EE6">
              <w:rPr>
                <w:rFonts w:ascii="Arial Narrow" w:hAnsi="Arial Narrow"/>
                <w:color w:val="000000"/>
                <w:sz w:val="20"/>
                <w:szCs w:val="20"/>
              </w:rPr>
              <w:t>Study 114</w:t>
            </w:r>
          </w:p>
        </w:tc>
        <w:tc>
          <w:tcPr>
            <w:tcW w:w="6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12/22</w:t>
            </w:r>
          </w:p>
        </w:tc>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1/11</w:t>
            </w:r>
          </w:p>
        </w:tc>
        <w:tc>
          <w:tcPr>
            <w:tcW w:w="8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6.00 (0.89, 40.41)</w:t>
            </w:r>
          </w:p>
        </w:tc>
        <w:tc>
          <w:tcPr>
            <w:tcW w:w="78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54.5</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9.1</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sz w:val="20"/>
                <w:szCs w:val="20"/>
              </w:rPr>
              <w:t>45% (19%, 72%)</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rPr>
                <w:rFonts w:ascii="Arial Narrow" w:hAnsi="Arial Narrow"/>
                <w:color w:val="000000"/>
                <w:sz w:val="20"/>
                <w:szCs w:val="20"/>
              </w:rPr>
            </w:pPr>
            <w:r w:rsidRPr="00773EE6">
              <w:rPr>
                <w:rFonts w:ascii="Arial Narrow" w:hAnsi="Arial Narrow"/>
                <w:color w:val="000000"/>
                <w:sz w:val="20"/>
                <w:szCs w:val="20"/>
              </w:rPr>
              <w:t>Study 291(S1)</w:t>
            </w:r>
          </w:p>
        </w:tc>
        <w:tc>
          <w:tcPr>
            <w:tcW w:w="6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 xml:space="preserve">7/17 </w:t>
            </w:r>
          </w:p>
        </w:tc>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6/51</w:t>
            </w:r>
          </w:p>
        </w:tc>
        <w:tc>
          <w:tcPr>
            <w:tcW w:w="8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3.50 (1.36, 8.98)</w:t>
            </w:r>
          </w:p>
        </w:tc>
        <w:tc>
          <w:tcPr>
            <w:tcW w:w="78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41.2</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11.8</w:t>
            </w: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sz w:val="20"/>
                <w:szCs w:val="20"/>
              </w:rPr>
              <w:t>29% (4%, 54%)</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4304A5" w:rsidRPr="00773EE6" w:rsidRDefault="004304A5" w:rsidP="007957C7">
            <w:pPr>
              <w:keepNext/>
              <w:widowControl/>
              <w:rPr>
                <w:rFonts w:ascii="Arial Narrow" w:hAnsi="Arial Narrow"/>
                <w:color w:val="000000"/>
                <w:sz w:val="20"/>
                <w:szCs w:val="20"/>
              </w:rPr>
            </w:pPr>
            <w:r w:rsidRPr="00773EE6">
              <w:rPr>
                <w:rFonts w:ascii="Arial Narrow" w:hAnsi="Arial Narrow"/>
                <w:color w:val="000000"/>
                <w:sz w:val="20"/>
                <w:szCs w:val="20"/>
              </w:rPr>
              <w:t>Suzuki 2008</w:t>
            </w:r>
          </w:p>
        </w:tc>
        <w:tc>
          <w:tcPr>
            <w:tcW w:w="646" w:type="pct"/>
            <w:gridSpan w:val="2"/>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28/41</w:t>
            </w:r>
          </w:p>
        </w:tc>
        <w:tc>
          <w:tcPr>
            <w:tcW w:w="528" w:type="pc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5/42</w:t>
            </w:r>
          </w:p>
        </w:tc>
        <w:tc>
          <w:tcPr>
            <w:tcW w:w="865" w:type="pct"/>
            <w:gridSpan w:val="2"/>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5.74 (2.46, 13.40)</w:t>
            </w:r>
          </w:p>
        </w:tc>
        <w:tc>
          <w:tcPr>
            <w:tcW w:w="784" w:type="pct"/>
            <w:gridSpan w:val="2"/>
            <w:tcBorders>
              <w:top w:val="single" w:sz="4" w:space="0" w:color="auto"/>
              <w:bottom w:val="single" w:sz="4" w:space="0" w:color="auto"/>
              <w:right w:val="single" w:sz="4" w:space="0" w:color="auto"/>
            </w:tcBorders>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67.7</w:t>
            </w:r>
          </w:p>
        </w:tc>
        <w:tc>
          <w:tcPr>
            <w:tcW w:w="645" w:type="pct"/>
            <w:tcBorders>
              <w:top w:val="single" w:sz="4" w:space="0" w:color="auto"/>
              <w:left w:val="single" w:sz="4" w:space="0" w:color="auto"/>
              <w:bottom w:val="single" w:sz="4" w:space="0" w:color="auto"/>
            </w:tcBorders>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11.8</w:t>
            </w:r>
          </w:p>
        </w:tc>
        <w:tc>
          <w:tcPr>
            <w:tcW w:w="888" w:type="pct"/>
            <w:tcBorders>
              <w:top w:val="single" w:sz="4" w:space="0" w:color="auto"/>
              <w:left w:val="single" w:sz="4" w:space="0" w:color="auto"/>
              <w:bottom w:val="single" w:sz="4" w:space="0" w:color="auto"/>
              <w:right w:val="single" w:sz="4" w:space="0" w:color="auto"/>
            </w:tcBorders>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sz w:val="20"/>
                <w:szCs w:val="20"/>
              </w:rPr>
              <w:t>56% (39%, 74%)</w:t>
            </w:r>
          </w:p>
        </w:tc>
      </w:tr>
      <w:tr w:rsidR="004304A5" w:rsidRPr="00773EE6" w:rsidTr="00750C2A">
        <w:tc>
          <w:tcPr>
            <w:tcW w:w="5000" w:type="pct"/>
            <w:gridSpan w:val="10"/>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rPr>
                <w:rFonts w:ascii="Arial Narrow" w:hAnsi="Arial Narrow"/>
                <w:b/>
                <w:color w:val="000000"/>
                <w:sz w:val="20"/>
                <w:szCs w:val="20"/>
              </w:rPr>
            </w:pPr>
            <w:r w:rsidRPr="00773EE6">
              <w:rPr>
                <w:rFonts w:ascii="Arial Narrow" w:hAnsi="Arial Narrow"/>
                <w:b/>
                <w:color w:val="000000"/>
                <w:sz w:val="20"/>
                <w:szCs w:val="20"/>
              </w:rPr>
              <w:t>Time-to-death</w:t>
            </w:r>
          </w:p>
        </w:tc>
      </w:tr>
      <w:tr w:rsidR="00750C2A" w:rsidRPr="00773EE6" w:rsidTr="004A2898">
        <w:tc>
          <w:tcPr>
            <w:tcW w:w="10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left"/>
              <w:rPr>
                <w:rFonts w:ascii="Arial Narrow" w:hAnsi="Arial Narrow"/>
                <w:color w:val="000000"/>
                <w:sz w:val="20"/>
                <w:szCs w:val="20"/>
              </w:rPr>
            </w:pPr>
            <w:r w:rsidRPr="00773EE6">
              <w:rPr>
                <w:rFonts w:ascii="Arial Narrow" w:hAnsi="Arial Narrow"/>
                <w:b/>
                <w:color w:val="000000"/>
                <w:sz w:val="20"/>
                <w:szCs w:val="20"/>
              </w:rPr>
              <w:t>Study 161</w:t>
            </w:r>
          </w:p>
        </w:tc>
        <w:tc>
          <w:tcPr>
            <w:tcW w:w="95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color w:val="000000"/>
                <w:sz w:val="20"/>
                <w:szCs w:val="20"/>
              </w:rPr>
            </w:pPr>
            <w:proofErr w:type="spellStart"/>
            <w:r w:rsidRPr="00773EE6">
              <w:rPr>
                <w:rFonts w:ascii="Arial Narrow" w:hAnsi="Arial Narrow"/>
                <w:b/>
                <w:color w:val="000000"/>
                <w:sz w:val="20"/>
                <w:szCs w:val="20"/>
              </w:rPr>
              <w:t>Darbepoetin</w:t>
            </w:r>
            <w:proofErr w:type="spellEnd"/>
            <w:r w:rsidRPr="00773EE6">
              <w:rPr>
                <w:rFonts w:ascii="Arial Narrow" w:hAnsi="Arial Narrow"/>
                <w:b/>
                <w:color w:val="000000"/>
                <w:sz w:val="20"/>
                <w:szCs w:val="20"/>
              </w:rPr>
              <w:t xml:space="preserve"> </w:t>
            </w:r>
            <w:proofErr w:type="spellStart"/>
            <w:r w:rsidRPr="00773EE6">
              <w:rPr>
                <w:rFonts w:ascii="Arial Narrow" w:hAnsi="Arial Narrow"/>
                <w:b/>
                <w:color w:val="000000"/>
                <w:sz w:val="20"/>
                <w:szCs w:val="20"/>
              </w:rPr>
              <w:t>alfa</w:t>
            </w:r>
            <w:proofErr w:type="spellEnd"/>
          </w:p>
        </w:tc>
        <w:tc>
          <w:tcPr>
            <w:tcW w:w="11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PBO</w:t>
            </w:r>
          </w:p>
        </w:tc>
        <w:tc>
          <w:tcPr>
            <w:tcW w:w="18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HR (95% CI)</w:t>
            </w:r>
          </w:p>
        </w:tc>
      </w:tr>
      <w:tr w:rsidR="00750C2A" w:rsidRPr="00773EE6" w:rsidTr="004A2898">
        <w:tc>
          <w:tcPr>
            <w:tcW w:w="1048"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rPr>
                <w:rFonts w:ascii="Arial Narrow" w:hAnsi="Arial Narrow"/>
                <w:color w:val="000000"/>
                <w:sz w:val="20"/>
                <w:szCs w:val="20"/>
              </w:rPr>
            </w:pPr>
            <w:r w:rsidRPr="00773EE6">
              <w:rPr>
                <w:rFonts w:ascii="Arial Narrow" w:hAnsi="Arial Narrow"/>
                <w:color w:val="000000"/>
                <w:sz w:val="20"/>
                <w:szCs w:val="20"/>
              </w:rPr>
              <w:t>Median (</w:t>
            </w:r>
            <w:proofErr w:type="spellStart"/>
            <w:r w:rsidRPr="00773EE6">
              <w:rPr>
                <w:rFonts w:ascii="Arial Narrow" w:hAnsi="Arial Narrow"/>
                <w:color w:val="000000"/>
                <w:sz w:val="20"/>
                <w:szCs w:val="20"/>
              </w:rPr>
              <w:t>mths</w:t>
            </w:r>
            <w:proofErr w:type="spellEnd"/>
            <w:r w:rsidRPr="00773EE6">
              <w:rPr>
                <w:rFonts w:ascii="Arial Narrow" w:hAnsi="Arial Narrow"/>
                <w:color w:val="000000"/>
                <w:sz w:val="20"/>
                <w:szCs w:val="20"/>
              </w:rPr>
              <w:t>)</w:t>
            </w:r>
          </w:p>
        </w:tc>
        <w:tc>
          <w:tcPr>
            <w:tcW w:w="957" w:type="pct"/>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 xml:space="preserve">30.23 </w:t>
            </w:r>
          </w:p>
        </w:tc>
        <w:tc>
          <w:tcPr>
            <w:tcW w:w="1140"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sz w:val="20"/>
                <w:szCs w:val="20"/>
              </w:rPr>
            </w:pPr>
            <w:r w:rsidRPr="00773EE6">
              <w:rPr>
                <w:rFonts w:ascii="Arial Narrow" w:hAnsi="Arial Narrow"/>
                <w:sz w:val="20"/>
                <w:szCs w:val="20"/>
              </w:rPr>
              <w:t>41.77</w:t>
            </w:r>
          </w:p>
        </w:tc>
        <w:tc>
          <w:tcPr>
            <w:tcW w:w="1855" w:type="pct"/>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304A5" w:rsidRPr="00773EE6" w:rsidRDefault="004304A5"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1.36 (1.02, 1.82)</w:t>
            </w:r>
          </w:p>
        </w:tc>
      </w:tr>
      <w:tr w:rsidR="004B3B45" w:rsidRPr="00773EE6" w:rsidTr="00750C2A">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rsidR="004B3B45" w:rsidRPr="00773EE6" w:rsidRDefault="004B3B45" w:rsidP="007957C7">
            <w:pPr>
              <w:keepNext/>
              <w:widowControl/>
              <w:rPr>
                <w:rFonts w:ascii="Arial Narrow" w:hAnsi="Arial Narrow"/>
                <w:b/>
                <w:color w:val="000000"/>
                <w:sz w:val="20"/>
                <w:szCs w:val="20"/>
              </w:rPr>
            </w:pPr>
            <w:r w:rsidRPr="00773EE6">
              <w:rPr>
                <w:rFonts w:ascii="Arial Narrow" w:hAnsi="Arial Narrow"/>
                <w:b/>
                <w:color w:val="000000"/>
                <w:sz w:val="20"/>
                <w:szCs w:val="20"/>
              </w:rPr>
              <w:t xml:space="preserve">Harms </w:t>
            </w:r>
          </w:p>
        </w:tc>
      </w:tr>
      <w:tr w:rsidR="00750C2A" w:rsidRPr="00773EE6" w:rsidTr="007957C7">
        <w:trPr>
          <w:trHeight w:val="70"/>
        </w:trPr>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3B45" w:rsidRPr="00773EE6" w:rsidRDefault="004B3B45" w:rsidP="007957C7">
            <w:pPr>
              <w:keepNext/>
              <w:widowControl/>
              <w:rPr>
                <w:rFonts w:ascii="Arial Narrow" w:hAnsi="Arial Narrow"/>
                <w:b/>
                <w:color w:val="000000"/>
                <w:sz w:val="20"/>
                <w:szCs w:val="20"/>
              </w:rPr>
            </w:pPr>
          </w:p>
        </w:tc>
        <w:tc>
          <w:tcPr>
            <w:tcW w:w="646" w:type="pct"/>
            <w:gridSpan w:val="2"/>
            <w:vMerge w:val="restart"/>
            <w:tcBorders>
              <w:top w:val="single" w:sz="4" w:space="0" w:color="auto"/>
              <w:left w:val="single" w:sz="4" w:space="0" w:color="auto"/>
              <w:bottom w:val="single" w:sz="4" w:space="0" w:color="auto"/>
              <w:right w:val="single" w:sz="4" w:space="0" w:color="auto"/>
            </w:tcBorders>
            <w:vAlign w:val="center"/>
          </w:tcPr>
          <w:p w:rsidR="004B3B45" w:rsidRPr="00773EE6" w:rsidRDefault="00E73CFD" w:rsidP="007957C7">
            <w:pPr>
              <w:keepNext/>
              <w:widowControl/>
              <w:jc w:val="center"/>
              <w:rPr>
                <w:rFonts w:ascii="Arial Narrow" w:hAnsi="Arial Narrow"/>
                <w:b/>
                <w:color w:val="000000"/>
                <w:sz w:val="20"/>
                <w:szCs w:val="20"/>
              </w:rPr>
            </w:pPr>
            <w:proofErr w:type="spellStart"/>
            <w:r w:rsidRPr="00773EE6">
              <w:rPr>
                <w:rFonts w:ascii="Arial Narrow" w:hAnsi="Arial Narrow"/>
                <w:b/>
                <w:color w:val="000000"/>
                <w:sz w:val="20"/>
                <w:szCs w:val="20"/>
              </w:rPr>
              <w:t>Darbepoetin</w:t>
            </w:r>
            <w:proofErr w:type="spellEnd"/>
            <w:r w:rsidRPr="00773EE6">
              <w:rPr>
                <w:rFonts w:ascii="Arial Narrow" w:hAnsi="Arial Narrow"/>
                <w:b/>
                <w:color w:val="000000"/>
                <w:sz w:val="20"/>
                <w:szCs w:val="20"/>
              </w:rPr>
              <w:t xml:space="preserve"> </w:t>
            </w:r>
            <w:proofErr w:type="spellStart"/>
            <w:r w:rsidRPr="00773EE6">
              <w:rPr>
                <w:rFonts w:ascii="Arial Narrow" w:hAnsi="Arial Narrow"/>
                <w:b/>
                <w:color w:val="000000"/>
                <w:sz w:val="20"/>
                <w:szCs w:val="20"/>
              </w:rPr>
              <w:t>alfa</w:t>
            </w:r>
            <w:proofErr w:type="spellEnd"/>
          </w:p>
        </w:tc>
        <w:tc>
          <w:tcPr>
            <w:tcW w:w="528" w:type="pct"/>
            <w:vMerge w:val="restart"/>
            <w:tcBorders>
              <w:top w:val="single" w:sz="4" w:space="0" w:color="auto"/>
              <w:left w:val="single" w:sz="4" w:space="0" w:color="auto"/>
              <w:bottom w:val="single" w:sz="4" w:space="0" w:color="auto"/>
              <w:right w:val="single" w:sz="4" w:space="0" w:color="auto"/>
            </w:tcBorders>
            <w:vAlign w:val="center"/>
          </w:tcPr>
          <w:p w:rsidR="004B3B45" w:rsidRPr="00773EE6" w:rsidRDefault="004B3B4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PBO</w:t>
            </w:r>
          </w:p>
        </w:tc>
        <w:tc>
          <w:tcPr>
            <w:tcW w:w="865" w:type="pct"/>
            <w:gridSpan w:val="2"/>
            <w:vMerge w:val="restart"/>
            <w:tcBorders>
              <w:top w:val="single" w:sz="4" w:space="0" w:color="auto"/>
              <w:left w:val="single" w:sz="4" w:space="0" w:color="auto"/>
              <w:bottom w:val="single" w:sz="4" w:space="0" w:color="auto"/>
              <w:right w:val="single" w:sz="4" w:space="0" w:color="auto"/>
            </w:tcBorders>
            <w:vAlign w:val="center"/>
          </w:tcPr>
          <w:p w:rsidR="004B3B45" w:rsidRPr="00773EE6" w:rsidRDefault="004B3B4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RR</w:t>
            </w:r>
          </w:p>
          <w:p w:rsidR="004B3B45" w:rsidRPr="00773EE6" w:rsidRDefault="004B3B4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(95% CI)</w:t>
            </w:r>
          </w:p>
        </w:tc>
        <w:tc>
          <w:tcPr>
            <w:tcW w:w="1429" w:type="pct"/>
            <w:gridSpan w:val="3"/>
            <w:tcBorders>
              <w:top w:val="single" w:sz="4" w:space="0" w:color="auto"/>
              <w:left w:val="single" w:sz="4" w:space="0" w:color="auto"/>
              <w:bottom w:val="single" w:sz="4" w:space="0" w:color="auto"/>
              <w:right w:val="single" w:sz="4" w:space="0" w:color="auto"/>
            </w:tcBorders>
            <w:vAlign w:val="center"/>
          </w:tcPr>
          <w:p w:rsidR="004B3B45" w:rsidRPr="00773EE6" w:rsidRDefault="004B3B4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 xml:space="preserve">Event rate/100 patients* </w:t>
            </w:r>
          </w:p>
        </w:tc>
        <w:tc>
          <w:tcPr>
            <w:tcW w:w="888" w:type="pct"/>
            <w:vMerge w:val="restart"/>
            <w:tcBorders>
              <w:top w:val="single" w:sz="4" w:space="0" w:color="auto"/>
              <w:left w:val="single" w:sz="4" w:space="0" w:color="auto"/>
              <w:bottom w:val="single" w:sz="4" w:space="0" w:color="auto"/>
              <w:right w:val="single" w:sz="4" w:space="0" w:color="auto"/>
            </w:tcBorders>
            <w:vAlign w:val="center"/>
          </w:tcPr>
          <w:p w:rsidR="004B3B45" w:rsidRPr="00773EE6" w:rsidRDefault="004B3B4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RD</w:t>
            </w:r>
          </w:p>
          <w:p w:rsidR="004B3B45" w:rsidRPr="00773EE6" w:rsidRDefault="004B3B4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(95% CI)</w:t>
            </w:r>
          </w:p>
        </w:tc>
      </w:tr>
      <w:tr w:rsidR="00750C2A" w:rsidRPr="00773EE6" w:rsidTr="007957C7">
        <w:trPr>
          <w:trHeight w:val="297"/>
        </w:trPr>
        <w:tc>
          <w:tcPr>
            <w:tcW w:w="6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B3B45" w:rsidRPr="00773EE6" w:rsidRDefault="004B3B45" w:rsidP="007957C7">
            <w:pPr>
              <w:keepNext/>
              <w:widowControl/>
              <w:rPr>
                <w:rFonts w:ascii="Arial Narrow" w:hAnsi="Arial Narrow"/>
                <w:b/>
                <w:color w:val="000000"/>
                <w:sz w:val="20"/>
                <w:szCs w:val="20"/>
              </w:rPr>
            </w:pPr>
          </w:p>
        </w:tc>
        <w:tc>
          <w:tcPr>
            <w:tcW w:w="646" w:type="pct"/>
            <w:gridSpan w:val="2"/>
            <w:vMerge/>
            <w:tcBorders>
              <w:top w:val="single" w:sz="4" w:space="0" w:color="auto"/>
              <w:left w:val="single" w:sz="4" w:space="0" w:color="auto"/>
              <w:bottom w:val="single" w:sz="4" w:space="0" w:color="auto"/>
              <w:right w:val="single" w:sz="4" w:space="0" w:color="auto"/>
            </w:tcBorders>
            <w:vAlign w:val="center"/>
          </w:tcPr>
          <w:p w:rsidR="004B3B45" w:rsidRPr="00773EE6" w:rsidRDefault="004B3B45" w:rsidP="007957C7">
            <w:pPr>
              <w:keepNext/>
              <w:widowControl/>
              <w:jc w:val="center"/>
              <w:rPr>
                <w:rFonts w:ascii="Arial Narrow" w:hAnsi="Arial Narrow"/>
                <w:b/>
                <w:color w:val="000000"/>
                <w:sz w:val="20"/>
                <w:szCs w:val="20"/>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4B3B45" w:rsidRPr="00773EE6" w:rsidRDefault="004B3B45" w:rsidP="007957C7">
            <w:pPr>
              <w:keepNext/>
              <w:widowControl/>
              <w:jc w:val="center"/>
              <w:rPr>
                <w:rFonts w:ascii="Arial Narrow" w:hAnsi="Arial Narrow"/>
                <w:b/>
                <w:color w:val="000000"/>
                <w:sz w:val="20"/>
                <w:szCs w:val="20"/>
              </w:rPr>
            </w:pPr>
          </w:p>
        </w:tc>
        <w:tc>
          <w:tcPr>
            <w:tcW w:w="865" w:type="pct"/>
            <w:gridSpan w:val="2"/>
            <w:vMerge/>
            <w:tcBorders>
              <w:top w:val="single" w:sz="4" w:space="0" w:color="auto"/>
              <w:left w:val="single" w:sz="4" w:space="0" w:color="auto"/>
              <w:bottom w:val="single" w:sz="4" w:space="0" w:color="auto"/>
              <w:right w:val="single" w:sz="4" w:space="0" w:color="auto"/>
            </w:tcBorders>
            <w:vAlign w:val="center"/>
          </w:tcPr>
          <w:p w:rsidR="004B3B45" w:rsidRPr="00773EE6" w:rsidRDefault="004B3B45" w:rsidP="007957C7">
            <w:pPr>
              <w:keepNext/>
              <w:widowControl/>
              <w:jc w:val="center"/>
              <w:rPr>
                <w:rFonts w:ascii="Arial Narrow" w:hAnsi="Arial Narrow"/>
                <w:b/>
                <w:color w:val="000000"/>
                <w:sz w:val="20"/>
                <w:szCs w:val="20"/>
              </w:rPr>
            </w:pPr>
          </w:p>
        </w:tc>
        <w:tc>
          <w:tcPr>
            <w:tcW w:w="784" w:type="pct"/>
            <w:gridSpan w:val="2"/>
            <w:tcBorders>
              <w:top w:val="single" w:sz="4" w:space="0" w:color="auto"/>
              <w:left w:val="single" w:sz="4" w:space="0" w:color="auto"/>
              <w:bottom w:val="single" w:sz="4" w:space="0" w:color="auto"/>
              <w:right w:val="single" w:sz="4" w:space="0" w:color="auto"/>
            </w:tcBorders>
            <w:vAlign w:val="center"/>
          </w:tcPr>
          <w:p w:rsidR="004B3B45" w:rsidRPr="00773EE6" w:rsidRDefault="00234B69" w:rsidP="007957C7">
            <w:pPr>
              <w:keepNext/>
              <w:widowControl/>
              <w:jc w:val="center"/>
              <w:rPr>
                <w:rFonts w:ascii="Arial Narrow" w:hAnsi="Arial Narrow"/>
                <w:b/>
                <w:color w:val="000000"/>
                <w:sz w:val="20"/>
                <w:szCs w:val="20"/>
              </w:rPr>
            </w:pPr>
            <w:proofErr w:type="spellStart"/>
            <w:r w:rsidRPr="00773EE6">
              <w:rPr>
                <w:rFonts w:ascii="Arial Narrow" w:hAnsi="Arial Narrow"/>
                <w:b/>
                <w:color w:val="000000"/>
                <w:sz w:val="20"/>
                <w:szCs w:val="20"/>
              </w:rPr>
              <w:t>Darbepoetin</w:t>
            </w:r>
            <w:proofErr w:type="spellEnd"/>
            <w:r w:rsidRPr="00773EE6">
              <w:rPr>
                <w:rFonts w:ascii="Arial Narrow" w:hAnsi="Arial Narrow"/>
                <w:b/>
                <w:color w:val="000000"/>
                <w:sz w:val="20"/>
                <w:szCs w:val="20"/>
              </w:rPr>
              <w:t xml:space="preserve"> </w:t>
            </w:r>
            <w:proofErr w:type="spellStart"/>
            <w:r w:rsidRPr="00773EE6">
              <w:rPr>
                <w:rFonts w:ascii="Arial Narrow" w:hAnsi="Arial Narrow"/>
                <w:b/>
                <w:color w:val="000000"/>
                <w:sz w:val="20"/>
                <w:szCs w:val="20"/>
              </w:rPr>
              <w:t>alfa</w:t>
            </w:r>
            <w:proofErr w:type="spellEnd"/>
          </w:p>
        </w:tc>
        <w:tc>
          <w:tcPr>
            <w:tcW w:w="645" w:type="pct"/>
            <w:tcBorders>
              <w:top w:val="single" w:sz="4" w:space="0" w:color="auto"/>
              <w:left w:val="single" w:sz="4" w:space="0" w:color="auto"/>
              <w:bottom w:val="single" w:sz="4" w:space="0" w:color="auto"/>
              <w:right w:val="single" w:sz="4" w:space="0" w:color="auto"/>
            </w:tcBorders>
            <w:vAlign w:val="center"/>
          </w:tcPr>
          <w:p w:rsidR="004B3B45" w:rsidRPr="00773EE6" w:rsidRDefault="004B3B45" w:rsidP="007957C7">
            <w:pPr>
              <w:keepNext/>
              <w:widowControl/>
              <w:jc w:val="center"/>
              <w:rPr>
                <w:rFonts w:ascii="Arial Narrow" w:hAnsi="Arial Narrow"/>
                <w:b/>
                <w:color w:val="000000"/>
                <w:sz w:val="20"/>
                <w:szCs w:val="20"/>
              </w:rPr>
            </w:pPr>
            <w:r w:rsidRPr="00773EE6">
              <w:rPr>
                <w:rFonts w:ascii="Arial Narrow" w:hAnsi="Arial Narrow"/>
                <w:b/>
                <w:color w:val="000000"/>
                <w:sz w:val="20"/>
                <w:szCs w:val="20"/>
              </w:rPr>
              <w:t>PBO</w:t>
            </w:r>
          </w:p>
        </w:tc>
        <w:tc>
          <w:tcPr>
            <w:tcW w:w="888" w:type="pct"/>
            <w:vMerge/>
            <w:tcBorders>
              <w:top w:val="single" w:sz="4" w:space="0" w:color="auto"/>
              <w:left w:val="single" w:sz="4" w:space="0" w:color="auto"/>
              <w:bottom w:val="single" w:sz="4" w:space="0" w:color="auto"/>
              <w:right w:val="single" w:sz="4" w:space="0" w:color="auto"/>
            </w:tcBorders>
            <w:vAlign w:val="center"/>
          </w:tcPr>
          <w:p w:rsidR="004B3B45" w:rsidRPr="00773EE6" w:rsidRDefault="004B3B45" w:rsidP="007957C7">
            <w:pPr>
              <w:keepNext/>
              <w:widowControl/>
              <w:jc w:val="center"/>
              <w:rPr>
                <w:rFonts w:ascii="Arial Narrow" w:hAnsi="Arial Narrow"/>
                <w:b/>
                <w:color w:val="000000"/>
                <w:sz w:val="20"/>
                <w:szCs w:val="20"/>
              </w:rPr>
            </w:pPr>
          </w:p>
        </w:tc>
      </w:tr>
      <w:tr w:rsidR="004B3B45" w:rsidRPr="00773EE6" w:rsidTr="00750C2A">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B3B45" w:rsidRPr="00773EE6" w:rsidRDefault="00E73CFD" w:rsidP="007957C7">
            <w:pPr>
              <w:keepNext/>
              <w:widowControl/>
              <w:rPr>
                <w:rFonts w:ascii="Arial Narrow" w:hAnsi="Arial Narrow"/>
                <w:color w:val="000000"/>
                <w:sz w:val="20"/>
                <w:szCs w:val="20"/>
              </w:rPr>
            </w:pPr>
            <w:r w:rsidRPr="00773EE6">
              <w:rPr>
                <w:rFonts w:ascii="Arial Narrow" w:hAnsi="Arial Narrow"/>
                <w:b/>
                <w:color w:val="000000"/>
                <w:sz w:val="20"/>
                <w:szCs w:val="20"/>
              </w:rPr>
              <w:t>Thromboembolic events</w:t>
            </w:r>
          </w:p>
        </w:tc>
      </w:tr>
      <w:tr w:rsidR="00750C2A" w:rsidRPr="00773EE6" w:rsidTr="007957C7">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4B3B45" w:rsidRPr="00773EE6" w:rsidRDefault="00E73CFD" w:rsidP="007957C7">
            <w:pPr>
              <w:keepNext/>
              <w:widowControl/>
              <w:jc w:val="left"/>
              <w:rPr>
                <w:rFonts w:ascii="Arial Narrow" w:hAnsi="Arial Narrow"/>
                <w:color w:val="000000"/>
                <w:sz w:val="20"/>
                <w:szCs w:val="20"/>
              </w:rPr>
            </w:pPr>
            <w:r w:rsidRPr="00773EE6">
              <w:rPr>
                <w:rFonts w:ascii="Arial Narrow" w:hAnsi="Arial Narrow"/>
                <w:color w:val="000000"/>
                <w:sz w:val="20"/>
                <w:szCs w:val="20"/>
              </w:rPr>
              <w:t xml:space="preserve">Pooled across Studies </w:t>
            </w:r>
            <w:r w:rsidR="003A6DFF" w:rsidRPr="00773EE6">
              <w:rPr>
                <w:rFonts w:ascii="Arial Narrow" w:hAnsi="Arial Narrow"/>
                <w:color w:val="000000"/>
                <w:sz w:val="20"/>
                <w:szCs w:val="20"/>
              </w:rPr>
              <w:t xml:space="preserve">782, </w:t>
            </w:r>
            <w:r w:rsidRPr="00773EE6">
              <w:rPr>
                <w:rFonts w:ascii="Arial Narrow" w:hAnsi="Arial Narrow"/>
                <w:color w:val="000000"/>
                <w:sz w:val="20"/>
                <w:szCs w:val="20"/>
              </w:rPr>
              <w:t>297, 161, 114, 291 (S1), 145 and 232</w:t>
            </w:r>
          </w:p>
        </w:tc>
        <w:tc>
          <w:tcPr>
            <w:tcW w:w="646" w:type="pct"/>
            <w:gridSpan w:val="2"/>
            <w:tcBorders>
              <w:top w:val="single" w:sz="4" w:space="0" w:color="auto"/>
              <w:left w:val="single" w:sz="4" w:space="0" w:color="auto"/>
              <w:bottom w:val="single" w:sz="4" w:space="0" w:color="auto"/>
              <w:right w:val="single" w:sz="4" w:space="0" w:color="auto"/>
            </w:tcBorders>
            <w:vAlign w:val="center"/>
          </w:tcPr>
          <w:p w:rsidR="004B3B45" w:rsidRPr="00773EE6" w:rsidRDefault="00234B69"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77/1078</w:t>
            </w:r>
          </w:p>
        </w:tc>
        <w:tc>
          <w:tcPr>
            <w:tcW w:w="528" w:type="pct"/>
            <w:tcBorders>
              <w:top w:val="single" w:sz="4" w:space="0" w:color="auto"/>
              <w:left w:val="single" w:sz="4" w:space="0" w:color="auto"/>
              <w:bottom w:val="single" w:sz="4" w:space="0" w:color="auto"/>
              <w:right w:val="single" w:sz="4" w:space="0" w:color="auto"/>
            </w:tcBorders>
            <w:vAlign w:val="center"/>
          </w:tcPr>
          <w:p w:rsidR="004B3B45" w:rsidRPr="00773EE6" w:rsidRDefault="00234B69"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38/878</w:t>
            </w:r>
          </w:p>
        </w:tc>
        <w:tc>
          <w:tcPr>
            <w:tcW w:w="865" w:type="pct"/>
            <w:gridSpan w:val="2"/>
            <w:tcBorders>
              <w:top w:val="single" w:sz="4" w:space="0" w:color="auto"/>
              <w:left w:val="single" w:sz="4" w:space="0" w:color="auto"/>
              <w:bottom w:val="single" w:sz="4" w:space="0" w:color="auto"/>
              <w:right w:val="single" w:sz="4" w:space="0" w:color="auto"/>
            </w:tcBorders>
            <w:vAlign w:val="center"/>
          </w:tcPr>
          <w:p w:rsidR="004B3B45" w:rsidRPr="00773EE6" w:rsidRDefault="00234B69"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1.</w:t>
            </w:r>
            <w:r w:rsidR="006A7AEE" w:rsidRPr="00773EE6">
              <w:rPr>
                <w:rFonts w:ascii="Arial Narrow" w:hAnsi="Arial Narrow"/>
                <w:b/>
                <w:bCs/>
                <w:color w:val="000000"/>
                <w:sz w:val="20"/>
                <w:szCs w:val="20"/>
              </w:rPr>
              <w:t>44</w:t>
            </w:r>
          </w:p>
          <w:p w:rsidR="004B3B45" w:rsidRPr="00773EE6" w:rsidRDefault="006A7AEE" w:rsidP="007957C7">
            <w:pPr>
              <w:keepNext/>
              <w:widowControl/>
              <w:jc w:val="center"/>
              <w:rPr>
                <w:rFonts w:ascii="Arial Narrow" w:hAnsi="Arial Narrow"/>
                <w:color w:val="000000"/>
                <w:sz w:val="20"/>
                <w:szCs w:val="20"/>
              </w:rPr>
            </w:pPr>
            <w:r w:rsidRPr="00773EE6">
              <w:rPr>
                <w:rFonts w:ascii="Arial Narrow" w:hAnsi="Arial Narrow"/>
                <w:b/>
                <w:bCs/>
                <w:color w:val="000000"/>
                <w:sz w:val="20"/>
                <w:szCs w:val="20"/>
              </w:rPr>
              <w:t>(1.10</w:t>
            </w:r>
            <w:r w:rsidR="00234B69" w:rsidRPr="00773EE6">
              <w:rPr>
                <w:rFonts w:ascii="Arial Narrow" w:hAnsi="Arial Narrow"/>
                <w:b/>
                <w:bCs/>
                <w:color w:val="000000"/>
                <w:sz w:val="20"/>
                <w:szCs w:val="20"/>
              </w:rPr>
              <w:t xml:space="preserve">, </w:t>
            </w:r>
            <w:r w:rsidRPr="00773EE6">
              <w:rPr>
                <w:rFonts w:ascii="Arial Narrow" w:hAnsi="Arial Narrow"/>
                <w:b/>
                <w:bCs/>
                <w:color w:val="000000"/>
                <w:sz w:val="20"/>
                <w:szCs w:val="20"/>
              </w:rPr>
              <w:t>1.89</w:t>
            </w:r>
            <w:r w:rsidR="004B3B45" w:rsidRPr="00773EE6">
              <w:rPr>
                <w:rFonts w:ascii="Arial Narrow" w:hAnsi="Arial Narrow"/>
                <w:b/>
                <w:bCs/>
                <w:color w:val="000000"/>
                <w:sz w:val="20"/>
                <w:szCs w:val="20"/>
              </w:rPr>
              <w:t>)</w:t>
            </w:r>
          </w:p>
        </w:tc>
        <w:tc>
          <w:tcPr>
            <w:tcW w:w="784" w:type="pct"/>
            <w:gridSpan w:val="2"/>
            <w:tcBorders>
              <w:top w:val="single" w:sz="4" w:space="0" w:color="auto"/>
              <w:left w:val="single" w:sz="4" w:space="0" w:color="auto"/>
              <w:bottom w:val="single" w:sz="4" w:space="0" w:color="auto"/>
              <w:right w:val="single" w:sz="4" w:space="0" w:color="auto"/>
            </w:tcBorders>
            <w:vAlign w:val="center"/>
          </w:tcPr>
          <w:p w:rsidR="004B3B45" w:rsidRPr="00773EE6" w:rsidRDefault="006A7AEE"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6.0</w:t>
            </w:r>
          </w:p>
        </w:tc>
        <w:tc>
          <w:tcPr>
            <w:tcW w:w="645" w:type="pct"/>
            <w:tcBorders>
              <w:top w:val="single" w:sz="4" w:space="0" w:color="auto"/>
              <w:left w:val="single" w:sz="4" w:space="0" w:color="auto"/>
              <w:bottom w:val="single" w:sz="4" w:space="0" w:color="auto"/>
              <w:right w:val="single" w:sz="4" w:space="0" w:color="auto"/>
            </w:tcBorders>
            <w:vAlign w:val="center"/>
          </w:tcPr>
          <w:p w:rsidR="004B3B45" w:rsidRPr="00773EE6" w:rsidRDefault="00234B69" w:rsidP="007957C7">
            <w:pPr>
              <w:keepNext/>
              <w:widowControl/>
              <w:jc w:val="center"/>
              <w:rPr>
                <w:rFonts w:ascii="Arial Narrow" w:hAnsi="Arial Narrow"/>
                <w:color w:val="000000"/>
                <w:sz w:val="20"/>
                <w:szCs w:val="20"/>
              </w:rPr>
            </w:pPr>
            <w:r w:rsidRPr="00773EE6">
              <w:rPr>
                <w:rFonts w:ascii="Arial Narrow" w:hAnsi="Arial Narrow"/>
                <w:color w:val="000000"/>
                <w:sz w:val="20"/>
                <w:szCs w:val="20"/>
              </w:rPr>
              <w:t>4</w:t>
            </w:r>
            <w:r w:rsidR="006A7AEE" w:rsidRPr="00773EE6">
              <w:rPr>
                <w:rFonts w:ascii="Arial Narrow" w:hAnsi="Arial Narrow"/>
                <w:color w:val="000000"/>
                <w:sz w:val="20"/>
                <w:szCs w:val="20"/>
              </w:rPr>
              <w:t>.2</w:t>
            </w:r>
          </w:p>
        </w:tc>
        <w:tc>
          <w:tcPr>
            <w:tcW w:w="888" w:type="pct"/>
            <w:tcBorders>
              <w:top w:val="single" w:sz="4" w:space="0" w:color="auto"/>
              <w:left w:val="single" w:sz="4" w:space="0" w:color="auto"/>
              <w:bottom w:val="single" w:sz="4" w:space="0" w:color="auto"/>
              <w:right w:val="single" w:sz="4" w:space="0" w:color="auto"/>
            </w:tcBorders>
            <w:vAlign w:val="center"/>
          </w:tcPr>
          <w:p w:rsidR="004B3B45" w:rsidRPr="00773EE6" w:rsidRDefault="006A7AEE"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2</w:t>
            </w:r>
            <w:r w:rsidR="00234B69" w:rsidRPr="00773EE6">
              <w:rPr>
                <w:rFonts w:ascii="Arial Narrow" w:hAnsi="Arial Narrow"/>
                <w:b/>
                <w:bCs/>
                <w:color w:val="000000"/>
                <w:sz w:val="20"/>
                <w:szCs w:val="20"/>
              </w:rPr>
              <w:t>%</w:t>
            </w:r>
          </w:p>
          <w:p w:rsidR="004B3B45" w:rsidRPr="00773EE6" w:rsidRDefault="00234B69" w:rsidP="007957C7">
            <w:pPr>
              <w:keepNext/>
              <w:widowControl/>
              <w:jc w:val="center"/>
              <w:rPr>
                <w:rFonts w:ascii="Arial Narrow" w:hAnsi="Arial Narrow"/>
                <w:b/>
                <w:bCs/>
                <w:color w:val="000000"/>
                <w:sz w:val="20"/>
                <w:szCs w:val="20"/>
              </w:rPr>
            </w:pPr>
            <w:r w:rsidRPr="00773EE6">
              <w:rPr>
                <w:rFonts w:ascii="Arial Narrow" w:hAnsi="Arial Narrow"/>
                <w:b/>
                <w:bCs/>
                <w:color w:val="000000"/>
                <w:sz w:val="20"/>
                <w:szCs w:val="20"/>
              </w:rPr>
              <w:t xml:space="preserve">(1%, </w:t>
            </w:r>
            <w:r w:rsidR="006A7AEE" w:rsidRPr="00773EE6">
              <w:rPr>
                <w:rFonts w:ascii="Arial Narrow" w:hAnsi="Arial Narrow"/>
                <w:b/>
                <w:bCs/>
                <w:color w:val="000000"/>
                <w:sz w:val="20"/>
                <w:szCs w:val="20"/>
              </w:rPr>
              <w:t>3</w:t>
            </w:r>
            <w:r w:rsidRPr="00773EE6">
              <w:rPr>
                <w:rFonts w:ascii="Arial Narrow" w:hAnsi="Arial Narrow"/>
                <w:b/>
                <w:bCs/>
                <w:color w:val="000000"/>
                <w:sz w:val="20"/>
                <w:szCs w:val="20"/>
              </w:rPr>
              <w:t>%</w:t>
            </w:r>
            <w:r w:rsidR="004B3B45" w:rsidRPr="00773EE6">
              <w:rPr>
                <w:rFonts w:ascii="Arial Narrow" w:hAnsi="Arial Narrow"/>
                <w:b/>
                <w:bCs/>
                <w:color w:val="000000"/>
                <w:sz w:val="20"/>
                <w:szCs w:val="20"/>
              </w:rPr>
              <w:t>)</w:t>
            </w:r>
          </w:p>
        </w:tc>
      </w:tr>
    </w:tbl>
    <w:p w:rsidR="004304A5" w:rsidRPr="00002302" w:rsidRDefault="004304A5" w:rsidP="002604C5">
      <w:pPr>
        <w:pStyle w:val="TableFooter"/>
        <w:widowControl/>
        <w:rPr>
          <w:rStyle w:val="CommentReference"/>
          <w:b w:val="0"/>
          <w:bCs/>
          <w:i/>
          <w:iCs/>
          <w:sz w:val="18"/>
          <w:szCs w:val="18"/>
        </w:rPr>
      </w:pPr>
      <w:r w:rsidRPr="00002302">
        <w:rPr>
          <w:rStyle w:val="CommentReference"/>
          <w:b w:val="0"/>
          <w:bCs/>
          <w:i/>
          <w:iCs/>
          <w:sz w:val="18"/>
          <w:szCs w:val="18"/>
        </w:rPr>
        <w:t xml:space="preserve">Grey shading indicate data previously seen by the PBAC.  </w:t>
      </w:r>
    </w:p>
    <w:p w:rsidR="004304A5" w:rsidRDefault="004304A5" w:rsidP="002604C5">
      <w:pPr>
        <w:pStyle w:val="TableFooter"/>
        <w:widowControl/>
      </w:pPr>
      <w:r>
        <w:t>^</w:t>
      </w:r>
      <w:r>
        <w:tab/>
      </w:r>
      <w:proofErr w:type="gramStart"/>
      <w:r>
        <w:t>time</w:t>
      </w:r>
      <w:proofErr w:type="gramEnd"/>
      <w:r>
        <w:t xml:space="preserve"> points for measuring this outcome was not reported so may not be comparable to the other trials. </w:t>
      </w:r>
    </w:p>
    <w:p w:rsidR="004304A5" w:rsidRDefault="004304A5" w:rsidP="002604C5">
      <w:pPr>
        <w:pStyle w:val="TableFooter"/>
        <w:widowControl/>
      </w:pPr>
      <w:r>
        <w:t>* Study 782: Patients were followed until death or until the protocol-specified number of deaths occurred.</w:t>
      </w:r>
    </w:p>
    <w:p w:rsidR="004304A5" w:rsidRPr="008F41A6" w:rsidRDefault="004304A5" w:rsidP="002604C5">
      <w:pPr>
        <w:pStyle w:val="TableFooter"/>
        <w:widowControl/>
      </w:pPr>
      <w:r>
        <w:t>Median duration of follow-up: Studies 297, 161, 114 ~ 16 weeks; Study 291(S1) = 12 weeks; Study 232 ~ 19 weeks; Suzuki 2008 NR.</w:t>
      </w:r>
    </w:p>
    <w:p w:rsidR="004304A5" w:rsidRPr="008F41A6" w:rsidRDefault="004304A5" w:rsidP="002604C5">
      <w:pPr>
        <w:pStyle w:val="TableFooter"/>
        <w:widowControl/>
      </w:pPr>
      <w:r w:rsidRPr="008F41A6">
        <w:t xml:space="preserve">HR = hazard ratio; </w:t>
      </w:r>
      <w:r>
        <w:t xml:space="preserve">NR= not reported; </w:t>
      </w:r>
      <w:r w:rsidRPr="008F41A6">
        <w:t>PBO = placebo; RD = risk difference; RR = risk ratio</w:t>
      </w:r>
    </w:p>
    <w:p w:rsidR="004304A5" w:rsidRPr="00D40C83" w:rsidRDefault="004304A5" w:rsidP="002604C5">
      <w:pPr>
        <w:pStyle w:val="TableFooter"/>
        <w:widowControl/>
        <w:rPr>
          <w:iCs/>
          <w:sz w:val="20"/>
        </w:rPr>
      </w:pPr>
      <w:r w:rsidRPr="00D40C83">
        <w:rPr>
          <w:iCs/>
        </w:rPr>
        <w:t>Source: compiled during the evaluation based on efficacy results reported in the re-submission.</w:t>
      </w:r>
    </w:p>
    <w:p w:rsidR="004304A5" w:rsidRPr="008F41A6" w:rsidRDefault="004304A5" w:rsidP="002604C5">
      <w:pPr>
        <w:widowControl/>
      </w:pPr>
    </w:p>
    <w:p w:rsidR="004304A5" w:rsidRPr="008F41A6" w:rsidRDefault="004304A5" w:rsidP="00E22D31">
      <w:pPr>
        <w:pStyle w:val="ListParagraph"/>
        <w:widowControl/>
        <w:numPr>
          <w:ilvl w:val="1"/>
          <w:numId w:val="2"/>
        </w:numPr>
        <w:spacing w:before="120" w:after="120"/>
      </w:pPr>
      <w:r w:rsidRPr="008F41A6">
        <w:lastRenderedPageBreak/>
        <w:t xml:space="preserve">On the basis of direct evidence presented by the </w:t>
      </w:r>
      <w:r>
        <w:t>re</w:t>
      </w:r>
      <w:r w:rsidRPr="008F41A6">
        <w:t xml:space="preserve">submission, for every 100 patients treated with </w:t>
      </w:r>
      <w:proofErr w:type="spellStart"/>
      <w:r>
        <w:t>darbepoetin</w:t>
      </w:r>
      <w:proofErr w:type="spellEnd"/>
      <w:r>
        <w:t xml:space="preserve"> </w:t>
      </w:r>
      <w:proofErr w:type="spellStart"/>
      <w:r>
        <w:t>alfa</w:t>
      </w:r>
      <w:proofErr w:type="spellEnd"/>
      <w:r w:rsidRPr="008F41A6">
        <w:t xml:space="preserve"> in comparison to </w:t>
      </w:r>
      <w:r>
        <w:t xml:space="preserve">placebo </w:t>
      </w:r>
      <w:r w:rsidRPr="008F41A6">
        <w:t>and over a median follow-up</w:t>
      </w:r>
      <w:r>
        <w:t xml:space="preserve"> duration </w:t>
      </w:r>
      <w:r w:rsidRPr="008F41A6">
        <w:t xml:space="preserve">of </w:t>
      </w:r>
      <w:r>
        <w:t>1</w:t>
      </w:r>
      <w:r w:rsidR="00ED4F90">
        <w:t>2</w:t>
      </w:r>
      <w:r>
        <w:t>-19 weeks</w:t>
      </w:r>
      <w:r w:rsidRPr="008F41A6">
        <w:t>:</w:t>
      </w:r>
    </w:p>
    <w:p w:rsidR="004304A5" w:rsidRPr="008F41A6" w:rsidRDefault="00387C20" w:rsidP="00E22D31">
      <w:pPr>
        <w:pStyle w:val="ListParagraph"/>
        <w:widowControl/>
        <w:numPr>
          <w:ilvl w:val="0"/>
          <w:numId w:val="1"/>
        </w:numPr>
        <w:spacing w:before="120" w:after="120"/>
        <w:ind w:left="1077" w:hanging="357"/>
      </w:pPr>
      <w:r>
        <w:t xml:space="preserve">The results varied across the trials, </w:t>
      </w:r>
      <w:r w:rsidR="008E5015">
        <w:t xml:space="preserve">but </w:t>
      </w:r>
      <w:r w:rsidR="00965850">
        <w:t>between</w:t>
      </w:r>
      <w:r>
        <w:t xml:space="preserve"> a</w:t>
      </w:r>
      <w:r w:rsidR="004304A5" w:rsidRPr="008F41A6">
        <w:t>pproximately 6</w:t>
      </w:r>
      <w:r w:rsidR="008E5015">
        <w:t xml:space="preserve"> and</w:t>
      </w:r>
      <w:r>
        <w:t xml:space="preserve"> </w:t>
      </w:r>
      <w:r w:rsidR="004304A5">
        <w:t>22</w:t>
      </w:r>
      <w:r>
        <w:t xml:space="preserve"> </w:t>
      </w:r>
      <w:r w:rsidR="004304A5">
        <w:t>fewer</w:t>
      </w:r>
      <w:r w:rsidR="004304A5" w:rsidRPr="008F41A6">
        <w:t xml:space="preserve"> patients would have </w:t>
      </w:r>
      <w:r w:rsidR="004304A5">
        <w:t>RBC transfusions from Week 5 to the end of treatment period</w:t>
      </w:r>
      <w:r w:rsidR="004304A5" w:rsidRPr="008F41A6">
        <w:t>.</w:t>
      </w:r>
    </w:p>
    <w:p w:rsidR="004304A5" w:rsidRPr="008F41A6" w:rsidRDefault="00387C20" w:rsidP="00E22D31">
      <w:pPr>
        <w:pStyle w:val="ListParagraph"/>
        <w:widowControl/>
        <w:numPr>
          <w:ilvl w:val="0"/>
          <w:numId w:val="1"/>
        </w:numPr>
        <w:spacing w:before="120" w:after="120"/>
        <w:ind w:left="1077" w:hanging="357"/>
      </w:pPr>
      <w:r>
        <w:t xml:space="preserve">The results varied across the trials, </w:t>
      </w:r>
      <w:r w:rsidR="008E5015">
        <w:t xml:space="preserve">but </w:t>
      </w:r>
      <w:r>
        <w:t>between a</w:t>
      </w:r>
      <w:r w:rsidR="004304A5">
        <w:t>pproximately 28</w:t>
      </w:r>
      <w:r w:rsidR="008E5015">
        <w:t xml:space="preserve"> and</w:t>
      </w:r>
      <w:r w:rsidR="00DF498F">
        <w:t xml:space="preserve"> 56 </w:t>
      </w:r>
      <w:r w:rsidR="004304A5">
        <w:t xml:space="preserve">additional patients would have </w:t>
      </w:r>
      <w:proofErr w:type="spellStart"/>
      <w:r w:rsidR="004304A5">
        <w:t>Hb</w:t>
      </w:r>
      <w:proofErr w:type="spellEnd"/>
      <w:r w:rsidR="004304A5">
        <w:t xml:space="preserve"> response</w:t>
      </w:r>
      <w:r w:rsidR="00E97DCE">
        <w:t xml:space="preserve"> (</w:t>
      </w:r>
      <w:r w:rsidR="00E97DCE" w:rsidRPr="001E0E34">
        <w:t xml:space="preserve">defined as </w:t>
      </w:r>
      <w:proofErr w:type="spellStart"/>
      <w:r w:rsidR="00E97DCE" w:rsidRPr="001E0E34">
        <w:t>Hb</w:t>
      </w:r>
      <w:proofErr w:type="spellEnd"/>
      <w:r w:rsidR="00E97DCE" w:rsidRPr="001E0E34">
        <w:t xml:space="preserve"> increase ≥ 20 g/L</w:t>
      </w:r>
      <w:r w:rsidR="00E97DCE">
        <w:t>).</w:t>
      </w:r>
    </w:p>
    <w:p w:rsidR="00C957F4" w:rsidRPr="006B294A" w:rsidRDefault="004304A5" w:rsidP="00E22D31">
      <w:pPr>
        <w:pStyle w:val="ListParagraph"/>
        <w:widowControl/>
        <w:numPr>
          <w:ilvl w:val="1"/>
          <w:numId w:val="2"/>
        </w:numPr>
        <w:spacing w:before="120" w:after="120"/>
      </w:pPr>
      <w:r w:rsidRPr="006B294A">
        <w:t>On the basis of the direct evidence from Study 782, Study 297, Study 145 (see Table 5)</w:t>
      </w:r>
      <w:r w:rsidR="00450780" w:rsidRPr="006B294A">
        <w:t>,</w:t>
      </w:r>
      <w:r w:rsidRPr="006B294A">
        <w:t xml:space="preserve"> the</w:t>
      </w:r>
      <w:r w:rsidR="00450780" w:rsidRPr="006B294A">
        <w:t xml:space="preserve">re was no difference </w:t>
      </w:r>
      <w:r w:rsidRPr="006B294A">
        <w:t xml:space="preserve">in overall survival for </w:t>
      </w:r>
      <w:proofErr w:type="spellStart"/>
      <w:r w:rsidR="00450780" w:rsidRPr="006B294A">
        <w:t>darbepoetin</w:t>
      </w:r>
      <w:proofErr w:type="spellEnd"/>
      <w:r w:rsidR="00450780" w:rsidRPr="006B294A">
        <w:t xml:space="preserve"> </w:t>
      </w:r>
      <w:proofErr w:type="spellStart"/>
      <w:r w:rsidR="00450780" w:rsidRPr="006B294A">
        <w:t>alfa</w:t>
      </w:r>
      <w:proofErr w:type="spellEnd"/>
      <w:r w:rsidR="00450780" w:rsidRPr="006B294A">
        <w:t xml:space="preserve"> compared with placebo</w:t>
      </w:r>
      <w:r w:rsidRPr="006B294A">
        <w:t>.</w:t>
      </w:r>
      <w:r w:rsidR="00450780" w:rsidRPr="006B294A">
        <w:t xml:space="preserve"> </w:t>
      </w:r>
      <w:r w:rsidRPr="006B294A">
        <w:t>However on the basis of direct evidence from Study 161, the</w:t>
      </w:r>
      <w:r w:rsidR="00450780" w:rsidRPr="006B294A">
        <w:t>re was a</w:t>
      </w:r>
      <w:r w:rsidRPr="006B294A">
        <w:t xml:space="preserve"> reduction in median overall survival of 11.54 months</w:t>
      </w:r>
      <w:r w:rsidR="00DA206D" w:rsidRPr="006B294A">
        <w:t xml:space="preserve"> over a median duration of follow up of 25-33 months</w:t>
      </w:r>
      <w:r w:rsidR="00450780" w:rsidRPr="006B294A">
        <w:t xml:space="preserve"> with </w:t>
      </w:r>
      <w:proofErr w:type="spellStart"/>
      <w:r w:rsidR="00450780" w:rsidRPr="006B294A">
        <w:t>darbepo</w:t>
      </w:r>
      <w:r w:rsidR="00603387" w:rsidRPr="006B294A">
        <w:t>e</w:t>
      </w:r>
      <w:r w:rsidR="00450780" w:rsidRPr="006B294A">
        <w:t>tin</w:t>
      </w:r>
      <w:proofErr w:type="spellEnd"/>
      <w:r w:rsidR="00450780" w:rsidRPr="006B294A">
        <w:t xml:space="preserve"> </w:t>
      </w:r>
      <w:proofErr w:type="spellStart"/>
      <w:r w:rsidR="00450780" w:rsidRPr="006B294A">
        <w:t>alfa</w:t>
      </w:r>
      <w:proofErr w:type="spellEnd"/>
      <w:r w:rsidR="00450780" w:rsidRPr="006B294A">
        <w:t xml:space="preserve"> compared with placebo</w:t>
      </w:r>
      <w:r w:rsidRPr="006B294A">
        <w:t>.</w:t>
      </w:r>
      <w:r w:rsidR="00E15AEE" w:rsidRPr="006B294A">
        <w:t xml:space="preserve">  </w:t>
      </w:r>
    </w:p>
    <w:p w:rsidR="009E65D0" w:rsidRDefault="00FA3C85" w:rsidP="00E22D31">
      <w:pPr>
        <w:pStyle w:val="ListParagraph"/>
        <w:widowControl/>
        <w:numPr>
          <w:ilvl w:val="1"/>
          <w:numId w:val="2"/>
        </w:numPr>
        <w:spacing w:before="120" w:after="120"/>
      </w:pPr>
      <w:r w:rsidRPr="00BE039D">
        <w:t>T</w:t>
      </w:r>
      <w:r w:rsidR="00C957F4" w:rsidRPr="00BE039D">
        <w:t>he differences</w:t>
      </w:r>
      <w:r w:rsidR="001945BE" w:rsidRPr="00BE039D">
        <w:t xml:space="preserve"> between thromboembolic events</w:t>
      </w:r>
      <w:r w:rsidR="00C957F4" w:rsidRPr="00BE039D">
        <w:t xml:space="preserve"> did not reach statistical significance in the </w:t>
      </w:r>
      <w:r w:rsidR="00C957F4" w:rsidRPr="006F0A17">
        <w:rPr>
          <w:rFonts w:cs="Calibri"/>
        </w:rPr>
        <w:t>individual</w:t>
      </w:r>
      <w:r w:rsidR="00C957F4" w:rsidRPr="00BE039D">
        <w:t xml:space="preserve"> trials</w:t>
      </w:r>
      <w:r w:rsidRPr="00BE039D">
        <w:t xml:space="preserve"> but was found to be significantly higher with </w:t>
      </w:r>
      <w:proofErr w:type="spellStart"/>
      <w:r w:rsidRPr="00BE039D">
        <w:t>darbepoetin</w:t>
      </w:r>
      <w:proofErr w:type="spellEnd"/>
      <w:r w:rsidRPr="00BE039D">
        <w:t xml:space="preserve"> </w:t>
      </w:r>
      <w:proofErr w:type="spellStart"/>
      <w:r w:rsidRPr="00BE039D">
        <w:t>alfa</w:t>
      </w:r>
      <w:proofErr w:type="spellEnd"/>
      <w:r w:rsidRPr="00BE039D">
        <w:t xml:space="preserve"> compared to placebo when </w:t>
      </w:r>
      <w:r w:rsidR="00E15AEE" w:rsidRPr="00BE039D">
        <w:t xml:space="preserve">results across placebo controlled trials were </w:t>
      </w:r>
      <w:r w:rsidRPr="00BE039D">
        <w:t xml:space="preserve">pooled.  On the basis of pooled evidence from Studies 782, 297, 161, 114, 291(S1), 145 and 232, for every 100 patients treated with </w:t>
      </w:r>
      <w:proofErr w:type="spellStart"/>
      <w:r w:rsidRPr="00BE039D">
        <w:t>darbepoetin</w:t>
      </w:r>
      <w:proofErr w:type="spellEnd"/>
      <w:r w:rsidRPr="00BE039D">
        <w:t xml:space="preserve"> </w:t>
      </w:r>
      <w:proofErr w:type="spellStart"/>
      <w:r w:rsidRPr="00BE039D">
        <w:t>alfa</w:t>
      </w:r>
      <w:proofErr w:type="spellEnd"/>
      <w:r w:rsidRPr="00BE039D">
        <w:t xml:space="preserve"> in comparison to placebo and over a median follow-up duration of 12-19 weeks, approximately 2 additional patients would have thromboembolic events.</w:t>
      </w:r>
    </w:p>
    <w:p w:rsidR="006B294A" w:rsidRPr="006B294A" w:rsidRDefault="00364F0D" w:rsidP="00E22D31">
      <w:pPr>
        <w:pStyle w:val="ListParagraph"/>
        <w:widowControl/>
        <w:numPr>
          <w:ilvl w:val="1"/>
          <w:numId w:val="2"/>
        </w:numPr>
        <w:spacing w:before="120" w:after="120"/>
        <w:rPr>
          <w:i/>
        </w:rPr>
      </w:pPr>
      <w:r w:rsidRPr="00A40D0B">
        <w:t xml:space="preserve">The broader literature (including </w:t>
      </w:r>
      <w:r w:rsidR="009E65D0" w:rsidRPr="00A40D0B">
        <w:t xml:space="preserve">results of trials for </w:t>
      </w:r>
      <w:proofErr w:type="spellStart"/>
      <w:r w:rsidRPr="00A40D0B">
        <w:t>epoetin</w:t>
      </w:r>
      <w:proofErr w:type="spellEnd"/>
      <w:r w:rsidRPr="00A40D0B">
        <w:t xml:space="preserve"> analogues) also suggests the risk of venous thromboembolism to be </w:t>
      </w:r>
      <w:r w:rsidR="00965850" w:rsidRPr="00A40D0B">
        <w:t>significantly</w:t>
      </w:r>
      <w:r w:rsidRPr="00A40D0B">
        <w:t xml:space="preserve"> increased in patients receiving </w:t>
      </w:r>
      <w:r w:rsidR="009E65D0" w:rsidRPr="00A40D0B">
        <w:t xml:space="preserve">either </w:t>
      </w:r>
      <w:proofErr w:type="spellStart"/>
      <w:r w:rsidR="009E65D0" w:rsidRPr="00A40D0B">
        <w:t>darbepoetin</w:t>
      </w:r>
      <w:proofErr w:type="spellEnd"/>
      <w:r w:rsidR="009E65D0" w:rsidRPr="00A40D0B">
        <w:t xml:space="preserve"> </w:t>
      </w:r>
      <w:proofErr w:type="spellStart"/>
      <w:r w:rsidR="009E65D0" w:rsidRPr="00A40D0B">
        <w:t>alfa</w:t>
      </w:r>
      <w:proofErr w:type="spellEnd"/>
      <w:r w:rsidR="009E65D0" w:rsidRPr="00A40D0B">
        <w:t xml:space="preserve"> or </w:t>
      </w:r>
      <w:proofErr w:type="spellStart"/>
      <w:r w:rsidR="009E65D0" w:rsidRPr="00A40D0B">
        <w:t>epoetin</w:t>
      </w:r>
      <w:proofErr w:type="spellEnd"/>
      <w:r w:rsidR="009E65D0" w:rsidRPr="00A40D0B">
        <w:t xml:space="preserve"> analogues.</w:t>
      </w:r>
      <w:r w:rsidR="000C19D7">
        <w:t xml:space="preserve"> </w:t>
      </w:r>
    </w:p>
    <w:p w:rsidR="004304A5" w:rsidRPr="008F41A6" w:rsidRDefault="004304A5" w:rsidP="00E22D31">
      <w:pPr>
        <w:pStyle w:val="Heading2"/>
        <w:widowControl/>
        <w:spacing w:before="120"/>
      </w:pPr>
      <w:bookmarkStart w:id="14" w:name="_Toc535918647"/>
      <w:r w:rsidRPr="008F41A6">
        <w:t>Clinical claim</w:t>
      </w:r>
      <w:bookmarkEnd w:id="14"/>
    </w:p>
    <w:p w:rsidR="004E1610" w:rsidRPr="00D40C83" w:rsidRDefault="004304A5" w:rsidP="00E22D31">
      <w:pPr>
        <w:pStyle w:val="ListParagraph"/>
        <w:widowControl/>
        <w:numPr>
          <w:ilvl w:val="1"/>
          <w:numId w:val="2"/>
        </w:numPr>
        <w:spacing w:before="120" w:after="120"/>
        <w:rPr>
          <w:rFonts w:cs="Calibri"/>
          <w:iCs/>
          <w:snapToGrid/>
          <w:szCs w:val="24"/>
          <w:lang w:eastAsia="en-AU"/>
        </w:rPr>
      </w:pPr>
      <w:r w:rsidRPr="00F276DE">
        <w:t xml:space="preserve">The </w:t>
      </w:r>
      <w:r>
        <w:t>resubmission claimed that</w:t>
      </w:r>
      <w:r w:rsidRPr="00F276DE">
        <w:t xml:space="preserve"> </w:t>
      </w:r>
      <w:proofErr w:type="spellStart"/>
      <w:r>
        <w:t>darbepoetin</w:t>
      </w:r>
      <w:proofErr w:type="spellEnd"/>
      <w:r>
        <w:t xml:space="preserve"> </w:t>
      </w:r>
      <w:proofErr w:type="spellStart"/>
      <w:r w:rsidR="000929E1">
        <w:t>a</w:t>
      </w:r>
      <w:r>
        <w:t>lfa</w:t>
      </w:r>
      <w:proofErr w:type="spellEnd"/>
      <w:r>
        <w:t xml:space="preserve"> was superior in terms of effectiveness compared to placebo (standard medical management).  </w:t>
      </w:r>
      <w:r w:rsidRPr="00291E04">
        <w:rPr>
          <w:iCs/>
        </w:rPr>
        <w:t xml:space="preserve">The efficacy conclusions </w:t>
      </w:r>
      <w:r w:rsidR="00450780" w:rsidRPr="00291E04">
        <w:rPr>
          <w:iCs/>
        </w:rPr>
        <w:t xml:space="preserve">were </w:t>
      </w:r>
      <w:r w:rsidRPr="00291E04">
        <w:rPr>
          <w:iCs/>
        </w:rPr>
        <w:t xml:space="preserve">adequately supported for haemoglobin and transfusion outcomes, however, it was noted that patient-reported outcomes on changes in </w:t>
      </w:r>
      <w:proofErr w:type="spellStart"/>
      <w:r w:rsidR="002E5550" w:rsidRPr="00291E04">
        <w:rPr>
          <w:iCs/>
        </w:rPr>
        <w:t>QoL</w:t>
      </w:r>
      <w:proofErr w:type="spellEnd"/>
      <w:r w:rsidRPr="00291E04">
        <w:rPr>
          <w:iCs/>
        </w:rPr>
        <w:t xml:space="preserve"> such as the FACT-F scores did not find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to be significantly better than placebo.</w:t>
      </w:r>
      <w:r w:rsidR="00541DF1" w:rsidRPr="00291E04">
        <w:rPr>
          <w:iCs/>
        </w:rPr>
        <w:t xml:space="preserve">  </w:t>
      </w:r>
      <w:r w:rsidR="004E1610" w:rsidRPr="00D40C83">
        <w:rPr>
          <w:iCs/>
        </w:rPr>
        <w:t xml:space="preserve">The ESC noted that the PSCR presented additional evidence to support </w:t>
      </w:r>
      <w:r w:rsidR="00BD472A">
        <w:rPr>
          <w:iCs/>
        </w:rPr>
        <w:t>a</w:t>
      </w:r>
      <w:r w:rsidR="004E1610" w:rsidRPr="00D40C83">
        <w:rPr>
          <w:iCs/>
        </w:rPr>
        <w:t xml:space="preserve"> link between </w:t>
      </w:r>
      <w:proofErr w:type="spellStart"/>
      <w:r w:rsidR="004E1610" w:rsidRPr="00D40C83">
        <w:rPr>
          <w:iCs/>
        </w:rPr>
        <w:t>Hb</w:t>
      </w:r>
      <w:proofErr w:type="spellEnd"/>
      <w:r w:rsidR="004E1610" w:rsidRPr="00D40C83">
        <w:rPr>
          <w:iCs/>
        </w:rPr>
        <w:t xml:space="preserve"> level and </w:t>
      </w:r>
      <w:proofErr w:type="spellStart"/>
      <w:r w:rsidR="004E1610" w:rsidRPr="00D40C83">
        <w:rPr>
          <w:iCs/>
        </w:rPr>
        <w:t>QoL</w:t>
      </w:r>
      <w:proofErr w:type="spellEnd"/>
      <w:r w:rsidR="00884D3A" w:rsidRPr="00D40C83">
        <w:rPr>
          <w:iCs/>
        </w:rPr>
        <w:t>.</w:t>
      </w:r>
    </w:p>
    <w:p w:rsidR="00181AC2" w:rsidRPr="00291E04" w:rsidRDefault="004304A5" w:rsidP="00E22D31">
      <w:pPr>
        <w:pStyle w:val="ListParagraph"/>
        <w:widowControl/>
        <w:numPr>
          <w:ilvl w:val="1"/>
          <w:numId w:val="2"/>
        </w:numPr>
        <w:spacing w:before="120" w:after="120"/>
        <w:rPr>
          <w:rFonts w:cs="Calibri"/>
          <w:iCs/>
          <w:snapToGrid/>
          <w:szCs w:val="24"/>
          <w:lang w:eastAsia="en-AU"/>
        </w:rPr>
      </w:pPr>
      <w:r w:rsidRPr="00291E04">
        <w:t xml:space="preserve">The resubmission claimed that </w:t>
      </w:r>
      <w:proofErr w:type="spellStart"/>
      <w:r w:rsidRPr="00291E04">
        <w:t>darbepoetin</w:t>
      </w:r>
      <w:proofErr w:type="spellEnd"/>
      <w:r w:rsidRPr="00291E04">
        <w:t xml:space="preserve"> </w:t>
      </w:r>
      <w:proofErr w:type="spellStart"/>
      <w:r w:rsidRPr="00291E04">
        <w:t>alfa</w:t>
      </w:r>
      <w:proofErr w:type="spellEnd"/>
      <w:r w:rsidRPr="00291E04">
        <w:t xml:space="preserve"> was non-inferior in terms of safety, overall </w:t>
      </w:r>
      <w:r w:rsidR="008A5A09" w:rsidRPr="00291E04">
        <w:t>mortality</w:t>
      </w:r>
      <w:r w:rsidRPr="00291E04">
        <w:t xml:space="preserve"> and </w:t>
      </w:r>
      <w:r w:rsidR="00CC54CE" w:rsidRPr="00291E04">
        <w:t>PFS</w:t>
      </w:r>
      <w:r w:rsidRPr="00291E04">
        <w:t xml:space="preserve">, compared to placebo (standard medical management).  </w:t>
      </w:r>
      <w:r w:rsidRPr="00291E04">
        <w:rPr>
          <w:iCs/>
        </w:rPr>
        <w:t>This claim does not appear to be supported by data presented in the resubmission</w:t>
      </w:r>
      <w:r w:rsidR="0018385D" w:rsidRPr="00291E04">
        <w:rPr>
          <w:iCs/>
        </w:rPr>
        <w:t>,</w:t>
      </w:r>
      <w:r w:rsidRPr="00291E04">
        <w:rPr>
          <w:iCs/>
        </w:rPr>
        <w:t xml:space="preserve"> </w:t>
      </w:r>
      <w:r w:rsidR="006F0A17" w:rsidRPr="00291E04">
        <w:rPr>
          <w:iCs/>
        </w:rPr>
        <w:t>pooled result</w:t>
      </w:r>
      <w:r w:rsidR="0018385D" w:rsidRPr="00291E04">
        <w:rPr>
          <w:iCs/>
        </w:rPr>
        <w:t>s</w:t>
      </w:r>
      <w:r w:rsidR="006F0A17" w:rsidRPr="00291E04">
        <w:rPr>
          <w:iCs/>
        </w:rPr>
        <w:t xml:space="preserve"> of placebo controlled trials included in this resubmission indicates significantly higher incidence of thromboembolic events for </w:t>
      </w:r>
      <w:proofErr w:type="spellStart"/>
      <w:r w:rsidR="006F0A17" w:rsidRPr="00291E04">
        <w:rPr>
          <w:iCs/>
        </w:rPr>
        <w:t>darbepoetin</w:t>
      </w:r>
      <w:proofErr w:type="spellEnd"/>
      <w:r w:rsidR="006F0A17" w:rsidRPr="00291E04">
        <w:rPr>
          <w:iCs/>
        </w:rPr>
        <w:t xml:space="preserve"> </w:t>
      </w:r>
      <w:proofErr w:type="spellStart"/>
      <w:r w:rsidR="006F0A17" w:rsidRPr="00291E04">
        <w:rPr>
          <w:iCs/>
        </w:rPr>
        <w:t>alfa</w:t>
      </w:r>
      <w:proofErr w:type="spellEnd"/>
      <w:r w:rsidR="006F0A17" w:rsidRPr="00291E04">
        <w:rPr>
          <w:iCs/>
        </w:rPr>
        <w:t xml:space="preserve"> ver</w:t>
      </w:r>
      <w:r w:rsidR="007A6FC3" w:rsidRPr="00291E04">
        <w:rPr>
          <w:iCs/>
        </w:rPr>
        <w:t>su</w:t>
      </w:r>
      <w:r w:rsidR="006F0A17" w:rsidRPr="00291E04">
        <w:rPr>
          <w:iCs/>
        </w:rPr>
        <w:t xml:space="preserve">s placebo.  </w:t>
      </w:r>
    </w:p>
    <w:p w:rsidR="004C3897" w:rsidRPr="00D40C83" w:rsidRDefault="0018385D" w:rsidP="00E22D31">
      <w:pPr>
        <w:pStyle w:val="ListParagraph"/>
        <w:widowControl/>
        <w:numPr>
          <w:ilvl w:val="1"/>
          <w:numId w:val="2"/>
        </w:numPr>
        <w:spacing w:before="120" w:after="120"/>
        <w:rPr>
          <w:iCs/>
        </w:rPr>
      </w:pPr>
      <w:r w:rsidRPr="00291E04">
        <w:rPr>
          <w:iCs/>
        </w:rPr>
        <w:t xml:space="preserve">The </w:t>
      </w:r>
      <w:r w:rsidR="004304A5" w:rsidRPr="00291E04">
        <w:rPr>
          <w:iCs/>
        </w:rPr>
        <w:t>broader literature for ESAs</w:t>
      </w:r>
      <w:r w:rsidR="006F0A17" w:rsidRPr="00291E04">
        <w:rPr>
          <w:iCs/>
        </w:rPr>
        <w:t xml:space="preserve"> also</w:t>
      </w:r>
      <w:r w:rsidR="004304A5" w:rsidRPr="00291E04">
        <w:rPr>
          <w:iCs/>
        </w:rPr>
        <w:t xml:space="preserve"> indicate evidence that ESAs increase mortality during active therapy (on-study mortality, HR (95%CI): 1.17 (1.06-1.29), and modest evidence that they increase overall mortality (HR (95%CI): 1.05 (1.00-1.11)).  However, when the analysis was restricted to trials of patients receiving chemotherapy, there was only a trend toward</w:t>
      </w:r>
      <w:r w:rsidR="006F0A17" w:rsidRPr="00291E04">
        <w:rPr>
          <w:iCs/>
        </w:rPr>
        <w:t>s</w:t>
      </w:r>
      <w:r w:rsidR="004304A5" w:rsidRPr="00291E04">
        <w:rPr>
          <w:iCs/>
        </w:rPr>
        <w:t xml:space="preserve"> higher on-study (OR (95%CI): 1.10 (0.98-1.24)) and overall </w:t>
      </w:r>
      <w:r w:rsidR="004304A5" w:rsidRPr="00291E04">
        <w:rPr>
          <w:iCs/>
        </w:rPr>
        <w:lastRenderedPageBreak/>
        <w:t xml:space="preserve">mortality (OR (95%CI): 1.04 (0.98-1.11)), neither of which was statistically significant (Cochrane 2012 review reported by Tonia et al 2012).  </w:t>
      </w:r>
      <w:r w:rsidR="004C3897" w:rsidRPr="00D40C83">
        <w:rPr>
          <w:iCs/>
        </w:rPr>
        <w:t xml:space="preserve">The PSCR argued that the broader literature on ESAs were not relevant to </w:t>
      </w:r>
      <w:proofErr w:type="spellStart"/>
      <w:r w:rsidR="004C3897" w:rsidRPr="00D40C83">
        <w:rPr>
          <w:iCs/>
        </w:rPr>
        <w:t>darbepoetin</w:t>
      </w:r>
      <w:proofErr w:type="spellEnd"/>
      <w:r w:rsidR="004C3897" w:rsidRPr="00D40C83">
        <w:rPr>
          <w:iCs/>
        </w:rPr>
        <w:t xml:space="preserve"> </w:t>
      </w:r>
      <w:proofErr w:type="spellStart"/>
      <w:r w:rsidR="004C3897" w:rsidRPr="00D40C83">
        <w:rPr>
          <w:iCs/>
        </w:rPr>
        <w:t>alfa</w:t>
      </w:r>
      <w:proofErr w:type="spellEnd"/>
      <w:r w:rsidR="004C3897" w:rsidRPr="00D40C83">
        <w:rPr>
          <w:iCs/>
        </w:rPr>
        <w:t xml:space="preserve"> as historically ESAs have been used differently in trials and clinical practice compared with current recommendations. The ESC considered the results of the broader literature remained relevant to safety deliberations</w:t>
      </w:r>
      <w:r w:rsidR="004C3897" w:rsidRPr="00D40C83">
        <w:rPr>
          <w:rFonts w:cs="Calibri"/>
          <w:iCs/>
          <w:snapToGrid/>
          <w:lang w:eastAsia="en-AU"/>
        </w:rPr>
        <w:t>.</w:t>
      </w:r>
    </w:p>
    <w:p w:rsidR="00541DF1" w:rsidRPr="00291E04" w:rsidRDefault="0018385D" w:rsidP="00E22D31">
      <w:pPr>
        <w:pStyle w:val="ListParagraph"/>
        <w:widowControl/>
        <w:numPr>
          <w:ilvl w:val="1"/>
          <w:numId w:val="2"/>
        </w:numPr>
        <w:spacing w:before="120" w:after="120"/>
        <w:rPr>
          <w:iCs/>
        </w:rPr>
      </w:pPr>
      <w:r w:rsidRPr="00291E04">
        <w:rPr>
          <w:iCs/>
        </w:rPr>
        <w:t>Study 782 attempted</w:t>
      </w:r>
      <w:r>
        <w:rPr>
          <w:i/>
          <w:iCs/>
        </w:rPr>
        <w:t xml:space="preserve"> </w:t>
      </w:r>
      <w:r w:rsidRPr="00291E04">
        <w:rPr>
          <w:iCs/>
        </w:rPr>
        <w:t xml:space="preserve">to </w:t>
      </w:r>
      <w:r w:rsidR="00B628A9" w:rsidRPr="00291E04">
        <w:rPr>
          <w:iCs/>
        </w:rPr>
        <w:t>address</w:t>
      </w:r>
      <w:r w:rsidRPr="00291E04">
        <w:rPr>
          <w:iCs/>
        </w:rPr>
        <w:t xml:space="preserve"> the uncertainty of </w:t>
      </w:r>
      <w:r w:rsidR="00EB759D" w:rsidRPr="00291E04">
        <w:rPr>
          <w:iCs/>
        </w:rPr>
        <w:t xml:space="preserve">ESAs </w:t>
      </w:r>
      <w:r w:rsidRPr="00291E04">
        <w:rPr>
          <w:iCs/>
        </w:rPr>
        <w:t xml:space="preserve">on </w:t>
      </w:r>
      <w:r w:rsidR="00EB759D" w:rsidRPr="00291E04">
        <w:rPr>
          <w:iCs/>
        </w:rPr>
        <w:t>overall survival or progression-free survival in lung cancer</w:t>
      </w:r>
      <w:r w:rsidRPr="00291E04">
        <w:rPr>
          <w:iCs/>
        </w:rPr>
        <w:t xml:space="preserve"> patients (specifically patients diagnosed with NSCLC)</w:t>
      </w:r>
      <w:r w:rsidR="0032555C">
        <w:rPr>
          <w:iCs/>
        </w:rPr>
        <w:t>.</w:t>
      </w:r>
      <w:r w:rsidR="00EB759D" w:rsidRPr="00291E04">
        <w:rPr>
          <w:iCs/>
        </w:rPr>
        <w:t xml:space="preserve"> </w:t>
      </w:r>
      <w:r w:rsidR="0032555C">
        <w:rPr>
          <w:iCs/>
        </w:rPr>
        <w:t>T</w:t>
      </w:r>
      <w:r w:rsidRPr="00291E04">
        <w:rPr>
          <w:iCs/>
        </w:rPr>
        <w:t xml:space="preserve">he results of the trial supported a </w:t>
      </w:r>
      <w:r w:rsidR="004304A5" w:rsidRPr="00291E04">
        <w:rPr>
          <w:iCs/>
        </w:rPr>
        <w:t xml:space="preserve">conclusion of non-inferior </w:t>
      </w:r>
      <w:r w:rsidR="000929E1" w:rsidRPr="00291E04">
        <w:rPr>
          <w:iCs/>
        </w:rPr>
        <w:t xml:space="preserve">safety </w:t>
      </w:r>
      <w:r w:rsidR="004304A5" w:rsidRPr="00291E04">
        <w:rPr>
          <w:iCs/>
        </w:rPr>
        <w:t xml:space="preserve">between those treated with </w:t>
      </w:r>
      <w:proofErr w:type="spellStart"/>
      <w:r w:rsidR="004304A5" w:rsidRPr="00291E04">
        <w:rPr>
          <w:iCs/>
        </w:rPr>
        <w:t>darbepoetin</w:t>
      </w:r>
      <w:proofErr w:type="spellEnd"/>
      <w:r w:rsidR="004304A5" w:rsidRPr="00291E04">
        <w:rPr>
          <w:iCs/>
        </w:rPr>
        <w:t xml:space="preserve"> </w:t>
      </w:r>
      <w:proofErr w:type="spellStart"/>
      <w:r w:rsidR="004304A5" w:rsidRPr="00291E04">
        <w:rPr>
          <w:iCs/>
        </w:rPr>
        <w:t>alfa</w:t>
      </w:r>
      <w:proofErr w:type="spellEnd"/>
      <w:r w:rsidR="004304A5" w:rsidRPr="00291E04">
        <w:rPr>
          <w:iCs/>
        </w:rPr>
        <w:t xml:space="preserve"> versus placebo for </w:t>
      </w:r>
      <w:r w:rsidRPr="00291E04">
        <w:rPr>
          <w:iCs/>
        </w:rPr>
        <w:t xml:space="preserve">both </w:t>
      </w:r>
      <w:r w:rsidR="003F4EC7" w:rsidRPr="00291E04">
        <w:t xml:space="preserve">overall </w:t>
      </w:r>
      <w:r w:rsidR="008434EA" w:rsidRPr="00291E04">
        <w:t>mortality</w:t>
      </w:r>
      <w:r w:rsidR="004304A5" w:rsidRPr="00291E04">
        <w:rPr>
          <w:iCs/>
        </w:rPr>
        <w:t xml:space="preserve"> (HR (95%CI): 0.92 (0.83, 1.01)</w:t>
      </w:r>
      <w:r w:rsidRPr="00291E04">
        <w:rPr>
          <w:iCs/>
        </w:rPr>
        <w:t xml:space="preserve"> and </w:t>
      </w:r>
      <w:r w:rsidR="00311869" w:rsidRPr="00291E04">
        <w:rPr>
          <w:iCs/>
        </w:rPr>
        <w:t>progression free survival</w:t>
      </w:r>
      <w:r w:rsidRPr="00291E04">
        <w:rPr>
          <w:iCs/>
        </w:rPr>
        <w:t xml:space="preserve"> (HR (95%CI): 0.95 (0.87, 1.04)), </w:t>
      </w:r>
      <w:r w:rsidR="004304A5" w:rsidRPr="00291E04">
        <w:rPr>
          <w:iCs/>
        </w:rPr>
        <w:t>meeting the trial’s pre</w:t>
      </w:r>
      <w:r w:rsidR="001E3478">
        <w:rPr>
          <w:iCs/>
        </w:rPr>
        <w:t>-</w:t>
      </w:r>
      <w:r w:rsidR="004304A5" w:rsidRPr="00291E04">
        <w:rPr>
          <w:iCs/>
        </w:rPr>
        <w:t>specified non</w:t>
      </w:r>
      <w:r w:rsidR="001E3478">
        <w:rPr>
          <w:iCs/>
        </w:rPr>
        <w:t>-</w:t>
      </w:r>
      <w:r w:rsidR="004304A5" w:rsidRPr="00291E04">
        <w:rPr>
          <w:iCs/>
        </w:rPr>
        <w:t>inferiority margin of 1.15</w:t>
      </w:r>
      <w:r w:rsidR="0032555C">
        <w:rPr>
          <w:iCs/>
        </w:rPr>
        <w:t>.</w:t>
      </w:r>
      <w:r w:rsidR="00311869" w:rsidRPr="00291E04">
        <w:rPr>
          <w:iCs/>
        </w:rPr>
        <w:t xml:space="preserve"> </w:t>
      </w:r>
      <w:r w:rsidR="0032555C" w:rsidRPr="00D40C83">
        <w:rPr>
          <w:iCs/>
        </w:rPr>
        <w:t>The ESC noted</w:t>
      </w:r>
      <w:r w:rsidR="0032555C">
        <w:rPr>
          <w:iCs/>
        </w:rPr>
        <w:t xml:space="preserve"> </w:t>
      </w:r>
      <w:r w:rsidR="00311869" w:rsidRPr="00291E04">
        <w:rPr>
          <w:iCs/>
        </w:rPr>
        <w:t xml:space="preserve">this </w:t>
      </w:r>
      <w:r w:rsidR="001B1121" w:rsidRPr="00291E04">
        <w:rPr>
          <w:iCs/>
        </w:rPr>
        <w:t xml:space="preserve">conflicts </w:t>
      </w:r>
      <w:r w:rsidR="00311869" w:rsidRPr="00291E04">
        <w:rPr>
          <w:iCs/>
        </w:rPr>
        <w:t xml:space="preserve">with results of </w:t>
      </w:r>
      <w:r w:rsidR="00B54B54" w:rsidRPr="00291E04">
        <w:rPr>
          <w:iCs/>
        </w:rPr>
        <w:t xml:space="preserve">a </w:t>
      </w:r>
      <w:r w:rsidR="00311869" w:rsidRPr="00291E04">
        <w:rPr>
          <w:iCs/>
        </w:rPr>
        <w:t>trial conducted in patients</w:t>
      </w:r>
      <w:r w:rsidR="001B1121" w:rsidRPr="00291E04">
        <w:rPr>
          <w:iCs/>
        </w:rPr>
        <w:t xml:space="preserve"> with </w:t>
      </w:r>
      <w:r w:rsidR="00A40D0B" w:rsidRPr="00291E04">
        <w:rPr>
          <w:iCs/>
        </w:rPr>
        <w:t xml:space="preserve">other </w:t>
      </w:r>
      <w:r w:rsidR="001B1121" w:rsidRPr="00291E04">
        <w:rPr>
          <w:iCs/>
        </w:rPr>
        <w:t>cancers</w:t>
      </w:r>
      <w:r w:rsidR="00311869" w:rsidRPr="00291E04">
        <w:rPr>
          <w:iCs/>
        </w:rPr>
        <w:t>.</w:t>
      </w:r>
    </w:p>
    <w:p w:rsidR="00A40D0B" w:rsidRDefault="0032555C" w:rsidP="00E22D31">
      <w:pPr>
        <w:pStyle w:val="ListParagraph"/>
        <w:widowControl/>
        <w:numPr>
          <w:ilvl w:val="1"/>
          <w:numId w:val="2"/>
        </w:numPr>
        <w:spacing w:before="120" w:after="120"/>
        <w:rPr>
          <w:rFonts w:cs="Calibri"/>
          <w:iCs/>
          <w:szCs w:val="24"/>
          <w:lang w:eastAsia="en-AU"/>
        </w:rPr>
      </w:pPr>
      <w:r>
        <w:rPr>
          <w:iCs/>
        </w:rPr>
        <w:t>I</w:t>
      </w:r>
      <w:r w:rsidR="00982C7C" w:rsidRPr="00291E04">
        <w:rPr>
          <w:iCs/>
        </w:rPr>
        <w:t xml:space="preserve">n </w:t>
      </w:r>
      <w:r w:rsidR="00541DF1" w:rsidRPr="00291E04">
        <w:rPr>
          <w:iCs/>
        </w:rPr>
        <w:t xml:space="preserve">Study 161, conducted in patients with lymphoproliferative cancers, overall mortality was significantly worse for those treated with </w:t>
      </w:r>
      <w:proofErr w:type="spellStart"/>
      <w:r w:rsidR="00965850" w:rsidRPr="00291E04">
        <w:rPr>
          <w:iCs/>
        </w:rPr>
        <w:t>darbepoetin</w:t>
      </w:r>
      <w:proofErr w:type="spellEnd"/>
      <w:r w:rsidR="00541DF1" w:rsidRPr="00291E04">
        <w:rPr>
          <w:iCs/>
        </w:rPr>
        <w:t xml:space="preserve"> </w:t>
      </w:r>
      <w:proofErr w:type="spellStart"/>
      <w:r w:rsidR="00541DF1" w:rsidRPr="00291E04">
        <w:rPr>
          <w:iCs/>
        </w:rPr>
        <w:t>alfa</w:t>
      </w:r>
      <w:proofErr w:type="spellEnd"/>
      <w:r w:rsidR="00541DF1" w:rsidRPr="00291E04">
        <w:rPr>
          <w:iCs/>
        </w:rPr>
        <w:t xml:space="preserve"> (HR (95%CI): 1.36 (1.02, 1.82)). </w:t>
      </w:r>
      <w:r w:rsidR="00311869" w:rsidRPr="00291E04">
        <w:rPr>
          <w:iCs/>
        </w:rPr>
        <w:t xml:space="preserve"> </w:t>
      </w:r>
      <w:r w:rsidR="00243840">
        <w:rPr>
          <w:iCs/>
        </w:rPr>
        <w:t>B</w:t>
      </w:r>
      <w:r w:rsidR="00640AAC" w:rsidRPr="00291E04">
        <w:rPr>
          <w:iCs/>
        </w:rPr>
        <w:t xml:space="preserve">oth the NCCN 2018 guidelines and the FDA do not recommend ESA for patients receiving </w:t>
      </w:r>
      <w:proofErr w:type="spellStart"/>
      <w:r w:rsidR="00640AAC" w:rsidRPr="00291E04">
        <w:rPr>
          <w:iCs/>
        </w:rPr>
        <w:t>myelosuppressive</w:t>
      </w:r>
      <w:proofErr w:type="spellEnd"/>
      <w:r w:rsidR="00640AAC" w:rsidRPr="00291E04">
        <w:rPr>
          <w:iCs/>
        </w:rPr>
        <w:t xml:space="preserve"> chemotherapy with curative intent. The EMA also recommended that blood transfusions are preferred over ESAs in cancer patients who have chemotherapy-related anaemia and a "reasonably long life expectancy" </w:t>
      </w:r>
      <w:r w:rsidR="00640AAC" w:rsidRPr="00291E04">
        <w:t xml:space="preserve">(EMA 2008).  </w:t>
      </w:r>
      <w:r w:rsidR="00311869" w:rsidRPr="00291E04">
        <w:rPr>
          <w:rFonts w:cs="Calibri"/>
          <w:iCs/>
          <w:szCs w:val="24"/>
          <w:lang w:eastAsia="en-AU"/>
        </w:rPr>
        <w:t>I</w:t>
      </w:r>
      <w:r w:rsidR="00311869" w:rsidRPr="00291E04">
        <w:rPr>
          <w:rFonts w:cs="Calibri"/>
          <w:iCs/>
          <w:snapToGrid/>
          <w:szCs w:val="24"/>
          <w:lang w:eastAsia="en-AU"/>
        </w:rPr>
        <w:t xml:space="preserve">t is however difficult to draw any firm conclusions from </w:t>
      </w:r>
      <w:r w:rsidR="00640AAC" w:rsidRPr="00291E04">
        <w:rPr>
          <w:rFonts w:cs="Calibri"/>
          <w:iCs/>
          <w:snapToGrid/>
          <w:szCs w:val="24"/>
          <w:lang w:eastAsia="en-AU"/>
        </w:rPr>
        <w:t xml:space="preserve">Study 161 alone </w:t>
      </w:r>
      <w:r w:rsidR="00311869" w:rsidRPr="00291E04">
        <w:rPr>
          <w:rFonts w:cs="Calibri"/>
          <w:iCs/>
          <w:szCs w:val="24"/>
          <w:lang w:eastAsia="en-AU"/>
        </w:rPr>
        <w:t xml:space="preserve">as </w:t>
      </w:r>
      <w:r w:rsidR="00311869" w:rsidRPr="00291E04">
        <w:rPr>
          <w:rFonts w:cs="Calibri"/>
          <w:iCs/>
          <w:snapToGrid/>
          <w:szCs w:val="24"/>
          <w:lang w:eastAsia="en-AU"/>
        </w:rPr>
        <w:t xml:space="preserve">increased risk in subjects receiving </w:t>
      </w:r>
      <w:proofErr w:type="spellStart"/>
      <w:r w:rsidR="00311869" w:rsidRPr="00291E04">
        <w:rPr>
          <w:rFonts w:cs="Calibri"/>
          <w:iCs/>
          <w:snapToGrid/>
          <w:szCs w:val="24"/>
          <w:lang w:eastAsia="en-AU"/>
        </w:rPr>
        <w:t>darbepoetin</w:t>
      </w:r>
      <w:proofErr w:type="spellEnd"/>
      <w:r w:rsidR="00311869" w:rsidRPr="00291E04">
        <w:rPr>
          <w:rFonts w:cs="Calibri"/>
          <w:iCs/>
          <w:snapToGrid/>
          <w:szCs w:val="24"/>
          <w:lang w:eastAsia="en-AU"/>
        </w:rPr>
        <w:t xml:space="preserve"> </w:t>
      </w:r>
      <w:proofErr w:type="spellStart"/>
      <w:r w:rsidR="00311869" w:rsidRPr="00291E04">
        <w:rPr>
          <w:rFonts w:cs="Calibri"/>
          <w:iCs/>
          <w:snapToGrid/>
          <w:szCs w:val="24"/>
          <w:lang w:eastAsia="en-AU"/>
        </w:rPr>
        <w:t>alfa</w:t>
      </w:r>
      <w:proofErr w:type="spellEnd"/>
      <w:r w:rsidR="00311869" w:rsidRPr="00291E04">
        <w:rPr>
          <w:rFonts w:cs="Calibri"/>
          <w:iCs/>
          <w:snapToGrid/>
          <w:szCs w:val="24"/>
          <w:lang w:eastAsia="en-AU"/>
        </w:rPr>
        <w:t xml:space="preserve"> was limited to a small number of subjects in the heavily pre</w:t>
      </w:r>
      <w:r w:rsidR="001E3478">
        <w:rPr>
          <w:rFonts w:cs="Calibri"/>
          <w:iCs/>
          <w:snapToGrid/>
          <w:szCs w:val="24"/>
          <w:lang w:eastAsia="en-AU"/>
        </w:rPr>
        <w:t>-</w:t>
      </w:r>
      <w:r w:rsidR="00311869" w:rsidRPr="00291E04">
        <w:rPr>
          <w:rFonts w:cs="Calibri"/>
          <w:iCs/>
          <w:snapToGrid/>
          <w:szCs w:val="24"/>
          <w:lang w:eastAsia="en-AU"/>
        </w:rPr>
        <w:t>treated strata (</w:t>
      </w:r>
      <w:r w:rsidR="00965850" w:rsidRPr="00291E04">
        <w:rPr>
          <w:rFonts w:cs="Calibri"/>
          <w:iCs/>
          <w:snapToGrid/>
          <w:szCs w:val="24"/>
          <w:lang w:eastAsia="en-AU"/>
        </w:rPr>
        <w:t>i.e.</w:t>
      </w:r>
      <w:r w:rsidR="00311869" w:rsidRPr="00291E04">
        <w:rPr>
          <w:rFonts w:cs="Calibri"/>
          <w:iCs/>
          <w:snapToGrid/>
          <w:szCs w:val="24"/>
          <w:lang w:eastAsia="en-AU"/>
        </w:rPr>
        <w:t xml:space="preserve">, subjects who received </w:t>
      </w:r>
      <w:r w:rsidR="00311869" w:rsidRPr="00291E04">
        <w:rPr>
          <w:rFonts w:eastAsia="SymbolMT" w:cs="Calibri"/>
          <w:iCs/>
          <w:snapToGrid/>
          <w:szCs w:val="24"/>
          <w:lang w:eastAsia="en-AU"/>
        </w:rPr>
        <w:t xml:space="preserve">≥ </w:t>
      </w:r>
      <w:r w:rsidR="00311869" w:rsidRPr="00291E04">
        <w:rPr>
          <w:rFonts w:cs="Calibri"/>
          <w:iCs/>
          <w:snapToGrid/>
          <w:szCs w:val="24"/>
          <w:lang w:eastAsia="en-AU"/>
        </w:rPr>
        <w:t>2 previous lines of chemotherapy or 1 line of chemotherapy and a ste</w:t>
      </w:r>
      <w:r w:rsidR="00311869" w:rsidRPr="00291E04">
        <w:rPr>
          <w:rFonts w:cs="Calibri"/>
          <w:iCs/>
          <w:szCs w:val="24"/>
          <w:lang w:eastAsia="en-AU"/>
        </w:rPr>
        <w:t>m-cell transplant).  T</w:t>
      </w:r>
      <w:r w:rsidR="00311869" w:rsidRPr="00291E04">
        <w:rPr>
          <w:rFonts w:cs="Calibri"/>
          <w:iCs/>
          <w:snapToGrid/>
          <w:szCs w:val="24"/>
          <w:lang w:eastAsia="en-AU"/>
        </w:rPr>
        <w:t xml:space="preserve">he trial was </w:t>
      </w:r>
      <w:r w:rsidR="00311869" w:rsidRPr="00291E04">
        <w:rPr>
          <w:rFonts w:cs="Calibri"/>
          <w:iCs/>
          <w:szCs w:val="24"/>
          <w:lang w:eastAsia="en-AU"/>
        </w:rPr>
        <w:t xml:space="preserve">also </w:t>
      </w:r>
      <w:r w:rsidR="00311869" w:rsidRPr="00291E04">
        <w:rPr>
          <w:rFonts w:cs="Calibri"/>
          <w:iCs/>
          <w:snapToGrid/>
          <w:szCs w:val="24"/>
          <w:lang w:eastAsia="en-AU"/>
        </w:rPr>
        <w:t>not designed to evaluate long-term survival or disease outcomes and was not stratified for relevant prognostic factors</w:t>
      </w:r>
      <w:r w:rsidR="00311869" w:rsidRPr="00291E04">
        <w:rPr>
          <w:rFonts w:cs="Calibri"/>
          <w:iCs/>
          <w:szCs w:val="24"/>
          <w:lang w:eastAsia="en-AU"/>
        </w:rPr>
        <w:t xml:space="preserve">.  </w:t>
      </w:r>
    </w:p>
    <w:p w:rsidR="004C3897" w:rsidRPr="00D40C83" w:rsidRDefault="004C3897" w:rsidP="00E22D31">
      <w:pPr>
        <w:pStyle w:val="ListParagraph"/>
        <w:widowControl/>
        <w:numPr>
          <w:ilvl w:val="1"/>
          <w:numId w:val="2"/>
        </w:numPr>
        <w:spacing w:before="120" w:after="120"/>
        <w:rPr>
          <w:rFonts w:cs="Calibri"/>
          <w:iCs/>
          <w:szCs w:val="24"/>
          <w:lang w:eastAsia="en-AU"/>
        </w:rPr>
      </w:pPr>
      <w:r w:rsidRPr="00D40C83">
        <w:t xml:space="preserve">The ESC considered that variation in overall survival and thromboembolic events across trials for different cancers and at different </w:t>
      </w:r>
      <w:proofErr w:type="spellStart"/>
      <w:r w:rsidRPr="00D40C83">
        <w:t>Hb</w:t>
      </w:r>
      <w:proofErr w:type="spellEnd"/>
      <w:r w:rsidRPr="00D40C83">
        <w:t xml:space="preserve"> levels suggest</w:t>
      </w:r>
      <w:r w:rsidR="008F0F57" w:rsidRPr="00D40C83">
        <w:t>ed</w:t>
      </w:r>
      <w:r w:rsidRPr="00D40C83">
        <w:t xml:space="preserve"> that the claim of non-inferior safety may not be supported</w:t>
      </w:r>
      <w:r w:rsidR="002B23F0" w:rsidRPr="00D40C83">
        <w:t>.</w:t>
      </w:r>
    </w:p>
    <w:p w:rsidR="002759EA" w:rsidRPr="005602E2" w:rsidRDefault="002759EA" w:rsidP="00E22D31">
      <w:pPr>
        <w:pStyle w:val="ListParagraph"/>
        <w:widowControl/>
        <w:numPr>
          <w:ilvl w:val="1"/>
          <w:numId w:val="2"/>
        </w:numPr>
        <w:spacing w:before="120" w:after="120"/>
        <w:rPr>
          <w:rFonts w:cs="Calibri"/>
          <w:iCs/>
          <w:snapToGrid/>
          <w:szCs w:val="24"/>
          <w:lang w:eastAsia="en-AU"/>
        </w:rPr>
      </w:pPr>
      <w:r w:rsidRPr="005602E2">
        <w:rPr>
          <w:rFonts w:cs="Calibri"/>
          <w:iCs/>
          <w:snapToGrid/>
          <w:szCs w:val="24"/>
          <w:lang w:eastAsia="en-AU"/>
        </w:rPr>
        <w:t>The PBAC considered that the claim of superior comparat</w:t>
      </w:r>
      <w:r w:rsidR="00E051B2" w:rsidRPr="005602E2">
        <w:rPr>
          <w:rFonts w:cs="Calibri"/>
          <w:iCs/>
          <w:snapToGrid/>
          <w:szCs w:val="24"/>
          <w:lang w:eastAsia="en-AU"/>
        </w:rPr>
        <w:t>ive effectiveness was adequately supported</w:t>
      </w:r>
      <w:r w:rsidRPr="005602E2">
        <w:rPr>
          <w:rFonts w:cs="Calibri"/>
          <w:iCs/>
          <w:snapToGrid/>
          <w:szCs w:val="24"/>
          <w:lang w:eastAsia="en-AU"/>
        </w:rPr>
        <w:t xml:space="preserve"> by the data</w:t>
      </w:r>
      <w:r w:rsidR="00B97033" w:rsidRPr="005602E2">
        <w:rPr>
          <w:rFonts w:cs="Calibri"/>
          <w:iCs/>
          <w:snapToGrid/>
          <w:szCs w:val="24"/>
          <w:lang w:eastAsia="en-AU"/>
        </w:rPr>
        <w:t xml:space="preserve"> for </w:t>
      </w:r>
      <w:proofErr w:type="spellStart"/>
      <w:r w:rsidR="00B97033" w:rsidRPr="005602E2">
        <w:rPr>
          <w:rFonts w:cs="Calibri"/>
          <w:iCs/>
          <w:snapToGrid/>
          <w:szCs w:val="24"/>
          <w:lang w:eastAsia="en-AU"/>
        </w:rPr>
        <w:t>Hb</w:t>
      </w:r>
      <w:proofErr w:type="spellEnd"/>
      <w:r w:rsidR="0063687C" w:rsidRPr="005602E2">
        <w:rPr>
          <w:rFonts w:cs="Calibri"/>
          <w:iCs/>
          <w:snapToGrid/>
          <w:szCs w:val="24"/>
          <w:lang w:eastAsia="en-AU"/>
        </w:rPr>
        <w:t xml:space="preserve"> and transfusion outcomes</w:t>
      </w:r>
      <w:r w:rsidR="008B77A0" w:rsidRPr="005602E2">
        <w:rPr>
          <w:rFonts w:cs="Calibri"/>
          <w:iCs/>
          <w:snapToGrid/>
          <w:szCs w:val="24"/>
          <w:lang w:eastAsia="en-AU"/>
        </w:rPr>
        <w:t>. The PBAC considered that the additional evidence pres</w:t>
      </w:r>
      <w:r w:rsidR="00BD472A">
        <w:rPr>
          <w:rFonts w:cs="Calibri"/>
          <w:iCs/>
          <w:snapToGrid/>
          <w:szCs w:val="24"/>
          <w:lang w:eastAsia="en-AU"/>
        </w:rPr>
        <w:t>ented in the PSCR suggested</w:t>
      </w:r>
      <w:r w:rsidR="008B77A0" w:rsidRPr="005602E2">
        <w:rPr>
          <w:rFonts w:cs="Calibri"/>
          <w:iCs/>
          <w:snapToGrid/>
          <w:szCs w:val="24"/>
          <w:lang w:eastAsia="en-AU"/>
        </w:rPr>
        <w:t xml:space="preserve"> the</w:t>
      </w:r>
      <w:r w:rsidR="00BD472A">
        <w:rPr>
          <w:rFonts w:cs="Calibri"/>
          <w:iCs/>
          <w:snapToGrid/>
          <w:szCs w:val="24"/>
          <w:lang w:eastAsia="en-AU"/>
        </w:rPr>
        <w:t>re may be a</w:t>
      </w:r>
      <w:r w:rsidR="008B77A0" w:rsidRPr="005602E2">
        <w:rPr>
          <w:rFonts w:cs="Calibri"/>
          <w:iCs/>
          <w:snapToGrid/>
          <w:szCs w:val="24"/>
          <w:lang w:eastAsia="en-AU"/>
        </w:rPr>
        <w:t xml:space="preserve"> link between </w:t>
      </w:r>
      <w:proofErr w:type="spellStart"/>
      <w:r w:rsidR="008B77A0" w:rsidRPr="005602E2">
        <w:rPr>
          <w:rFonts w:cs="Calibri"/>
          <w:iCs/>
          <w:snapToGrid/>
          <w:szCs w:val="24"/>
          <w:lang w:eastAsia="en-AU"/>
        </w:rPr>
        <w:t>Hb</w:t>
      </w:r>
      <w:proofErr w:type="spellEnd"/>
      <w:r w:rsidR="008B77A0" w:rsidRPr="005602E2">
        <w:rPr>
          <w:rFonts w:cs="Calibri"/>
          <w:iCs/>
          <w:snapToGrid/>
          <w:szCs w:val="24"/>
          <w:lang w:eastAsia="en-AU"/>
        </w:rPr>
        <w:t xml:space="preserve"> level and </w:t>
      </w:r>
      <w:proofErr w:type="spellStart"/>
      <w:r w:rsidR="008B77A0" w:rsidRPr="005602E2">
        <w:rPr>
          <w:rFonts w:cs="Calibri"/>
          <w:iCs/>
          <w:snapToGrid/>
          <w:szCs w:val="24"/>
          <w:lang w:eastAsia="en-AU"/>
        </w:rPr>
        <w:t>QoL</w:t>
      </w:r>
      <w:proofErr w:type="spellEnd"/>
      <w:r w:rsidR="008B77A0" w:rsidRPr="005602E2">
        <w:rPr>
          <w:rFonts w:cs="Calibri"/>
          <w:iCs/>
          <w:snapToGrid/>
          <w:szCs w:val="24"/>
          <w:lang w:eastAsia="en-AU"/>
        </w:rPr>
        <w:t xml:space="preserve">. </w:t>
      </w:r>
    </w:p>
    <w:p w:rsidR="002759EA" w:rsidRPr="008B77A0" w:rsidRDefault="002759EA" w:rsidP="00E22D31">
      <w:pPr>
        <w:pStyle w:val="ListParagraph"/>
        <w:widowControl/>
        <w:numPr>
          <w:ilvl w:val="1"/>
          <w:numId w:val="2"/>
        </w:numPr>
        <w:spacing w:before="120" w:after="120"/>
        <w:rPr>
          <w:rFonts w:asciiTheme="minorHAnsi" w:hAnsiTheme="minorHAnsi"/>
          <w:szCs w:val="20"/>
        </w:rPr>
      </w:pPr>
      <w:r w:rsidRPr="008B77A0">
        <w:rPr>
          <w:rFonts w:asciiTheme="minorHAnsi" w:hAnsiTheme="minorHAnsi"/>
          <w:szCs w:val="20"/>
        </w:rPr>
        <w:t>The PBAC consid</w:t>
      </w:r>
      <w:r w:rsidR="00BC13BF" w:rsidRPr="008B77A0">
        <w:rPr>
          <w:rFonts w:asciiTheme="minorHAnsi" w:hAnsiTheme="minorHAnsi"/>
          <w:szCs w:val="20"/>
        </w:rPr>
        <w:t xml:space="preserve">ered that the claim of </w:t>
      </w:r>
      <w:r w:rsidRPr="008B77A0">
        <w:rPr>
          <w:rFonts w:asciiTheme="minorHAnsi" w:hAnsiTheme="minorHAnsi"/>
          <w:szCs w:val="20"/>
        </w:rPr>
        <w:t>non-inferior</w:t>
      </w:r>
      <w:r w:rsidR="00E051B2" w:rsidRPr="008B77A0">
        <w:rPr>
          <w:rFonts w:asciiTheme="minorHAnsi" w:hAnsiTheme="minorHAnsi"/>
          <w:szCs w:val="20"/>
        </w:rPr>
        <w:t xml:space="preserve"> comparative safety </w:t>
      </w:r>
      <w:r w:rsidRPr="008B77A0">
        <w:rPr>
          <w:rFonts w:asciiTheme="minorHAnsi" w:hAnsiTheme="minorHAnsi"/>
          <w:szCs w:val="20"/>
        </w:rPr>
        <w:t>was not adequately supported by the data.</w:t>
      </w:r>
      <w:r w:rsidR="008D69F2" w:rsidRPr="008B77A0">
        <w:t xml:space="preserve"> </w:t>
      </w:r>
    </w:p>
    <w:p w:rsidR="004304A5" w:rsidRPr="008F41A6" w:rsidRDefault="004304A5" w:rsidP="00E22D31">
      <w:pPr>
        <w:pStyle w:val="Heading2"/>
        <w:widowControl/>
        <w:spacing w:before="120"/>
      </w:pPr>
      <w:bookmarkStart w:id="15" w:name="_Toc535918648"/>
      <w:r w:rsidRPr="008F41A6">
        <w:t>Economic analysis</w:t>
      </w:r>
      <w:bookmarkEnd w:id="15"/>
      <w:r w:rsidRPr="008F41A6">
        <w:t xml:space="preserve"> </w:t>
      </w:r>
    </w:p>
    <w:p w:rsidR="004304A5" w:rsidRPr="00291E04" w:rsidRDefault="004304A5" w:rsidP="00E22D31">
      <w:pPr>
        <w:pStyle w:val="ListParagraph"/>
        <w:widowControl/>
        <w:numPr>
          <w:ilvl w:val="1"/>
          <w:numId w:val="2"/>
        </w:numPr>
        <w:spacing w:before="120" w:after="120"/>
        <w:rPr>
          <w:iCs/>
        </w:rPr>
      </w:pPr>
      <w:r w:rsidRPr="000B3B2A">
        <w:rPr>
          <w:rFonts w:cs="Calibri"/>
          <w:snapToGrid/>
          <w:szCs w:val="24"/>
          <w:lang w:eastAsia="en-AU"/>
        </w:rPr>
        <w:t xml:space="preserve">The </w:t>
      </w:r>
      <w:r>
        <w:rPr>
          <w:rFonts w:cs="Calibri"/>
          <w:snapToGrid/>
          <w:szCs w:val="24"/>
          <w:lang w:eastAsia="en-AU"/>
        </w:rPr>
        <w:t>resubmission</w:t>
      </w:r>
      <w:r w:rsidRPr="000B3B2A">
        <w:rPr>
          <w:rFonts w:cs="Calibri"/>
          <w:snapToGrid/>
          <w:szCs w:val="24"/>
          <w:lang w:eastAsia="en-AU"/>
        </w:rPr>
        <w:t xml:space="preserve"> presented a</w:t>
      </w:r>
      <w:r>
        <w:rPr>
          <w:rFonts w:cs="Calibri"/>
          <w:snapToGrid/>
          <w:szCs w:val="24"/>
          <w:lang w:eastAsia="en-AU"/>
        </w:rPr>
        <w:t xml:space="preserve"> stepped </w:t>
      </w:r>
      <w:r w:rsidR="00FD35C3">
        <w:rPr>
          <w:rFonts w:cs="Calibri"/>
          <w:snapToGrid/>
          <w:szCs w:val="24"/>
          <w:lang w:eastAsia="en-AU"/>
        </w:rPr>
        <w:t>economic evaluation</w:t>
      </w:r>
      <w:r>
        <w:rPr>
          <w:rFonts w:cs="Calibri"/>
          <w:snapToGrid/>
          <w:szCs w:val="24"/>
          <w:lang w:eastAsia="en-AU"/>
        </w:rPr>
        <w:t xml:space="preserve"> comparing </w:t>
      </w:r>
      <w:proofErr w:type="spellStart"/>
      <w:r>
        <w:rPr>
          <w:rFonts w:cs="Calibri"/>
          <w:snapToGrid/>
          <w:szCs w:val="24"/>
          <w:lang w:eastAsia="en-AU"/>
        </w:rPr>
        <w:t>darbepoetin</w:t>
      </w:r>
      <w:proofErr w:type="spellEnd"/>
      <w:r>
        <w:rPr>
          <w:rFonts w:cs="Calibri"/>
          <w:snapToGrid/>
          <w:szCs w:val="24"/>
          <w:lang w:eastAsia="en-AU"/>
        </w:rPr>
        <w:t xml:space="preserve"> </w:t>
      </w:r>
      <w:proofErr w:type="spellStart"/>
      <w:r>
        <w:rPr>
          <w:rFonts w:cs="Calibri"/>
          <w:snapToGrid/>
          <w:szCs w:val="24"/>
          <w:lang w:eastAsia="en-AU"/>
        </w:rPr>
        <w:t>alfa</w:t>
      </w:r>
      <w:proofErr w:type="spellEnd"/>
      <w:r>
        <w:rPr>
          <w:rFonts w:cs="Calibri"/>
          <w:snapToGrid/>
          <w:szCs w:val="24"/>
          <w:lang w:eastAsia="en-AU"/>
        </w:rPr>
        <w:t xml:space="preserve"> versus standard care</w:t>
      </w:r>
      <w:r w:rsidRPr="000B3B2A">
        <w:rPr>
          <w:rFonts w:cs="Calibri"/>
          <w:snapToGrid/>
          <w:szCs w:val="24"/>
          <w:lang w:eastAsia="en-AU"/>
        </w:rPr>
        <w:t xml:space="preserve">. </w:t>
      </w:r>
      <w:r>
        <w:rPr>
          <w:rFonts w:cs="Calibri"/>
          <w:snapToGrid/>
          <w:szCs w:val="24"/>
          <w:lang w:eastAsia="en-AU"/>
        </w:rPr>
        <w:t xml:space="preserve"> </w:t>
      </w:r>
      <w:r w:rsidRPr="00291E04">
        <w:rPr>
          <w:iCs/>
        </w:rPr>
        <w:t xml:space="preserve">This is the first submission for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in which a cost-utility model has been presented.  The November 2007 resubmission presented cost-effectiveness analyses with transfusion and haematological outcomes.</w:t>
      </w:r>
      <w:r w:rsidR="0011607F" w:rsidRPr="00291E04">
        <w:rPr>
          <w:iCs/>
        </w:rPr>
        <w:t xml:space="preserve">  Table 11</w:t>
      </w:r>
      <w:r w:rsidRPr="00291E04">
        <w:rPr>
          <w:iCs/>
        </w:rPr>
        <w:t xml:space="preserve"> summarises the model structure and rationale as well as steps in the stepped economic evaluation.</w:t>
      </w:r>
    </w:p>
    <w:p w:rsidR="004304A5" w:rsidRPr="008F41A6" w:rsidRDefault="0011607F" w:rsidP="007957C7">
      <w:pPr>
        <w:keepNext/>
        <w:widowControl/>
        <w:rPr>
          <w:rStyle w:val="CommentReference"/>
        </w:rPr>
      </w:pPr>
      <w:r>
        <w:rPr>
          <w:rStyle w:val="CommentReference"/>
        </w:rPr>
        <w:lastRenderedPageBreak/>
        <w:t>Table 11</w:t>
      </w:r>
      <w:r w:rsidR="004304A5" w:rsidRPr="00B3653D">
        <w:rPr>
          <w:rStyle w:val="CommentReference"/>
        </w:rPr>
        <w:t>:</w:t>
      </w:r>
      <w:r w:rsidR="004304A5" w:rsidRPr="008F41A6">
        <w:rPr>
          <w:rStyle w:val="CommentReference"/>
        </w:rPr>
        <w:t xml:space="preserve">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model structure and rationale"/>
      </w:tblPr>
      <w:tblGrid>
        <w:gridCol w:w="1271"/>
        <w:gridCol w:w="7746"/>
      </w:tblGrid>
      <w:tr w:rsidR="004304A5" w:rsidRPr="008F41A6" w:rsidTr="0083584D">
        <w:trPr>
          <w:tblHeader/>
        </w:trPr>
        <w:tc>
          <w:tcPr>
            <w:tcW w:w="705" w:type="pct"/>
            <w:shd w:val="clear" w:color="auto" w:fill="auto"/>
            <w:vAlign w:val="center"/>
          </w:tcPr>
          <w:p w:rsidR="004304A5" w:rsidRPr="008F41A6" w:rsidRDefault="004304A5" w:rsidP="007957C7">
            <w:pPr>
              <w:pStyle w:val="Tabletext"/>
              <w:keepNext/>
              <w:rPr>
                <w:b/>
              </w:rPr>
            </w:pPr>
            <w:r w:rsidRPr="008F41A6">
              <w:rPr>
                <w:b/>
              </w:rPr>
              <w:t>Component</w:t>
            </w:r>
          </w:p>
        </w:tc>
        <w:tc>
          <w:tcPr>
            <w:tcW w:w="4295" w:type="pct"/>
            <w:shd w:val="clear" w:color="auto" w:fill="auto"/>
            <w:vAlign w:val="center"/>
          </w:tcPr>
          <w:p w:rsidR="004304A5" w:rsidRPr="008F41A6" w:rsidRDefault="004304A5" w:rsidP="007957C7">
            <w:pPr>
              <w:pStyle w:val="Tabletext"/>
              <w:keepNext/>
              <w:jc w:val="center"/>
              <w:rPr>
                <w:b/>
              </w:rPr>
            </w:pPr>
            <w:r w:rsidRPr="008F41A6">
              <w:rPr>
                <w:b/>
              </w:rPr>
              <w:t>Summary</w:t>
            </w:r>
          </w:p>
        </w:tc>
      </w:tr>
      <w:tr w:rsidR="004304A5" w:rsidRPr="008F41A6" w:rsidTr="0083584D">
        <w:tc>
          <w:tcPr>
            <w:tcW w:w="705" w:type="pct"/>
            <w:shd w:val="clear" w:color="auto" w:fill="auto"/>
            <w:vAlign w:val="center"/>
          </w:tcPr>
          <w:p w:rsidR="004304A5" w:rsidRPr="008F41A6" w:rsidRDefault="004304A5" w:rsidP="007957C7">
            <w:pPr>
              <w:pStyle w:val="Tabletext"/>
              <w:keepNext/>
            </w:pPr>
            <w:r w:rsidRPr="008F41A6">
              <w:t>Time horizon</w:t>
            </w:r>
          </w:p>
        </w:tc>
        <w:tc>
          <w:tcPr>
            <w:tcW w:w="4295" w:type="pct"/>
            <w:shd w:val="clear" w:color="auto" w:fill="auto"/>
            <w:vAlign w:val="center"/>
          </w:tcPr>
          <w:p w:rsidR="004304A5" w:rsidRPr="008F41A6" w:rsidRDefault="004304A5" w:rsidP="007957C7">
            <w:pPr>
              <w:pStyle w:val="Tabletext"/>
              <w:keepNext/>
            </w:pPr>
            <w:r w:rsidRPr="008F41A6">
              <w:t xml:space="preserve">3 years in the model base case vs. 15 weeks in Study 231 (source of </w:t>
            </w:r>
            <w:proofErr w:type="spellStart"/>
            <w:r w:rsidRPr="008F41A6">
              <w:t>Hb</w:t>
            </w:r>
            <w:proofErr w:type="spellEnd"/>
            <w:r w:rsidRPr="008F41A6">
              <w:t xml:space="preserve"> response data for </w:t>
            </w:r>
            <w:proofErr w:type="spellStart"/>
            <w:r w:rsidRPr="008F41A6">
              <w:t>darbepoetin</w:t>
            </w:r>
            <w:proofErr w:type="spellEnd"/>
            <w:r w:rsidRPr="008F41A6">
              <w:t xml:space="preserve"> </w:t>
            </w:r>
            <w:proofErr w:type="spellStart"/>
            <w:r w:rsidRPr="008F41A6">
              <w:t>alf</w:t>
            </w:r>
            <w:r>
              <w:t>a</w:t>
            </w:r>
            <w:proofErr w:type="spellEnd"/>
            <w:r w:rsidRPr="008F41A6">
              <w:t>).</w:t>
            </w:r>
          </w:p>
        </w:tc>
      </w:tr>
      <w:tr w:rsidR="004304A5" w:rsidRPr="008F41A6" w:rsidTr="0083584D">
        <w:tc>
          <w:tcPr>
            <w:tcW w:w="705" w:type="pct"/>
            <w:shd w:val="clear" w:color="auto" w:fill="auto"/>
            <w:vAlign w:val="center"/>
          </w:tcPr>
          <w:p w:rsidR="004304A5" w:rsidRPr="008F41A6" w:rsidRDefault="004304A5" w:rsidP="007957C7">
            <w:pPr>
              <w:pStyle w:val="Tabletext"/>
              <w:keepNext/>
            </w:pPr>
            <w:r>
              <w:t>Steps in the stepped economic evaluation</w:t>
            </w:r>
          </w:p>
        </w:tc>
        <w:tc>
          <w:tcPr>
            <w:tcW w:w="4295" w:type="pct"/>
            <w:shd w:val="clear" w:color="auto" w:fill="auto"/>
            <w:vAlign w:val="center"/>
          </w:tcPr>
          <w:p w:rsidR="004304A5" w:rsidRDefault="004304A5" w:rsidP="007957C7">
            <w:pPr>
              <w:pStyle w:val="Tabletext"/>
              <w:keepNext/>
              <w:numPr>
                <w:ilvl w:val="0"/>
                <w:numId w:val="8"/>
              </w:numPr>
              <w:ind w:left="148" w:hanging="142"/>
            </w:pPr>
            <w:r w:rsidRPr="001E0E34">
              <w:t xml:space="preserve">Model duration of 21 weeks (i.e., </w:t>
            </w:r>
            <w:r w:rsidR="000929E1">
              <w:t xml:space="preserve">to the end of chemotherapy (assumed to be 18 weeks), plus one additional dose (3 weeks) of </w:t>
            </w:r>
            <w:proofErr w:type="spellStart"/>
            <w:r w:rsidR="000929E1">
              <w:t>darbepoetin</w:t>
            </w:r>
            <w:proofErr w:type="spellEnd"/>
            <w:r w:rsidR="000929E1">
              <w:t xml:space="preserve"> </w:t>
            </w:r>
            <w:proofErr w:type="spellStart"/>
            <w:r w:rsidR="000929E1">
              <w:t>alfa</w:t>
            </w:r>
            <w:proofErr w:type="spellEnd"/>
            <w:r w:rsidR="000929E1">
              <w:t xml:space="preserve"> treatment for responders</w:t>
            </w:r>
            <w:r w:rsidRPr="001E0E34">
              <w:t xml:space="preserve">). Cost per </w:t>
            </w:r>
            <w:proofErr w:type="spellStart"/>
            <w:r w:rsidRPr="001E0E34">
              <w:t>Hb</w:t>
            </w:r>
            <w:proofErr w:type="spellEnd"/>
            <w:r w:rsidRPr="001E0E34">
              <w:t xml:space="preserve"> responder analysis used </w:t>
            </w:r>
            <w:proofErr w:type="spellStart"/>
            <w:r w:rsidRPr="001E0E34">
              <w:t>Hb</w:t>
            </w:r>
            <w:proofErr w:type="spellEnd"/>
            <w:r w:rsidRPr="001E0E34">
              <w:t xml:space="preserve"> response (defined as </w:t>
            </w:r>
            <w:proofErr w:type="spellStart"/>
            <w:r w:rsidRPr="001E0E34">
              <w:t>Hb</w:t>
            </w:r>
            <w:proofErr w:type="spellEnd"/>
            <w:r w:rsidRPr="001E0E34">
              <w:t xml:space="preserve"> increase ≥ 20 g/L) from the </w:t>
            </w:r>
            <w:proofErr w:type="spellStart"/>
            <w:r w:rsidRPr="001E0E34">
              <w:t>darbepoetin</w:t>
            </w:r>
            <w:proofErr w:type="spellEnd"/>
            <w:r w:rsidRPr="001E0E34">
              <w:t xml:space="preserve"> </w:t>
            </w:r>
            <w:proofErr w:type="spellStart"/>
            <w:r w:rsidRPr="001E0E34">
              <w:t>alfa</w:t>
            </w:r>
            <w:proofErr w:type="spellEnd"/>
            <w:r w:rsidRPr="001E0E34">
              <w:t xml:space="preserve"> fixed dose arm of Study 231 and assum</w:t>
            </w:r>
            <w:r w:rsidR="000929E1">
              <w:t>ed</w:t>
            </w:r>
            <w:r w:rsidRPr="001E0E34">
              <w:t xml:space="preserve"> zero </w:t>
            </w:r>
            <w:proofErr w:type="spellStart"/>
            <w:r w:rsidRPr="001E0E34">
              <w:t>Hb</w:t>
            </w:r>
            <w:proofErr w:type="spellEnd"/>
            <w:r w:rsidRPr="001E0E34">
              <w:t xml:space="preserve"> responders in the standard care</w:t>
            </w:r>
            <w:r>
              <w:t xml:space="preserve"> arm.  </w:t>
            </w:r>
            <w:r w:rsidRPr="00291E04">
              <w:t xml:space="preserve">This is not </w:t>
            </w:r>
            <w:r w:rsidR="00965850" w:rsidRPr="00291E04">
              <w:t>appropriate</w:t>
            </w:r>
            <w:r w:rsidRPr="00291E04">
              <w:t xml:space="preserve"> (see further discussions below).  T</w:t>
            </w:r>
            <w:r w:rsidRPr="001E0E34">
              <w:t xml:space="preserve">ransfusion response </w:t>
            </w:r>
            <w:r w:rsidR="000929E1">
              <w:t>was based on inputs from the</w:t>
            </w:r>
            <w:r w:rsidRPr="001E0E34">
              <w:t xml:space="preserve"> Wilson et al (2007) economic model.  Each RBC transfusion was assumed to increase </w:t>
            </w:r>
            <w:proofErr w:type="spellStart"/>
            <w:r w:rsidRPr="001E0E34">
              <w:t>Hb</w:t>
            </w:r>
            <w:proofErr w:type="spellEnd"/>
            <w:r w:rsidRPr="001E0E34">
              <w:t xml:space="preserve"> by 10g/L lasting for one treatment cycle.</w:t>
            </w:r>
          </w:p>
          <w:p w:rsidR="004304A5" w:rsidRDefault="004304A5" w:rsidP="007957C7">
            <w:pPr>
              <w:pStyle w:val="Tabletext"/>
              <w:keepNext/>
              <w:numPr>
                <w:ilvl w:val="0"/>
                <w:numId w:val="8"/>
              </w:numPr>
              <w:ind w:left="148" w:hanging="142"/>
            </w:pPr>
            <w:r w:rsidRPr="00996D50">
              <w:t xml:space="preserve">Three year model, including mortality risk (elevated risk </w:t>
            </w:r>
            <w:r>
              <w:t xml:space="preserve">compared </w:t>
            </w:r>
            <w:r w:rsidRPr="00996D50">
              <w:t xml:space="preserve">to the general population), but similar </w:t>
            </w:r>
            <w:r>
              <w:t xml:space="preserve">mortality </w:t>
            </w:r>
            <w:r w:rsidRPr="00996D50">
              <w:t xml:space="preserve">across the </w:t>
            </w:r>
            <w:r>
              <w:t xml:space="preserve">two </w:t>
            </w:r>
            <w:r w:rsidRPr="00996D50">
              <w:t>treatment arms.</w:t>
            </w:r>
            <w:r>
              <w:t xml:space="preserve">  </w:t>
            </w:r>
            <w:r w:rsidRPr="00996D50">
              <w:t>Discounting rate of 5% per annum applied to costs</w:t>
            </w:r>
            <w:r>
              <w:t>.</w:t>
            </w:r>
          </w:p>
          <w:p w:rsidR="004304A5" w:rsidRPr="008F41A6" w:rsidRDefault="004304A5" w:rsidP="007957C7">
            <w:pPr>
              <w:pStyle w:val="Tabletext"/>
              <w:keepNext/>
              <w:numPr>
                <w:ilvl w:val="0"/>
                <w:numId w:val="8"/>
              </w:numPr>
              <w:ind w:left="148" w:hanging="142"/>
            </w:pPr>
            <w:r w:rsidRPr="00996D50">
              <w:t>Application of utility weights to each health state</w:t>
            </w:r>
            <w:r>
              <w:t>.</w:t>
            </w:r>
            <w:r w:rsidR="00E12F34">
              <w:t xml:space="preserve">  Discounting rate of 5% per annum applied to costs and outcomes.</w:t>
            </w:r>
          </w:p>
        </w:tc>
      </w:tr>
      <w:tr w:rsidR="004304A5" w:rsidRPr="008F41A6" w:rsidTr="0083584D">
        <w:tc>
          <w:tcPr>
            <w:tcW w:w="705" w:type="pct"/>
            <w:shd w:val="clear" w:color="auto" w:fill="auto"/>
            <w:vAlign w:val="center"/>
          </w:tcPr>
          <w:p w:rsidR="004304A5" w:rsidRPr="008F41A6" w:rsidRDefault="004304A5" w:rsidP="007957C7">
            <w:pPr>
              <w:pStyle w:val="Tabletext"/>
              <w:keepNext/>
            </w:pPr>
            <w:r w:rsidRPr="008F41A6">
              <w:t>Outcomes</w:t>
            </w:r>
          </w:p>
        </w:tc>
        <w:tc>
          <w:tcPr>
            <w:tcW w:w="4295" w:type="pct"/>
            <w:shd w:val="clear" w:color="auto" w:fill="auto"/>
            <w:vAlign w:val="center"/>
          </w:tcPr>
          <w:p w:rsidR="004304A5" w:rsidRPr="008F41A6" w:rsidRDefault="004304A5" w:rsidP="007957C7">
            <w:pPr>
              <w:pStyle w:val="Tabletext"/>
              <w:keepNext/>
            </w:pPr>
            <w:r>
              <w:t>QALYs</w:t>
            </w:r>
          </w:p>
        </w:tc>
      </w:tr>
      <w:tr w:rsidR="004304A5" w:rsidRPr="008F41A6" w:rsidTr="0083584D">
        <w:tc>
          <w:tcPr>
            <w:tcW w:w="705" w:type="pct"/>
            <w:shd w:val="clear" w:color="auto" w:fill="auto"/>
            <w:vAlign w:val="center"/>
          </w:tcPr>
          <w:p w:rsidR="004304A5" w:rsidRPr="008F41A6" w:rsidRDefault="004304A5" w:rsidP="007957C7">
            <w:pPr>
              <w:pStyle w:val="Tabletext"/>
              <w:keepNext/>
            </w:pPr>
            <w:r w:rsidRPr="008F41A6">
              <w:t>Methods used to generate results</w:t>
            </w:r>
          </w:p>
        </w:tc>
        <w:tc>
          <w:tcPr>
            <w:tcW w:w="4295" w:type="pct"/>
            <w:shd w:val="clear" w:color="auto" w:fill="auto"/>
            <w:vAlign w:val="center"/>
          </w:tcPr>
          <w:p w:rsidR="004304A5" w:rsidRPr="008F41A6" w:rsidRDefault="004304A5" w:rsidP="007957C7">
            <w:pPr>
              <w:pStyle w:val="Tabletext"/>
              <w:keepNext/>
            </w:pPr>
            <w:r w:rsidRPr="008F41A6">
              <w:t>Markov microsimulation model</w:t>
            </w:r>
            <w:r>
              <w:t xml:space="preserve"> (with results generated using 1000 </w:t>
            </w:r>
            <w:r w:rsidR="00831F92">
              <w:t>simulations</w:t>
            </w:r>
            <w:r>
              <w:t>)</w:t>
            </w:r>
          </w:p>
        </w:tc>
      </w:tr>
      <w:tr w:rsidR="004304A5" w:rsidRPr="008F41A6" w:rsidTr="0083584D">
        <w:tc>
          <w:tcPr>
            <w:tcW w:w="705" w:type="pct"/>
            <w:shd w:val="clear" w:color="auto" w:fill="auto"/>
            <w:vAlign w:val="center"/>
          </w:tcPr>
          <w:p w:rsidR="004304A5" w:rsidRPr="008F41A6" w:rsidRDefault="004304A5" w:rsidP="007957C7">
            <w:pPr>
              <w:pStyle w:val="Tabletext"/>
              <w:keepNext/>
            </w:pPr>
            <w:r w:rsidRPr="008F41A6">
              <w:t>Health states</w:t>
            </w:r>
          </w:p>
        </w:tc>
        <w:tc>
          <w:tcPr>
            <w:tcW w:w="4295" w:type="pct"/>
            <w:shd w:val="clear" w:color="auto" w:fill="auto"/>
            <w:vAlign w:val="center"/>
          </w:tcPr>
          <w:p w:rsidR="004304A5" w:rsidRPr="008F41A6" w:rsidRDefault="004304A5" w:rsidP="007957C7">
            <w:pPr>
              <w:keepNext/>
              <w:widowControl/>
              <w:rPr>
                <w:rFonts w:ascii="Arial Narrow" w:hAnsi="Arial Narrow"/>
                <w:sz w:val="20"/>
                <w:szCs w:val="20"/>
              </w:rPr>
            </w:pPr>
            <w:proofErr w:type="spellStart"/>
            <w:r w:rsidRPr="008F41A6">
              <w:rPr>
                <w:rFonts w:ascii="Arial Narrow" w:hAnsi="Arial Narrow"/>
                <w:sz w:val="20"/>
                <w:szCs w:val="20"/>
              </w:rPr>
              <w:t>Hb</w:t>
            </w:r>
            <w:proofErr w:type="spellEnd"/>
            <w:r w:rsidRPr="008F41A6">
              <w:rPr>
                <w:rFonts w:ascii="Arial Narrow" w:hAnsi="Arial Narrow"/>
                <w:sz w:val="20"/>
                <w:szCs w:val="20"/>
              </w:rPr>
              <w:t xml:space="preserve"> levels (one for each of ‘On ESA’ and ‘Off chemo/ESA’</w:t>
            </w:r>
            <w:r>
              <w:rPr>
                <w:rFonts w:ascii="Arial Narrow" w:hAnsi="Arial Narrow"/>
                <w:sz w:val="20"/>
                <w:szCs w:val="20"/>
              </w:rPr>
              <w:t xml:space="preserve"> health states)</w:t>
            </w:r>
          </w:p>
          <w:p w:rsidR="004304A5" w:rsidRPr="008F41A6" w:rsidRDefault="004304A5" w:rsidP="007957C7">
            <w:pPr>
              <w:keepNext/>
              <w:widowControl/>
              <w:numPr>
                <w:ilvl w:val="0"/>
                <w:numId w:val="5"/>
              </w:numPr>
              <w:rPr>
                <w:rFonts w:ascii="Arial Narrow" w:hAnsi="Arial Narrow"/>
                <w:sz w:val="20"/>
                <w:szCs w:val="20"/>
              </w:rPr>
            </w:pPr>
            <w:proofErr w:type="spellStart"/>
            <w:r w:rsidRPr="008F41A6">
              <w:rPr>
                <w:rFonts w:ascii="Arial Narrow" w:hAnsi="Arial Narrow"/>
                <w:sz w:val="20"/>
                <w:szCs w:val="20"/>
              </w:rPr>
              <w:t>Hb</w:t>
            </w:r>
            <w:proofErr w:type="spellEnd"/>
            <w:r w:rsidRPr="008F41A6">
              <w:rPr>
                <w:rFonts w:ascii="Arial Narrow" w:hAnsi="Arial Narrow"/>
                <w:sz w:val="20"/>
                <w:szCs w:val="20"/>
              </w:rPr>
              <w:t xml:space="preserve"> &lt; 80 g/L</w:t>
            </w:r>
          </w:p>
          <w:p w:rsidR="004304A5" w:rsidRPr="008F41A6" w:rsidRDefault="004304A5" w:rsidP="007957C7">
            <w:pPr>
              <w:keepNext/>
              <w:widowControl/>
              <w:numPr>
                <w:ilvl w:val="0"/>
                <w:numId w:val="5"/>
              </w:numPr>
              <w:rPr>
                <w:rFonts w:ascii="Arial Narrow" w:hAnsi="Arial Narrow"/>
                <w:sz w:val="20"/>
                <w:szCs w:val="20"/>
              </w:rPr>
            </w:pPr>
            <w:proofErr w:type="spellStart"/>
            <w:r w:rsidRPr="008F41A6">
              <w:rPr>
                <w:rFonts w:ascii="Arial Narrow" w:hAnsi="Arial Narrow"/>
                <w:sz w:val="20"/>
                <w:szCs w:val="20"/>
              </w:rPr>
              <w:t>Hb</w:t>
            </w:r>
            <w:proofErr w:type="spellEnd"/>
            <w:r w:rsidRPr="008F41A6">
              <w:rPr>
                <w:rFonts w:ascii="Arial Narrow" w:hAnsi="Arial Narrow"/>
                <w:sz w:val="20"/>
                <w:szCs w:val="20"/>
              </w:rPr>
              <w:t xml:space="preserve"> 80-90 g/L</w:t>
            </w:r>
          </w:p>
          <w:p w:rsidR="004304A5" w:rsidRPr="008F41A6" w:rsidRDefault="004304A5" w:rsidP="007957C7">
            <w:pPr>
              <w:keepNext/>
              <w:widowControl/>
              <w:numPr>
                <w:ilvl w:val="0"/>
                <w:numId w:val="5"/>
              </w:numPr>
              <w:rPr>
                <w:rFonts w:ascii="Arial Narrow" w:hAnsi="Arial Narrow"/>
                <w:sz w:val="20"/>
                <w:szCs w:val="20"/>
              </w:rPr>
            </w:pPr>
            <w:proofErr w:type="spellStart"/>
            <w:r w:rsidRPr="008F41A6">
              <w:rPr>
                <w:rFonts w:ascii="Arial Narrow" w:hAnsi="Arial Narrow"/>
                <w:sz w:val="20"/>
                <w:szCs w:val="20"/>
              </w:rPr>
              <w:t>Hb</w:t>
            </w:r>
            <w:proofErr w:type="spellEnd"/>
            <w:r w:rsidRPr="008F41A6">
              <w:rPr>
                <w:rFonts w:ascii="Arial Narrow" w:hAnsi="Arial Narrow"/>
                <w:sz w:val="20"/>
                <w:szCs w:val="20"/>
              </w:rPr>
              <w:t xml:space="preserve"> 90-100 g/L</w:t>
            </w:r>
          </w:p>
          <w:p w:rsidR="004304A5" w:rsidRPr="008F41A6" w:rsidRDefault="004304A5" w:rsidP="007957C7">
            <w:pPr>
              <w:keepNext/>
              <w:widowControl/>
              <w:numPr>
                <w:ilvl w:val="0"/>
                <w:numId w:val="5"/>
              </w:numPr>
              <w:rPr>
                <w:rFonts w:ascii="Arial Narrow" w:hAnsi="Arial Narrow"/>
                <w:sz w:val="20"/>
                <w:szCs w:val="20"/>
              </w:rPr>
            </w:pPr>
            <w:proofErr w:type="spellStart"/>
            <w:r w:rsidRPr="008F41A6">
              <w:rPr>
                <w:rFonts w:ascii="Arial Narrow" w:hAnsi="Arial Narrow"/>
                <w:sz w:val="20"/>
                <w:szCs w:val="20"/>
              </w:rPr>
              <w:t>Hb</w:t>
            </w:r>
            <w:proofErr w:type="spellEnd"/>
            <w:r w:rsidRPr="008F41A6">
              <w:rPr>
                <w:rFonts w:ascii="Arial Narrow" w:hAnsi="Arial Narrow"/>
                <w:sz w:val="20"/>
                <w:szCs w:val="20"/>
              </w:rPr>
              <w:t xml:space="preserve"> 100-110 g/L</w:t>
            </w:r>
          </w:p>
          <w:p w:rsidR="004304A5" w:rsidRPr="008F41A6" w:rsidRDefault="004304A5" w:rsidP="007957C7">
            <w:pPr>
              <w:keepNext/>
              <w:widowControl/>
              <w:numPr>
                <w:ilvl w:val="0"/>
                <w:numId w:val="5"/>
              </w:numPr>
              <w:rPr>
                <w:rFonts w:ascii="Arial Narrow" w:hAnsi="Arial Narrow"/>
                <w:sz w:val="20"/>
                <w:szCs w:val="20"/>
              </w:rPr>
            </w:pPr>
            <w:proofErr w:type="spellStart"/>
            <w:r w:rsidRPr="008F41A6">
              <w:rPr>
                <w:rFonts w:ascii="Arial Narrow" w:hAnsi="Arial Narrow"/>
                <w:sz w:val="20"/>
                <w:szCs w:val="20"/>
              </w:rPr>
              <w:t>Hb</w:t>
            </w:r>
            <w:proofErr w:type="spellEnd"/>
            <w:r w:rsidRPr="008F41A6">
              <w:rPr>
                <w:rFonts w:ascii="Arial Narrow" w:hAnsi="Arial Narrow"/>
                <w:sz w:val="20"/>
                <w:szCs w:val="20"/>
              </w:rPr>
              <w:t xml:space="preserve"> 110-120 g/L</w:t>
            </w:r>
          </w:p>
          <w:p w:rsidR="004304A5" w:rsidRPr="008F41A6" w:rsidRDefault="004304A5" w:rsidP="007957C7">
            <w:pPr>
              <w:pStyle w:val="Tabletext"/>
              <w:keepNext/>
            </w:pPr>
            <w:r w:rsidRPr="008F41A6">
              <w:rPr>
                <w:szCs w:val="20"/>
              </w:rPr>
              <w:t>Death</w:t>
            </w:r>
          </w:p>
        </w:tc>
      </w:tr>
      <w:tr w:rsidR="004304A5" w:rsidRPr="008F41A6" w:rsidTr="0083584D">
        <w:tc>
          <w:tcPr>
            <w:tcW w:w="705" w:type="pct"/>
            <w:shd w:val="clear" w:color="auto" w:fill="auto"/>
            <w:vAlign w:val="center"/>
          </w:tcPr>
          <w:p w:rsidR="004304A5" w:rsidRPr="008F41A6" w:rsidRDefault="004304A5" w:rsidP="007957C7">
            <w:pPr>
              <w:pStyle w:val="Tabletext"/>
              <w:keepNext/>
            </w:pPr>
            <w:r w:rsidRPr="008F41A6">
              <w:t>Cycle length</w:t>
            </w:r>
          </w:p>
        </w:tc>
        <w:tc>
          <w:tcPr>
            <w:tcW w:w="4295" w:type="pct"/>
            <w:shd w:val="clear" w:color="auto" w:fill="auto"/>
            <w:vAlign w:val="center"/>
          </w:tcPr>
          <w:p w:rsidR="004304A5" w:rsidRPr="008F41A6" w:rsidRDefault="004304A5" w:rsidP="007957C7">
            <w:pPr>
              <w:pStyle w:val="Tabletext"/>
              <w:keepNext/>
            </w:pPr>
            <w:r w:rsidRPr="008F41A6">
              <w:t>3 weeks</w:t>
            </w:r>
          </w:p>
        </w:tc>
      </w:tr>
      <w:tr w:rsidR="004304A5" w:rsidRPr="008F41A6" w:rsidTr="0083584D">
        <w:tc>
          <w:tcPr>
            <w:tcW w:w="705" w:type="pct"/>
            <w:shd w:val="clear" w:color="auto" w:fill="auto"/>
            <w:vAlign w:val="center"/>
          </w:tcPr>
          <w:p w:rsidR="004304A5" w:rsidRPr="008F41A6" w:rsidRDefault="004304A5" w:rsidP="007957C7">
            <w:pPr>
              <w:pStyle w:val="Tabletext"/>
              <w:keepNext/>
            </w:pPr>
            <w:r w:rsidRPr="008F41A6">
              <w:t>Transition probabilities</w:t>
            </w:r>
          </w:p>
        </w:tc>
        <w:tc>
          <w:tcPr>
            <w:tcW w:w="4295" w:type="pct"/>
            <w:shd w:val="clear" w:color="auto" w:fill="auto"/>
            <w:vAlign w:val="center"/>
          </w:tcPr>
          <w:p w:rsidR="004304A5" w:rsidRPr="008F41A6" w:rsidRDefault="000929E1" w:rsidP="007957C7">
            <w:pPr>
              <w:pStyle w:val="Tabletext"/>
              <w:keepNext/>
            </w:pPr>
            <w:r>
              <w:t xml:space="preserve">Proportion of patients attaining </w:t>
            </w:r>
            <w:proofErr w:type="gramStart"/>
            <w:r>
              <w:t>a</w:t>
            </w:r>
            <w:proofErr w:type="gramEnd"/>
            <w:r>
              <w:t xml:space="preserve"> </w:t>
            </w:r>
            <w:proofErr w:type="spellStart"/>
            <w:r w:rsidR="004304A5" w:rsidRPr="008F41A6">
              <w:t>Hb</w:t>
            </w:r>
            <w:proofErr w:type="spellEnd"/>
            <w:r w:rsidR="004304A5" w:rsidRPr="008F41A6">
              <w:t xml:space="preserve"> response for </w:t>
            </w:r>
            <w:proofErr w:type="spellStart"/>
            <w:r w:rsidR="004304A5" w:rsidRPr="008F41A6">
              <w:t>darbepoetin</w:t>
            </w:r>
            <w:proofErr w:type="spellEnd"/>
            <w:r w:rsidR="004304A5" w:rsidRPr="008F41A6">
              <w:t xml:space="preserve"> </w:t>
            </w:r>
            <w:proofErr w:type="spellStart"/>
            <w:r w:rsidR="004304A5" w:rsidRPr="008F41A6">
              <w:t>alfa</w:t>
            </w:r>
            <w:proofErr w:type="spellEnd"/>
            <w:r w:rsidR="004304A5">
              <w:t xml:space="preserve"> was derived from Study 231</w:t>
            </w:r>
            <w:r w:rsidR="004304A5" w:rsidRPr="008F41A6">
              <w:t xml:space="preserve">; other key inputs </w:t>
            </w:r>
            <w:r w:rsidR="004304A5">
              <w:t xml:space="preserve">were </w:t>
            </w:r>
            <w:r w:rsidR="004304A5" w:rsidRPr="008F41A6">
              <w:t xml:space="preserve">derived from </w:t>
            </w:r>
            <w:r w:rsidR="004304A5">
              <w:t xml:space="preserve">modelled economic evaluation reported by </w:t>
            </w:r>
            <w:r w:rsidR="004304A5" w:rsidRPr="008F41A6">
              <w:t>Wilson et al. (2007)</w:t>
            </w:r>
            <w:r w:rsidR="004304A5">
              <w:t>.</w:t>
            </w:r>
          </w:p>
        </w:tc>
      </w:tr>
    </w:tbl>
    <w:p w:rsidR="004304A5" w:rsidRPr="008F41A6" w:rsidRDefault="004304A5" w:rsidP="002604C5">
      <w:pPr>
        <w:pStyle w:val="TableFooter"/>
        <w:widowControl/>
      </w:pPr>
      <w:r w:rsidRPr="008F41A6">
        <w:t xml:space="preserve">Abbreviations: </w:t>
      </w:r>
      <w:r w:rsidR="000929E1">
        <w:t xml:space="preserve">ESA = erythropoiesis-stimulating agent, </w:t>
      </w:r>
      <w:proofErr w:type="spellStart"/>
      <w:r w:rsidRPr="008F41A6">
        <w:t>Hb</w:t>
      </w:r>
      <w:proofErr w:type="spellEnd"/>
      <w:r w:rsidRPr="008F41A6">
        <w:t xml:space="preserve"> = haemoglobin</w:t>
      </w:r>
    </w:p>
    <w:p w:rsidR="004304A5" w:rsidRPr="008F41A6" w:rsidRDefault="004304A5" w:rsidP="002604C5">
      <w:pPr>
        <w:pStyle w:val="TableFooter"/>
        <w:widowControl/>
        <w:rPr>
          <w:sz w:val="20"/>
        </w:rPr>
      </w:pPr>
      <w:r w:rsidRPr="008F41A6">
        <w:t xml:space="preserve">Source: Table 3.1, pp. 161-162 of the </w:t>
      </w:r>
      <w:r>
        <w:t>resubmission</w:t>
      </w:r>
    </w:p>
    <w:p w:rsidR="004304A5" w:rsidRPr="00D40C83" w:rsidRDefault="004304A5" w:rsidP="00E22D31">
      <w:pPr>
        <w:pStyle w:val="ListParagraph"/>
        <w:widowControl/>
        <w:numPr>
          <w:ilvl w:val="1"/>
          <w:numId w:val="2"/>
        </w:numPr>
        <w:spacing w:before="120" w:after="120"/>
        <w:rPr>
          <w:iCs/>
        </w:rPr>
      </w:pPr>
      <w:r w:rsidRPr="00291E04">
        <w:rPr>
          <w:iCs/>
        </w:rPr>
        <w:t>The resubmission’s modelled economic evaluation largely follows (structure and inputs) a model developed for NICE of ESAs (</w:t>
      </w:r>
      <w:proofErr w:type="spellStart"/>
      <w:r w:rsidRPr="00291E04">
        <w:rPr>
          <w:iCs/>
        </w:rPr>
        <w:t>epoetin</w:t>
      </w:r>
      <w:proofErr w:type="spellEnd"/>
      <w:r w:rsidRPr="00291E04">
        <w:rPr>
          <w:iCs/>
        </w:rPr>
        <w:t xml:space="preserve"> </w:t>
      </w:r>
      <w:proofErr w:type="spellStart"/>
      <w:r w:rsidRPr="00291E04">
        <w:rPr>
          <w:iCs/>
        </w:rPr>
        <w:t>alfa</w:t>
      </w:r>
      <w:proofErr w:type="spellEnd"/>
      <w:r w:rsidRPr="00291E04">
        <w:rPr>
          <w:iCs/>
        </w:rPr>
        <w:t xml:space="preserve">, </w:t>
      </w:r>
      <w:proofErr w:type="spellStart"/>
      <w:r w:rsidR="00965850" w:rsidRPr="00291E04">
        <w:rPr>
          <w:iCs/>
        </w:rPr>
        <w:t>epoetin</w:t>
      </w:r>
      <w:proofErr w:type="spellEnd"/>
      <w:r w:rsidRPr="00291E04">
        <w:rPr>
          <w:iCs/>
        </w:rPr>
        <w:t xml:space="preserve"> beta and </w:t>
      </w:r>
      <w:proofErr w:type="spellStart"/>
      <w:r w:rsidRPr="00291E04">
        <w:rPr>
          <w:iCs/>
        </w:rPr>
        <w:t>darbepoetin</w:t>
      </w:r>
      <w:proofErr w:type="spellEnd"/>
      <w:r w:rsidRPr="00291E04">
        <w:rPr>
          <w:iCs/>
        </w:rPr>
        <w:t xml:space="preserve">) versus standard care in CIA (referred in the literature as the Birmingham </w:t>
      </w:r>
      <w:proofErr w:type="spellStart"/>
      <w:r w:rsidRPr="00291E04">
        <w:rPr>
          <w:iCs/>
        </w:rPr>
        <w:t>epo</w:t>
      </w:r>
      <w:proofErr w:type="spellEnd"/>
      <w:r w:rsidRPr="00291E04">
        <w:rPr>
          <w:iCs/>
        </w:rPr>
        <w:t xml:space="preserve"> model, reported by Wilson et al 2007</w:t>
      </w:r>
      <w:r w:rsidRPr="00291E04">
        <w:rPr>
          <w:rStyle w:val="FootnoteReference"/>
          <w:iCs/>
        </w:rPr>
        <w:footnoteReference w:id="6"/>
      </w:r>
      <w:r w:rsidRPr="00291E04">
        <w:rPr>
          <w:iCs/>
        </w:rPr>
        <w:t xml:space="preserve">).  </w:t>
      </w:r>
      <w:r w:rsidR="00170B8D" w:rsidRPr="00D40C83">
        <w:rPr>
          <w:iCs/>
        </w:rPr>
        <w:t>The ESC noted that</w:t>
      </w:r>
      <w:r w:rsidR="00170B8D">
        <w:rPr>
          <w:i/>
          <w:iCs/>
        </w:rPr>
        <w:t xml:space="preserve">, </w:t>
      </w:r>
      <w:r w:rsidR="00170B8D">
        <w:rPr>
          <w:iCs/>
        </w:rPr>
        <w:t>w</w:t>
      </w:r>
      <w:r w:rsidRPr="00291E04">
        <w:rPr>
          <w:iCs/>
        </w:rPr>
        <w:t xml:space="preserve">hile a number of trials were examined in the resubmission, the only results relied on in the resubmission’s modelled economic evaluation was the result for </w:t>
      </w:r>
      <w:proofErr w:type="spellStart"/>
      <w:r w:rsidRPr="00291E04">
        <w:rPr>
          <w:iCs/>
        </w:rPr>
        <w:t>Hb</w:t>
      </w:r>
      <w:proofErr w:type="spellEnd"/>
      <w:r w:rsidRPr="00291E04">
        <w:rPr>
          <w:iCs/>
        </w:rPr>
        <w:t xml:space="preserve"> response for </w:t>
      </w:r>
      <w:proofErr w:type="spellStart"/>
      <w:r w:rsidRPr="00291E04">
        <w:rPr>
          <w:iCs/>
        </w:rPr>
        <w:t>darbepoetin</w:t>
      </w:r>
      <w:proofErr w:type="spellEnd"/>
      <w:r w:rsidR="00A43A8B" w:rsidRPr="00291E04">
        <w:rPr>
          <w:iCs/>
        </w:rPr>
        <w:t xml:space="preserve"> </w:t>
      </w:r>
      <w:proofErr w:type="spellStart"/>
      <w:r w:rsidR="00A43A8B" w:rsidRPr="00291E04">
        <w:rPr>
          <w:iCs/>
        </w:rPr>
        <w:t>alfa</w:t>
      </w:r>
      <w:proofErr w:type="spellEnd"/>
      <w:r w:rsidRPr="00291E04">
        <w:rPr>
          <w:iCs/>
        </w:rPr>
        <w:t xml:space="preserve"> from the fixed dose single arm of Study 231.  As Study 231 did not include a placebo arm, the results for standard management arm of the resubmission’s model followed inputs from Wilson et al (2007) which came from the literature</w:t>
      </w:r>
      <w:r w:rsidRPr="00884D3A">
        <w:rPr>
          <w:i/>
          <w:iCs/>
        </w:rPr>
        <w:t xml:space="preserve">.  </w:t>
      </w:r>
      <w:r w:rsidR="00D27070" w:rsidRPr="00D40C83">
        <w:rPr>
          <w:iCs/>
        </w:rPr>
        <w:t xml:space="preserve">The ESC considered that this means the resubmission’s model was not based on the clinical outcomes presented in the resubmission. </w:t>
      </w:r>
      <w:r w:rsidR="00884D3A" w:rsidRPr="00D40C83">
        <w:rPr>
          <w:iCs/>
        </w:rPr>
        <w:t xml:space="preserve">The PSCR stated that RBC transfusion data from Study 782 was not applicable to the model because the </w:t>
      </w:r>
      <w:r w:rsidR="00884D3A" w:rsidRPr="00D40C83">
        <w:rPr>
          <w:iCs/>
        </w:rPr>
        <w:lastRenderedPageBreak/>
        <w:t xml:space="preserve">endpoint was a composite outcome and the proportion of patients with transfusions is not the same as the rate of transfusions.  </w:t>
      </w:r>
      <w:r w:rsidR="00D27070" w:rsidRPr="00D40C83">
        <w:rPr>
          <w:iCs/>
        </w:rPr>
        <w:t>The ESC noted that a</w:t>
      </w:r>
      <w:r w:rsidR="00884D3A" w:rsidRPr="00D40C83">
        <w:rPr>
          <w:iCs/>
        </w:rPr>
        <w:t xml:space="preserve">lthough probabilities and rates are different, the rate of RBC transfusions </w:t>
      </w:r>
      <w:r w:rsidR="00D27070" w:rsidRPr="00D40C83">
        <w:rPr>
          <w:iCs/>
        </w:rPr>
        <w:t>assumed in the base case</w:t>
      </w:r>
      <w:r w:rsidR="00884D3A" w:rsidRPr="00D40C83">
        <w:rPr>
          <w:iCs/>
        </w:rPr>
        <w:t xml:space="preserve"> overestimated the proportion of patients who received RBC transfusion in the main trial evidence (Study 782)</w:t>
      </w:r>
      <w:r w:rsidR="00B006A5" w:rsidRPr="00D40C83">
        <w:rPr>
          <w:iCs/>
        </w:rPr>
        <w:t>. The ESC noted that the RBC transfusion rate was a key driver of the model</w:t>
      </w:r>
      <w:r w:rsidR="001A7C06" w:rsidRPr="00D40C83">
        <w:rPr>
          <w:iCs/>
        </w:rPr>
        <w:t xml:space="preserve"> and considered that the impact on the model was high and favoured </w:t>
      </w:r>
      <w:proofErr w:type="spellStart"/>
      <w:r w:rsidR="001A7C06" w:rsidRPr="00D40C83">
        <w:rPr>
          <w:iCs/>
        </w:rPr>
        <w:t>darbepoetin</w:t>
      </w:r>
      <w:proofErr w:type="spellEnd"/>
      <w:r w:rsidR="001A7C06" w:rsidRPr="00D40C83">
        <w:rPr>
          <w:iCs/>
        </w:rPr>
        <w:t xml:space="preserve"> </w:t>
      </w:r>
      <w:proofErr w:type="spellStart"/>
      <w:r w:rsidR="001A7C06" w:rsidRPr="00D40C83">
        <w:rPr>
          <w:iCs/>
        </w:rPr>
        <w:t>alfa</w:t>
      </w:r>
      <w:proofErr w:type="spellEnd"/>
      <w:r w:rsidR="001A7C06" w:rsidRPr="00D40C83">
        <w:rPr>
          <w:iCs/>
        </w:rPr>
        <w:t xml:space="preserve">. </w:t>
      </w:r>
      <w:r w:rsidR="00884D3A" w:rsidRPr="00D40C83">
        <w:rPr>
          <w:b/>
          <w:iCs/>
          <w:sz w:val="22"/>
        </w:rPr>
        <w:t xml:space="preserve"> </w:t>
      </w:r>
    </w:p>
    <w:p w:rsidR="004304A5" w:rsidRPr="00291E04" w:rsidRDefault="00170B8D" w:rsidP="00E22D31">
      <w:pPr>
        <w:pStyle w:val="ListParagraph"/>
        <w:widowControl/>
        <w:numPr>
          <w:ilvl w:val="1"/>
          <w:numId w:val="2"/>
        </w:numPr>
        <w:spacing w:before="120" w:after="120"/>
        <w:rPr>
          <w:iCs/>
        </w:rPr>
      </w:pPr>
      <w:r>
        <w:rPr>
          <w:iCs/>
        </w:rPr>
        <w:t xml:space="preserve">The resubmissions model was compared with </w:t>
      </w:r>
      <w:r w:rsidR="004304A5" w:rsidRPr="00291E04">
        <w:rPr>
          <w:iCs/>
        </w:rPr>
        <w:t>published economic evaluations including Wilson et al (2007), a Swedish model (Borg et al 2008)</w:t>
      </w:r>
      <w:r>
        <w:rPr>
          <w:iCs/>
        </w:rPr>
        <w:t xml:space="preserve"> and</w:t>
      </w:r>
      <w:r w:rsidR="004304A5" w:rsidRPr="00291E04">
        <w:rPr>
          <w:iCs/>
        </w:rPr>
        <w:t xml:space="preserve"> a Canadian model (sourced during the evaluation, </w:t>
      </w:r>
      <w:proofErr w:type="spellStart"/>
      <w:r w:rsidR="004304A5" w:rsidRPr="00291E04">
        <w:rPr>
          <w:iCs/>
        </w:rPr>
        <w:t>Klarenbach</w:t>
      </w:r>
      <w:proofErr w:type="spellEnd"/>
      <w:r w:rsidR="004304A5" w:rsidRPr="00291E04">
        <w:rPr>
          <w:iCs/>
        </w:rPr>
        <w:t xml:space="preserve"> et al 2010).  </w:t>
      </w:r>
    </w:p>
    <w:p w:rsidR="004304A5" w:rsidRPr="00D40C83" w:rsidRDefault="004304A5" w:rsidP="00E22D31">
      <w:pPr>
        <w:pStyle w:val="ListParagraph"/>
        <w:widowControl/>
        <w:numPr>
          <w:ilvl w:val="4"/>
          <w:numId w:val="9"/>
        </w:numPr>
        <w:spacing w:before="120" w:after="120"/>
        <w:ind w:left="1077" w:hanging="357"/>
        <w:rPr>
          <w:iCs/>
        </w:rPr>
      </w:pPr>
      <w:r w:rsidRPr="00291E04">
        <w:rPr>
          <w:iCs/>
        </w:rPr>
        <w:t xml:space="preserve">Notably, the models presented different perspectives on survival between ESAs and standard care.  Wilson et al (2007), Borg et al 2008 and the resubmission’s model had assumed no difference between the strategies for survival in the base case, whereas the Canadian model reported by </w:t>
      </w:r>
      <w:proofErr w:type="spellStart"/>
      <w:r w:rsidRPr="00291E04">
        <w:rPr>
          <w:iCs/>
        </w:rPr>
        <w:t>Klarenbach</w:t>
      </w:r>
      <w:proofErr w:type="spellEnd"/>
      <w:r w:rsidRPr="00291E04">
        <w:rPr>
          <w:iCs/>
        </w:rPr>
        <w:t xml:space="preserve"> et al 2012 assumed worse </w:t>
      </w:r>
      <w:r w:rsidR="00965850" w:rsidRPr="00291E04">
        <w:rPr>
          <w:iCs/>
        </w:rPr>
        <w:t>survival</w:t>
      </w:r>
      <w:r w:rsidRPr="00291E04">
        <w:rPr>
          <w:iCs/>
        </w:rPr>
        <w:t xml:space="preserve"> for those treated with </w:t>
      </w:r>
      <w:proofErr w:type="spellStart"/>
      <w:r w:rsidRPr="00291E04">
        <w:rPr>
          <w:iCs/>
        </w:rPr>
        <w:t>epoetin</w:t>
      </w:r>
      <w:proofErr w:type="spellEnd"/>
      <w:r w:rsidRPr="00291E04">
        <w:rPr>
          <w:iCs/>
        </w:rPr>
        <w:t xml:space="preserve"> (data from systematic review reported by Tonelli et al, 2009</w:t>
      </w:r>
      <w:r w:rsidRPr="00291E04">
        <w:rPr>
          <w:rStyle w:val="FootnoteReference"/>
          <w:iCs/>
        </w:rPr>
        <w:footnoteReference w:id="7"/>
      </w:r>
      <w:r w:rsidRPr="00291E04">
        <w:rPr>
          <w:iCs/>
        </w:rPr>
        <w:t xml:space="preserve">).  The resubmission claimed the assumption of no survival gain for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over standard care to be conservative.  However, given the </w:t>
      </w:r>
      <w:r w:rsidR="000929E1" w:rsidRPr="00291E04">
        <w:rPr>
          <w:iCs/>
        </w:rPr>
        <w:t>broader</w:t>
      </w:r>
      <w:r w:rsidRPr="00291E04">
        <w:rPr>
          <w:iCs/>
        </w:rPr>
        <w:t xml:space="preserve"> literature and Study 161 (which was part of the included trials) showing potentially reduced survival for patients on ESAs versus standard management particular if ESAs are used outside of practice guidelines</w:t>
      </w:r>
      <w:r w:rsidRPr="00D40C83">
        <w:rPr>
          <w:iCs/>
        </w:rPr>
        <w:t xml:space="preserve">, </w:t>
      </w:r>
      <w:r w:rsidR="004351BD" w:rsidRPr="00D40C83">
        <w:rPr>
          <w:iCs/>
        </w:rPr>
        <w:t xml:space="preserve">the ESC did not consider </w:t>
      </w:r>
      <w:r w:rsidRPr="00D40C83">
        <w:rPr>
          <w:iCs/>
        </w:rPr>
        <w:t xml:space="preserve">this assumption </w:t>
      </w:r>
      <w:r w:rsidR="004351BD" w:rsidRPr="00D40C83">
        <w:rPr>
          <w:iCs/>
        </w:rPr>
        <w:t>to be</w:t>
      </w:r>
      <w:r w:rsidRPr="00D40C83">
        <w:rPr>
          <w:iCs/>
        </w:rPr>
        <w:t xml:space="preserve"> conservative.</w:t>
      </w:r>
    </w:p>
    <w:p w:rsidR="004304A5" w:rsidRPr="00291E04" w:rsidRDefault="004304A5" w:rsidP="00E22D31">
      <w:pPr>
        <w:pStyle w:val="ListParagraph"/>
        <w:widowControl/>
        <w:numPr>
          <w:ilvl w:val="4"/>
          <w:numId w:val="9"/>
        </w:numPr>
        <w:spacing w:before="120" w:after="120"/>
        <w:ind w:left="1077" w:hanging="357"/>
        <w:rPr>
          <w:iCs/>
        </w:rPr>
      </w:pPr>
      <w:r w:rsidRPr="00291E04">
        <w:rPr>
          <w:iCs/>
        </w:rPr>
        <w:t xml:space="preserve">The resubmission’s model does not include either costs or consequences of </w:t>
      </w:r>
      <w:r w:rsidR="00CE6798" w:rsidRPr="00291E04">
        <w:rPr>
          <w:iCs/>
        </w:rPr>
        <w:t>AE</w:t>
      </w:r>
      <w:r w:rsidRPr="00291E04">
        <w:rPr>
          <w:iCs/>
        </w:rPr>
        <w:t xml:space="preserve">s for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The model reported by </w:t>
      </w:r>
      <w:proofErr w:type="spellStart"/>
      <w:r w:rsidRPr="00291E04">
        <w:rPr>
          <w:iCs/>
        </w:rPr>
        <w:t>Klarenbach</w:t>
      </w:r>
      <w:proofErr w:type="spellEnd"/>
      <w:r w:rsidRPr="00291E04">
        <w:rPr>
          <w:iCs/>
        </w:rPr>
        <w:t xml:space="preserve"> et al 2010 did take into account potential </w:t>
      </w:r>
      <w:r w:rsidR="00170B8D">
        <w:rPr>
          <w:iCs/>
        </w:rPr>
        <w:t>AE</w:t>
      </w:r>
      <w:r w:rsidRPr="00291E04">
        <w:rPr>
          <w:iCs/>
        </w:rPr>
        <w:t xml:space="preserve">s of ESAs including thromboembolic events.  The model reported by Wilson et al 2007 also included under ESA treatment costs, the cost of managing severe adverse events (SAEs), with an assumed 5% probability of occurrence.  Costs of thromboembolic events were included in the model in the November 2007 resubmission of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While the individual trials included by the resubmission did not find any statistically significant differences in thromboembolic events, the </w:t>
      </w:r>
      <w:r w:rsidR="00737F90" w:rsidRPr="00291E04">
        <w:rPr>
          <w:iCs/>
        </w:rPr>
        <w:t xml:space="preserve">pooled trial data and </w:t>
      </w:r>
      <w:r w:rsidRPr="00291E04">
        <w:rPr>
          <w:iCs/>
        </w:rPr>
        <w:t>data from the broader literature</w:t>
      </w:r>
      <w:r w:rsidR="00640AAC" w:rsidRPr="00291E04">
        <w:rPr>
          <w:iCs/>
        </w:rPr>
        <w:t xml:space="preserve"> </w:t>
      </w:r>
      <w:r w:rsidR="00D839BD" w:rsidRPr="00291E04">
        <w:rPr>
          <w:iCs/>
        </w:rPr>
        <w:t xml:space="preserve"> </w:t>
      </w:r>
      <w:r w:rsidRPr="00291E04">
        <w:rPr>
          <w:iCs/>
        </w:rPr>
        <w:t xml:space="preserve">suggests </w:t>
      </w:r>
      <w:proofErr w:type="spellStart"/>
      <w:r w:rsidRPr="00291E04">
        <w:rPr>
          <w:iCs/>
        </w:rPr>
        <w:t>darbepoetin</w:t>
      </w:r>
      <w:proofErr w:type="spellEnd"/>
      <w:r w:rsidRPr="00291E04">
        <w:rPr>
          <w:iCs/>
        </w:rPr>
        <w:t xml:space="preserve"> and ESAs treatments to be associated with </w:t>
      </w:r>
      <w:r w:rsidR="00640AAC" w:rsidRPr="00291E04">
        <w:rPr>
          <w:iCs/>
        </w:rPr>
        <w:t xml:space="preserve">significantly </w:t>
      </w:r>
      <w:r w:rsidRPr="00291E04">
        <w:rPr>
          <w:iCs/>
        </w:rPr>
        <w:t xml:space="preserve">higher incidences of thromboembolic events.  </w:t>
      </w:r>
      <w:r w:rsidR="00884D3A" w:rsidRPr="00D40C83">
        <w:rPr>
          <w:iCs/>
        </w:rPr>
        <w:t xml:space="preserve">The ESC considered that </w:t>
      </w:r>
      <w:r w:rsidR="00884D3A" w:rsidRPr="00D40C83">
        <w:rPr>
          <w:rFonts w:cs="Calibri"/>
          <w:iCs/>
          <w:szCs w:val="24"/>
        </w:rPr>
        <w:t>e</w:t>
      </w:r>
      <w:r w:rsidRPr="00D40C83">
        <w:rPr>
          <w:rFonts w:cs="Calibri"/>
          <w:iCs/>
          <w:szCs w:val="24"/>
        </w:rPr>
        <w:t>xcluding</w:t>
      </w:r>
      <w:r w:rsidRPr="00291E04">
        <w:rPr>
          <w:rFonts w:cs="Calibri"/>
          <w:iCs/>
          <w:szCs w:val="24"/>
        </w:rPr>
        <w:t xml:space="preserve"> costs associated with</w:t>
      </w:r>
      <w:r w:rsidR="00CE6798" w:rsidRPr="00291E04">
        <w:rPr>
          <w:rFonts w:cs="Calibri"/>
          <w:iCs/>
          <w:szCs w:val="24"/>
        </w:rPr>
        <w:t xml:space="preserve"> AE</w:t>
      </w:r>
      <w:r w:rsidRPr="00291E04">
        <w:rPr>
          <w:rFonts w:cs="Calibri"/>
          <w:iCs/>
          <w:szCs w:val="24"/>
        </w:rPr>
        <w:t xml:space="preserve">s may under estimate costs for </w:t>
      </w:r>
      <w:proofErr w:type="spellStart"/>
      <w:r w:rsidRPr="00291E04">
        <w:rPr>
          <w:rFonts w:cs="Calibri"/>
          <w:iCs/>
          <w:szCs w:val="24"/>
        </w:rPr>
        <w:t>darbepoetin</w:t>
      </w:r>
      <w:proofErr w:type="spellEnd"/>
      <w:r w:rsidRPr="00291E04">
        <w:rPr>
          <w:rFonts w:cs="Calibri"/>
          <w:iCs/>
          <w:szCs w:val="24"/>
        </w:rPr>
        <w:t xml:space="preserve"> </w:t>
      </w:r>
      <w:proofErr w:type="spellStart"/>
      <w:r w:rsidRPr="00291E04">
        <w:rPr>
          <w:rFonts w:cs="Calibri"/>
          <w:iCs/>
          <w:szCs w:val="24"/>
        </w:rPr>
        <w:t>alfa</w:t>
      </w:r>
      <w:proofErr w:type="spellEnd"/>
      <w:r w:rsidRPr="00291E04">
        <w:rPr>
          <w:rFonts w:cs="Calibri"/>
          <w:iCs/>
          <w:szCs w:val="24"/>
        </w:rPr>
        <w:t xml:space="preserve"> treatment.</w:t>
      </w:r>
    </w:p>
    <w:p w:rsidR="004304A5" w:rsidRPr="00D40C83" w:rsidRDefault="004304A5" w:rsidP="00E22D31">
      <w:pPr>
        <w:pStyle w:val="ListParagraph"/>
        <w:widowControl/>
        <w:numPr>
          <w:ilvl w:val="1"/>
          <w:numId w:val="2"/>
        </w:numPr>
        <w:spacing w:before="120" w:after="120"/>
        <w:rPr>
          <w:iCs/>
        </w:rPr>
      </w:pPr>
      <w:r w:rsidRPr="00291E04">
        <w:rPr>
          <w:iCs/>
        </w:rPr>
        <w:t xml:space="preserve">The modelled economic evaluation also relies on a key assumption that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will improve patient </w:t>
      </w:r>
      <w:proofErr w:type="spellStart"/>
      <w:r w:rsidR="002E5550" w:rsidRPr="00291E04">
        <w:rPr>
          <w:iCs/>
        </w:rPr>
        <w:t>QoL</w:t>
      </w:r>
      <w:proofErr w:type="spellEnd"/>
      <w:r w:rsidRPr="00291E04">
        <w:rPr>
          <w:iCs/>
        </w:rPr>
        <w:t xml:space="preserve"> by allowing more rapid improvements in </w:t>
      </w:r>
      <w:proofErr w:type="spellStart"/>
      <w:r w:rsidRPr="00291E04">
        <w:rPr>
          <w:iCs/>
        </w:rPr>
        <w:t>Hb</w:t>
      </w:r>
      <w:proofErr w:type="spellEnd"/>
      <w:r w:rsidRPr="00291E04">
        <w:rPr>
          <w:iCs/>
        </w:rPr>
        <w:t xml:space="preserve"> levels, while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is associated with a reduction in RBC transfusions; the trial evidence on FACT-F scores did not find any significant differences between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and </w:t>
      </w:r>
      <w:r w:rsidRPr="00291E04">
        <w:rPr>
          <w:iCs/>
        </w:rPr>
        <w:lastRenderedPageBreak/>
        <w:t xml:space="preserve">standard management with respect to </w:t>
      </w:r>
      <w:proofErr w:type="spellStart"/>
      <w:r w:rsidRPr="00291E04">
        <w:rPr>
          <w:iCs/>
        </w:rPr>
        <w:t>QoL</w:t>
      </w:r>
      <w:proofErr w:type="spellEnd"/>
      <w:r w:rsidRPr="00291E04">
        <w:rPr>
          <w:iCs/>
        </w:rPr>
        <w:t>.</w:t>
      </w:r>
      <w:r w:rsidR="001946E6">
        <w:rPr>
          <w:iCs/>
        </w:rPr>
        <w:t xml:space="preserve"> </w:t>
      </w:r>
      <w:r w:rsidR="00884D3A" w:rsidRPr="00D40C83">
        <w:rPr>
          <w:iCs/>
        </w:rPr>
        <w:t xml:space="preserve">The ESC noted that the </w:t>
      </w:r>
      <w:proofErr w:type="gramStart"/>
      <w:r w:rsidR="00884D3A" w:rsidRPr="00D40C83">
        <w:rPr>
          <w:iCs/>
        </w:rPr>
        <w:t>PSCR  presented</w:t>
      </w:r>
      <w:proofErr w:type="gramEnd"/>
      <w:r w:rsidR="00884D3A" w:rsidRPr="00D40C83">
        <w:rPr>
          <w:iCs/>
        </w:rPr>
        <w:t xml:space="preserve"> additional evidence to support </w:t>
      </w:r>
      <w:r w:rsidR="00E97DCE">
        <w:rPr>
          <w:iCs/>
        </w:rPr>
        <w:t>a</w:t>
      </w:r>
      <w:r w:rsidR="00884D3A" w:rsidRPr="00D40C83">
        <w:rPr>
          <w:iCs/>
        </w:rPr>
        <w:t xml:space="preserve"> link between </w:t>
      </w:r>
      <w:proofErr w:type="spellStart"/>
      <w:r w:rsidR="00884D3A" w:rsidRPr="00D40C83">
        <w:rPr>
          <w:iCs/>
        </w:rPr>
        <w:t>Hb</w:t>
      </w:r>
      <w:proofErr w:type="spellEnd"/>
      <w:r w:rsidR="00884D3A" w:rsidRPr="00D40C83">
        <w:rPr>
          <w:iCs/>
        </w:rPr>
        <w:t xml:space="preserve"> level and </w:t>
      </w:r>
      <w:proofErr w:type="spellStart"/>
      <w:r w:rsidR="00884D3A" w:rsidRPr="00D40C83">
        <w:rPr>
          <w:iCs/>
        </w:rPr>
        <w:t>QoL</w:t>
      </w:r>
      <w:proofErr w:type="spellEnd"/>
      <w:r w:rsidR="00A20E13" w:rsidRPr="00D40C83">
        <w:rPr>
          <w:iCs/>
        </w:rPr>
        <w:t xml:space="preserve"> (see paragraph 6.18)</w:t>
      </w:r>
      <w:r w:rsidR="00884D3A" w:rsidRPr="00D40C83">
        <w:rPr>
          <w:iCs/>
        </w:rPr>
        <w:t>.</w:t>
      </w:r>
      <w:r w:rsidR="00884D3A" w:rsidRPr="00D40C83" w:rsidDel="00895DA8">
        <w:rPr>
          <w:iCs/>
        </w:rPr>
        <w:t xml:space="preserve"> </w:t>
      </w:r>
    </w:p>
    <w:p w:rsidR="004304A5" w:rsidRPr="00291E04" w:rsidRDefault="004304A5" w:rsidP="00E22D31">
      <w:pPr>
        <w:pStyle w:val="ListParagraph"/>
        <w:widowControl/>
        <w:numPr>
          <w:ilvl w:val="1"/>
          <w:numId w:val="2"/>
        </w:numPr>
        <w:spacing w:before="120" w:after="120"/>
        <w:rPr>
          <w:iCs/>
        </w:rPr>
      </w:pPr>
      <w:r w:rsidRPr="00291E04">
        <w:rPr>
          <w:iCs/>
        </w:rPr>
        <w:t xml:space="preserve">In Step 2 of the stepped economic evaluation, the resubmission presented a cost-effectiveness analysis estimating incremental cost per </w:t>
      </w:r>
      <w:proofErr w:type="spellStart"/>
      <w:r w:rsidRPr="00291E04">
        <w:rPr>
          <w:iCs/>
        </w:rPr>
        <w:t>Hb</w:t>
      </w:r>
      <w:proofErr w:type="spellEnd"/>
      <w:r w:rsidRPr="00291E04">
        <w:rPr>
          <w:iCs/>
        </w:rPr>
        <w:t xml:space="preserve"> responder (defined as </w:t>
      </w:r>
      <w:proofErr w:type="spellStart"/>
      <w:r w:rsidRPr="00291E04">
        <w:rPr>
          <w:iCs/>
        </w:rPr>
        <w:t>Hb</w:t>
      </w:r>
      <w:proofErr w:type="spellEnd"/>
      <w:r w:rsidRPr="00291E04">
        <w:rPr>
          <w:iCs/>
        </w:rPr>
        <w:t xml:space="preserve"> increase ≥ 20 g/L).  However, the </w:t>
      </w:r>
      <w:r w:rsidR="001A7C06" w:rsidRPr="00D40C83">
        <w:rPr>
          <w:iCs/>
        </w:rPr>
        <w:t>ESC considered the</w:t>
      </w:r>
      <w:r w:rsidR="001A7C06">
        <w:rPr>
          <w:i/>
          <w:iCs/>
        </w:rPr>
        <w:t xml:space="preserve"> </w:t>
      </w:r>
      <w:r w:rsidRPr="00291E04">
        <w:rPr>
          <w:iCs/>
        </w:rPr>
        <w:t xml:space="preserve">estimation was flawed in that while it tracked </w:t>
      </w:r>
      <w:proofErr w:type="spellStart"/>
      <w:r w:rsidRPr="00291E04">
        <w:rPr>
          <w:iCs/>
        </w:rPr>
        <w:t>Hb</w:t>
      </w:r>
      <w:proofErr w:type="spellEnd"/>
      <w:r w:rsidRPr="00291E04">
        <w:rPr>
          <w:iCs/>
        </w:rPr>
        <w:t xml:space="preserve"> responders to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it had assumed zero response for patients in the standard care arm.  </w:t>
      </w:r>
      <w:r w:rsidR="00CB1FE4" w:rsidRPr="00D40C83">
        <w:rPr>
          <w:iCs/>
        </w:rPr>
        <w:t>The ESC considered that</w:t>
      </w:r>
      <w:r w:rsidR="00CB1FE4">
        <w:rPr>
          <w:i/>
          <w:iCs/>
        </w:rPr>
        <w:t xml:space="preserve"> </w:t>
      </w:r>
      <w:r w:rsidR="00CB1FE4">
        <w:rPr>
          <w:iCs/>
        </w:rPr>
        <w:t>t</w:t>
      </w:r>
      <w:r w:rsidRPr="00291E04">
        <w:rPr>
          <w:iCs/>
        </w:rPr>
        <w:t xml:space="preserve">his was </w:t>
      </w:r>
      <w:r w:rsidR="00FC02BA">
        <w:rPr>
          <w:iCs/>
        </w:rPr>
        <w:t>inappropriate</w:t>
      </w:r>
      <w:r w:rsidRPr="00291E04">
        <w:rPr>
          <w:iCs/>
        </w:rPr>
        <w:t xml:space="preserve">.  A proportion of patients in both arms of the model are assumed to receive </w:t>
      </w:r>
      <w:r w:rsidR="004749C5" w:rsidRPr="00291E04">
        <w:rPr>
          <w:iCs/>
        </w:rPr>
        <w:t xml:space="preserve">RBC </w:t>
      </w:r>
      <w:r w:rsidRPr="00291E04">
        <w:rPr>
          <w:iCs/>
        </w:rPr>
        <w:t xml:space="preserve">transfusions, which will increase </w:t>
      </w:r>
      <w:proofErr w:type="spellStart"/>
      <w:r w:rsidRPr="00291E04">
        <w:rPr>
          <w:iCs/>
        </w:rPr>
        <w:t>Hb</w:t>
      </w:r>
      <w:proofErr w:type="spellEnd"/>
      <w:r w:rsidRPr="00291E04">
        <w:rPr>
          <w:iCs/>
        </w:rPr>
        <w:t xml:space="preserve">.  Placebo group </w:t>
      </w:r>
      <w:proofErr w:type="spellStart"/>
      <w:r w:rsidRPr="00291E04">
        <w:rPr>
          <w:iCs/>
        </w:rPr>
        <w:t>Hb</w:t>
      </w:r>
      <w:proofErr w:type="spellEnd"/>
      <w:r w:rsidRPr="00291E04">
        <w:rPr>
          <w:iCs/>
        </w:rPr>
        <w:t xml:space="preserve"> responses in the included trials were also not zero and had ranged between 9.1% to 15.9%, some of the </w:t>
      </w:r>
      <w:proofErr w:type="spellStart"/>
      <w:r w:rsidRPr="00291E04">
        <w:rPr>
          <w:iCs/>
        </w:rPr>
        <w:t>Hb</w:t>
      </w:r>
      <w:proofErr w:type="spellEnd"/>
      <w:r w:rsidRPr="00291E04">
        <w:rPr>
          <w:iCs/>
        </w:rPr>
        <w:t xml:space="preserve"> response attributed to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from Study 231 would have also been from patients who received a transfusion.</w:t>
      </w:r>
    </w:p>
    <w:p w:rsidR="004304A5" w:rsidRPr="001E0E34" w:rsidRDefault="004E114C" w:rsidP="00E22D31">
      <w:pPr>
        <w:pStyle w:val="ListParagraph"/>
        <w:widowControl/>
        <w:numPr>
          <w:ilvl w:val="1"/>
          <w:numId w:val="2"/>
        </w:numPr>
        <w:spacing w:before="120" w:after="120"/>
      </w:pPr>
      <w:r>
        <w:t xml:space="preserve">The PBAC noted the key drivers of the </w:t>
      </w:r>
      <w:r w:rsidR="0011607F">
        <w:t>model summarised in Table 12</w:t>
      </w:r>
      <w:r w:rsidR="004304A5" w:rsidRPr="001E0E34">
        <w:t>.</w:t>
      </w:r>
    </w:p>
    <w:p w:rsidR="004304A5" w:rsidRPr="008F41A6" w:rsidRDefault="0011607F" w:rsidP="002604C5">
      <w:pPr>
        <w:keepNext/>
        <w:widowControl/>
        <w:rPr>
          <w:rStyle w:val="CommentReference"/>
        </w:rPr>
      </w:pPr>
      <w:r>
        <w:rPr>
          <w:rStyle w:val="CommentReference"/>
        </w:rPr>
        <w:t>Table 12</w:t>
      </w:r>
      <w:r w:rsidR="004304A5" w:rsidRPr="001E0E34">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model structure and rationale"/>
      </w:tblPr>
      <w:tblGrid>
        <w:gridCol w:w="1713"/>
        <w:gridCol w:w="4619"/>
        <w:gridCol w:w="2685"/>
      </w:tblGrid>
      <w:tr w:rsidR="004304A5" w:rsidRPr="008F41A6" w:rsidTr="0083584D">
        <w:trPr>
          <w:tblHeader/>
        </w:trPr>
        <w:tc>
          <w:tcPr>
            <w:tcW w:w="950" w:type="pct"/>
            <w:shd w:val="clear" w:color="auto" w:fill="auto"/>
            <w:vAlign w:val="center"/>
          </w:tcPr>
          <w:p w:rsidR="004304A5" w:rsidRPr="001E0E34" w:rsidRDefault="004304A5" w:rsidP="002604C5">
            <w:pPr>
              <w:pStyle w:val="Tabletext"/>
              <w:keepNext/>
              <w:rPr>
                <w:b/>
              </w:rPr>
            </w:pPr>
            <w:r w:rsidRPr="001E0E34">
              <w:rPr>
                <w:b/>
              </w:rPr>
              <w:t>Description</w:t>
            </w:r>
          </w:p>
        </w:tc>
        <w:tc>
          <w:tcPr>
            <w:tcW w:w="2561" w:type="pct"/>
            <w:shd w:val="clear" w:color="auto" w:fill="auto"/>
            <w:vAlign w:val="center"/>
          </w:tcPr>
          <w:p w:rsidR="004304A5" w:rsidRPr="001E0E34" w:rsidRDefault="004304A5" w:rsidP="002604C5">
            <w:pPr>
              <w:pStyle w:val="Tabletext"/>
              <w:keepNext/>
              <w:jc w:val="center"/>
              <w:rPr>
                <w:b/>
              </w:rPr>
            </w:pPr>
            <w:r w:rsidRPr="001E0E34">
              <w:rPr>
                <w:b/>
              </w:rPr>
              <w:t>Method/Value</w:t>
            </w:r>
          </w:p>
        </w:tc>
        <w:tc>
          <w:tcPr>
            <w:tcW w:w="1489" w:type="pct"/>
            <w:shd w:val="clear" w:color="auto" w:fill="auto"/>
            <w:vAlign w:val="center"/>
          </w:tcPr>
          <w:p w:rsidR="004304A5" w:rsidRPr="008F41A6" w:rsidRDefault="004304A5" w:rsidP="002604C5">
            <w:pPr>
              <w:pStyle w:val="Tabletext"/>
              <w:keepNext/>
              <w:jc w:val="center"/>
              <w:rPr>
                <w:b/>
              </w:rPr>
            </w:pPr>
            <w:r w:rsidRPr="001E0E34">
              <w:rPr>
                <w:b/>
              </w:rPr>
              <w:t>Impact</w:t>
            </w:r>
          </w:p>
        </w:tc>
      </w:tr>
      <w:tr w:rsidR="004304A5" w:rsidRPr="008F41A6" w:rsidTr="0083584D">
        <w:tc>
          <w:tcPr>
            <w:tcW w:w="950" w:type="pct"/>
            <w:shd w:val="clear" w:color="auto" w:fill="auto"/>
            <w:vAlign w:val="center"/>
          </w:tcPr>
          <w:p w:rsidR="004304A5" w:rsidRPr="008F41A6" w:rsidRDefault="004304A5" w:rsidP="002604C5">
            <w:pPr>
              <w:pStyle w:val="Tabletext"/>
              <w:keepNext/>
            </w:pPr>
            <w:r>
              <w:t>Hospitalisation costs of RBC transfusion.</w:t>
            </w:r>
          </w:p>
        </w:tc>
        <w:tc>
          <w:tcPr>
            <w:tcW w:w="2561" w:type="pct"/>
            <w:shd w:val="clear" w:color="auto" w:fill="auto"/>
            <w:vAlign w:val="center"/>
          </w:tcPr>
          <w:p w:rsidR="004304A5" w:rsidRPr="008F41A6" w:rsidRDefault="004304A5" w:rsidP="002604C5">
            <w:pPr>
              <w:pStyle w:val="Tabletext"/>
              <w:keepNext/>
              <w:jc w:val="both"/>
            </w:pPr>
            <w:r>
              <w:t xml:space="preserve">Patients are assumed to incur additional hospitalisation costs for RBC transfusions, costs were estimated from </w:t>
            </w:r>
            <w:r w:rsidR="00352398">
              <w:t>AR-</w:t>
            </w:r>
            <w:r>
              <w:t xml:space="preserve">DRG costs for </w:t>
            </w:r>
            <w:r w:rsidR="00352398">
              <w:t xml:space="preserve">hospitalisations associated with </w:t>
            </w:r>
            <w:r>
              <w:t xml:space="preserve">cancer types in the </w:t>
            </w:r>
            <w:proofErr w:type="spellStart"/>
            <w:r w:rsidR="00352398">
              <w:t>darbepoetin</w:t>
            </w:r>
            <w:proofErr w:type="spellEnd"/>
            <w:r w:rsidR="00352398">
              <w:t xml:space="preserve"> </w:t>
            </w:r>
            <w:proofErr w:type="spellStart"/>
            <w:r w:rsidR="00352398">
              <w:t>alfa</w:t>
            </w:r>
            <w:proofErr w:type="spellEnd"/>
            <w:r w:rsidR="00352398">
              <w:t xml:space="preserve"> </w:t>
            </w:r>
            <w:r>
              <w:t>trials (cost: $</w:t>
            </w:r>
            <w:r w:rsidR="00820743">
              <w:rPr>
                <w:noProof/>
                <w:color w:val="000000"/>
                <w:highlight w:val="black"/>
              </w:rPr>
              <w:t>''''''''''''''''''''''</w:t>
            </w:r>
            <w:r>
              <w:t xml:space="preserve"> </w:t>
            </w:r>
            <w:r w:rsidR="00E90AE2" w:rsidRPr="00A84C0A">
              <w:t>per</w:t>
            </w:r>
            <w:r>
              <w:t xml:space="preserve"> transfusion).  As more RBC transfusions occur in the standard care arm of the model, this is a main cost offset for </w:t>
            </w:r>
            <w:proofErr w:type="spellStart"/>
            <w:r>
              <w:t>darbepoetin</w:t>
            </w:r>
            <w:proofErr w:type="spellEnd"/>
            <w:r>
              <w:t xml:space="preserve"> </w:t>
            </w:r>
            <w:proofErr w:type="spellStart"/>
            <w:r>
              <w:t>alfa</w:t>
            </w:r>
            <w:proofErr w:type="spellEnd"/>
            <w:r>
              <w:t xml:space="preserve"> treatment.  </w:t>
            </w:r>
            <w:r w:rsidRPr="00291E04">
              <w:rPr>
                <w:iCs/>
              </w:rPr>
              <w:t>Not all patients will require additional hospitalisation days for RBC transfusions.</w:t>
            </w:r>
            <w:r w:rsidRPr="00291E04">
              <w:t xml:space="preserve">  </w:t>
            </w:r>
            <w:r w:rsidRPr="00291E04">
              <w:rPr>
                <w:iCs/>
              </w:rPr>
              <w:t>Some patients may already be hospitalised for chemotherapy and depending on the total units of RBC required, many patients may receive transfusions in an outpatient setting.  Therefo</w:t>
            </w:r>
            <w:r w:rsidR="00965850" w:rsidRPr="00291E04">
              <w:rPr>
                <w:iCs/>
              </w:rPr>
              <w:t>re, the assumption of $</w:t>
            </w:r>
            <w:r w:rsidR="00820743">
              <w:rPr>
                <w:iCs/>
                <w:noProof/>
                <w:color w:val="000000"/>
                <w:highlight w:val="black"/>
              </w:rPr>
              <w:t>'''''''''''''''''</w:t>
            </w:r>
            <w:r w:rsidR="00965850" w:rsidRPr="00291E04">
              <w:rPr>
                <w:iCs/>
              </w:rPr>
              <w:t xml:space="preserve"> </w:t>
            </w:r>
            <w:r w:rsidRPr="00291E04">
              <w:rPr>
                <w:iCs/>
              </w:rPr>
              <w:t>per tran</w:t>
            </w:r>
            <w:r w:rsidRPr="00291E04">
              <w:rPr>
                <w:bCs/>
              </w:rPr>
              <w:t>sfusion is considered overly high.  By comparison the MBS cost for transfusions (item number: 13706, assuming no blood collection) is only $83.35 per episode.</w:t>
            </w:r>
            <w:r>
              <w:rPr>
                <w:bCs/>
                <w:i/>
              </w:rPr>
              <w:t xml:space="preserve"> </w:t>
            </w:r>
          </w:p>
        </w:tc>
        <w:tc>
          <w:tcPr>
            <w:tcW w:w="1489" w:type="pct"/>
            <w:shd w:val="clear" w:color="auto" w:fill="auto"/>
            <w:vAlign w:val="center"/>
          </w:tcPr>
          <w:p w:rsidR="004304A5" w:rsidRPr="008F41A6" w:rsidRDefault="004304A5" w:rsidP="002604C5">
            <w:pPr>
              <w:pStyle w:val="Tabletext"/>
              <w:keepNext/>
            </w:pPr>
            <w:r>
              <w:t xml:space="preserve">High, favours </w:t>
            </w:r>
            <w:proofErr w:type="spellStart"/>
            <w:r>
              <w:t>darbepoetin</w:t>
            </w:r>
            <w:proofErr w:type="spellEnd"/>
            <w:r>
              <w:t xml:space="preserve"> </w:t>
            </w:r>
            <w:proofErr w:type="spellStart"/>
            <w:r>
              <w:t>alfa</w:t>
            </w:r>
            <w:proofErr w:type="spellEnd"/>
            <w:r>
              <w:t>.</w:t>
            </w:r>
          </w:p>
        </w:tc>
      </w:tr>
      <w:tr w:rsidR="004304A5" w:rsidRPr="008F41A6" w:rsidTr="0083584D">
        <w:tc>
          <w:tcPr>
            <w:tcW w:w="950" w:type="pct"/>
            <w:shd w:val="clear" w:color="auto" w:fill="auto"/>
            <w:vAlign w:val="center"/>
          </w:tcPr>
          <w:p w:rsidR="004304A5" w:rsidRPr="008F41A6" w:rsidRDefault="004304A5" w:rsidP="002604C5">
            <w:pPr>
              <w:pStyle w:val="Tabletext"/>
              <w:keepNext/>
            </w:pPr>
            <w:r>
              <w:t>RBC transfusion rate for standard</w:t>
            </w:r>
            <w:r w:rsidR="00E12843">
              <w:t xml:space="preserve"> care</w:t>
            </w:r>
          </w:p>
        </w:tc>
        <w:tc>
          <w:tcPr>
            <w:tcW w:w="2561" w:type="pct"/>
            <w:shd w:val="clear" w:color="auto" w:fill="auto"/>
            <w:vAlign w:val="center"/>
          </w:tcPr>
          <w:p w:rsidR="004304A5" w:rsidRPr="008F41A6" w:rsidRDefault="004304A5" w:rsidP="002604C5">
            <w:pPr>
              <w:pStyle w:val="Tabletext"/>
              <w:keepNext/>
            </w:pPr>
            <w:r>
              <w:t xml:space="preserve">Sourced from the Birmingham </w:t>
            </w:r>
            <w:proofErr w:type="spellStart"/>
            <w:r>
              <w:t>epo</w:t>
            </w:r>
            <w:proofErr w:type="spellEnd"/>
            <w:r>
              <w:t xml:space="preserve"> model (Wilson et al. 2007). </w:t>
            </w:r>
            <w:r w:rsidRPr="00291E04">
              <w:rPr>
                <w:iCs/>
              </w:rPr>
              <w:t>The</w:t>
            </w:r>
            <w:r w:rsidRPr="00291E04">
              <w:t xml:space="preserve"> </w:t>
            </w:r>
            <w:r w:rsidRPr="00291E04">
              <w:rPr>
                <w:iCs/>
              </w:rPr>
              <w:t xml:space="preserve">proportions of patients with transfusions from the model were much higher than reported in the clinical trial evidence,  Additional sensitivity analysis were performed during the </w:t>
            </w:r>
            <w:r w:rsidR="00965850" w:rsidRPr="00291E04">
              <w:rPr>
                <w:iCs/>
              </w:rPr>
              <w:t>evaluation</w:t>
            </w:r>
            <w:r w:rsidRPr="00291E04">
              <w:rPr>
                <w:iCs/>
              </w:rPr>
              <w:t xml:space="preserve"> using lower rates reported in the clinical trials</w:t>
            </w:r>
            <w:r w:rsidR="00CB1FE4">
              <w:rPr>
                <w:iCs/>
              </w:rPr>
              <w:t>.</w:t>
            </w:r>
          </w:p>
        </w:tc>
        <w:tc>
          <w:tcPr>
            <w:tcW w:w="1489" w:type="pct"/>
            <w:shd w:val="clear" w:color="auto" w:fill="auto"/>
            <w:vAlign w:val="center"/>
          </w:tcPr>
          <w:p w:rsidR="004304A5" w:rsidRPr="008F41A6" w:rsidRDefault="00F50DB9" w:rsidP="002604C5">
            <w:pPr>
              <w:pStyle w:val="Tabletext"/>
              <w:keepNext/>
            </w:pPr>
            <w:r>
              <w:t xml:space="preserve"> High</w:t>
            </w:r>
            <w:r w:rsidR="004304A5">
              <w:t xml:space="preserve">, favours </w:t>
            </w:r>
            <w:proofErr w:type="spellStart"/>
            <w:r w:rsidR="004304A5">
              <w:t>darbepoetin</w:t>
            </w:r>
            <w:proofErr w:type="spellEnd"/>
            <w:r w:rsidR="004304A5">
              <w:t xml:space="preserve"> </w:t>
            </w:r>
            <w:proofErr w:type="spellStart"/>
            <w:r w:rsidR="004304A5">
              <w:t>alfa</w:t>
            </w:r>
            <w:proofErr w:type="spellEnd"/>
            <w:r w:rsidR="004304A5">
              <w:t>.</w:t>
            </w:r>
          </w:p>
        </w:tc>
      </w:tr>
      <w:tr w:rsidR="004304A5" w:rsidRPr="008F41A6" w:rsidTr="0083584D">
        <w:tc>
          <w:tcPr>
            <w:tcW w:w="950" w:type="pct"/>
            <w:shd w:val="clear" w:color="auto" w:fill="auto"/>
            <w:vAlign w:val="center"/>
          </w:tcPr>
          <w:p w:rsidR="004304A5" w:rsidRPr="008F41A6" w:rsidRDefault="004304A5" w:rsidP="002604C5">
            <w:pPr>
              <w:pStyle w:val="Tabletext"/>
              <w:keepNext/>
            </w:pPr>
            <w:r>
              <w:t>Chemotherapy duration</w:t>
            </w:r>
          </w:p>
        </w:tc>
        <w:tc>
          <w:tcPr>
            <w:tcW w:w="2561" w:type="pct"/>
            <w:shd w:val="clear" w:color="auto" w:fill="auto"/>
            <w:vAlign w:val="center"/>
          </w:tcPr>
          <w:p w:rsidR="004304A5" w:rsidRPr="008F41A6" w:rsidRDefault="004304A5" w:rsidP="002604C5">
            <w:pPr>
              <w:pStyle w:val="Tabletext"/>
              <w:keepNext/>
            </w:pPr>
            <w:r w:rsidRPr="008F41A6">
              <w:t xml:space="preserve">The model in the </w:t>
            </w:r>
            <w:r>
              <w:t>resubmission</w:t>
            </w:r>
            <w:r w:rsidRPr="008F41A6">
              <w:t xml:space="preserve"> assumed a course of chemotherapy </w:t>
            </w:r>
            <w:r>
              <w:t>to be 1</w:t>
            </w:r>
            <w:r w:rsidRPr="008F41A6">
              <w:t xml:space="preserve">8 weeks or six 3-weekly cycles.  </w:t>
            </w:r>
            <w:r w:rsidRPr="00291E04">
              <w:rPr>
                <w:iCs/>
              </w:rPr>
              <w:t xml:space="preserve">The number of chemotherapy cycles may be slightly over-estimated as the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doses reported in the trials were lower (median of </w:t>
            </w:r>
            <w:r w:rsidR="00820743">
              <w:rPr>
                <w:iCs/>
                <w:noProof/>
                <w:color w:val="000000"/>
                <w:highlight w:val="black"/>
              </w:rPr>
              <w:t>''''''''''''''</w:t>
            </w:r>
            <w:r w:rsidRPr="00291E04">
              <w:rPr>
                <w:iCs/>
              </w:rPr>
              <w:t xml:space="preserve"> cycles; Table 14-5.1, p163 of CSR for Study 782; median and maximum of </w:t>
            </w:r>
            <w:r w:rsidR="00820743">
              <w:rPr>
                <w:iCs/>
                <w:noProof/>
                <w:color w:val="000000"/>
                <w:highlight w:val="black"/>
              </w:rPr>
              <w:t>''''''''</w:t>
            </w:r>
            <w:r w:rsidRPr="00291E04">
              <w:rPr>
                <w:iCs/>
              </w:rPr>
              <w:t xml:space="preserve"> cycles in Study 231; Table 11-2, p155 of CSR </w:t>
            </w:r>
            <w:r w:rsidRPr="00D66DC5">
              <w:rPr>
                <w:iCs/>
              </w:rPr>
              <w:t xml:space="preserve">for Study </w:t>
            </w:r>
            <w:r w:rsidR="009B4EEA" w:rsidRPr="00D66DC5">
              <w:rPr>
                <w:iCs/>
              </w:rPr>
              <w:t>231</w:t>
            </w:r>
            <w:r w:rsidRPr="00D66DC5">
              <w:rPr>
                <w:iCs/>
              </w:rPr>
              <w:t>).</w:t>
            </w:r>
            <w:r w:rsidRPr="00291E04">
              <w:rPr>
                <w:iCs/>
              </w:rPr>
              <w:t xml:space="preserve">  </w:t>
            </w:r>
          </w:p>
        </w:tc>
        <w:tc>
          <w:tcPr>
            <w:tcW w:w="1489" w:type="pct"/>
            <w:shd w:val="clear" w:color="auto" w:fill="auto"/>
            <w:vAlign w:val="center"/>
          </w:tcPr>
          <w:p w:rsidR="004304A5" w:rsidRPr="008F41A6" w:rsidRDefault="004304A5" w:rsidP="002604C5">
            <w:pPr>
              <w:pStyle w:val="Tabletext"/>
              <w:keepNext/>
            </w:pPr>
            <w:r>
              <w:t xml:space="preserve">Moderate, favours </w:t>
            </w:r>
            <w:proofErr w:type="spellStart"/>
            <w:r>
              <w:t>darbepoetin</w:t>
            </w:r>
            <w:proofErr w:type="spellEnd"/>
            <w:r>
              <w:t xml:space="preserve"> </w:t>
            </w:r>
            <w:proofErr w:type="spellStart"/>
            <w:r>
              <w:t>alfa</w:t>
            </w:r>
            <w:proofErr w:type="spellEnd"/>
            <w:r>
              <w:t>.</w:t>
            </w:r>
          </w:p>
        </w:tc>
      </w:tr>
      <w:tr w:rsidR="004304A5" w:rsidRPr="008F41A6" w:rsidTr="009B4EEA">
        <w:trPr>
          <w:trHeight w:val="70"/>
        </w:trPr>
        <w:tc>
          <w:tcPr>
            <w:tcW w:w="950" w:type="pct"/>
            <w:shd w:val="clear" w:color="auto" w:fill="auto"/>
            <w:vAlign w:val="center"/>
          </w:tcPr>
          <w:p w:rsidR="004304A5" w:rsidRPr="008F41A6" w:rsidRDefault="004304A5" w:rsidP="002604C5">
            <w:pPr>
              <w:pStyle w:val="Tabletext"/>
              <w:keepNext/>
            </w:pPr>
            <w:r w:rsidRPr="008F41A6">
              <w:t>Utilities</w:t>
            </w:r>
          </w:p>
        </w:tc>
        <w:tc>
          <w:tcPr>
            <w:tcW w:w="2561" w:type="pct"/>
            <w:shd w:val="clear" w:color="auto" w:fill="auto"/>
            <w:vAlign w:val="center"/>
          </w:tcPr>
          <w:p w:rsidR="004304A5" w:rsidRPr="008F41A6" w:rsidRDefault="004304A5" w:rsidP="002604C5">
            <w:pPr>
              <w:pStyle w:val="Tabletext"/>
              <w:keepNext/>
            </w:pPr>
            <w:r>
              <w:t>Base case utilities in the model were sourced from Wilson et al 2012.  They were originally b</w:t>
            </w:r>
            <w:r w:rsidRPr="008F41A6">
              <w:t>ased on utility values from the Ortho Biotic (OB) company submission</w:t>
            </w:r>
            <w:r>
              <w:t xml:space="preserve"> to NICE</w:t>
            </w:r>
            <w:r w:rsidRPr="008F41A6">
              <w:t xml:space="preserve"> measured using the </w:t>
            </w:r>
            <w:r>
              <w:t>time trade off (</w:t>
            </w:r>
            <w:r w:rsidRPr="008F41A6">
              <w:t>TTO</w:t>
            </w:r>
            <w:r>
              <w:t>)</w:t>
            </w:r>
            <w:r w:rsidRPr="008F41A6">
              <w:t xml:space="preserve"> method</w:t>
            </w:r>
            <w:r>
              <w:t xml:space="preserve">ology.  In sensitivity analysis, the resubmission used alternate standard gamble (SG) utility values from a UK study (Lloyd et al, 2008), which showed </w:t>
            </w:r>
            <w:proofErr w:type="spellStart"/>
            <w:r>
              <w:t>darbepoetin</w:t>
            </w:r>
            <w:proofErr w:type="spellEnd"/>
            <w:r>
              <w:t xml:space="preserve"> </w:t>
            </w:r>
            <w:proofErr w:type="spellStart"/>
            <w:r>
              <w:t>alfa</w:t>
            </w:r>
            <w:proofErr w:type="spellEnd"/>
            <w:r>
              <w:t xml:space="preserve"> to be less costly but also generating fewer QALYs.</w:t>
            </w:r>
          </w:p>
        </w:tc>
        <w:tc>
          <w:tcPr>
            <w:tcW w:w="1489" w:type="pct"/>
            <w:shd w:val="clear" w:color="auto" w:fill="auto"/>
            <w:vAlign w:val="center"/>
          </w:tcPr>
          <w:p w:rsidR="004304A5" w:rsidRPr="008F41A6" w:rsidRDefault="004304A5" w:rsidP="002604C5">
            <w:pPr>
              <w:pStyle w:val="Tabletext"/>
              <w:keepNext/>
            </w:pPr>
            <w:r>
              <w:t xml:space="preserve">Moderate, favours </w:t>
            </w:r>
            <w:proofErr w:type="spellStart"/>
            <w:r>
              <w:t>darbepoetin</w:t>
            </w:r>
            <w:proofErr w:type="spellEnd"/>
            <w:r>
              <w:t xml:space="preserve"> </w:t>
            </w:r>
            <w:proofErr w:type="spellStart"/>
            <w:r>
              <w:t>alfa</w:t>
            </w:r>
            <w:proofErr w:type="spellEnd"/>
            <w:r>
              <w:t>.</w:t>
            </w:r>
          </w:p>
        </w:tc>
      </w:tr>
    </w:tbl>
    <w:p w:rsidR="004304A5" w:rsidRDefault="004304A5" w:rsidP="002604C5">
      <w:pPr>
        <w:pStyle w:val="TableFooter"/>
        <w:widowControl/>
      </w:pPr>
      <w:r>
        <w:t>Abbreviations: RBC = red blood cell;</w:t>
      </w:r>
    </w:p>
    <w:p w:rsidR="004304A5" w:rsidRPr="00D40C83" w:rsidRDefault="004304A5" w:rsidP="002604C5">
      <w:pPr>
        <w:pStyle w:val="TableFooter"/>
        <w:widowControl/>
        <w:rPr>
          <w:iCs/>
        </w:rPr>
      </w:pPr>
      <w:r w:rsidRPr="00D40C83">
        <w:rPr>
          <w:iCs/>
        </w:rPr>
        <w:t>Source: constructed during the evaluation.</w:t>
      </w:r>
    </w:p>
    <w:p w:rsidR="004304A5" w:rsidRPr="00B57256" w:rsidRDefault="004304A5" w:rsidP="00352CA7">
      <w:pPr>
        <w:pStyle w:val="ListParagraph"/>
        <w:keepNext/>
        <w:widowControl/>
        <w:numPr>
          <w:ilvl w:val="1"/>
          <w:numId w:val="2"/>
        </w:numPr>
      </w:pPr>
      <w:r w:rsidRPr="00B57256">
        <w:lastRenderedPageBreak/>
        <w:t>Table 1</w:t>
      </w:r>
      <w:r w:rsidR="0011607F">
        <w:t>3</w:t>
      </w:r>
      <w:r w:rsidRPr="00B57256">
        <w:t xml:space="preserve"> summarises results from the stepped economic evaluation.</w:t>
      </w:r>
    </w:p>
    <w:p w:rsidR="004304A5" w:rsidRDefault="004304A5" w:rsidP="00F97BAA">
      <w:pPr>
        <w:keepNext/>
        <w:widowControl/>
        <w:rPr>
          <w:rStyle w:val="CommentReference"/>
        </w:rPr>
      </w:pPr>
      <w:r w:rsidRPr="008F41A6">
        <w:rPr>
          <w:rStyle w:val="CommentReference"/>
        </w:rPr>
        <w:t>Table</w:t>
      </w:r>
      <w:r w:rsidR="0011607F">
        <w:rPr>
          <w:rStyle w:val="CommentReference"/>
        </w:rPr>
        <w:t xml:space="preserve"> 13</w:t>
      </w:r>
      <w:r w:rsidRPr="008F41A6">
        <w:rPr>
          <w:rStyle w:val="CommentReference"/>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stepped economic evaluation"/>
      </w:tblPr>
      <w:tblGrid>
        <w:gridCol w:w="2757"/>
        <w:gridCol w:w="2451"/>
        <w:gridCol w:w="2298"/>
        <w:gridCol w:w="1511"/>
      </w:tblGrid>
      <w:tr w:rsidR="004304A5" w:rsidRPr="00A847A7" w:rsidTr="0083584D">
        <w:trPr>
          <w:tblHeader/>
        </w:trPr>
        <w:tc>
          <w:tcPr>
            <w:tcW w:w="1529" w:type="pct"/>
            <w:vAlign w:val="center"/>
          </w:tcPr>
          <w:p w:rsidR="004304A5" w:rsidRPr="00FC02BA" w:rsidRDefault="004304A5" w:rsidP="00F97BAA">
            <w:pPr>
              <w:pStyle w:val="Tabletext"/>
              <w:keepNext/>
              <w:rPr>
                <w:b/>
                <w:szCs w:val="20"/>
              </w:rPr>
            </w:pPr>
            <w:r w:rsidRPr="00FC02BA">
              <w:rPr>
                <w:b/>
                <w:szCs w:val="20"/>
              </w:rPr>
              <w:t>Step and component</w:t>
            </w:r>
          </w:p>
        </w:tc>
        <w:tc>
          <w:tcPr>
            <w:tcW w:w="1359" w:type="pct"/>
            <w:vAlign w:val="center"/>
          </w:tcPr>
          <w:p w:rsidR="004304A5" w:rsidRPr="00FC02BA" w:rsidRDefault="004304A5" w:rsidP="00F97BAA">
            <w:pPr>
              <w:pStyle w:val="Tabletext"/>
              <w:keepNext/>
              <w:jc w:val="center"/>
              <w:rPr>
                <w:b/>
                <w:szCs w:val="20"/>
              </w:rPr>
            </w:pPr>
            <w:proofErr w:type="spellStart"/>
            <w:r w:rsidRPr="00FC02BA">
              <w:rPr>
                <w:b/>
                <w:szCs w:val="20"/>
              </w:rPr>
              <w:t>Darbepoetin</w:t>
            </w:r>
            <w:proofErr w:type="spellEnd"/>
            <w:r w:rsidRPr="00FC02BA">
              <w:rPr>
                <w:b/>
                <w:szCs w:val="20"/>
              </w:rPr>
              <w:t xml:space="preserve"> </w:t>
            </w:r>
            <w:proofErr w:type="spellStart"/>
            <w:r w:rsidRPr="00FC02BA">
              <w:rPr>
                <w:b/>
                <w:szCs w:val="20"/>
              </w:rPr>
              <w:t>alfa</w:t>
            </w:r>
            <w:proofErr w:type="spellEnd"/>
          </w:p>
        </w:tc>
        <w:tc>
          <w:tcPr>
            <w:tcW w:w="1274" w:type="pct"/>
            <w:vAlign w:val="center"/>
          </w:tcPr>
          <w:p w:rsidR="004304A5" w:rsidRPr="00FC02BA" w:rsidRDefault="004304A5" w:rsidP="00F97BAA">
            <w:pPr>
              <w:pStyle w:val="Tabletext"/>
              <w:keepNext/>
              <w:jc w:val="center"/>
              <w:rPr>
                <w:b/>
                <w:szCs w:val="20"/>
              </w:rPr>
            </w:pPr>
            <w:r w:rsidRPr="00FC02BA">
              <w:rPr>
                <w:b/>
                <w:szCs w:val="20"/>
              </w:rPr>
              <w:t>Standard care</w:t>
            </w:r>
          </w:p>
        </w:tc>
        <w:tc>
          <w:tcPr>
            <w:tcW w:w="838" w:type="pct"/>
            <w:vAlign w:val="center"/>
          </w:tcPr>
          <w:p w:rsidR="004304A5" w:rsidRPr="00FC02BA" w:rsidRDefault="004304A5" w:rsidP="00F97BAA">
            <w:pPr>
              <w:pStyle w:val="Tabletext"/>
              <w:keepNext/>
              <w:jc w:val="center"/>
              <w:rPr>
                <w:b/>
                <w:szCs w:val="20"/>
              </w:rPr>
            </w:pPr>
            <w:r w:rsidRPr="00FC02BA">
              <w:rPr>
                <w:b/>
                <w:szCs w:val="20"/>
              </w:rPr>
              <w:t>Increment</w:t>
            </w:r>
          </w:p>
        </w:tc>
      </w:tr>
      <w:tr w:rsidR="004304A5" w:rsidRPr="00A847A7" w:rsidTr="0083584D">
        <w:tc>
          <w:tcPr>
            <w:tcW w:w="5000" w:type="pct"/>
            <w:gridSpan w:val="4"/>
            <w:vAlign w:val="center"/>
          </w:tcPr>
          <w:p w:rsidR="004304A5" w:rsidRPr="00FC02BA" w:rsidRDefault="004304A5" w:rsidP="00F97BAA">
            <w:pPr>
              <w:pStyle w:val="Tabletext"/>
              <w:keepNext/>
              <w:rPr>
                <w:b/>
                <w:snapToGrid w:val="0"/>
                <w:szCs w:val="20"/>
              </w:rPr>
            </w:pPr>
            <w:r w:rsidRPr="00FC02BA">
              <w:rPr>
                <w:b/>
                <w:snapToGrid w:val="0"/>
                <w:szCs w:val="20"/>
              </w:rPr>
              <w:t>Step 1: 21-week costs and outcomes</w:t>
            </w:r>
          </w:p>
        </w:tc>
      </w:tr>
      <w:tr w:rsidR="004304A5" w:rsidRPr="00A847A7" w:rsidTr="0083584D">
        <w:tc>
          <w:tcPr>
            <w:tcW w:w="1529" w:type="pct"/>
            <w:vAlign w:val="center"/>
          </w:tcPr>
          <w:p w:rsidR="004304A5" w:rsidRPr="00FC02BA" w:rsidRDefault="004304A5" w:rsidP="00F97BAA">
            <w:pPr>
              <w:pStyle w:val="Tabletext"/>
              <w:keepNext/>
              <w:rPr>
                <w:szCs w:val="20"/>
              </w:rPr>
            </w:pPr>
            <w:r w:rsidRPr="00FC02BA">
              <w:rPr>
                <w:szCs w:val="20"/>
              </w:rPr>
              <w:t>Costs</w:t>
            </w:r>
          </w:p>
        </w:tc>
        <w:tc>
          <w:tcPr>
            <w:tcW w:w="1359" w:type="pct"/>
            <w:vAlign w:val="center"/>
          </w:tcPr>
          <w:p w:rsidR="004304A5" w:rsidRPr="00FC02BA" w:rsidRDefault="004304A5" w:rsidP="00F97BAA">
            <w:pPr>
              <w:pStyle w:val="Tabletext"/>
              <w:keepNext/>
              <w:jc w:val="center"/>
              <w:rPr>
                <w:szCs w:val="20"/>
              </w:rPr>
            </w:pPr>
            <w:r w:rsidRPr="00FC02BA">
              <w:rPr>
                <w:szCs w:val="20"/>
              </w:rPr>
              <w:t>$</w:t>
            </w:r>
            <w:r w:rsidR="00820743">
              <w:rPr>
                <w:noProof/>
                <w:color w:val="000000"/>
                <w:szCs w:val="20"/>
                <w:highlight w:val="black"/>
              </w:rPr>
              <w:t>'''''''''''''''''</w:t>
            </w:r>
          </w:p>
        </w:tc>
        <w:tc>
          <w:tcPr>
            <w:tcW w:w="1274" w:type="pct"/>
            <w:vAlign w:val="center"/>
          </w:tcPr>
          <w:p w:rsidR="004304A5" w:rsidRPr="00FC02BA" w:rsidRDefault="004304A5" w:rsidP="00F97BAA">
            <w:pPr>
              <w:pStyle w:val="Tabletext"/>
              <w:keepNext/>
              <w:jc w:val="center"/>
              <w:rPr>
                <w:szCs w:val="20"/>
              </w:rPr>
            </w:pPr>
            <w:r w:rsidRPr="00FC02BA">
              <w:rPr>
                <w:szCs w:val="20"/>
              </w:rPr>
              <w:t>$</w:t>
            </w:r>
            <w:r w:rsidR="00820743">
              <w:rPr>
                <w:noProof/>
                <w:color w:val="000000"/>
                <w:szCs w:val="20"/>
                <w:highlight w:val="black"/>
              </w:rPr>
              <w:t>'''''''''''''''</w:t>
            </w:r>
          </w:p>
        </w:tc>
        <w:tc>
          <w:tcPr>
            <w:tcW w:w="838" w:type="pct"/>
            <w:vAlign w:val="center"/>
          </w:tcPr>
          <w:p w:rsidR="004304A5" w:rsidRPr="00FC02BA" w:rsidRDefault="004304A5" w:rsidP="00F97BAA">
            <w:pPr>
              <w:pStyle w:val="Tabletext"/>
              <w:keepNext/>
              <w:jc w:val="center"/>
              <w:rPr>
                <w:szCs w:val="20"/>
              </w:rPr>
            </w:pPr>
            <w:r w:rsidRPr="00FC02BA">
              <w:rPr>
                <w:szCs w:val="20"/>
              </w:rPr>
              <w:t>-$</w:t>
            </w:r>
            <w:r w:rsidR="00820743">
              <w:rPr>
                <w:noProof/>
                <w:color w:val="000000"/>
                <w:szCs w:val="20"/>
                <w:highlight w:val="black"/>
              </w:rPr>
              <w:t>'''''''''</w:t>
            </w:r>
          </w:p>
        </w:tc>
      </w:tr>
      <w:tr w:rsidR="004304A5" w:rsidRPr="00A847A7" w:rsidTr="0083584D">
        <w:tc>
          <w:tcPr>
            <w:tcW w:w="1529" w:type="pct"/>
            <w:vAlign w:val="center"/>
          </w:tcPr>
          <w:p w:rsidR="004304A5" w:rsidRPr="00FC02BA" w:rsidRDefault="004304A5" w:rsidP="00F97BAA">
            <w:pPr>
              <w:pStyle w:val="Tabletext"/>
              <w:keepNext/>
              <w:rPr>
                <w:szCs w:val="20"/>
              </w:rPr>
            </w:pPr>
            <w:proofErr w:type="spellStart"/>
            <w:r w:rsidRPr="00FC02BA">
              <w:rPr>
                <w:szCs w:val="20"/>
              </w:rPr>
              <w:t>Hb</w:t>
            </w:r>
            <w:proofErr w:type="spellEnd"/>
            <w:r w:rsidRPr="00FC02BA">
              <w:rPr>
                <w:szCs w:val="20"/>
              </w:rPr>
              <w:t xml:space="preserve"> responders</w:t>
            </w:r>
          </w:p>
        </w:tc>
        <w:tc>
          <w:tcPr>
            <w:tcW w:w="1359" w:type="pct"/>
            <w:vAlign w:val="center"/>
          </w:tcPr>
          <w:p w:rsidR="004304A5" w:rsidRPr="00FC02BA" w:rsidRDefault="004304A5" w:rsidP="00F97BAA">
            <w:pPr>
              <w:pStyle w:val="Tabletext"/>
              <w:keepNext/>
              <w:jc w:val="center"/>
              <w:rPr>
                <w:szCs w:val="20"/>
              </w:rPr>
            </w:pPr>
            <w:r w:rsidRPr="00FC02BA">
              <w:rPr>
                <w:szCs w:val="20"/>
              </w:rPr>
              <w:t>0.623</w:t>
            </w:r>
          </w:p>
        </w:tc>
        <w:tc>
          <w:tcPr>
            <w:tcW w:w="1274" w:type="pct"/>
            <w:vAlign w:val="center"/>
          </w:tcPr>
          <w:p w:rsidR="004304A5" w:rsidRPr="00FC02BA" w:rsidRDefault="004304A5" w:rsidP="00F97BAA">
            <w:pPr>
              <w:pStyle w:val="Tabletext"/>
              <w:keepNext/>
              <w:jc w:val="center"/>
              <w:rPr>
                <w:szCs w:val="20"/>
              </w:rPr>
            </w:pPr>
            <w:r w:rsidRPr="00FC02BA">
              <w:rPr>
                <w:szCs w:val="20"/>
              </w:rPr>
              <w:t>0</w:t>
            </w:r>
          </w:p>
        </w:tc>
        <w:tc>
          <w:tcPr>
            <w:tcW w:w="838" w:type="pct"/>
            <w:vAlign w:val="center"/>
          </w:tcPr>
          <w:p w:rsidR="004304A5" w:rsidRPr="00FC02BA" w:rsidRDefault="004304A5" w:rsidP="00F97BAA">
            <w:pPr>
              <w:pStyle w:val="Tabletext"/>
              <w:keepNext/>
              <w:jc w:val="center"/>
              <w:rPr>
                <w:szCs w:val="20"/>
              </w:rPr>
            </w:pPr>
            <w:r w:rsidRPr="00FC02BA">
              <w:rPr>
                <w:szCs w:val="20"/>
              </w:rPr>
              <w:t>0.623</w:t>
            </w:r>
          </w:p>
        </w:tc>
      </w:tr>
      <w:tr w:rsidR="004304A5" w:rsidRPr="00A847A7" w:rsidTr="0083584D">
        <w:tc>
          <w:tcPr>
            <w:tcW w:w="4162" w:type="pct"/>
            <w:gridSpan w:val="3"/>
            <w:vAlign w:val="center"/>
          </w:tcPr>
          <w:p w:rsidR="004304A5" w:rsidRPr="00FC02BA" w:rsidRDefault="004304A5" w:rsidP="00F97BAA">
            <w:pPr>
              <w:pStyle w:val="Tabletext"/>
              <w:keepNext/>
              <w:jc w:val="right"/>
              <w:rPr>
                <w:snapToGrid w:val="0"/>
                <w:szCs w:val="20"/>
              </w:rPr>
            </w:pPr>
            <w:r w:rsidRPr="00FC02BA">
              <w:rPr>
                <w:szCs w:val="20"/>
              </w:rPr>
              <w:t xml:space="preserve">Incremental cost/extra </w:t>
            </w:r>
            <w:proofErr w:type="spellStart"/>
            <w:r w:rsidRPr="00FC02BA">
              <w:rPr>
                <w:szCs w:val="20"/>
              </w:rPr>
              <w:t>Hb</w:t>
            </w:r>
            <w:proofErr w:type="spellEnd"/>
            <w:r w:rsidRPr="00FC02BA">
              <w:rPr>
                <w:szCs w:val="20"/>
              </w:rPr>
              <w:t xml:space="preserve"> responder</w:t>
            </w:r>
          </w:p>
        </w:tc>
        <w:tc>
          <w:tcPr>
            <w:tcW w:w="838" w:type="pct"/>
            <w:vAlign w:val="center"/>
          </w:tcPr>
          <w:p w:rsidR="004304A5" w:rsidRPr="00820743" w:rsidRDefault="00820743" w:rsidP="00F97BAA">
            <w:pPr>
              <w:pStyle w:val="Tabletext"/>
              <w:keepNext/>
              <w:jc w:val="center"/>
              <w:rPr>
                <w:szCs w:val="20"/>
                <w:highlight w:val="black"/>
              </w:rPr>
            </w:pPr>
            <w:r>
              <w:rPr>
                <w:noProof/>
                <w:color w:val="000000"/>
                <w:szCs w:val="20"/>
                <w:highlight w:val="black"/>
              </w:rPr>
              <w:t>''''''''''''''''''''''''</w:t>
            </w:r>
          </w:p>
        </w:tc>
      </w:tr>
      <w:tr w:rsidR="004304A5" w:rsidRPr="00A847A7" w:rsidTr="0083584D">
        <w:tc>
          <w:tcPr>
            <w:tcW w:w="5000" w:type="pct"/>
            <w:gridSpan w:val="4"/>
            <w:vAlign w:val="center"/>
          </w:tcPr>
          <w:p w:rsidR="004304A5" w:rsidRPr="00FC02BA" w:rsidRDefault="004304A5" w:rsidP="00F97BAA">
            <w:pPr>
              <w:pStyle w:val="Tabletext"/>
              <w:keepNext/>
              <w:rPr>
                <w:b/>
                <w:snapToGrid w:val="0"/>
                <w:szCs w:val="20"/>
              </w:rPr>
            </w:pPr>
            <w:r w:rsidRPr="00FC02BA">
              <w:rPr>
                <w:b/>
                <w:snapToGrid w:val="0"/>
                <w:szCs w:val="20"/>
              </w:rPr>
              <w:t xml:space="preserve">Step 2: </w:t>
            </w:r>
            <w:r w:rsidRPr="00FC02BA">
              <w:rPr>
                <w:b/>
                <w:szCs w:val="20"/>
              </w:rPr>
              <w:t>time horizon extended to 3 years; include mortality risk, discounting</w:t>
            </w:r>
          </w:p>
        </w:tc>
      </w:tr>
      <w:tr w:rsidR="004304A5" w:rsidRPr="00A847A7" w:rsidTr="0083584D">
        <w:tc>
          <w:tcPr>
            <w:tcW w:w="1529" w:type="pct"/>
            <w:vAlign w:val="center"/>
          </w:tcPr>
          <w:p w:rsidR="004304A5" w:rsidRPr="00FC02BA" w:rsidRDefault="004304A5" w:rsidP="00F97BAA">
            <w:pPr>
              <w:pStyle w:val="Tabletext"/>
              <w:keepNext/>
              <w:rPr>
                <w:szCs w:val="20"/>
              </w:rPr>
            </w:pPr>
            <w:r w:rsidRPr="00FC02BA">
              <w:rPr>
                <w:szCs w:val="20"/>
              </w:rPr>
              <w:t>Costs</w:t>
            </w:r>
          </w:p>
        </w:tc>
        <w:tc>
          <w:tcPr>
            <w:tcW w:w="1359" w:type="pct"/>
            <w:vAlign w:val="center"/>
          </w:tcPr>
          <w:p w:rsidR="004304A5" w:rsidRPr="00FC02BA" w:rsidRDefault="004304A5" w:rsidP="00F97BAA">
            <w:pPr>
              <w:pStyle w:val="Tabletext"/>
              <w:keepNext/>
              <w:jc w:val="center"/>
              <w:rPr>
                <w:szCs w:val="20"/>
              </w:rPr>
            </w:pPr>
            <w:r w:rsidRPr="00FC02BA">
              <w:rPr>
                <w:szCs w:val="20"/>
              </w:rPr>
              <w:t>$</w:t>
            </w:r>
            <w:r w:rsidR="00820743">
              <w:rPr>
                <w:noProof/>
                <w:color w:val="000000"/>
                <w:szCs w:val="20"/>
                <w:highlight w:val="black"/>
              </w:rPr>
              <w:t>''''''''''''''''</w:t>
            </w:r>
          </w:p>
        </w:tc>
        <w:tc>
          <w:tcPr>
            <w:tcW w:w="1274" w:type="pct"/>
            <w:vAlign w:val="center"/>
          </w:tcPr>
          <w:p w:rsidR="004304A5" w:rsidRPr="00FC02BA" w:rsidRDefault="004304A5" w:rsidP="00F97BAA">
            <w:pPr>
              <w:pStyle w:val="Tabletext"/>
              <w:keepNext/>
              <w:jc w:val="center"/>
              <w:rPr>
                <w:szCs w:val="20"/>
              </w:rPr>
            </w:pPr>
            <w:r w:rsidRPr="00FC02BA">
              <w:rPr>
                <w:szCs w:val="20"/>
              </w:rPr>
              <w:t>$</w:t>
            </w:r>
            <w:r w:rsidR="00820743">
              <w:rPr>
                <w:noProof/>
                <w:color w:val="000000"/>
                <w:szCs w:val="20"/>
                <w:highlight w:val="black"/>
              </w:rPr>
              <w:t>'''''''''''''''</w:t>
            </w:r>
          </w:p>
        </w:tc>
        <w:tc>
          <w:tcPr>
            <w:tcW w:w="838" w:type="pct"/>
            <w:vAlign w:val="center"/>
          </w:tcPr>
          <w:p w:rsidR="004304A5" w:rsidRPr="00FC02BA" w:rsidRDefault="004304A5" w:rsidP="00F97BAA">
            <w:pPr>
              <w:pStyle w:val="Tabletext"/>
              <w:keepNext/>
              <w:jc w:val="center"/>
              <w:rPr>
                <w:szCs w:val="20"/>
              </w:rPr>
            </w:pPr>
            <w:r w:rsidRPr="00FC02BA">
              <w:rPr>
                <w:szCs w:val="20"/>
              </w:rPr>
              <w:t>-$</w:t>
            </w:r>
            <w:r w:rsidR="00820743">
              <w:rPr>
                <w:noProof/>
                <w:color w:val="000000"/>
                <w:szCs w:val="20"/>
                <w:highlight w:val="black"/>
              </w:rPr>
              <w:t>''''''''''''</w:t>
            </w:r>
          </w:p>
        </w:tc>
      </w:tr>
      <w:tr w:rsidR="004304A5" w:rsidRPr="00A847A7" w:rsidTr="0083584D">
        <w:tc>
          <w:tcPr>
            <w:tcW w:w="1529" w:type="pct"/>
            <w:vAlign w:val="center"/>
          </w:tcPr>
          <w:p w:rsidR="004304A5" w:rsidRPr="00FC02BA" w:rsidRDefault="004304A5" w:rsidP="00F97BAA">
            <w:pPr>
              <w:pStyle w:val="Tabletext"/>
              <w:keepNext/>
              <w:rPr>
                <w:szCs w:val="20"/>
              </w:rPr>
            </w:pPr>
            <w:proofErr w:type="spellStart"/>
            <w:r w:rsidRPr="00FC02BA">
              <w:rPr>
                <w:szCs w:val="20"/>
              </w:rPr>
              <w:t>Hb</w:t>
            </w:r>
            <w:proofErr w:type="spellEnd"/>
            <w:r w:rsidRPr="00FC02BA">
              <w:rPr>
                <w:szCs w:val="20"/>
              </w:rPr>
              <w:t xml:space="preserve"> responders</w:t>
            </w:r>
          </w:p>
        </w:tc>
        <w:tc>
          <w:tcPr>
            <w:tcW w:w="1359" w:type="pct"/>
            <w:vAlign w:val="center"/>
          </w:tcPr>
          <w:p w:rsidR="004304A5" w:rsidRPr="00FC02BA" w:rsidRDefault="004304A5" w:rsidP="00F97BAA">
            <w:pPr>
              <w:pStyle w:val="Tabletext"/>
              <w:keepNext/>
              <w:jc w:val="center"/>
              <w:rPr>
                <w:szCs w:val="20"/>
              </w:rPr>
            </w:pPr>
            <w:r w:rsidRPr="00FC02BA">
              <w:rPr>
                <w:szCs w:val="20"/>
              </w:rPr>
              <w:t>0.553</w:t>
            </w:r>
          </w:p>
        </w:tc>
        <w:tc>
          <w:tcPr>
            <w:tcW w:w="1274" w:type="pct"/>
            <w:vAlign w:val="center"/>
          </w:tcPr>
          <w:p w:rsidR="004304A5" w:rsidRPr="00FC02BA" w:rsidRDefault="004304A5" w:rsidP="00F97BAA">
            <w:pPr>
              <w:pStyle w:val="Tabletext"/>
              <w:keepNext/>
              <w:jc w:val="center"/>
              <w:rPr>
                <w:szCs w:val="20"/>
              </w:rPr>
            </w:pPr>
            <w:r w:rsidRPr="00FC02BA">
              <w:rPr>
                <w:szCs w:val="20"/>
              </w:rPr>
              <w:t>0</w:t>
            </w:r>
          </w:p>
        </w:tc>
        <w:tc>
          <w:tcPr>
            <w:tcW w:w="838" w:type="pct"/>
            <w:vAlign w:val="center"/>
          </w:tcPr>
          <w:p w:rsidR="004304A5" w:rsidRPr="00FC02BA" w:rsidRDefault="004304A5" w:rsidP="00F97BAA">
            <w:pPr>
              <w:pStyle w:val="Tabletext"/>
              <w:keepNext/>
              <w:jc w:val="center"/>
              <w:rPr>
                <w:szCs w:val="20"/>
              </w:rPr>
            </w:pPr>
            <w:r w:rsidRPr="00FC02BA">
              <w:rPr>
                <w:szCs w:val="20"/>
              </w:rPr>
              <w:t>0.553</w:t>
            </w:r>
          </w:p>
        </w:tc>
      </w:tr>
      <w:tr w:rsidR="004304A5" w:rsidRPr="00A847A7" w:rsidTr="0083584D">
        <w:tc>
          <w:tcPr>
            <w:tcW w:w="4162" w:type="pct"/>
            <w:gridSpan w:val="3"/>
            <w:vAlign w:val="center"/>
          </w:tcPr>
          <w:p w:rsidR="004304A5" w:rsidRPr="00FC02BA" w:rsidRDefault="004304A5" w:rsidP="00F97BAA">
            <w:pPr>
              <w:pStyle w:val="Tabletext"/>
              <w:keepNext/>
              <w:jc w:val="right"/>
              <w:rPr>
                <w:snapToGrid w:val="0"/>
                <w:szCs w:val="20"/>
              </w:rPr>
            </w:pPr>
            <w:r w:rsidRPr="00FC02BA">
              <w:rPr>
                <w:szCs w:val="20"/>
              </w:rPr>
              <w:t xml:space="preserve">Incremental cost/extra </w:t>
            </w:r>
            <w:proofErr w:type="spellStart"/>
            <w:r w:rsidRPr="00FC02BA">
              <w:rPr>
                <w:szCs w:val="20"/>
              </w:rPr>
              <w:t>Hb</w:t>
            </w:r>
            <w:proofErr w:type="spellEnd"/>
            <w:r w:rsidRPr="00FC02BA">
              <w:rPr>
                <w:szCs w:val="20"/>
              </w:rPr>
              <w:t xml:space="preserve"> responder</w:t>
            </w:r>
          </w:p>
        </w:tc>
        <w:tc>
          <w:tcPr>
            <w:tcW w:w="838" w:type="pct"/>
            <w:vAlign w:val="center"/>
          </w:tcPr>
          <w:p w:rsidR="004304A5" w:rsidRPr="00820743" w:rsidRDefault="00820743" w:rsidP="00F97BAA">
            <w:pPr>
              <w:pStyle w:val="Tabletext"/>
              <w:keepNext/>
              <w:jc w:val="center"/>
              <w:rPr>
                <w:szCs w:val="20"/>
                <w:highlight w:val="black"/>
              </w:rPr>
            </w:pPr>
            <w:r>
              <w:rPr>
                <w:noProof/>
                <w:color w:val="000000"/>
                <w:szCs w:val="20"/>
                <w:highlight w:val="black"/>
              </w:rPr>
              <w:t>''''''''''''''''''''''''</w:t>
            </w:r>
          </w:p>
        </w:tc>
      </w:tr>
      <w:tr w:rsidR="004304A5" w:rsidRPr="00A847A7" w:rsidTr="0083584D">
        <w:tc>
          <w:tcPr>
            <w:tcW w:w="5000" w:type="pct"/>
            <w:gridSpan w:val="4"/>
            <w:vAlign w:val="center"/>
          </w:tcPr>
          <w:p w:rsidR="004304A5" w:rsidRPr="00FC02BA" w:rsidRDefault="004304A5" w:rsidP="00F97BAA">
            <w:pPr>
              <w:pStyle w:val="Tabletext"/>
              <w:keepNext/>
              <w:rPr>
                <w:b/>
                <w:snapToGrid w:val="0"/>
                <w:szCs w:val="20"/>
              </w:rPr>
            </w:pPr>
            <w:r w:rsidRPr="00FC02BA">
              <w:rPr>
                <w:b/>
                <w:snapToGrid w:val="0"/>
                <w:szCs w:val="20"/>
              </w:rPr>
              <w:t>Step 3: utility weights applied; discounting</w:t>
            </w:r>
          </w:p>
        </w:tc>
      </w:tr>
      <w:tr w:rsidR="004304A5" w:rsidRPr="00A847A7" w:rsidTr="0083584D">
        <w:tc>
          <w:tcPr>
            <w:tcW w:w="1529" w:type="pct"/>
            <w:vAlign w:val="center"/>
          </w:tcPr>
          <w:p w:rsidR="004304A5" w:rsidRPr="00FC02BA" w:rsidRDefault="004304A5" w:rsidP="00F97BAA">
            <w:pPr>
              <w:pStyle w:val="Tabletext"/>
              <w:keepNext/>
              <w:rPr>
                <w:szCs w:val="20"/>
              </w:rPr>
            </w:pPr>
            <w:r w:rsidRPr="00FC02BA">
              <w:rPr>
                <w:szCs w:val="20"/>
              </w:rPr>
              <w:t>Costs</w:t>
            </w:r>
          </w:p>
        </w:tc>
        <w:tc>
          <w:tcPr>
            <w:tcW w:w="1359" w:type="pct"/>
            <w:vAlign w:val="center"/>
          </w:tcPr>
          <w:p w:rsidR="004304A5" w:rsidRPr="00FC02BA" w:rsidRDefault="004304A5" w:rsidP="00F97BAA">
            <w:pPr>
              <w:pStyle w:val="Tabletext"/>
              <w:keepNext/>
              <w:jc w:val="center"/>
              <w:rPr>
                <w:szCs w:val="20"/>
              </w:rPr>
            </w:pPr>
            <w:r w:rsidRPr="00FC02BA">
              <w:rPr>
                <w:szCs w:val="20"/>
              </w:rPr>
              <w:t>$</w:t>
            </w:r>
            <w:r w:rsidR="00820743">
              <w:rPr>
                <w:noProof/>
                <w:color w:val="000000"/>
                <w:szCs w:val="20"/>
                <w:highlight w:val="black"/>
              </w:rPr>
              <w:t>''''''''''''''''</w:t>
            </w:r>
          </w:p>
        </w:tc>
        <w:tc>
          <w:tcPr>
            <w:tcW w:w="1274" w:type="pct"/>
            <w:vAlign w:val="center"/>
          </w:tcPr>
          <w:p w:rsidR="004304A5" w:rsidRPr="00FC02BA" w:rsidRDefault="004304A5" w:rsidP="00F97BAA">
            <w:pPr>
              <w:pStyle w:val="Tabletext"/>
              <w:keepNext/>
              <w:jc w:val="center"/>
              <w:rPr>
                <w:szCs w:val="20"/>
              </w:rPr>
            </w:pPr>
            <w:r w:rsidRPr="00FC02BA">
              <w:rPr>
                <w:szCs w:val="20"/>
              </w:rPr>
              <w:t>$</w:t>
            </w:r>
            <w:r w:rsidR="00820743">
              <w:rPr>
                <w:noProof/>
                <w:color w:val="000000"/>
                <w:szCs w:val="20"/>
                <w:highlight w:val="black"/>
              </w:rPr>
              <w:t>''''''''''''''''</w:t>
            </w:r>
          </w:p>
        </w:tc>
        <w:tc>
          <w:tcPr>
            <w:tcW w:w="838" w:type="pct"/>
            <w:vAlign w:val="center"/>
          </w:tcPr>
          <w:p w:rsidR="004304A5" w:rsidRPr="00FC02BA" w:rsidRDefault="004304A5" w:rsidP="00F97BAA">
            <w:pPr>
              <w:pStyle w:val="Tabletext"/>
              <w:keepNext/>
              <w:jc w:val="center"/>
              <w:rPr>
                <w:szCs w:val="20"/>
              </w:rPr>
            </w:pPr>
            <w:r w:rsidRPr="00FC02BA">
              <w:rPr>
                <w:szCs w:val="20"/>
              </w:rPr>
              <w:t>-$</w:t>
            </w:r>
            <w:r w:rsidR="00820743">
              <w:rPr>
                <w:noProof/>
                <w:color w:val="000000"/>
                <w:szCs w:val="20"/>
                <w:highlight w:val="black"/>
              </w:rPr>
              <w:t>'''''''''''''''</w:t>
            </w:r>
          </w:p>
        </w:tc>
      </w:tr>
      <w:tr w:rsidR="004304A5" w:rsidRPr="00A847A7" w:rsidTr="0083584D">
        <w:tc>
          <w:tcPr>
            <w:tcW w:w="1529" w:type="pct"/>
            <w:vAlign w:val="center"/>
          </w:tcPr>
          <w:p w:rsidR="004304A5" w:rsidRPr="00FC02BA" w:rsidRDefault="004304A5" w:rsidP="00F97BAA">
            <w:pPr>
              <w:pStyle w:val="Tabletext"/>
              <w:keepNext/>
              <w:rPr>
                <w:szCs w:val="20"/>
              </w:rPr>
            </w:pPr>
            <w:r w:rsidRPr="00FC02BA">
              <w:rPr>
                <w:szCs w:val="20"/>
              </w:rPr>
              <w:t>QALYs</w:t>
            </w:r>
          </w:p>
        </w:tc>
        <w:tc>
          <w:tcPr>
            <w:tcW w:w="1359" w:type="pct"/>
            <w:vAlign w:val="center"/>
          </w:tcPr>
          <w:p w:rsidR="004304A5" w:rsidRPr="00FC02BA" w:rsidRDefault="004304A5" w:rsidP="00F97BAA">
            <w:pPr>
              <w:pStyle w:val="Tabletext"/>
              <w:keepNext/>
              <w:jc w:val="center"/>
              <w:rPr>
                <w:szCs w:val="20"/>
              </w:rPr>
            </w:pPr>
            <w:r w:rsidRPr="00FC02BA">
              <w:rPr>
                <w:szCs w:val="20"/>
              </w:rPr>
              <w:t>0.8950</w:t>
            </w:r>
          </w:p>
        </w:tc>
        <w:tc>
          <w:tcPr>
            <w:tcW w:w="1274" w:type="pct"/>
            <w:vAlign w:val="center"/>
          </w:tcPr>
          <w:p w:rsidR="004304A5" w:rsidRPr="00FC02BA" w:rsidRDefault="004304A5" w:rsidP="00F97BAA">
            <w:pPr>
              <w:pStyle w:val="Tabletext"/>
              <w:keepNext/>
              <w:jc w:val="center"/>
              <w:rPr>
                <w:szCs w:val="20"/>
              </w:rPr>
            </w:pPr>
            <w:r w:rsidRPr="00FC02BA">
              <w:rPr>
                <w:szCs w:val="20"/>
              </w:rPr>
              <w:t>0.8704</w:t>
            </w:r>
          </w:p>
        </w:tc>
        <w:tc>
          <w:tcPr>
            <w:tcW w:w="838" w:type="pct"/>
            <w:vAlign w:val="center"/>
          </w:tcPr>
          <w:p w:rsidR="004304A5" w:rsidRPr="00FC02BA" w:rsidRDefault="004304A5" w:rsidP="00F97BAA">
            <w:pPr>
              <w:pStyle w:val="Tabletext"/>
              <w:keepNext/>
              <w:jc w:val="center"/>
              <w:rPr>
                <w:szCs w:val="20"/>
              </w:rPr>
            </w:pPr>
            <w:r w:rsidRPr="00FC02BA">
              <w:rPr>
                <w:szCs w:val="20"/>
              </w:rPr>
              <w:t>0.0246</w:t>
            </w:r>
          </w:p>
        </w:tc>
      </w:tr>
      <w:tr w:rsidR="004304A5" w:rsidRPr="00A847A7" w:rsidTr="0083584D">
        <w:tc>
          <w:tcPr>
            <w:tcW w:w="4162" w:type="pct"/>
            <w:gridSpan w:val="3"/>
            <w:vAlign w:val="center"/>
          </w:tcPr>
          <w:p w:rsidR="004304A5" w:rsidRPr="00FC02BA" w:rsidRDefault="004304A5" w:rsidP="00F97BAA">
            <w:pPr>
              <w:pStyle w:val="Tabletext"/>
              <w:keepNext/>
              <w:jc w:val="right"/>
              <w:rPr>
                <w:bCs/>
                <w:szCs w:val="20"/>
              </w:rPr>
            </w:pPr>
            <w:r w:rsidRPr="00FC02BA">
              <w:rPr>
                <w:bCs/>
                <w:szCs w:val="20"/>
              </w:rPr>
              <w:t>Incremental cost/extra QALY gained (base case)</w:t>
            </w:r>
          </w:p>
        </w:tc>
        <w:tc>
          <w:tcPr>
            <w:tcW w:w="838" w:type="pct"/>
            <w:vAlign w:val="center"/>
          </w:tcPr>
          <w:p w:rsidR="004304A5" w:rsidRPr="00820743" w:rsidRDefault="00820743" w:rsidP="00F97BAA">
            <w:pPr>
              <w:pStyle w:val="Tabletext"/>
              <w:keepNext/>
              <w:jc w:val="center"/>
              <w:rPr>
                <w:bCs/>
                <w:szCs w:val="20"/>
                <w:highlight w:val="black"/>
              </w:rPr>
            </w:pPr>
            <w:r>
              <w:rPr>
                <w:bCs/>
                <w:noProof/>
                <w:color w:val="000000"/>
                <w:szCs w:val="20"/>
                <w:highlight w:val="black"/>
              </w:rPr>
              <w:t>'''''''''''''''''''''</w:t>
            </w:r>
          </w:p>
        </w:tc>
      </w:tr>
      <w:tr w:rsidR="004304A5" w:rsidRPr="00A847A7" w:rsidTr="0083584D">
        <w:tc>
          <w:tcPr>
            <w:tcW w:w="5000" w:type="pct"/>
            <w:gridSpan w:val="4"/>
            <w:vAlign w:val="center"/>
          </w:tcPr>
          <w:p w:rsidR="004304A5" w:rsidRPr="00FC02BA" w:rsidRDefault="004304A5" w:rsidP="00F97BAA">
            <w:pPr>
              <w:pStyle w:val="Tabletext"/>
              <w:keepNext/>
              <w:rPr>
                <w:b/>
                <w:iCs/>
                <w:snapToGrid w:val="0"/>
                <w:szCs w:val="20"/>
              </w:rPr>
            </w:pPr>
            <w:r w:rsidRPr="00FC02BA">
              <w:rPr>
                <w:b/>
                <w:iCs/>
                <w:snapToGrid w:val="0"/>
                <w:szCs w:val="20"/>
              </w:rPr>
              <w:t>Step 3: Truncated to 21 weeks</w:t>
            </w:r>
          </w:p>
        </w:tc>
      </w:tr>
      <w:tr w:rsidR="004304A5" w:rsidRPr="00A847A7" w:rsidTr="0083584D">
        <w:tc>
          <w:tcPr>
            <w:tcW w:w="1529" w:type="pct"/>
            <w:vAlign w:val="center"/>
          </w:tcPr>
          <w:p w:rsidR="004304A5" w:rsidRPr="00FC02BA" w:rsidRDefault="004304A5" w:rsidP="00F97BAA">
            <w:pPr>
              <w:pStyle w:val="Tabletext"/>
              <w:keepNext/>
              <w:rPr>
                <w:iCs/>
                <w:szCs w:val="20"/>
              </w:rPr>
            </w:pPr>
            <w:r w:rsidRPr="00FC02BA">
              <w:rPr>
                <w:iCs/>
                <w:szCs w:val="20"/>
              </w:rPr>
              <w:t>Costs</w:t>
            </w:r>
          </w:p>
        </w:tc>
        <w:tc>
          <w:tcPr>
            <w:tcW w:w="1359" w:type="pct"/>
            <w:vAlign w:val="center"/>
          </w:tcPr>
          <w:p w:rsidR="004304A5" w:rsidRPr="00FC02BA" w:rsidRDefault="004304A5" w:rsidP="00F97BAA">
            <w:pPr>
              <w:pStyle w:val="Tabletext"/>
              <w:keepNext/>
              <w:jc w:val="center"/>
              <w:rPr>
                <w:iCs/>
                <w:szCs w:val="20"/>
              </w:rPr>
            </w:pPr>
            <w:r w:rsidRPr="00FC02BA">
              <w:rPr>
                <w:iCs/>
                <w:szCs w:val="20"/>
              </w:rPr>
              <w:t>$</w:t>
            </w:r>
            <w:r w:rsidR="00820743">
              <w:rPr>
                <w:iCs/>
                <w:noProof/>
                <w:color w:val="000000"/>
                <w:szCs w:val="20"/>
                <w:highlight w:val="black"/>
              </w:rPr>
              <w:t>'''''''''''''''</w:t>
            </w:r>
          </w:p>
        </w:tc>
        <w:tc>
          <w:tcPr>
            <w:tcW w:w="1274" w:type="pct"/>
            <w:vAlign w:val="center"/>
          </w:tcPr>
          <w:p w:rsidR="004304A5" w:rsidRPr="00FC02BA" w:rsidRDefault="004304A5" w:rsidP="00F97BAA">
            <w:pPr>
              <w:pStyle w:val="Tabletext"/>
              <w:keepNext/>
              <w:jc w:val="center"/>
              <w:rPr>
                <w:iCs/>
                <w:szCs w:val="20"/>
              </w:rPr>
            </w:pPr>
            <w:r w:rsidRPr="00FC02BA">
              <w:rPr>
                <w:iCs/>
                <w:szCs w:val="20"/>
              </w:rPr>
              <w:t>$</w:t>
            </w:r>
            <w:r w:rsidR="00820743">
              <w:rPr>
                <w:iCs/>
                <w:noProof/>
                <w:color w:val="000000"/>
                <w:szCs w:val="20"/>
                <w:highlight w:val="black"/>
              </w:rPr>
              <w:t>'''''''''''''''''</w:t>
            </w:r>
          </w:p>
        </w:tc>
        <w:tc>
          <w:tcPr>
            <w:tcW w:w="838" w:type="pct"/>
            <w:vAlign w:val="center"/>
          </w:tcPr>
          <w:p w:rsidR="004304A5" w:rsidRPr="00FC02BA" w:rsidRDefault="004304A5" w:rsidP="00F97BAA">
            <w:pPr>
              <w:pStyle w:val="Tabletext"/>
              <w:keepNext/>
              <w:jc w:val="center"/>
              <w:rPr>
                <w:iCs/>
                <w:szCs w:val="20"/>
              </w:rPr>
            </w:pPr>
            <w:r w:rsidRPr="00FC02BA">
              <w:rPr>
                <w:iCs/>
                <w:szCs w:val="20"/>
              </w:rPr>
              <w:t>-$</w:t>
            </w:r>
            <w:r w:rsidR="00820743">
              <w:rPr>
                <w:iCs/>
                <w:noProof/>
                <w:color w:val="000000"/>
                <w:szCs w:val="20"/>
                <w:highlight w:val="black"/>
              </w:rPr>
              <w:t>''''''''''</w:t>
            </w:r>
          </w:p>
        </w:tc>
      </w:tr>
      <w:tr w:rsidR="004304A5" w:rsidRPr="00A847A7" w:rsidTr="0083584D">
        <w:tc>
          <w:tcPr>
            <w:tcW w:w="1529" w:type="pct"/>
            <w:vAlign w:val="center"/>
          </w:tcPr>
          <w:p w:rsidR="004304A5" w:rsidRPr="00FC02BA" w:rsidRDefault="004304A5" w:rsidP="00F97BAA">
            <w:pPr>
              <w:pStyle w:val="Tabletext"/>
              <w:keepNext/>
              <w:rPr>
                <w:iCs/>
                <w:szCs w:val="20"/>
              </w:rPr>
            </w:pPr>
            <w:r w:rsidRPr="00FC02BA">
              <w:rPr>
                <w:iCs/>
                <w:szCs w:val="20"/>
              </w:rPr>
              <w:t>QALYs</w:t>
            </w:r>
          </w:p>
        </w:tc>
        <w:tc>
          <w:tcPr>
            <w:tcW w:w="1359" w:type="pct"/>
            <w:vAlign w:val="center"/>
          </w:tcPr>
          <w:p w:rsidR="004304A5" w:rsidRPr="00FC02BA" w:rsidRDefault="004304A5" w:rsidP="00F97BAA">
            <w:pPr>
              <w:pStyle w:val="Tabletext"/>
              <w:keepNext/>
              <w:jc w:val="center"/>
              <w:rPr>
                <w:iCs/>
                <w:szCs w:val="20"/>
              </w:rPr>
            </w:pPr>
            <w:r w:rsidRPr="00FC02BA">
              <w:rPr>
                <w:iCs/>
                <w:szCs w:val="20"/>
              </w:rPr>
              <w:t>0.2289</w:t>
            </w:r>
          </w:p>
        </w:tc>
        <w:tc>
          <w:tcPr>
            <w:tcW w:w="1274" w:type="pct"/>
            <w:vAlign w:val="center"/>
          </w:tcPr>
          <w:p w:rsidR="004304A5" w:rsidRPr="00FC02BA" w:rsidRDefault="004304A5" w:rsidP="00F97BAA">
            <w:pPr>
              <w:pStyle w:val="Tabletext"/>
              <w:keepNext/>
              <w:jc w:val="center"/>
              <w:rPr>
                <w:iCs/>
                <w:szCs w:val="20"/>
              </w:rPr>
            </w:pPr>
            <w:r w:rsidRPr="00FC02BA">
              <w:rPr>
                <w:iCs/>
                <w:szCs w:val="20"/>
              </w:rPr>
              <w:t>0.1919</w:t>
            </w:r>
          </w:p>
        </w:tc>
        <w:tc>
          <w:tcPr>
            <w:tcW w:w="838" w:type="pct"/>
            <w:vAlign w:val="center"/>
          </w:tcPr>
          <w:p w:rsidR="004304A5" w:rsidRPr="00FC02BA" w:rsidRDefault="004304A5" w:rsidP="00F97BAA">
            <w:pPr>
              <w:pStyle w:val="Tabletext"/>
              <w:keepNext/>
              <w:jc w:val="center"/>
              <w:rPr>
                <w:iCs/>
                <w:szCs w:val="20"/>
              </w:rPr>
            </w:pPr>
            <w:r w:rsidRPr="00FC02BA">
              <w:rPr>
                <w:iCs/>
                <w:szCs w:val="20"/>
              </w:rPr>
              <w:t>0.037</w:t>
            </w:r>
          </w:p>
        </w:tc>
      </w:tr>
      <w:tr w:rsidR="004304A5" w:rsidRPr="00A847A7" w:rsidTr="0083584D">
        <w:tc>
          <w:tcPr>
            <w:tcW w:w="4162" w:type="pct"/>
            <w:gridSpan w:val="3"/>
            <w:vAlign w:val="center"/>
          </w:tcPr>
          <w:p w:rsidR="004304A5" w:rsidRPr="00FC02BA" w:rsidRDefault="004304A5" w:rsidP="00F97BAA">
            <w:pPr>
              <w:pStyle w:val="Tabletext"/>
              <w:keepNext/>
              <w:jc w:val="right"/>
              <w:rPr>
                <w:bCs/>
                <w:iCs/>
                <w:szCs w:val="20"/>
              </w:rPr>
            </w:pPr>
            <w:r w:rsidRPr="00FC02BA">
              <w:rPr>
                <w:bCs/>
                <w:iCs/>
                <w:szCs w:val="20"/>
              </w:rPr>
              <w:t>Incremental cost/extra QALY gained</w:t>
            </w:r>
          </w:p>
        </w:tc>
        <w:tc>
          <w:tcPr>
            <w:tcW w:w="838" w:type="pct"/>
            <w:vAlign w:val="center"/>
          </w:tcPr>
          <w:p w:rsidR="004304A5" w:rsidRPr="00820743" w:rsidRDefault="00820743" w:rsidP="00F97BAA">
            <w:pPr>
              <w:pStyle w:val="Tabletext"/>
              <w:keepNext/>
              <w:jc w:val="center"/>
              <w:rPr>
                <w:bCs/>
                <w:iCs/>
                <w:szCs w:val="20"/>
                <w:highlight w:val="black"/>
              </w:rPr>
            </w:pPr>
            <w:r>
              <w:rPr>
                <w:bCs/>
                <w:iCs/>
                <w:noProof/>
                <w:color w:val="000000"/>
                <w:szCs w:val="20"/>
                <w:highlight w:val="black"/>
              </w:rPr>
              <w:t>'''''''''''''''''''''</w:t>
            </w:r>
          </w:p>
        </w:tc>
      </w:tr>
    </w:tbl>
    <w:p w:rsidR="004304A5" w:rsidRPr="00996D50" w:rsidRDefault="004304A5" w:rsidP="002604C5">
      <w:pPr>
        <w:pStyle w:val="TableFooter"/>
        <w:widowControl/>
        <w:rPr>
          <w:sz w:val="20"/>
        </w:rPr>
      </w:pPr>
      <w:r w:rsidRPr="00996D50">
        <w:t>Source: Tables 3.25, 3.27, 3.29, pp.210, 211, 213 of the resubmission.</w:t>
      </w:r>
    </w:p>
    <w:p w:rsidR="00410034" w:rsidRPr="00D40C83" w:rsidRDefault="00410034" w:rsidP="00E22D31">
      <w:pPr>
        <w:pStyle w:val="ListParagraph"/>
        <w:widowControl/>
        <w:numPr>
          <w:ilvl w:val="1"/>
          <w:numId w:val="2"/>
        </w:numPr>
        <w:spacing w:before="120" w:after="120"/>
        <w:rPr>
          <w:iCs/>
        </w:rPr>
      </w:pPr>
      <w:r w:rsidRPr="00D40C83">
        <w:rPr>
          <w:iCs/>
        </w:rPr>
        <w:t>T</w:t>
      </w:r>
      <w:r w:rsidR="00B628A9" w:rsidRPr="00D40C83">
        <w:rPr>
          <w:iCs/>
        </w:rPr>
        <w:t xml:space="preserve">he ESC considered that, due to </w:t>
      </w:r>
      <w:r w:rsidRPr="00D40C83">
        <w:rPr>
          <w:iCs/>
        </w:rPr>
        <w:t xml:space="preserve">the assumption of a zero </w:t>
      </w:r>
      <w:proofErr w:type="spellStart"/>
      <w:r w:rsidRPr="00D40C83">
        <w:rPr>
          <w:iCs/>
        </w:rPr>
        <w:t>Hb</w:t>
      </w:r>
      <w:proofErr w:type="spellEnd"/>
      <w:r w:rsidRPr="00D40C83">
        <w:rPr>
          <w:iCs/>
        </w:rPr>
        <w:t xml:space="preserve"> response for patients in the standard care arm, Step 1 and Step 2 of the economic evaluation presented in Table 13 were not informative. </w:t>
      </w:r>
    </w:p>
    <w:p w:rsidR="004304A5" w:rsidRPr="00291E04" w:rsidRDefault="004304A5" w:rsidP="00E22D31">
      <w:pPr>
        <w:pStyle w:val="ListParagraph"/>
        <w:widowControl/>
        <w:numPr>
          <w:ilvl w:val="1"/>
          <w:numId w:val="2"/>
        </w:numPr>
        <w:spacing w:before="120" w:after="120"/>
        <w:rPr>
          <w:iCs/>
        </w:rPr>
      </w:pPr>
      <w:r w:rsidRPr="00291E04">
        <w:rPr>
          <w:iCs/>
        </w:rPr>
        <w:t xml:space="preserve">Results truncated to 21 weeks (till the end of treatment with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in Table 1</w:t>
      </w:r>
      <w:r w:rsidR="00B121C0">
        <w:rPr>
          <w:iCs/>
        </w:rPr>
        <w:t>3</w:t>
      </w:r>
      <w:r w:rsidRPr="00291E04">
        <w:rPr>
          <w:iCs/>
        </w:rPr>
        <w:t xml:space="preserve"> indicated that the model was not sensitive to assumptions around time horizon, with the 21 week results reporting similar costs but fewer QALYs for both treatment strategies. The difference between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and standard management showed a smaller cost saving for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but slightly higher increase in QALYs.</w:t>
      </w:r>
    </w:p>
    <w:p w:rsidR="004304A5" w:rsidRPr="00996D50" w:rsidRDefault="0011607F" w:rsidP="00E22D31">
      <w:pPr>
        <w:pStyle w:val="ListParagraph"/>
        <w:widowControl/>
        <w:numPr>
          <w:ilvl w:val="1"/>
          <w:numId w:val="2"/>
        </w:numPr>
        <w:spacing w:before="120" w:after="120"/>
      </w:pPr>
      <w:r>
        <w:t>Table 14</w:t>
      </w:r>
      <w:r w:rsidR="004304A5" w:rsidRPr="00996D50">
        <w:t xml:space="preserve"> </w:t>
      </w:r>
      <w:r w:rsidR="004304A5">
        <w:t xml:space="preserve">summarises </w:t>
      </w:r>
      <w:r w:rsidR="004304A5" w:rsidRPr="00996D50">
        <w:t>disaggregated costs for items included in the economic evaluation.</w:t>
      </w:r>
    </w:p>
    <w:p w:rsidR="004304A5" w:rsidRPr="00996D50" w:rsidRDefault="004304A5" w:rsidP="002604C5">
      <w:pPr>
        <w:widowControl/>
        <w:rPr>
          <w:rStyle w:val="CommentReference"/>
        </w:rPr>
      </w:pPr>
      <w:r w:rsidRPr="00996D50">
        <w:rPr>
          <w:rStyle w:val="CommentReference"/>
        </w:rPr>
        <w:t xml:space="preserve">Table </w:t>
      </w:r>
      <w:r w:rsidR="0011607F">
        <w:rPr>
          <w:rStyle w:val="CommentReference"/>
        </w:rPr>
        <w:t>14</w:t>
      </w:r>
      <w:r w:rsidRPr="00996D50">
        <w:rPr>
          <w:rStyle w:val="CommentReference"/>
        </w:rPr>
        <w:t>:  Health care resource items: disaggregated summary of cost impacts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Health care resource items: disaggregated summary of cost impacts"/>
      </w:tblPr>
      <w:tblGrid>
        <w:gridCol w:w="2830"/>
        <w:gridCol w:w="1817"/>
        <w:gridCol w:w="1869"/>
        <w:gridCol w:w="2410"/>
      </w:tblGrid>
      <w:tr w:rsidR="004304A5" w:rsidRPr="00996D50" w:rsidTr="0083584D">
        <w:trPr>
          <w:tblHeader/>
        </w:trPr>
        <w:tc>
          <w:tcPr>
            <w:tcW w:w="2830" w:type="dxa"/>
            <w:vAlign w:val="center"/>
          </w:tcPr>
          <w:p w:rsidR="004304A5" w:rsidRPr="00996D50" w:rsidRDefault="004304A5" w:rsidP="002604C5">
            <w:pPr>
              <w:pStyle w:val="Tabletext"/>
              <w:rPr>
                <w:b/>
              </w:rPr>
            </w:pPr>
            <w:r w:rsidRPr="00996D50">
              <w:rPr>
                <w:b/>
              </w:rPr>
              <w:t>Resource item</w:t>
            </w:r>
          </w:p>
        </w:tc>
        <w:tc>
          <w:tcPr>
            <w:tcW w:w="1817" w:type="dxa"/>
            <w:vAlign w:val="center"/>
          </w:tcPr>
          <w:p w:rsidR="004304A5" w:rsidRPr="00996D50" w:rsidRDefault="004304A5" w:rsidP="002604C5">
            <w:pPr>
              <w:pStyle w:val="Tabletext"/>
              <w:jc w:val="center"/>
              <w:rPr>
                <w:b/>
              </w:rPr>
            </w:pPr>
            <w:proofErr w:type="spellStart"/>
            <w:r w:rsidRPr="00996D50">
              <w:rPr>
                <w:b/>
              </w:rPr>
              <w:t>Darbepoetin</w:t>
            </w:r>
            <w:proofErr w:type="spellEnd"/>
            <w:r w:rsidRPr="00996D50">
              <w:rPr>
                <w:b/>
              </w:rPr>
              <w:t xml:space="preserve"> </w:t>
            </w:r>
            <w:proofErr w:type="spellStart"/>
            <w:r w:rsidRPr="00996D50">
              <w:rPr>
                <w:b/>
              </w:rPr>
              <w:t>alfa</w:t>
            </w:r>
            <w:proofErr w:type="spellEnd"/>
            <w:r w:rsidRPr="00996D50">
              <w:rPr>
                <w:b/>
              </w:rPr>
              <w:t xml:space="preserve"> cost</w:t>
            </w:r>
          </w:p>
        </w:tc>
        <w:tc>
          <w:tcPr>
            <w:tcW w:w="1869" w:type="dxa"/>
            <w:vAlign w:val="center"/>
          </w:tcPr>
          <w:p w:rsidR="004304A5" w:rsidRPr="00996D50" w:rsidRDefault="004304A5" w:rsidP="002604C5">
            <w:pPr>
              <w:pStyle w:val="Tabletext"/>
              <w:jc w:val="center"/>
              <w:rPr>
                <w:b/>
              </w:rPr>
            </w:pPr>
            <w:r w:rsidRPr="00996D50">
              <w:rPr>
                <w:b/>
              </w:rPr>
              <w:t>Standard care cost</w:t>
            </w:r>
          </w:p>
        </w:tc>
        <w:tc>
          <w:tcPr>
            <w:tcW w:w="2410" w:type="dxa"/>
            <w:vAlign w:val="center"/>
          </w:tcPr>
          <w:p w:rsidR="004304A5" w:rsidRPr="00996D50" w:rsidRDefault="004304A5" w:rsidP="002604C5">
            <w:pPr>
              <w:pStyle w:val="Tabletext"/>
              <w:jc w:val="center"/>
              <w:rPr>
                <w:b/>
                <w:highlight w:val="yellow"/>
              </w:rPr>
            </w:pPr>
            <w:r w:rsidRPr="00996D50">
              <w:rPr>
                <w:b/>
              </w:rPr>
              <w:t>Incremental cost</w:t>
            </w:r>
          </w:p>
        </w:tc>
      </w:tr>
      <w:tr w:rsidR="004304A5" w:rsidRPr="00996D50" w:rsidTr="0083584D">
        <w:tc>
          <w:tcPr>
            <w:tcW w:w="8926" w:type="dxa"/>
            <w:gridSpan w:val="4"/>
            <w:vAlign w:val="center"/>
          </w:tcPr>
          <w:p w:rsidR="004304A5" w:rsidRPr="00996D50" w:rsidRDefault="004304A5" w:rsidP="002604C5">
            <w:pPr>
              <w:pStyle w:val="Tabletext"/>
              <w:rPr>
                <w:b/>
                <w:highlight w:val="yellow"/>
              </w:rPr>
            </w:pPr>
            <w:r w:rsidRPr="00996D50">
              <w:rPr>
                <w:b/>
              </w:rPr>
              <w:t>Pharmaceutical products</w:t>
            </w:r>
          </w:p>
        </w:tc>
      </w:tr>
      <w:tr w:rsidR="004304A5" w:rsidRPr="00996D50" w:rsidTr="0083584D">
        <w:tc>
          <w:tcPr>
            <w:tcW w:w="2830" w:type="dxa"/>
            <w:vAlign w:val="center"/>
          </w:tcPr>
          <w:p w:rsidR="004304A5" w:rsidRPr="00996D50" w:rsidRDefault="004304A5" w:rsidP="002604C5">
            <w:pPr>
              <w:pStyle w:val="Tabletext"/>
            </w:pPr>
            <w:proofErr w:type="spellStart"/>
            <w:r w:rsidRPr="00996D50">
              <w:t>Darbepoetin</w:t>
            </w:r>
            <w:proofErr w:type="spellEnd"/>
            <w:r w:rsidRPr="00996D50">
              <w:t xml:space="preserve"> </w:t>
            </w:r>
            <w:proofErr w:type="spellStart"/>
            <w:r w:rsidRPr="00996D50">
              <w:t>alfa</w:t>
            </w:r>
            <w:proofErr w:type="spellEnd"/>
          </w:p>
        </w:tc>
        <w:tc>
          <w:tcPr>
            <w:tcW w:w="1817" w:type="dxa"/>
            <w:vAlign w:val="center"/>
          </w:tcPr>
          <w:p w:rsidR="004304A5" w:rsidRPr="00996D50" w:rsidRDefault="004304A5" w:rsidP="002604C5">
            <w:pPr>
              <w:pStyle w:val="Tabletext"/>
              <w:jc w:val="center"/>
            </w:pPr>
            <w:r w:rsidRPr="00996D50">
              <w:t>$</w:t>
            </w:r>
            <w:r w:rsidR="00820743">
              <w:rPr>
                <w:noProof/>
                <w:color w:val="000000"/>
                <w:highlight w:val="black"/>
              </w:rPr>
              <w:t>''''''''''''''''''''''</w:t>
            </w:r>
          </w:p>
        </w:tc>
        <w:tc>
          <w:tcPr>
            <w:tcW w:w="1869" w:type="dxa"/>
            <w:vAlign w:val="center"/>
          </w:tcPr>
          <w:p w:rsidR="004304A5" w:rsidRPr="00996D50" w:rsidRDefault="004304A5" w:rsidP="002604C5">
            <w:pPr>
              <w:pStyle w:val="Tabletext"/>
              <w:jc w:val="center"/>
            </w:pPr>
            <w:r w:rsidRPr="00996D50">
              <w:t>$0</w:t>
            </w:r>
          </w:p>
        </w:tc>
        <w:tc>
          <w:tcPr>
            <w:tcW w:w="2410" w:type="dxa"/>
            <w:vAlign w:val="center"/>
          </w:tcPr>
          <w:p w:rsidR="004304A5" w:rsidRPr="00996D50" w:rsidRDefault="004304A5" w:rsidP="002604C5">
            <w:pPr>
              <w:pStyle w:val="Tabletext"/>
              <w:jc w:val="center"/>
              <w:rPr>
                <w:highlight w:val="yellow"/>
              </w:rPr>
            </w:pPr>
            <w:r w:rsidRPr="00996D50">
              <w:t>$</w:t>
            </w:r>
            <w:r w:rsidR="00820743">
              <w:rPr>
                <w:noProof/>
                <w:color w:val="000000"/>
                <w:highlight w:val="black"/>
              </w:rPr>
              <w:t>'''''''''''''''''''''</w:t>
            </w:r>
          </w:p>
        </w:tc>
      </w:tr>
      <w:tr w:rsidR="004304A5" w:rsidRPr="00996D50" w:rsidTr="0083584D">
        <w:tc>
          <w:tcPr>
            <w:tcW w:w="2830" w:type="dxa"/>
            <w:vAlign w:val="center"/>
          </w:tcPr>
          <w:p w:rsidR="004304A5" w:rsidRPr="00996D50" w:rsidRDefault="004304A5" w:rsidP="002604C5">
            <w:pPr>
              <w:pStyle w:val="Tabletext"/>
            </w:pPr>
            <w:r w:rsidRPr="00996D50">
              <w:t>Chemotherapy</w:t>
            </w:r>
          </w:p>
        </w:tc>
        <w:tc>
          <w:tcPr>
            <w:tcW w:w="1817" w:type="dxa"/>
            <w:vAlign w:val="center"/>
          </w:tcPr>
          <w:p w:rsidR="004304A5" w:rsidRPr="00996D50" w:rsidRDefault="004304A5" w:rsidP="002604C5">
            <w:pPr>
              <w:pStyle w:val="Tabletext"/>
              <w:jc w:val="center"/>
            </w:pPr>
            <w:r w:rsidRPr="00996D50">
              <w:t>$</w:t>
            </w:r>
            <w:r w:rsidR="00820743">
              <w:rPr>
                <w:noProof/>
                <w:color w:val="000000"/>
                <w:highlight w:val="black"/>
              </w:rPr>
              <w:t>''''''''''''''''''''''</w:t>
            </w:r>
          </w:p>
        </w:tc>
        <w:tc>
          <w:tcPr>
            <w:tcW w:w="1869" w:type="dxa"/>
            <w:vAlign w:val="center"/>
          </w:tcPr>
          <w:p w:rsidR="004304A5" w:rsidRPr="00996D50" w:rsidRDefault="004304A5" w:rsidP="002604C5">
            <w:pPr>
              <w:pStyle w:val="Tabletext"/>
              <w:jc w:val="center"/>
            </w:pPr>
            <w:r w:rsidRPr="00996D50">
              <w:t>$</w:t>
            </w:r>
            <w:r w:rsidR="00820743">
              <w:rPr>
                <w:noProof/>
                <w:color w:val="000000"/>
                <w:highlight w:val="black"/>
              </w:rPr>
              <w:t>''''''''''''''''''''''</w:t>
            </w:r>
          </w:p>
        </w:tc>
        <w:tc>
          <w:tcPr>
            <w:tcW w:w="2410" w:type="dxa"/>
            <w:vAlign w:val="center"/>
          </w:tcPr>
          <w:p w:rsidR="004304A5" w:rsidRPr="00996D50" w:rsidRDefault="004304A5" w:rsidP="002604C5">
            <w:pPr>
              <w:pStyle w:val="Tabletext"/>
              <w:jc w:val="center"/>
              <w:rPr>
                <w:highlight w:val="yellow"/>
              </w:rPr>
            </w:pPr>
            <w:r w:rsidRPr="00996D50">
              <w:t>-$</w:t>
            </w:r>
            <w:r w:rsidR="00820743">
              <w:rPr>
                <w:noProof/>
                <w:color w:val="000000"/>
                <w:highlight w:val="black"/>
              </w:rPr>
              <w:t>''''''''''''</w:t>
            </w:r>
          </w:p>
        </w:tc>
      </w:tr>
      <w:tr w:rsidR="004304A5" w:rsidRPr="00996D50" w:rsidTr="0083584D">
        <w:tc>
          <w:tcPr>
            <w:tcW w:w="8926" w:type="dxa"/>
            <w:gridSpan w:val="4"/>
            <w:vAlign w:val="center"/>
          </w:tcPr>
          <w:p w:rsidR="004304A5" w:rsidRPr="00996D50" w:rsidRDefault="004304A5" w:rsidP="002604C5">
            <w:pPr>
              <w:pStyle w:val="Tabletext"/>
              <w:rPr>
                <w:b/>
                <w:highlight w:val="yellow"/>
              </w:rPr>
            </w:pPr>
            <w:r w:rsidRPr="00996D50">
              <w:rPr>
                <w:b/>
              </w:rPr>
              <w:t>Medical services</w:t>
            </w:r>
          </w:p>
        </w:tc>
      </w:tr>
      <w:tr w:rsidR="004304A5" w:rsidRPr="00996D50" w:rsidTr="0083584D">
        <w:tc>
          <w:tcPr>
            <w:tcW w:w="2830" w:type="dxa"/>
            <w:vAlign w:val="center"/>
          </w:tcPr>
          <w:p w:rsidR="004304A5" w:rsidRPr="00996D50" w:rsidRDefault="004304A5" w:rsidP="002604C5">
            <w:pPr>
              <w:pStyle w:val="Tabletext"/>
            </w:pPr>
            <w:r w:rsidRPr="00996D50">
              <w:t>Hospital admissions for transfusions</w:t>
            </w:r>
          </w:p>
        </w:tc>
        <w:tc>
          <w:tcPr>
            <w:tcW w:w="1817" w:type="dxa"/>
            <w:vAlign w:val="center"/>
          </w:tcPr>
          <w:p w:rsidR="004304A5" w:rsidRPr="00996D50" w:rsidRDefault="004304A5" w:rsidP="002604C5">
            <w:pPr>
              <w:pStyle w:val="Tabletext"/>
              <w:jc w:val="center"/>
            </w:pPr>
            <w:r w:rsidRPr="00996D50">
              <w:t>$</w:t>
            </w:r>
            <w:r w:rsidR="00820743">
              <w:rPr>
                <w:noProof/>
                <w:color w:val="000000"/>
                <w:highlight w:val="black"/>
              </w:rPr>
              <w:t>'''''''''''''''''''''''</w:t>
            </w:r>
          </w:p>
        </w:tc>
        <w:tc>
          <w:tcPr>
            <w:tcW w:w="1869" w:type="dxa"/>
            <w:vAlign w:val="center"/>
          </w:tcPr>
          <w:p w:rsidR="004304A5" w:rsidRPr="00996D50" w:rsidRDefault="004304A5" w:rsidP="002604C5">
            <w:pPr>
              <w:pStyle w:val="Tabletext"/>
              <w:jc w:val="center"/>
            </w:pPr>
            <w:r w:rsidRPr="00996D50">
              <w:t>$</w:t>
            </w:r>
            <w:r w:rsidR="00820743">
              <w:rPr>
                <w:noProof/>
                <w:color w:val="000000"/>
                <w:highlight w:val="black"/>
              </w:rPr>
              <w:t>'''''''''''''''''''</w:t>
            </w:r>
          </w:p>
        </w:tc>
        <w:tc>
          <w:tcPr>
            <w:tcW w:w="2410" w:type="dxa"/>
            <w:vAlign w:val="center"/>
          </w:tcPr>
          <w:p w:rsidR="004304A5" w:rsidRPr="00996D50" w:rsidRDefault="004304A5" w:rsidP="002604C5">
            <w:pPr>
              <w:pStyle w:val="Tabletext"/>
              <w:jc w:val="center"/>
              <w:rPr>
                <w:highlight w:val="yellow"/>
              </w:rPr>
            </w:pPr>
            <w:r w:rsidRPr="00996D50">
              <w:t>-$</w:t>
            </w:r>
            <w:r w:rsidR="00820743">
              <w:rPr>
                <w:noProof/>
                <w:color w:val="000000"/>
                <w:highlight w:val="black"/>
              </w:rPr>
              <w:t>'''''''''''''''''''</w:t>
            </w:r>
          </w:p>
        </w:tc>
      </w:tr>
      <w:tr w:rsidR="004304A5" w:rsidRPr="00996D50" w:rsidTr="0083584D">
        <w:tc>
          <w:tcPr>
            <w:tcW w:w="2830" w:type="dxa"/>
            <w:vAlign w:val="center"/>
          </w:tcPr>
          <w:p w:rsidR="004304A5" w:rsidRPr="00996D50" w:rsidRDefault="004304A5" w:rsidP="002604C5">
            <w:pPr>
              <w:pStyle w:val="Tabletext"/>
            </w:pPr>
            <w:r w:rsidRPr="00996D50">
              <w:t>Blood products</w:t>
            </w:r>
          </w:p>
        </w:tc>
        <w:tc>
          <w:tcPr>
            <w:tcW w:w="1817" w:type="dxa"/>
            <w:vAlign w:val="center"/>
          </w:tcPr>
          <w:p w:rsidR="004304A5" w:rsidRPr="00996D50" w:rsidRDefault="004304A5" w:rsidP="002604C5">
            <w:pPr>
              <w:pStyle w:val="Tabletext"/>
              <w:jc w:val="center"/>
            </w:pPr>
            <w:r w:rsidRPr="00996D50">
              <w:t>$</w:t>
            </w:r>
            <w:r w:rsidR="00820743">
              <w:rPr>
                <w:noProof/>
                <w:color w:val="000000"/>
                <w:highlight w:val="black"/>
              </w:rPr>
              <w:t>''''''''''''''''</w:t>
            </w:r>
          </w:p>
        </w:tc>
        <w:tc>
          <w:tcPr>
            <w:tcW w:w="1869" w:type="dxa"/>
            <w:vAlign w:val="center"/>
          </w:tcPr>
          <w:p w:rsidR="004304A5" w:rsidRPr="00996D50" w:rsidRDefault="004304A5" w:rsidP="002604C5">
            <w:pPr>
              <w:pStyle w:val="Tabletext"/>
              <w:jc w:val="center"/>
            </w:pPr>
            <w:r w:rsidRPr="00996D50">
              <w:t>$</w:t>
            </w:r>
            <w:r w:rsidR="00820743">
              <w:rPr>
                <w:noProof/>
                <w:color w:val="000000"/>
                <w:highlight w:val="black"/>
              </w:rPr>
              <w:t>''''''''''''''''''''''</w:t>
            </w:r>
          </w:p>
        </w:tc>
        <w:tc>
          <w:tcPr>
            <w:tcW w:w="2410" w:type="dxa"/>
            <w:vAlign w:val="center"/>
          </w:tcPr>
          <w:p w:rsidR="004304A5" w:rsidRPr="00996D50" w:rsidRDefault="004304A5" w:rsidP="002604C5">
            <w:pPr>
              <w:pStyle w:val="Tabletext"/>
              <w:jc w:val="center"/>
              <w:rPr>
                <w:highlight w:val="yellow"/>
              </w:rPr>
            </w:pPr>
            <w:r w:rsidRPr="00996D50">
              <w:t>-$</w:t>
            </w:r>
            <w:r w:rsidR="00820743">
              <w:rPr>
                <w:noProof/>
                <w:color w:val="000000"/>
                <w:highlight w:val="black"/>
              </w:rPr>
              <w:t>'''''''''''''''''''''</w:t>
            </w:r>
          </w:p>
        </w:tc>
      </w:tr>
      <w:tr w:rsidR="004304A5" w:rsidRPr="00996D50" w:rsidTr="0083584D">
        <w:tc>
          <w:tcPr>
            <w:tcW w:w="2830" w:type="dxa"/>
            <w:vAlign w:val="center"/>
          </w:tcPr>
          <w:p w:rsidR="004304A5" w:rsidRPr="00996D50" w:rsidRDefault="004304A5" w:rsidP="002604C5">
            <w:pPr>
              <w:pStyle w:val="Tabletext"/>
              <w:rPr>
                <w:b/>
                <w:bCs/>
              </w:rPr>
            </w:pPr>
            <w:r w:rsidRPr="00996D50">
              <w:rPr>
                <w:b/>
                <w:bCs/>
              </w:rPr>
              <w:t>Overall total</w:t>
            </w:r>
          </w:p>
        </w:tc>
        <w:tc>
          <w:tcPr>
            <w:tcW w:w="1817" w:type="dxa"/>
            <w:vAlign w:val="center"/>
          </w:tcPr>
          <w:p w:rsidR="004304A5" w:rsidRPr="00996D50" w:rsidRDefault="004304A5" w:rsidP="002604C5">
            <w:pPr>
              <w:pStyle w:val="Tabletext"/>
              <w:jc w:val="center"/>
              <w:rPr>
                <w:b/>
                <w:bCs/>
              </w:rPr>
            </w:pPr>
            <w:r w:rsidRPr="00996D50">
              <w:rPr>
                <w:b/>
                <w:bCs/>
              </w:rPr>
              <w:t>$</w:t>
            </w:r>
            <w:r w:rsidR="00820743">
              <w:rPr>
                <w:b/>
                <w:bCs/>
                <w:noProof/>
                <w:color w:val="000000"/>
                <w:highlight w:val="black"/>
              </w:rPr>
              <w:t>'''''''''''''''''''''</w:t>
            </w:r>
          </w:p>
        </w:tc>
        <w:tc>
          <w:tcPr>
            <w:tcW w:w="1869" w:type="dxa"/>
            <w:vAlign w:val="center"/>
          </w:tcPr>
          <w:p w:rsidR="004304A5" w:rsidRPr="00996D50" w:rsidRDefault="004304A5" w:rsidP="002604C5">
            <w:pPr>
              <w:pStyle w:val="Tabletext"/>
              <w:jc w:val="center"/>
              <w:rPr>
                <w:b/>
                <w:bCs/>
              </w:rPr>
            </w:pPr>
            <w:r w:rsidRPr="00996D50">
              <w:rPr>
                <w:b/>
                <w:bCs/>
              </w:rPr>
              <w:t>$</w:t>
            </w:r>
            <w:r w:rsidR="00820743">
              <w:rPr>
                <w:b/>
                <w:bCs/>
                <w:noProof/>
                <w:color w:val="000000"/>
                <w:highlight w:val="black"/>
              </w:rPr>
              <w:t>''''''''''''''''''</w:t>
            </w:r>
          </w:p>
        </w:tc>
        <w:tc>
          <w:tcPr>
            <w:tcW w:w="2410" w:type="dxa"/>
            <w:vAlign w:val="center"/>
          </w:tcPr>
          <w:p w:rsidR="004304A5" w:rsidRPr="00996D50" w:rsidRDefault="004304A5" w:rsidP="002604C5">
            <w:pPr>
              <w:pStyle w:val="Tabletext"/>
              <w:jc w:val="center"/>
              <w:rPr>
                <w:highlight w:val="yellow"/>
              </w:rPr>
            </w:pPr>
            <w:r w:rsidRPr="00996D50">
              <w:rPr>
                <w:b/>
                <w:bCs/>
              </w:rPr>
              <w:t>-$</w:t>
            </w:r>
            <w:r w:rsidR="00820743">
              <w:rPr>
                <w:b/>
                <w:bCs/>
                <w:noProof/>
                <w:color w:val="000000"/>
                <w:highlight w:val="black"/>
              </w:rPr>
              <w:t>''''''''''''''''''</w:t>
            </w:r>
          </w:p>
        </w:tc>
      </w:tr>
    </w:tbl>
    <w:p w:rsidR="00F97BAA" w:rsidRDefault="004304A5" w:rsidP="00F97BAA">
      <w:pPr>
        <w:pStyle w:val="TableFooter"/>
        <w:widowControl/>
        <w:rPr>
          <w:i/>
          <w:iCs/>
        </w:rPr>
      </w:pPr>
      <w:r w:rsidRPr="00996D50">
        <w:rPr>
          <w:i/>
          <w:iCs/>
        </w:rPr>
        <w:t xml:space="preserve">Source: compiled during the evaluation from </w:t>
      </w:r>
      <w:proofErr w:type="spellStart"/>
      <w:r w:rsidRPr="00996D50">
        <w:rPr>
          <w:i/>
          <w:iCs/>
        </w:rPr>
        <w:t>TreeAge</w:t>
      </w:r>
      <w:proofErr w:type="spellEnd"/>
      <w:r w:rsidRPr="00996D50">
        <w:rPr>
          <w:i/>
          <w:iCs/>
        </w:rPr>
        <w:t xml:space="preserve"> model.</w:t>
      </w:r>
      <w:r w:rsidR="00F97BAA">
        <w:rPr>
          <w:i/>
          <w:iCs/>
        </w:rPr>
        <w:br w:type="page"/>
      </w:r>
    </w:p>
    <w:p w:rsidR="00410034" w:rsidRDefault="00410034" w:rsidP="00E22D31">
      <w:pPr>
        <w:pStyle w:val="ListParagraph"/>
        <w:widowControl/>
        <w:numPr>
          <w:ilvl w:val="1"/>
          <w:numId w:val="2"/>
        </w:numPr>
        <w:spacing w:before="120" w:after="120"/>
        <w:rPr>
          <w:iCs/>
        </w:rPr>
      </w:pPr>
      <w:r w:rsidRPr="00D40C83">
        <w:rPr>
          <w:iCs/>
        </w:rPr>
        <w:lastRenderedPageBreak/>
        <w:t>The ESC noted that</w:t>
      </w:r>
      <w:r>
        <w:rPr>
          <w:i/>
          <w:iCs/>
        </w:rPr>
        <w:t xml:space="preserve"> </w:t>
      </w:r>
      <w:r w:rsidR="0011607F" w:rsidRPr="00291E04">
        <w:rPr>
          <w:iCs/>
        </w:rPr>
        <w:t>Table 14</w:t>
      </w:r>
      <w:r w:rsidR="004304A5" w:rsidRPr="00291E04">
        <w:rPr>
          <w:iCs/>
        </w:rPr>
        <w:t xml:space="preserve"> illustrates the cost assumed for hospital admissions for transfusions to be a main driver of the model, with cost savings from hospitalisation for transfusions ($</w:t>
      </w:r>
      <w:r w:rsidR="00820743">
        <w:rPr>
          <w:iCs/>
          <w:noProof/>
          <w:color w:val="000000"/>
          <w:highlight w:val="black"/>
        </w:rPr>
        <w:t>''''''''''''</w:t>
      </w:r>
      <w:r w:rsidR="004304A5" w:rsidRPr="00291E04">
        <w:rPr>
          <w:iCs/>
        </w:rPr>
        <w:t xml:space="preserve">) more than offsetting the additional costs for </w:t>
      </w:r>
      <w:proofErr w:type="spellStart"/>
      <w:r w:rsidR="004304A5" w:rsidRPr="00291E04">
        <w:rPr>
          <w:iCs/>
        </w:rPr>
        <w:t>darbepoetin</w:t>
      </w:r>
      <w:proofErr w:type="spellEnd"/>
      <w:r w:rsidR="004304A5" w:rsidRPr="00291E04">
        <w:rPr>
          <w:iCs/>
        </w:rPr>
        <w:t xml:space="preserve"> </w:t>
      </w:r>
      <w:proofErr w:type="spellStart"/>
      <w:r w:rsidR="004304A5" w:rsidRPr="00291E04">
        <w:rPr>
          <w:iCs/>
        </w:rPr>
        <w:t>alfa</w:t>
      </w:r>
      <w:proofErr w:type="spellEnd"/>
      <w:r w:rsidR="004304A5" w:rsidRPr="00291E04">
        <w:rPr>
          <w:iCs/>
        </w:rPr>
        <w:t xml:space="preserve"> ($</w:t>
      </w:r>
      <w:r w:rsidR="00820743">
        <w:rPr>
          <w:iCs/>
          <w:noProof/>
          <w:color w:val="000000"/>
          <w:highlight w:val="black"/>
        </w:rPr>
        <w:t>'''''''''''</w:t>
      </w:r>
      <w:r w:rsidR="004304A5" w:rsidRPr="00291E04">
        <w:rPr>
          <w:iCs/>
        </w:rPr>
        <w:t xml:space="preserve">).  The other main cost savings for </w:t>
      </w:r>
      <w:proofErr w:type="spellStart"/>
      <w:r w:rsidR="004304A5" w:rsidRPr="00291E04">
        <w:rPr>
          <w:iCs/>
        </w:rPr>
        <w:t>darbepoetin</w:t>
      </w:r>
      <w:proofErr w:type="spellEnd"/>
      <w:r w:rsidR="004304A5" w:rsidRPr="00291E04">
        <w:rPr>
          <w:iCs/>
        </w:rPr>
        <w:t xml:space="preserve"> </w:t>
      </w:r>
      <w:proofErr w:type="spellStart"/>
      <w:r w:rsidR="004304A5" w:rsidRPr="00291E04">
        <w:rPr>
          <w:iCs/>
        </w:rPr>
        <w:t>alfa</w:t>
      </w:r>
      <w:proofErr w:type="spellEnd"/>
      <w:r w:rsidR="004304A5" w:rsidRPr="00291E04">
        <w:rPr>
          <w:iCs/>
        </w:rPr>
        <w:t xml:space="preserve"> treatment is the cost of blood products avoided.</w:t>
      </w:r>
      <w:r w:rsidR="006C7B3E">
        <w:rPr>
          <w:iCs/>
        </w:rPr>
        <w:t xml:space="preserve"> </w:t>
      </w:r>
    </w:p>
    <w:p w:rsidR="00A20E13" w:rsidRPr="00557B78" w:rsidRDefault="00A20E13" w:rsidP="00E22D31">
      <w:pPr>
        <w:pStyle w:val="ListParagraph"/>
        <w:widowControl/>
        <w:numPr>
          <w:ilvl w:val="1"/>
          <w:numId w:val="2"/>
        </w:numPr>
        <w:spacing w:before="120" w:after="120"/>
        <w:rPr>
          <w:i/>
          <w:iCs/>
        </w:rPr>
      </w:pPr>
      <w:r w:rsidRPr="00A20E13">
        <w:rPr>
          <w:iCs/>
        </w:rPr>
        <w:t>The cost of $</w:t>
      </w:r>
      <w:r w:rsidR="00820743">
        <w:rPr>
          <w:iCs/>
          <w:noProof/>
          <w:color w:val="000000"/>
          <w:highlight w:val="black"/>
        </w:rPr>
        <w:t>''''''''''''''''</w:t>
      </w:r>
      <w:r w:rsidRPr="00A20E13">
        <w:rPr>
          <w:iCs/>
        </w:rPr>
        <w:t xml:space="preserve"> per transfusion was estimated from average hospital AR-DRG costs for hospitalisations associated with cancer types included in </w:t>
      </w:r>
      <w:proofErr w:type="spellStart"/>
      <w:r w:rsidRPr="00A20E13">
        <w:rPr>
          <w:iCs/>
        </w:rPr>
        <w:t>darbepoetin</w:t>
      </w:r>
      <w:proofErr w:type="spellEnd"/>
      <w:r w:rsidRPr="00A20E13">
        <w:rPr>
          <w:iCs/>
        </w:rPr>
        <w:t xml:space="preserve"> </w:t>
      </w:r>
      <w:proofErr w:type="spellStart"/>
      <w:r w:rsidRPr="00A20E13">
        <w:rPr>
          <w:iCs/>
        </w:rPr>
        <w:t>alfa</w:t>
      </w:r>
      <w:proofErr w:type="spellEnd"/>
      <w:r w:rsidRPr="00A20E13">
        <w:rPr>
          <w:iCs/>
        </w:rPr>
        <w:t xml:space="preserve"> trials</w:t>
      </w:r>
      <w:r w:rsidRPr="00D40C83">
        <w:rPr>
          <w:iCs/>
        </w:rPr>
        <w:t>, with no consideration of outpatient treatment</w:t>
      </w:r>
      <w:r w:rsidRPr="00A20E13">
        <w:rPr>
          <w:iCs/>
        </w:rPr>
        <w:t>.</w:t>
      </w:r>
      <w:r w:rsidR="00557B78">
        <w:rPr>
          <w:iCs/>
        </w:rPr>
        <w:t xml:space="preserve"> </w:t>
      </w:r>
      <w:r w:rsidR="00557B78" w:rsidRPr="00557B78">
        <w:rPr>
          <w:iCs/>
        </w:rPr>
        <w:t xml:space="preserve">Some patients may already be hospitalised for chemotherapy and depending on the total units of RBC required, many patients may receive transfusions in an outpatient setting (the MBS cost (item 13706) is $83.35 per transfusion). </w:t>
      </w:r>
      <w:r>
        <w:rPr>
          <w:i/>
          <w:iCs/>
        </w:rPr>
        <w:t xml:space="preserve"> </w:t>
      </w:r>
      <w:r w:rsidRPr="00D40C83">
        <w:rPr>
          <w:iCs/>
        </w:rPr>
        <w:t>The ESC considered i</w:t>
      </w:r>
      <w:r w:rsidR="004351BD" w:rsidRPr="00D40C83">
        <w:rPr>
          <w:iCs/>
        </w:rPr>
        <w:t>t wa</w:t>
      </w:r>
      <w:r w:rsidRPr="00D40C83">
        <w:rPr>
          <w:iCs/>
        </w:rPr>
        <w:t xml:space="preserve">s unreasonable </w:t>
      </w:r>
      <w:r w:rsidR="00557B78" w:rsidRPr="00D40C83">
        <w:rPr>
          <w:iCs/>
        </w:rPr>
        <w:t>to assume that all patients would</w:t>
      </w:r>
      <w:r w:rsidRPr="00D40C83">
        <w:rPr>
          <w:iCs/>
        </w:rPr>
        <w:t xml:space="preserve"> require additional hospitalisation episodes for RBC transfusions.  </w:t>
      </w:r>
      <w:r w:rsidR="00557B78" w:rsidRPr="00D40C83">
        <w:rPr>
          <w:iCs/>
        </w:rPr>
        <w:t>The ESC considered that the cost of transfusions in the modelled economic evaluation was unreasonably high, and the probability of having transfusions uncertain.</w:t>
      </w:r>
      <w:r w:rsidR="00557B78" w:rsidRPr="00A20E13">
        <w:rPr>
          <w:i/>
          <w:iCs/>
        </w:rPr>
        <w:t xml:space="preserve">  </w:t>
      </w:r>
    </w:p>
    <w:p w:rsidR="00E22D31" w:rsidRDefault="0011607F" w:rsidP="00E22D31">
      <w:pPr>
        <w:pStyle w:val="ListParagraph"/>
        <w:widowControl/>
        <w:numPr>
          <w:ilvl w:val="1"/>
          <w:numId w:val="2"/>
        </w:numPr>
        <w:spacing w:before="120" w:after="120"/>
        <w:rPr>
          <w:bCs/>
          <w:szCs w:val="24"/>
        </w:rPr>
      </w:pPr>
      <w:r>
        <w:rPr>
          <w:bCs/>
          <w:szCs w:val="24"/>
        </w:rPr>
        <w:t>Table 15</w:t>
      </w:r>
      <w:r w:rsidR="004304A5" w:rsidRPr="002B06AA">
        <w:rPr>
          <w:bCs/>
          <w:szCs w:val="24"/>
        </w:rPr>
        <w:t xml:space="preserve"> summarises sensitivity analyses for key parameters driving the results </w:t>
      </w:r>
      <w:r w:rsidR="00E22D31">
        <w:rPr>
          <w:bCs/>
          <w:szCs w:val="24"/>
        </w:rPr>
        <w:t>for incremental cost per QALY.</w:t>
      </w:r>
    </w:p>
    <w:p w:rsidR="004304A5" w:rsidRPr="002B06AA" w:rsidRDefault="00E22D31" w:rsidP="00E22D31">
      <w:r>
        <w:br w:type="page"/>
      </w:r>
    </w:p>
    <w:p w:rsidR="004304A5" w:rsidRPr="00996D50" w:rsidRDefault="0011607F" w:rsidP="002604C5">
      <w:pPr>
        <w:widowControl/>
        <w:rPr>
          <w:rStyle w:val="CommentReference"/>
        </w:rPr>
      </w:pPr>
      <w:r>
        <w:rPr>
          <w:rStyle w:val="CommentReference"/>
        </w:rPr>
        <w:lastRenderedPageBreak/>
        <w:t>Table 15</w:t>
      </w:r>
      <w:r w:rsidR="004304A5" w:rsidRPr="00996D50">
        <w:rPr>
          <w:rStyle w:val="CommentReference"/>
        </w:rPr>
        <w:t>:  Results of key sensitivity analyses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of key sensitivity analyses"/>
      </w:tblPr>
      <w:tblGrid>
        <w:gridCol w:w="4673"/>
        <w:gridCol w:w="1308"/>
        <w:gridCol w:w="1244"/>
        <w:gridCol w:w="1984"/>
      </w:tblGrid>
      <w:tr w:rsidR="004304A5" w:rsidRPr="008F41A6" w:rsidTr="00181A1E">
        <w:trPr>
          <w:cantSplit/>
          <w:tblHeader/>
        </w:trPr>
        <w:tc>
          <w:tcPr>
            <w:tcW w:w="4673" w:type="dxa"/>
            <w:vAlign w:val="center"/>
          </w:tcPr>
          <w:p w:rsidR="004304A5" w:rsidRPr="00D40C83" w:rsidRDefault="004304A5" w:rsidP="002604C5">
            <w:pPr>
              <w:pStyle w:val="Tabletext"/>
              <w:tabs>
                <w:tab w:val="left" w:pos="142"/>
              </w:tabs>
              <w:rPr>
                <w:b/>
              </w:rPr>
            </w:pPr>
            <w:r w:rsidRPr="00D40C83">
              <w:rPr>
                <w:b/>
              </w:rPr>
              <w:t>Analyses</w:t>
            </w:r>
          </w:p>
        </w:tc>
        <w:tc>
          <w:tcPr>
            <w:tcW w:w="1308" w:type="dxa"/>
            <w:vAlign w:val="center"/>
          </w:tcPr>
          <w:p w:rsidR="004304A5" w:rsidRPr="00D40C83" w:rsidRDefault="004304A5" w:rsidP="002604C5">
            <w:pPr>
              <w:pStyle w:val="Tabletext"/>
              <w:jc w:val="center"/>
              <w:rPr>
                <w:b/>
              </w:rPr>
            </w:pPr>
            <w:r w:rsidRPr="00D40C83">
              <w:rPr>
                <w:b/>
              </w:rPr>
              <w:t>Incremental cost</w:t>
            </w:r>
          </w:p>
        </w:tc>
        <w:tc>
          <w:tcPr>
            <w:tcW w:w="1244" w:type="dxa"/>
            <w:vAlign w:val="center"/>
          </w:tcPr>
          <w:p w:rsidR="004304A5" w:rsidRPr="00D40C83" w:rsidRDefault="004304A5" w:rsidP="002604C5">
            <w:pPr>
              <w:pStyle w:val="Tabletext"/>
              <w:jc w:val="center"/>
              <w:rPr>
                <w:b/>
              </w:rPr>
            </w:pPr>
            <w:r w:rsidRPr="00D40C83">
              <w:rPr>
                <w:b/>
              </w:rPr>
              <w:t>Incremental QALY</w:t>
            </w:r>
          </w:p>
        </w:tc>
        <w:tc>
          <w:tcPr>
            <w:tcW w:w="1984" w:type="dxa"/>
            <w:vAlign w:val="center"/>
          </w:tcPr>
          <w:p w:rsidR="004304A5" w:rsidRPr="00D40C83" w:rsidRDefault="004304A5" w:rsidP="002604C5">
            <w:pPr>
              <w:pStyle w:val="Tabletext"/>
              <w:jc w:val="center"/>
              <w:rPr>
                <w:b/>
              </w:rPr>
            </w:pPr>
            <w:r w:rsidRPr="00D40C83">
              <w:rPr>
                <w:b/>
              </w:rPr>
              <w:t>ICER</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rPr>
                <w:b/>
              </w:rPr>
            </w:pPr>
            <w:r w:rsidRPr="00D40C83">
              <w:rPr>
                <w:b/>
              </w:rPr>
              <w:t>Base case (3 years)</w:t>
            </w:r>
          </w:p>
        </w:tc>
        <w:tc>
          <w:tcPr>
            <w:tcW w:w="1308" w:type="dxa"/>
            <w:vAlign w:val="center"/>
          </w:tcPr>
          <w:p w:rsidR="004304A5" w:rsidRPr="00D40C83" w:rsidRDefault="004304A5" w:rsidP="002604C5">
            <w:pPr>
              <w:pStyle w:val="Tabletext"/>
              <w:jc w:val="center"/>
              <w:rPr>
                <w:b/>
              </w:rPr>
            </w:pPr>
            <w:r w:rsidRPr="00D40C83">
              <w:rPr>
                <w:b/>
              </w:rPr>
              <w:t>-$</w:t>
            </w:r>
            <w:r w:rsidR="00820743">
              <w:rPr>
                <w:b/>
                <w:noProof/>
                <w:color w:val="000000"/>
                <w:highlight w:val="black"/>
              </w:rPr>
              <w:t>''''''''''''</w:t>
            </w:r>
          </w:p>
        </w:tc>
        <w:tc>
          <w:tcPr>
            <w:tcW w:w="1244" w:type="dxa"/>
            <w:vAlign w:val="center"/>
          </w:tcPr>
          <w:p w:rsidR="004304A5" w:rsidRPr="00D40C83" w:rsidRDefault="004304A5" w:rsidP="002604C5">
            <w:pPr>
              <w:pStyle w:val="Tabletext"/>
              <w:jc w:val="center"/>
              <w:rPr>
                <w:b/>
              </w:rPr>
            </w:pPr>
            <w:r w:rsidRPr="00D40C83">
              <w:rPr>
                <w:b/>
              </w:rPr>
              <w:t>0.0246</w:t>
            </w:r>
          </w:p>
        </w:tc>
        <w:tc>
          <w:tcPr>
            <w:tcW w:w="1984" w:type="dxa"/>
            <w:vAlign w:val="center"/>
          </w:tcPr>
          <w:p w:rsidR="004304A5" w:rsidRPr="00820743" w:rsidRDefault="00820743" w:rsidP="002604C5">
            <w:pPr>
              <w:pStyle w:val="Tabletext"/>
              <w:jc w:val="center"/>
              <w:rPr>
                <w:b/>
                <w:highlight w:val="black"/>
              </w:rPr>
            </w:pPr>
            <w:r>
              <w:rPr>
                <w:b/>
                <w:noProof/>
                <w:color w:val="000000"/>
                <w:highlight w:val="black"/>
              </w:rPr>
              <w:t>'''''''''''''''''''''</w:t>
            </w:r>
          </w:p>
        </w:tc>
      </w:tr>
      <w:tr w:rsidR="004304A5" w:rsidRPr="00F6646A" w:rsidTr="00181A1E">
        <w:trPr>
          <w:cantSplit/>
        </w:trPr>
        <w:tc>
          <w:tcPr>
            <w:tcW w:w="4673" w:type="dxa"/>
            <w:vAlign w:val="center"/>
          </w:tcPr>
          <w:p w:rsidR="004304A5" w:rsidRPr="00D40C83" w:rsidRDefault="004304A5" w:rsidP="002604C5">
            <w:pPr>
              <w:pStyle w:val="Tabletext"/>
              <w:tabs>
                <w:tab w:val="left" w:pos="142"/>
              </w:tabs>
              <w:rPr>
                <w:iCs/>
              </w:rPr>
            </w:pPr>
            <w:r w:rsidRPr="00D40C83">
              <w:rPr>
                <w:iCs/>
              </w:rPr>
              <w:t>Time horizon 21 weeks</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0.037</w:t>
            </w:r>
          </w:p>
        </w:tc>
        <w:tc>
          <w:tcPr>
            <w:tcW w:w="1984" w:type="dxa"/>
            <w:vAlign w:val="center"/>
          </w:tcPr>
          <w:p w:rsidR="004304A5" w:rsidRPr="00820743" w:rsidRDefault="00820743" w:rsidP="002604C5">
            <w:pPr>
              <w:pStyle w:val="Tabletext"/>
              <w:jc w:val="center"/>
              <w:rPr>
                <w:iCs/>
                <w:highlight w:val="black"/>
              </w:rPr>
            </w:pPr>
            <w:r>
              <w:rPr>
                <w:iCs/>
                <w:noProof/>
                <w:color w:val="000000"/>
                <w:highlight w:val="black"/>
              </w:rPr>
              <w:t>'''''''''''''''''''''''''</w:t>
            </w:r>
          </w:p>
        </w:tc>
      </w:tr>
      <w:tr w:rsidR="004304A5" w:rsidRPr="00F6646A" w:rsidTr="00181A1E">
        <w:trPr>
          <w:cantSplit/>
        </w:trPr>
        <w:tc>
          <w:tcPr>
            <w:tcW w:w="9209" w:type="dxa"/>
            <w:gridSpan w:val="4"/>
            <w:vAlign w:val="center"/>
          </w:tcPr>
          <w:p w:rsidR="004304A5" w:rsidRPr="00D40C83" w:rsidRDefault="004304A5" w:rsidP="002604C5">
            <w:pPr>
              <w:pStyle w:val="Tabletext"/>
              <w:rPr>
                <w:b/>
                <w:bCs/>
                <w:iCs/>
              </w:rPr>
            </w:pPr>
            <w:proofErr w:type="spellStart"/>
            <w:r w:rsidRPr="00D40C83">
              <w:rPr>
                <w:b/>
                <w:bCs/>
                <w:iCs/>
              </w:rPr>
              <w:t>Hb</w:t>
            </w:r>
            <w:proofErr w:type="spellEnd"/>
            <w:r w:rsidRPr="00D40C83">
              <w:rPr>
                <w:b/>
                <w:bCs/>
                <w:iCs/>
              </w:rPr>
              <w:t xml:space="preserve"> response rates</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 xml:space="preserve">DA </w:t>
            </w:r>
            <w:proofErr w:type="spellStart"/>
            <w:r w:rsidRPr="00D40C83">
              <w:rPr>
                <w:iCs/>
              </w:rPr>
              <w:t>Hb</w:t>
            </w:r>
            <w:proofErr w:type="spellEnd"/>
            <w:r w:rsidRPr="00D40C83">
              <w:rPr>
                <w:iCs/>
              </w:rPr>
              <w:t xml:space="preserve"> response assumed to have accrued over the 15-weeks duration of Study 231 (base case assumed that the reported result of 46.84% would apply to a 4 week duration)</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0.021</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r>
      <w:tr w:rsidR="004304A5" w:rsidRPr="00D9764B" w:rsidTr="00181A1E">
        <w:trPr>
          <w:cantSplit/>
        </w:trPr>
        <w:tc>
          <w:tcPr>
            <w:tcW w:w="9209" w:type="dxa"/>
            <w:gridSpan w:val="4"/>
            <w:vAlign w:val="center"/>
          </w:tcPr>
          <w:p w:rsidR="004304A5" w:rsidRPr="00D40C83" w:rsidRDefault="004304A5" w:rsidP="002604C5">
            <w:pPr>
              <w:pStyle w:val="Tabletext"/>
              <w:rPr>
                <w:b/>
                <w:bCs/>
                <w:iCs/>
              </w:rPr>
            </w:pPr>
            <w:r w:rsidRPr="00D40C83">
              <w:rPr>
                <w:b/>
                <w:bCs/>
                <w:iCs/>
              </w:rPr>
              <w:t>RBC transfusion</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RBC transfusion rate for standard care 0.23 per 6 weeks from Study 782 placebo arm results (base case 0.31 per 4 weeks)</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0.0608</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 xml:space="preserve">RR </w:t>
            </w:r>
            <w:proofErr w:type="spellStart"/>
            <w:r w:rsidRPr="00D40C83">
              <w:rPr>
                <w:iCs/>
              </w:rPr>
              <w:t>darbepoetin</w:t>
            </w:r>
            <w:proofErr w:type="spellEnd"/>
            <w:r w:rsidRPr="00D40C83">
              <w:rPr>
                <w:iCs/>
              </w:rPr>
              <w:t xml:space="preserve"> </w:t>
            </w:r>
            <w:proofErr w:type="spellStart"/>
            <w:r w:rsidRPr="00D40C83">
              <w:rPr>
                <w:iCs/>
              </w:rPr>
              <w:t>alfa</w:t>
            </w:r>
            <w:proofErr w:type="spellEnd"/>
            <w:r w:rsidRPr="00D40C83">
              <w:rPr>
                <w:iCs/>
              </w:rPr>
              <w:t xml:space="preserve"> v standard care 0.74 as per Study 782 (base case 0.63)</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0.0246</w:t>
            </w:r>
          </w:p>
        </w:tc>
        <w:tc>
          <w:tcPr>
            <w:tcW w:w="1984" w:type="dxa"/>
            <w:vAlign w:val="center"/>
          </w:tcPr>
          <w:p w:rsidR="004304A5" w:rsidRPr="00820743" w:rsidRDefault="00820743" w:rsidP="002604C5">
            <w:pPr>
              <w:pStyle w:val="Tabletext"/>
              <w:jc w:val="center"/>
              <w:rPr>
                <w:iCs/>
                <w:highlight w:val="black"/>
              </w:rPr>
            </w:pPr>
            <w:r>
              <w:rPr>
                <w:iCs/>
                <w:noProof/>
                <w:color w:val="000000"/>
                <w:highlight w:val="black"/>
              </w:rPr>
              <w:t>''''''''''''''''''''''</w:t>
            </w:r>
          </w:p>
        </w:tc>
      </w:tr>
      <w:tr w:rsidR="004304A5" w:rsidRPr="00F6646A" w:rsidTr="00181A1E">
        <w:trPr>
          <w:cantSplit/>
        </w:trPr>
        <w:tc>
          <w:tcPr>
            <w:tcW w:w="9209" w:type="dxa"/>
            <w:gridSpan w:val="4"/>
            <w:vAlign w:val="center"/>
          </w:tcPr>
          <w:p w:rsidR="004304A5" w:rsidRPr="00D40C83" w:rsidRDefault="004304A5" w:rsidP="002604C5">
            <w:pPr>
              <w:pStyle w:val="Tabletext"/>
              <w:keepNext/>
              <w:rPr>
                <w:iCs/>
              </w:rPr>
            </w:pPr>
            <w:r w:rsidRPr="00D40C83">
              <w:rPr>
                <w:b/>
                <w:bCs/>
                <w:iCs/>
              </w:rPr>
              <w:t>Transfusion cost</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Transfusion cost $83.35 using outpatient MBS cost of transfusion (base case $</w:t>
            </w:r>
            <w:r w:rsidR="00820743">
              <w:rPr>
                <w:iCs/>
                <w:noProof/>
                <w:color w:val="000000"/>
                <w:highlight w:val="black"/>
              </w:rPr>
              <w:t>''''''''''''''''''''</w:t>
            </w:r>
            <w:r w:rsidRPr="009B4EEA">
              <w:rPr>
                <w:iCs/>
              </w:rPr>
              <w:t>), blood</w:t>
            </w:r>
            <w:r w:rsidRPr="00D40C83">
              <w:rPr>
                <w:iCs/>
              </w:rPr>
              <w:t xml:space="preserve"> cost unchanged</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0.0246</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Transfusion cost $</w:t>
            </w:r>
            <w:r w:rsidR="00820743">
              <w:rPr>
                <w:iCs/>
                <w:noProof/>
                <w:color w:val="000000"/>
                <w:highlight w:val="black"/>
              </w:rPr>
              <w:t>''''''''''</w:t>
            </w:r>
            <w:r w:rsidRPr="00D40C83">
              <w:rPr>
                <w:iCs/>
              </w:rPr>
              <w:t>; 25% inpatients &amp; 75% outpatients</w:t>
            </w:r>
          </w:p>
          <w:p w:rsidR="004304A5" w:rsidRPr="00D40C83" w:rsidRDefault="004304A5" w:rsidP="002604C5">
            <w:pPr>
              <w:pStyle w:val="Tabletext"/>
              <w:tabs>
                <w:tab w:val="left" w:pos="142"/>
              </w:tabs>
              <w:ind w:left="107"/>
              <w:rPr>
                <w:iCs/>
              </w:rPr>
            </w:pPr>
            <w:r w:rsidRPr="00D40C83">
              <w:rPr>
                <w:iCs/>
              </w:rPr>
              <w:t>(base case $</w:t>
            </w:r>
            <w:r w:rsidR="00820743">
              <w:rPr>
                <w:iCs/>
                <w:noProof/>
                <w:color w:val="000000"/>
                <w:highlight w:val="black"/>
              </w:rPr>
              <w:t>'''''''''''''''''''''</w:t>
            </w:r>
            <w:r w:rsidRPr="00D40C83">
              <w:rPr>
                <w:iCs/>
              </w:rPr>
              <w:t>), blood cost unchanged</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0.0246</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r>
      <w:tr w:rsidR="004304A5" w:rsidRPr="00D7559E" w:rsidTr="00181A1E">
        <w:trPr>
          <w:cantSplit/>
        </w:trPr>
        <w:tc>
          <w:tcPr>
            <w:tcW w:w="9209" w:type="dxa"/>
            <w:gridSpan w:val="4"/>
            <w:vAlign w:val="center"/>
          </w:tcPr>
          <w:p w:rsidR="004304A5" w:rsidRPr="00D40C83" w:rsidRDefault="004304A5" w:rsidP="002604C5">
            <w:pPr>
              <w:pStyle w:val="Tabletext"/>
              <w:rPr>
                <w:b/>
                <w:bCs/>
                <w:iCs/>
              </w:rPr>
            </w:pPr>
            <w:r w:rsidRPr="00D40C83">
              <w:rPr>
                <w:b/>
                <w:bCs/>
                <w:iCs/>
              </w:rPr>
              <w:t>Chemotherapy duration</w:t>
            </w:r>
          </w:p>
        </w:tc>
      </w:tr>
      <w:tr w:rsidR="004304A5" w:rsidRPr="00996D50"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Chemotherapy duration of 15 weeks (base case 18 weeks)</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-0.0139</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r w:rsidRPr="00D40C83">
              <w:rPr>
                <w:iCs/>
              </w:rPr>
              <w:t xml:space="preserve"> (DA less costly but also fewer QALYs)</w:t>
            </w:r>
          </w:p>
        </w:tc>
      </w:tr>
      <w:tr w:rsidR="004304A5" w:rsidRPr="00996D50" w:rsidTr="00181A1E">
        <w:trPr>
          <w:cantSplit/>
          <w:trHeight w:val="139"/>
        </w:trPr>
        <w:tc>
          <w:tcPr>
            <w:tcW w:w="4673" w:type="dxa"/>
            <w:vAlign w:val="center"/>
          </w:tcPr>
          <w:p w:rsidR="004304A5" w:rsidRPr="00D40C83" w:rsidRDefault="004304A5" w:rsidP="002604C5">
            <w:pPr>
              <w:pStyle w:val="Tabletext"/>
              <w:tabs>
                <w:tab w:val="left" w:pos="142"/>
              </w:tabs>
              <w:ind w:left="107"/>
              <w:rPr>
                <w:iCs/>
              </w:rPr>
            </w:pPr>
            <w:r w:rsidRPr="00D40C83">
              <w:rPr>
                <w:iCs/>
              </w:rPr>
              <w:t>Chemotherapy duration of 12 weeks (base case 18 weeks)</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-0.0133</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r w:rsidRPr="00D40C83">
              <w:rPr>
                <w:iCs/>
              </w:rPr>
              <w:t xml:space="preserve"> (DA less costly but also fewer QALYs)</w:t>
            </w:r>
          </w:p>
        </w:tc>
      </w:tr>
      <w:tr w:rsidR="004304A5" w:rsidRPr="008D1192" w:rsidTr="00181A1E">
        <w:trPr>
          <w:cantSplit/>
        </w:trPr>
        <w:tc>
          <w:tcPr>
            <w:tcW w:w="9209" w:type="dxa"/>
            <w:gridSpan w:val="4"/>
            <w:vAlign w:val="center"/>
          </w:tcPr>
          <w:p w:rsidR="004304A5" w:rsidRPr="00D40C83" w:rsidRDefault="004304A5" w:rsidP="002604C5">
            <w:pPr>
              <w:pStyle w:val="Tabletext"/>
              <w:rPr>
                <w:b/>
                <w:bCs/>
                <w:iCs/>
              </w:rPr>
            </w:pPr>
            <w:r w:rsidRPr="00D40C83">
              <w:rPr>
                <w:b/>
                <w:bCs/>
                <w:iCs/>
              </w:rPr>
              <w:t>Health State Utility Values</w:t>
            </w:r>
          </w:p>
        </w:tc>
      </w:tr>
      <w:tr w:rsidR="004304A5" w:rsidRPr="00996D50" w:rsidTr="00181A1E">
        <w:trPr>
          <w:cantSplit/>
        </w:trPr>
        <w:tc>
          <w:tcPr>
            <w:tcW w:w="4673" w:type="dxa"/>
            <w:vAlign w:val="center"/>
          </w:tcPr>
          <w:p w:rsidR="004304A5" w:rsidRPr="00D40C83" w:rsidRDefault="004304A5" w:rsidP="002604C5">
            <w:pPr>
              <w:pStyle w:val="Tabletext"/>
              <w:tabs>
                <w:tab w:val="left" w:pos="142"/>
              </w:tabs>
              <w:ind w:left="107"/>
            </w:pPr>
            <w:r w:rsidRPr="00D40C83">
              <w:t>Alternative utility values from Lloyd 2008 (base case Wilson et al 2007)</w:t>
            </w:r>
          </w:p>
        </w:tc>
        <w:tc>
          <w:tcPr>
            <w:tcW w:w="1308" w:type="dxa"/>
            <w:vAlign w:val="center"/>
          </w:tcPr>
          <w:p w:rsidR="004304A5" w:rsidRPr="00D40C83" w:rsidRDefault="004304A5" w:rsidP="002604C5">
            <w:pPr>
              <w:pStyle w:val="Tabletext"/>
              <w:jc w:val="center"/>
            </w:pPr>
            <w:r w:rsidRPr="00D40C83">
              <w:t>-$</w:t>
            </w:r>
            <w:r w:rsidR="00820743">
              <w:rPr>
                <w:noProof/>
                <w:color w:val="000000"/>
                <w:highlight w:val="black"/>
              </w:rPr>
              <w:t>''''''''''''</w:t>
            </w:r>
          </w:p>
        </w:tc>
        <w:tc>
          <w:tcPr>
            <w:tcW w:w="1244" w:type="dxa"/>
            <w:vAlign w:val="center"/>
          </w:tcPr>
          <w:p w:rsidR="004304A5" w:rsidRPr="00D40C83" w:rsidRDefault="004304A5" w:rsidP="002604C5">
            <w:pPr>
              <w:pStyle w:val="Tabletext"/>
              <w:jc w:val="center"/>
            </w:pPr>
            <w:r w:rsidRPr="00D40C83">
              <w:rPr>
                <w:iCs/>
              </w:rPr>
              <w:t>-0.0003</w:t>
            </w:r>
            <w:r w:rsidRPr="00D40C83">
              <w:rPr>
                <w:iCs/>
                <w:vertAlign w:val="superscript"/>
              </w:rPr>
              <w:t>a</w:t>
            </w:r>
          </w:p>
        </w:tc>
        <w:tc>
          <w:tcPr>
            <w:tcW w:w="1984" w:type="dxa"/>
            <w:vAlign w:val="center"/>
          </w:tcPr>
          <w:p w:rsidR="004304A5" w:rsidRPr="00D40C83" w:rsidRDefault="004304A5" w:rsidP="002604C5">
            <w:pPr>
              <w:pStyle w:val="Tabletext"/>
              <w:jc w:val="center"/>
            </w:pPr>
            <w:r w:rsidRPr="00D40C83">
              <w:t>$</w:t>
            </w:r>
            <w:r w:rsidR="00820743">
              <w:rPr>
                <w:noProof/>
                <w:color w:val="000000"/>
                <w:highlight w:val="black"/>
              </w:rPr>
              <w:t>'''''''''''''''''''''''</w:t>
            </w:r>
            <w:r w:rsidRPr="00D40C83">
              <w:t xml:space="preserve"> </w:t>
            </w:r>
            <w:r w:rsidRPr="00D40C83">
              <w:rPr>
                <w:iCs/>
              </w:rPr>
              <w:t>(DA less costly but also fewer QALYs)</w:t>
            </w:r>
          </w:p>
        </w:tc>
      </w:tr>
      <w:tr w:rsidR="004304A5" w:rsidRPr="00F6646A" w:rsidTr="00181A1E">
        <w:trPr>
          <w:cantSplit/>
        </w:trPr>
        <w:tc>
          <w:tcPr>
            <w:tcW w:w="9209" w:type="dxa"/>
            <w:gridSpan w:val="4"/>
            <w:vAlign w:val="center"/>
          </w:tcPr>
          <w:p w:rsidR="004304A5" w:rsidRPr="00D40C83" w:rsidRDefault="004304A5" w:rsidP="002604C5">
            <w:pPr>
              <w:pStyle w:val="Tabletext"/>
              <w:rPr>
                <w:b/>
                <w:bCs/>
                <w:iCs/>
              </w:rPr>
            </w:pPr>
            <w:r w:rsidRPr="00D40C83">
              <w:rPr>
                <w:b/>
                <w:bCs/>
                <w:iCs/>
              </w:rPr>
              <w:t>Multivariate sensitivity analysis</w:t>
            </w:r>
          </w:p>
        </w:tc>
      </w:tr>
      <w:tr w:rsidR="004304A5" w:rsidRPr="008F41A6" w:rsidTr="00181A1E">
        <w:trPr>
          <w:cantSplit/>
        </w:trPr>
        <w:tc>
          <w:tcPr>
            <w:tcW w:w="4673" w:type="dxa"/>
            <w:vAlign w:val="center"/>
          </w:tcPr>
          <w:p w:rsidR="004304A5" w:rsidRPr="00D40C83" w:rsidRDefault="004304A5" w:rsidP="002604C5">
            <w:pPr>
              <w:pStyle w:val="Tabletext"/>
              <w:tabs>
                <w:tab w:val="left" w:pos="249"/>
              </w:tabs>
              <w:ind w:left="249" w:hanging="142"/>
              <w:rPr>
                <w:iCs/>
              </w:rPr>
            </w:pPr>
            <w:r w:rsidRPr="00D40C83">
              <w:rPr>
                <w:iCs/>
              </w:rPr>
              <w:t>A: RBC transfusion rate for standard care 0.23 per 6 weeks from Study 782 placebo arm results (base case 0.31 per 4 weeks)</w:t>
            </w:r>
          </w:p>
          <w:p w:rsidR="004304A5" w:rsidRPr="00D40C83" w:rsidRDefault="004304A5" w:rsidP="002604C5">
            <w:pPr>
              <w:pStyle w:val="Tabletext"/>
              <w:tabs>
                <w:tab w:val="left" w:pos="142"/>
              </w:tabs>
              <w:ind w:left="107"/>
              <w:rPr>
                <w:iCs/>
              </w:rPr>
            </w:pPr>
            <w:r w:rsidRPr="00D40C83">
              <w:rPr>
                <w:iCs/>
              </w:rPr>
              <w:t xml:space="preserve">  AND</w:t>
            </w:r>
          </w:p>
          <w:p w:rsidR="004304A5" w:rsidRPr="00D40C83" w:rsidRDefault="004304A5" w:rsidP="002604C5">
            <w:pPr>
              <w:pStyle w:val="Tabletext"/>
              <w:tabs>
                <w:tab w:val="left" w:pos="249"/>
              </w:tabs>
              <w:ind w:left="249" w:hanging="142"/>
              <w:rPr>
                <w:iCs/>
              </w:rPr>
            </w:pPr>
            <w:r w:rsidRPr="00D40C83">
              <w:rPr>
                <w:iCs/>
              </w:rPr>
              <w:t xml:space="preserve">B: RR of RBC transfusion for DA vs </w:t>
            </w:r>
            <w:proofErr w:type="spellStart"/>
            <w:r w:rsidRPr="00D40C83">
              <w:rPr>
                <w:iCs/>
              </w:rPr>
              <w:t>std</w:t>
            </w:r>
            <w:proofErr w:type="spellEnd"/>
            <w:r w:rsidRPr="00D40C83">
              <w:rPr>
                <w:iCs/>
              </w:rPr>
              <w:t xml:space="preserve"> care 0.74 based on Study 782 (base case 0.63)</w:t>
            </w:r>
          </w:p>
        </w:tc>
        <w:tc>
          <w:tcPr>
            <w:tcW w:w="1308" w:type="dxa"/>
            <w:vAlign w:val="center"/>
          </w:tcPr>
          <w:p w:rsidR="004304A5" w:rsidRPr="00D40C83" w:rsidRDefault="004304A5" w:rsidP="002604C5">
            <w:pPr>
              <w:pStyle w:val="Tabletext"/>
              <w:jc w:val="center"/>
              <w:rPr>
                <w:iCs/>
              </w:rPr>
            </w:pPr>
            <w:r w:rsidRPr="009B4EEA">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0.0608</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A + B</w:t>
            </w:r>
          </w:p>
          <w:p w:rsidR="004304A5" w:rsidRPr="00D40C83" w:rsidRDefault="004304A5" w:rsidP="002604C5">
            <w:pPr>
              <w:pStyle w:val="Tabletext"/>
              <w:tabs>
                <w:tab w:val="left" w:pos="142"/>
              </w:tabs>
              <w:ind w:left="107"/>
              <w:rPr>
                <w:iCs/>
              </w:rPr>
            </w:pPr>
            <w:r w:rsidRPr="00D40C83">
              <w:rPr>
                <w:iCs/>
              </w:rPr>
              <w:t xml:space="preserve">  AND</w:t>
            </w:r>
          </w:p>
          <w:p w:rsidR="004304A5" w:rsidRPr="00D40C83" w:rsidRDefault="004304A5" w:rsidP="002604C5">
            <w:pPr>
              <w:pStyle w:val="Tabletext"/>
              <w:tabs>
                <w:tab w:val="left" w:pos="249"/>
              </w:tabs>
              <w:ind w:left="249" w:hanging="142"/>
              <w:rPr>
                <w:iCs/>
              </w:rPr>
            </w:pPr>
            <w:r w:rsidRPr="00D40C83">
              <w:rPr>
                <w:iCs/>
              </w:rPr>
              <w:t xml:space="preserve">C: DA </w:t>
            </w:r>
            <w:proofErr w:type="spellStart"/>
            <w:r w:rsidRPr="00D40C83">
              <w:rPr>
                <w:iCs/>
              </w:rPr>
              <w:t>Hb</w:t>
            </w:r>
            <w:proofErr w:type="spellEnd"/>
            <w:r w:rsidRPr="00D40C83">
              <w:rPr>
                <w:iCs/>
              </w:rPr>
              <w:t xml:space="preserve"> response assumed to have accrued over the 15-weeks duration of Study 231 (base case assumed that the reported result would apply to a 4 week duration)</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0.0157</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A + B + C</w:t>
            </w:r>
          </w:p>
          <w:p w:rsidR="004304A5" w:rsidRPr="00D40C83" w:rsidRDefault="004304A5" w:rsidP="002604C5">
            <w:pPr>
              <w:pStyle w:val="Tabletext"/>
              <w:tabs>
                <w:tab w:val="left" w:pos="142"/>
              </w:tabs>
              <w:ind w:left="107"/>
              <w:rPr>
                <w:iCs/>
              </w:rPr>
            </w:pPr>
            <w:r w:rsidRPr="00D40C83">
              <w:rPr>
                <w:iCs/>
              </w:rPr>
              <w:t xml:space="preserve">  AND</w:t>
            </w:r>
          </w:p>
          <w:p w:rsidR="004304A5" w:rsidRPr="00D40C83" w:rsidRDefault="004304A5" w:rsidP="002604C5">
            <w:pPr>
              <w:pStyle w:val="Tabletext"/>
              <w:tabs>
                <w:tab w:val="left" w:pos="249"/>
              </w:tabs>
              <w:ind w:left="249" w:hanging="142"/>
              <w:rPr>
                <w:iCs/>
              </w:rPr>
            </w:pPr>
            <w:r w:rsidRPr="00D40C83">
              <w:rPr>
                <w:iCs/>
              </w:rPr>
              <w:t>D: Transfusion cost $83.35 using outpatient MBS cost of transfusion (base case $</w:t>
            </w:r>
            <w:r w:rsidR="00820743">
              <w:rPr>
                <w:iCs/>
                <w:noProof/>
                <w:color w:val="000000"/>
                <w:highlight w:val="black"/>
              </w:rPr>
              <w:t>''''''''''''''''''''</w:t>
            </w:r>
            <w:r w:rsidRPr="00D40C83">
              <w:rPr>
                <w:iCs/>
              </w:rPr>
              <w:t>), blood cost unchanged</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0.0157</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A + B + C</w:t>
            </w:r>
          </w:p>
          <w:p w:rsidR="004304A5" w:rsidRPr="00D40C83" w:rsidRDefault="004304A5" w:rsidP="002604C5">
            <w:pPr>
              <w:pStyle w:val="Tabletext"/>
              <w:tabs>
                <w:tab w:val="left" w:pos="142"/>
              </w:tabs>
              <w:ind w:left="107"/>
              <w:rPr>
                <w:iCs/>
              </w:rPr>
            </w:pPr>
            <w:r w:rsidRPr="00D40C83">
              <w:rPr>
                <w:iCs/>
              </w:rPr>
              <w:t xml:space="preserve">  AND</w:t>
            </w:r>
          </w:p>
          <w:p w:rsidR="004304A5" w:rsidRPr="00D40C83" w:rsidRDefault="004304A5" w:rsidP="002604C5">
            <w:pPr>
              <w:pStyle w:val="Tabletext"/>
              <w:tabs>
                <w:tab w:val="left" w:pos="142"/>
              </w:tabs>
              <w:ind w:left="107"/>
              <w:rPr>
                <w:iCs/>
              </w:rPr>
            </w:pPr>
            <w:r w:rsidRPr="00D40C83">
              <w:rPr>
                <w:iCs/>
              </w:rPr>
              <w:t>E: Transfusion cost $</w:t>
            </w:r>
            <w:r w:rsidR="00820743">
              <w:rPr>
                <w:iCs/>
                <w:noProof/>
                <w:color w:val="000000"/>
                <w:highlight w:val="black"/>
              </w:rPr>
              <w:t>''''''''''</w:t>
            </w:r>
            <w:r w:rsidRPr="00D40C83">
              <w:rPr>
                <w:iCs/>
              </w:rPr>
              <w:t>; 25% inpatients &amp; 75% outpatients</w:t>
            </w:r>
          </w:p>
          <w:p w:rsidR="004304A5" w:rsidRPr="00D40C83" w:rsidRDefault="004304A5" w:rsidP="002604C5">
            <w:pPr>
              <w:pStyle w:val="Tabletext"/>
              <w:tabs>
                <w:tab w:val="left" w:pos="142"/>
              </w:tabs>
              <w:ind w:left="107"/>
              <w:rPr>
                <w:iCs/>
              </w:rPr>
            </w:pPr>
            <w:r w:rsidRPr="00D40C83">
              <w:rPr>
                <w:iCs/>
              </w:rPr>
              <w:t>(base case $</w:t>
            </w:r>
            <w:r w:rsidR="00820743">
              <w:rPr>
                <w:iCs/>
                <w:noProof/>
                <w:color w:val="000000"/>
                <w:highlight w:val="black"/>
              </w:rPr>
              <w:t>''''''''''''''''''''''</w:t>
            </w:r>
            <w:r w:rsidRPr="00D40C83">
              <w:rPr>
                <w:iCs/>
              </w:rPr>
              <w:t>), blood cost unchanged</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0.0157</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A + B + C + E</w:t>
            </w:r>
          </w:p>
          <w:p w:rsidR="004304A5" w:rsidRPr="00D40C83" w:rsidRDefault="004304A5" w:rsidP="002604C5">
            <w:pPr>
              <w:pStyle w:val="Tabletext"/>
              <w:tabs>
                <w:tab w:val="left" w:pos="142"/>
              </w:tabs>
              <w:ind w:left="107"/>
              <w:rPr>
                <w:iCs/>
              </w:rPr>
            </w:pPr>
            <w:r w:rsidRPr="00D40C83">
              <w:rPr>
                <w:iCs/>
              </w:rPr>
              <w:t xml:space="preserve">  AND</w:t>
            </w:r>
          </w:p>
          <w:p w:rsidR="004304A5" w:rsidRPr="00D40C83" w:rsidRDefault="004304A5" w:rsidP="002604C5">
            <w:pPr>
              <w:pStyle w:val="Tabletext"/>
              <w:tabs>
                <w:tab w:val="left" w:pos="142"/>
              </w:tabs>
              <w:ind w:left="107"/>
              <w:rPr>
                <w:iCs/>
              </w:rPr>
            </w:pPr>
            <w:r w:rsidRPr="00D40C83">
              <w:rPr>
                <w:iCs/>
              </w:rPr>
              <w:t xml:space="preserve">F: Using alternate health state utilities reported by Lloyd 2008. </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-0.0023</w:t>
            </w:r>
          </w:p>
        </w:tc>
        <w:tc>
          <w:tcPr>
            <w:tcW w:w="1984" w:type="dxa"/>
            <w:vAlign w:val="center"/>
          </w:tcPr>
          <w:p w:rsidR="004304A5" w:rsidRPr="00D40C83" w:rsidRDefault="00820743" w:rsidP="002604C5">
            <w:pPr>
              <w:pStyle w:val="Tabletext"/>
              <w:jc w:val="center"/>
              <w:rPr>
                <w:iCs/>
              </w:rPr>
            </w:pPr>
            <w:r>
              <w:rPr>
                <w:iCs/>
                <w:noProof/>
                <w:color w:val="000000"/>
                <w:highlight w:val="black"/>
              </w:rPr>
              <w:t>''''''''''''''''''''''' '''''''''' '''''''''''''''''''''''''' ''''''''</w:t>
            </w:r>
            <w:r w:rsidR="004304A5" w:rsidRPr="00D40C83">
              <w:rPr>
                <w:iCs/>
              </w:rPr>
              <w:t xml:space="preserve"> (</w:t>
            </w:r>
            <w:r w:rsidR="00965850" w:rsidRPr="00D40C83">
              <w:rPr>
                <w:iCs/>
              </w:rPr>
              <w:t>i.e.</w:t>
            </w:r>
            <w:r w:rsidR="004304A5" w:rsidRPr="00D40C83">
              <w:rPr>
                <w:iCs/>
              </w:rPr>
              <w:t xml:space="preserve">, </w:t>
            </w:r>
            <w:r>
              <w:rPr>
                <w:iCs/>
                <w:noProof/>
                <w:color w:val="000000"/>
                <w:highlight w:val="black"/>
              </w:rPr>
              <w:t>''''''''''''''''''''' '''''''''' '''''''''' ''''''''''''''' '''''''''' ''''''''''' ''''''''''''''''''''''</w:t>
            </w:r>
            <w:r w:rsidR="004304A5" w:rsidRPr="00D40C83">
              <w:rPr>
                <w:iCs/>
              </w:rPr>
              <w:t>)</w:t>
            </w:r>
          </w:p>
        </w:tc>
      </w:tr>
      <w:tr w:rsidR="004304A5" w:rsidRPr="008F41A6" w:rsidTr="00181A1E">
        <w:trPr>
          <w:cantSplit/>
        </w:trPr>
        <w:tc>
          <w:tcPr>
            <w:tcW w:w="4673" w:type="dxa"/>
            <w:vAlign w:val="center"/>
          </w:tcPr>
          <w:p w:rsidR="004304A5" w:rsidRPr="00D40C83" w:rsidRDefault="004304A5" w:rsidP="002604C5">
            <w:pPr>
              <w:pStyle w:val="Tabletext"/>
              <w:tabs>
                <w:tab w:val="left" w:pos="142"/>
              </w:tabs>
              <w:ind w:left="107"/>
              <w:rPr>
                <w:iCs/>
              </w:rPr>
            </w:pPr>
            <w:r w:rsidRPr="00D40C83">
              <w:rPr>
                <w:iCs/>
              </w:rPr>
              <w:t>A + B + C + E</w:t>
            </w:r>
          </w:p>
          <w:p w:rsidR="004304A5" w:rsidRPr="00D40C83" w:rsidRDefault="004304A5" w:rsidP="002604C5">
            <w:pPr>
              <w:pStyle w:val="Tabletext"/>
              <w:tabs>
                <w:tab w:val="left" w:pos="142"/>
              </w:tabs>
              <w:ind w:left="107"/>
              <w:rPr>
                <w:iCs/>
              </w:rPr>
            </w:pPr>
            <w:r w:rsidRPr="00D40C83">
              <w:rPr>
                <w:iCs/>
              </w:rPr>
              <w:t xml:space="preserve">  AND</w:t>
            </w:r>
          </w:p>
          <w:p w:rsidR="004304A5" w:rsidRPr="00D40C83" w:rsidRDefault="004304A5" w:rsidP="002604C5">
            <w:pPr>
              <w:pStyle w:val="Tabletext"/>
              <w:tabs>
                <w:tab w:val="left" w:pos="142"/>
              </w:tabs>
              <w:ind w:left="107"/>
              <w:rPr>
                <w:iCs/>
              </w:rPr>
            </w:pPr>
            <w:r w:rsidRPr="00D40C83">
              <w:rPr>
                <w:iCs/>
              </w:rPr>
              <w:t>G: Time horizon 21 weeks</w:t>
            </w:r>
          </w:p>
        </w:tc>
        <w:tc>
          <w:tcPr>
            <w:tcW w:w="1308"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c>
          <w:tcPr>
            <w:tcW w:w="1244" w:type="dxa"/>
            <w:vAlign w:val="center"/>
          </w:tcPr>
          <w:p w:rsidR="004304A5" w:rsidRPr="00D40C83" w:rsidRDefault="004304A5" w:rsidP="002604C5">
            <w:pPr>
              <w:pStyle w:val="Tabletext"/>
              <w:jc w:val="center"/>
              <w:rPr>
                <w:iCs/>
              </w:rPr>
            </w:pPr>
            <w:r w:rsidRPr="00D40C83">
              <w:rPr>
                <w:iCs/>
              </w:rPr>
              <w:t>0.0263</w:t>
            </w:r>
          </w:p>
        </w:tc>
        <w:tc>
          <w:tcPr>
            <w:tcW w:w="1984" w:type="dxa"/>
            <w:vAlign w:val="center"/>
          </w:tcPr>
          <w:p w:rsidR="004304A5" w:rsidRPr="00D40C83" w:rsidRDefault="004304A5" w:rsidP="002604C5">
            <w:pPr>
              <w:pStyle w:val="Tabletext"/>
              <w:jc w:val="center"/>
              <w:rPr>
                <w:iCs/>
              </w:rPr>
            </w:pPr>
            <w:r w:rsidRPr="00D40C83">
              <w:rPr>
                <w:iCs/>
              </w:rPr>
              <w:t>$</w:t>
            </w:r>
            <w:r w:rsidR="00820743">
              <w:rPr>
                <w:iCs/>
                <w:noProof/>
                <w:color w:val="000000"/>
                <w:highlight w:val="black"/>
              </w:rPr>
              <w:t>''''''''''''''''''</w:t>
            </w:r>
          </w:p>
        </w:tc>
      </w:tr>
    </w:tbl>
    <w:p w:rsidR="004304A5" w:rsidRPr="00DC4F84" w:rsidRDefault="004304A5" w:rsidP="002604C5">
      <w:pPr>
        <w:widowControl/>
        <w:rPr>
          <w:rFonts w:ascii="Arial Narrow" w:hAnsi="Arial Narrow"/>
          <w:sz w:val="18"/>
          <w:szCs w:val="18"/>
        </w:rPr>
      </w:pPr>
      <w:r w:rsidRPr="00DC4F84">
        <w:rPr>
          <w:rFonts w:ascii="Arial Narrow" w:hAnsi="Arial Narrow"/>
          <w:sz w:val="18"/>
          <w:szCs w:val="18"/>
        </w:rPr>
        <w:t>Abbreviations: DA=</w:t>
      </w:r>
      <w:proofErr w:type="spellStart"/>
      <w:r w:rsidRPr="00DC4F84">
        <w:rPr>
          <w:rFonts w:ascii="Arial Narrow" w:hAnsi="Arial Narrow"/>
          <w:sz w:val="18"/>
          <w:szCs w:val="18"/>
        </w:rPr>
        <w:t>darbepoetin</w:t>
      </w:r>
      <w:proofErr w:type="spellEnd"/>
      <w:r w:rsidRPr="00DC4F84">
        <w:rPr>
          <w:rFonts w:ascii="Arial Narrow" w:hAnsi="Arial Narrow"/>
          <w:sz w:val="18"/>
          <w:szCs w:val="18"/>
        </w:rPr>
        <w:t xml:space="preserve"> </w:t>
      </w:r>
      <w:proofErr w:type="spellStart"/>
      <w:r w:rsidRPr="00DC4F84">
        <w:rPr>
          <w:rFonts w:ascii="Arial Narrow" w:hAnsi="Arial Narrow"/>
          <w:sz w:val="18"/>
          <w:szCs w:val="18"/>
        </w:rPr>
        <w:t>alfa</w:t>
      </w:r>
      <w:proofErr w:type="spellEnd"/>
      <w:r w:rsidRPr="00DC4F84">
        <w:rPr>
          <w:rFonts w:ascii="Arial Narrow" w:hAnsi="Arial Narrow"/>
          <w:sz w:val="18"/>
          <w:szCs w:val="18"/>
        </w:rPr>
        <w:t xml:space="preserve">; </w:t>
      </w:r>
      <w:proofErr w:type="spellStart"/>
      <w:r w:rsidRPr="00DC4F84">
        <w:rPr>
          <w:rFonts w:ascii="Arial Narrow" w:hAnsi="Arial Narrow"/>
          <w:sz w:val="18"/>
          <w:szCs w:val="18"/>
        </w:rPr>
        <w:t>Hb</w:t>
      </w:r>
      <w:proofErr w:type="spellEnd"/>
      <w:r w:rsidRPr="00DC4F84">
        <w:rPr>
          <w:rFonts w:ascii="Arial Narrow" w:hAnsi="Arial Narrow"/>
          <w:sz w:val="18"/>
          <w:szCs w:val="18"/>
        </w:rPr>
        <w:t xml:space="preserve">= </w:t>
      </w:r>
      <w:r w:rsidR="00965850" w:rsidRPr="00DC4F84">
        <w:rPr>
          <w:rFonts w:ascii="Arial Narrow" w:hAnsi="Arial Narrow"/>
          <w:sz w:val="18"/>
          <w:szCs w:val="18"/>
        </w:rPr>
        <w:t>haemoglobin</w:t>
      </w:r>
      <w:r w:rsidRPr="00DC4F84">
        <w:rPr>
          <w:rFonts w:ascii="Arial Narrow" w:hAnsi="Arial Narrow"/>
          <w:sz w:val="18"/>
          <w:szCs w:val="18"/>
        </w:rPr>
        <w:t xml:space="preserve">, RR=relative risk, </w:t>
      </w:r>
      <w:proofErr w:type="spellStart"/>
      <w:proofErr w:type="gramStart"/>
      <w:r w:rsidRPr="00DC4F84">
        <w:rPr>
          <w:rFonts w:ascii="Arial Narrow" w:hAnsi="Arial Narrow"/>
          <w:sz w:val="18"/>
          <w:szCs w:val="18"/>
        </w:rPr>
        <w:t>std</w:t>
      </w:r>
      <w:proofErr w:type="spellEnd"/>
      <w:r w:rsidRPr="00DC4F84">
        <w:rPr>
          <w:rFonts w:ascii="Arial Narrow" w:hAnsi="Arial Narrow"/>
          <w:sz w:val="18"/>
          <w:szCs w:val="18"/>
        </w:rPr>
        <w:t>=</w:t>
      </w:r>
      <w:proofErr w:type="gramEnd"/>
      <w:r w:rsidRPr="00DC4F84">
        <w:rPr>
          <w:rFonts w:ascii="Arial Narrow" w:hAnsi="Arial Narrow"/>
          <w:sz w:val="18"/>
          <w:szCs w:val="18"/>
        </w:rPr>
        <w:t>standard care</w:t>
      </w:r>
    </w:p>
    <w:p w:rsidR="00594E50" w:rsidRPr="00D62588" w:rsidRDefault="00594E50" w:rsidP="002604C5">
      <w:pPr>
        <w:pStyle w:val="TableFooter"/>
        <w:widowControl/>
        <w:ind w:left="165" w:hanging="165"/>
        <w:rPr>
          <w:iCs/>
        </w:rPr>
      </w:pPr>
      <w:proofErr w:type="spellStart"/>
      <w:proofErr w:type="gramStart"/>
      <w:r w:rsidRPr="00996D50">
        <w:rPr>
          <w:i/>
          <w:iCs/>
          <w:vertAlign w:val="superscript"/>
        </w:rPr>
        <w:lastRenderedPageBreak/>
        <w:t>a</w:t>
      </w:r>
      <w:proofErr w:type="spellEnd"/>
      <w:proofErr w:type="gramEnd"/>
      <w:r w:rsidRPr="00996D50">
        <w:rPr>
          <w:i/>
          <w:iCs/>
        </w:rPr>
        <w:tab/>
      </w:r>
      <w:r w:rsidRPr="00D62588">
        <w:rPr>
          <w:iCs/>
        </w:rPr>
        <w:t xml:space="preserve">The model applied an erroneous value of 0.773 for patients in the </w:t>
      </w:r>
      <w:proofErr w:type="spellStart"/>
      <w:r w:rsidRPr="00D62588">
        <w:rPr>
          <w:iCs/>
        </w:rPr>
        <w:t>Hb</w:t>
      </w:r>
      <w:proofErr w:type="spellEnd"/>
      <w:r w:rsidRPr="00D62588">
        <w:rPr>
          <w:iCs/>
        </w:rPr>
        <w:t xml:space="preserve"> 110-120 g/L health states (p227 of the resubmission).  The correct value is 0.703 (Table 3 of Lloyd 2008).  This correct value of 0.703 has been used here.</w:t>
      </w:r>
    </w:p>
    <w:p w:rsidR="004304A5" w:rsidRPr="00D62588" w:rsidRDefault="004304A5" w:rsidP="002604C5">
      <w:pPr>
        <w:widowControl/>
        <w:rPr>
          <w:rFonts w:ascii="Arial Narrow" w:hAnsi="Arial Narrow"/>
          <w:sz w:val="18"/>
          <w:szCs w:val="18"/>
        </w:rPr>
      </w:pPr>
      <w:r w:rsidRPr="00D62588">
        <w:rPr>
          <w:rFonts w:ascii="Arial Narrow" w:hAnsi="Arial Narrow"/>
          <w:sz w:val="18"/>
          <w:szCs w:val="18"/>
        </w:rPr>
        <w:t xml:space="preserve">Source: generated during the evaluation using </w:t>
      </w:r>
      <w:proofErr w:type="spellStart"/>
      <w:r w:rsidRPr="00D62588">
        <w:rPr>
          <w:rFonts w:ascii="Arial Narrow" w:hAnsi="Arial Narrow"/>
          <w:sz w:val="18"/>
          <w:szCs w:val="18"/>
        </w:rPr>
        <w:t>TreeAge</w:t>
      </w:r>
      <w:proofErr w:type="spellEnd"/>
      <w:r w:rsidRPr="00D62588">
        <w:rPr>
          <w:rFonts w:ascii="Arial Narrow" w:hAnsi="Arial Narrow"/>
          <w:sz w:val="18"/>
          <w:szCs w:val="18"/>
        </w:rPr>
        <w:t xml:space="preserve"> model provided by the resubmission.</w:t>
      </w:r>
    </w:p>
    <w:p w:rsidR="00181A1E" w:rsidRPr="00681D8C" w:rsidRDefault="00181A1E" w:rsidP="002604C5">
      <w:pPr>
        <w:widowControl/>
        <w:rPr>
          <w:rFonts w:ascii="Arial Narrow" w:hAnsi="Arial Narrow"/>
          <w:sz w:val="18"/>
          <w:szCs w:val="18"/>
        </w:rPr>
      </w:pPr>
    </w:p>
    <w:p w:rsidR="005F236B" w:rsidRPr="005F236B" w:rsidRDefault="0011607F" w:rsidP="00E22D31">
      <w:pPr>
        <w:pStyle w:val="ListParagraph"/>
        <w:widowControl/>
        <w:numPr>
          <w:ilvl w:val="1"/>
          <w:numId w:val="2"/>
        </w:numPr>
        <w:spacing w:before="120" w:after="120"/>
        <w:rPr>
          <w:i/>
          <w:iCs/>
        </w:rPr>
      </w:pPr>
      <w:r w:rsidRPr="00291E04">
        <w:rPr>
          <w:iCs/>
        </w:rPr>
        <w:t>Results presented in Table 15</w:t>
      </w:r>
      <w:r w:rsidR="004304A5" w:rsidRPr="00291E04">
        <w:rPr>
          <w:iCs/>
        </w:rPr>
        <w:t xml:space="preserve"> illustrate that the model was most sensitive to assumptions around hospitalisation costs associated with RBC transfusions, health state </w:t>
      </w:r>
      <w:r w:rsidR="00965850" w:rsidRPr="00291E04">
        <w:rPr>
          <w:iCs/>
        </w:rPr>
        <w:t>utilities</w:t>
      </w:r>
      <w:r w:rsidR="004304A5" w:rsidRPr="00291E04">
        <w:rPr>
          <w:iCs/>
        </w:rPr>
        <w:t xml:space="preserve">, chemotherapy duration and the assumed </w:t>
      </w:r>
      <w:proofErr w:type="spellStart"/>
      <w:r w:rsidR="004304A5" w:rsidRPr="00291E04">
        <w:rPr>
          <w:iCs/>
        </w:rPr>
        <w:t>Hb</w:t>
      </w:r>
      <w:proofErr w:type="spellEnd"/>
      <w:r w:rsidR="004304A5" w:rsidRPr="00291E04">
        <w:rPr>
          <w:iCs/>
        </w:rPr>
        <w:t xml:space="preserve"> response rate.  In multivariate analyses when RBC transfusion rate for standard care and relative risk reduction of RBC transfusion for </w:t>
      </w:r>
      <w:proofErr w:type="spellStart"/>
      <w:r w:rsidR="004304A5" w:rsidRPr="00291E04">
        <w:rPr>
          <w:iCs/>
        </w:rPr>
        <w:t>darbepoetin</w:t>
      </w:r>
      <w:proofErr w:type="spellEnd"/>
      <w:r w:rsidR="004304A5" w:rsidRPr="00291E04">
        <w:rPr>
          <w:iCs/>
        </w:rPr>
        <w:t xml:space="preserve"> </w:t>
      </w:r>
      <w:proofErr w:type="spellStart"/>
      <w:r w:rsidR="004304A5" w:rsidRPr="00291E04">
        <w:rPr>
          <w:iCs/>
        </w:rPr>
        <w:t>alfa</w:t>
      </w:r>
      <w:proofErr w:type="spellEnd"/>
      <w:r w:rsidR="004304A5" w:rsidRPr="00291E04">
        <w:rPr>
          <w:iCs/>
        </w:rPr>
        <w:t xml:space="preserve"> versus standard care were derived from Study 782 instead of values used in the Wilson et al (2007) economic evaluation and assuming a 25:75 split for inpatient/outpatient management of RBC transfusions the ICER increased to $</w:t>
      </w:r>
      <w:r w:rsidR="00362E64">
        <w:rPr>
          <w:iCs/>
        </w:rPr>
        <w:t>105,000/QALY to $200,000/QALY</w:t>
      </w:r>
      <w:r w:rsidR="004304A5" w:rsidRPr="00291E04">
        <w:rPr>
          <w:iCs/>
        </w:rPr>
        <w:t xml:space="preserve"> from a base case result showing </w:t>
      </w:r>
      <w:proofErr w:type="spellStart"/>
      <w:r w:rsidR="004304A5" w:rsidRPr="00291E04">
        <w:rPr>
          <w:iCs/>
        </w:rPr>
        <w:t>darbepoetin</w:t>
      </w:r>
      <w:proofErr w:type="spellEnd"/>
      <w:r w:rsidR="004304A5" w:rsidRPr="00291E04">
        <w:rPr>
          <w:iCs/>
        </w:rPr>
        <w:t xml:space="preserve"> </w:t>
      </w:r>
      <w:proofErr w:type="spellStart"/>
      <w:r w:rsidR="004304A5" w:rsidRPr="00291E04">
        <w:rPr>
          <w:iCs/>
        </w:rPr>
        <w:t>alfa</w:t>
      </w:r>
      <w:proofErr w:type="spellEnd"/>
      <w:r w:rsidR="004304A5" w:rsidRPr="00291E04">
        <w:rPr>
          <w:iCs/>
        </w:rPr>
        <w:t xml:space="preserve"> </w:t>
      </w:r>
      <w:r w:rsidR="00820743">
        <w:rPr>
          <w:iCs/>
          <w:noProof/>
          <w:color w:val="000000"/>
          <w:highlight w:val="black"/>
        </w:rPr>
        <w:t>''''' ''''' '''''''''''''''''</w:t>
      </w:r>
      <w:r w:rsidR="004304A5" w:rsidRPr="00291E04">
        <w:rPr>
          <w:iCs/>
        </w:rPr>
        <w:t>.</w:t>
      </w:r>
      <w:r w:rsidR="0080518D">
        <w:rPr>
          <w:iCs/>
        </w:rPr>
        <w:t xml:space="preserve"> </w:t>
      </w:r>
      <w:r w:rsidR="00882AA5" w:rsidRPr="00D62588">
        <w:rPr>
          <w:iCs/>
        </w:rPr>
        <w:t xml:space="preserve">The PSCR </w:t>
      </w:r>
      <w:r w:rsidR="009D58D1" w:rsidRPr="00D62588">
        <w:rPr>
          <w:iCs/>
        </w:rPr>
        <w:t xml:space="preserve">stated that the application of a 25:75 split for inpatient/outpatient </w:t>
      </w:r>
      <w:r w:rsidR="004351BD" w:rsidRPr="00D62588">
        <w:rPr>
          <w:iCs/>
        </w:rPr>
        <w:t>management of RBC transfusions wa</w:t>
      </w:r>
      <w:r w:rsidR="009D58D1" w:rsidRPr="00D62588">
        <w:rPr>
          <w:iCs/>
        </w:rPr>
        <w:t xml:space="preserve">s not supported by hospital statistics and MBS data. The PSCR </w:t>
      </w:r>
      <w:r w:rsidR="00882AA5" w:rsidRPr="00D62588">
        <w:rPr>
          <w:iCs/>
        </w:rPr>
        <w:t>provided A</w:t>
      </w:r>
      <w:r w:rsidR="0016769C">
        <w:rPr>
          <w:iCs/>
        </w:rPr>
        <w:t xml:space="preserve">ustralian </w:t>
      </w:r>
      <w:r w:rsidR="00882AA5" w:rsidRPr="00D62588">
        <w:rPr>
          <w:iCs/>
        </w:rPr>
        <w:t>I</w:t>
      </w:r>
      <w:r w:rsidR="0016769C">
        <w:rPr>
          <w:iCs/>
        </w:rPr>
        <w:t xml:space="preserve">nstitute of </w:t>
      </w:r>
      <w:r w:rsidR="00882AA5" w:rsidRPr="00D62588">
        <w:rPr>
          <w:iCs/>
        </w:rPr>
        <w:t>H</w:t>
      </w:r>
      <w:r w:rsidR="0016769C">
        <w:rPr>
          <w:iCs/>
        </w:rPr>
        <w:t xml:space="preserve">ealth and </w:t>
      </w:r>
      <w:r w:rsidR="00882AA5" w:rsidRPr="00D62588">
        <w:rPr>
          <w:iCs/>
        </w:rPr>
        <w:t>W</w:t>
      </w:r>
      <w:r w:rsidR="0016769C">
        <w:rPr>
          <w:iCs/>
        </w:rPr>
        <w:t>elfare (AIHW)</w:t>
      </w:r>
      <w:r w:rsidR="00882AA5" w:rsidRPr="00D62588">
        <w:rPr>
          <w:iCs/>
        </w:rPr>
        <w:t xml:space="preserve"> and M</w:t>
      </w:r>
      <w:r w:rsidR="0016769C">
        <w:rPr>
          <w:iCs/>
        </w:rPr>
        <w:t xml:space="preserve">edical </w:t>
      </w:r>
      <w:r w:rsidR="00882AA5" w:rsidRPr="00D62588">
        <w:rPr>
          <w:iCs/>
        </w:rPr>
        <w:t>B</w:t>
      </w:r>
      <w:r w:rsidR="0016769C">
        <w:rPr>
          <w:iCs/>
        </w:rPr>
        <w:t xml:space="preserve">enefits </w:t>
      </w:r>
      <w:r w:rsidR="00882AA5" w:rsidRPr="00D62588">
        <w:rPr>
          <w:iCs/>
        </w:rPr>
        <w:t>S</w:t>
      </w:r>
      <w:r w:rsidR="0016769C">
        <w:rPr>
          <w:iCs/>
        </w:rPr>
        <w:t>chedule (MBS)</w:t>
      </w:r>
      <w:r w:rsidR="00882AA5" w:rsidRPr="00D62588">
        <w:rPr>
          <w:iCs/>
        </w:rPr>
        <w:t xml:space="preserve"> data to support a 50:50 split of inpatient/outpatient management of RBC transfusion</w:t>
      </w:r>
      <w:r w:rsidR="009D58D1" w:rsidRPr="00D62588">
        <w:rPr>
          <w:iCs/>
        </w:rPr>
        <w:t>s</w:t>
      </w:r>
      <w:r w:rsidR="00882AA5" w:rsidRPr="00D62588">
        <w:rPr>
          <w:iCs/>
        </w:rPr>
        <w:t xml:space="preserve">. </w:t>
      </w:r>
      <w:r w:rsidR="009D58D1" w:rsidRPr="00D62588">
        <w:rPr>
          <w:iCs/>
        </w:rPr>
        <w:t>The PSCR</w:t>
      </w:r>
      <w:r w:rsidR="004351BD" w:rsidRPr="00D62588">
        <w:rPr>
          <w:iCs/>
        </w:rPr>
        <w:t xml:space="preserve"> </w:t>
      </w:r>
      <w:r w:rsidR="009D58D1" w:rsidRPr="00D62588">
        <w:rPr>
          <w:iCs/>
        </w:rPr>
        <w:t>stated that u</w:t>
      </w:r>
      <w:r w:rsidR="00882AA5" w:rsidRPr="00D62588">
        <w:rPr>
          <w:iCs/>
        </w:rPr>
        <w:t xml:space="preserve">nder this scenario the ICER was </w:t>
      </w:r>
      <w:r w:rsidR="00362E64">
        <w:rPr>
          <w:iCs/>
        </w:rPr>
        <w:t xml:space="preserve">less than </w:t>
      </w:r>
      <w:r w:rsidR="00882AA5" w:rsidRPr="00D62588">
        <w:rPr>
          <w:iCs/>
        </w:rPr>
        <w:t>$</w:t>
      </w:r>
      <w:r w:rsidR="00362E64">
        <w:rPr>
          <w:iCs/>
        </w:rPr>
        <w:t>15,000</w:t>
      </w:r>
      <w:r w:rsidR="00882AA5" w:rsidRPr="00D62588">
        <w:rPr>
          <w:iCs/>
        </w:rPr>
        <w:t xml:space="preserve">/QALY. The ESC </w:t>
      </w:r>
      <w:r w:rsidR="00884743" w:rsidRPr="00D62588">
        <w:rPr>
          <w:iCs/>
        </w:rPr>
        <w:t xml:space="preserve">noted that the AIHW and MBS data provided in the PSCR was for all patients who had received blood and blood products over 2015–2016 and </w:t>
      </w:r>
      <w:r w:rsidR="004351BD" w:rsidRPr="00D62588">
        <w:rPr>
          <w:iCs/>
        </w:rPr>
        <w:t xml:space="preserve">hence was </w:t>
      </w:r>
      <w:r w:rsidR="00884743" w:rsidRPr="00D62588">
        <w:rPr>
          <w:iCs/>
        </w:rPr>
        <w:t>not specific for use in CIA. As such the ESC considered that the appropriate inpatient/outpatient management split</w:t>
      </w:r>
      <w:r w:rsidR="00884743">
        <w:rPr>
          <w:i/>
          <w:iCs/>
        </w:rPr>
        <w:t xml:space="preserve"> </w:t>
      </w:r>
      <w:r w:rsidR="00884743" w:rsidRPr="00D62588">
        <w:rPr>
          <w:iCs/>
        </w:rPr>
        <w:t xml:space="preserve">remained uncertain as did the proportion of patients who would require a new admission for a RBC transfusion. </w:t>
      </w:r>
      <w:r w:rsidR="0080518D" w:rsidRPr="00D62588">
        <w:rPr>
          <w:iCs/>
        </w:rPr>
        <w:t>The ESC noted that Wilson et al (2007) cited a large scale UK audit of blood transfusion requirements and anaemia in patients receiving cytotoxic chemotherapy (Barrett-Lee et al (2000)</w:t>
      </w:r>
      <w:r w:rsidR="0080518D" w:rsidRPr="00D62588">
        <w:rPr>
          <w:rStyle w:val="FootnoteReference"/>
          <w:iCs/>
        </w:rPr>
        <w:footnoteReference w:id="8"/>
      </w:r>
      <w:r w:rsidR="0080518D" w:rsidRPr="00D62588">
        <w:rPr>
          <w:iCs/>
        </w:rPr>
        <w:t>). The audit stated that</w:t>
      </w:r>
      <w:r w:rsidR="004351BD" w:rsidRPr="00D62588">
        <w:rPr>
          <w:iCs/>
        </w:rPr>
        <w:t>,</w:t>
      </w:r>
      <w:r w:rsidR="0080518D" w:rsidRPr="00D62588">
        <w:rPr>
          <w:iCs/>
        </w:rPr>
        <w:t xml:space="preserve"> of the patients requiring transfusion, 25% required an inpatient admission and an overnight stay.</w:t>
      </w:r>
      <w:r w:rsidR="007A626E">
        <w:rPr>
          <w:iCs/>
        </w:rPr>
        <w:t xml:space="preserve"> The pre-PBAC response argued that a </w:t>
      </w:r>
      <w:r w:rsidR="007A626E" w:rsidRPr="00C95F19">
        <w:t xml:space="preserve">retrospective observational study </w:t>
      </w:r>
      <w:r w:rsidR="007A626E">
        <w:t>investigating</w:t>
      </w:r>
      <w:r w:rsidR="007A626E" w:rsidRPr="00C95F19">
        <w:t xml:space="preserve"> the impact of a Patient blood m</w:t>
      </w:r>
      <w:r w:rsidR="005F236B">
        <w:t>anagement program</w:t>
      </w:r>
      <w:r w:rsidR="007A626E" w:rsidRPr="00C95F19">
        <w:t xml:space="preserve"> on blood usage and patient outcomes in cancer patients in a US centre, fro</w:t>
      </w:r>
      <w:r w:rsidR="005F236B">
        <w:t>m January 2008 through July 2013 supported the appropriateness of a 50:50 inpatient/outpatient management split (Gross et al 2016).</w:t>
      </w:r>
      <w:r w:rsidR="005F236B">
        <w:rPr>
          <w:rStyle w:val="FootnoteReference"/>
        </w:rPr>
        <w:footnoteReference w:id="9"/>
      </w:r>
      <w:r w:rsidR="005F236B">
        <w:t xml:space="preserve"> The pre-PBAC </w:t>
      </w:r>
      <w:r w:rsidR="008B687C">
        <w:t>response</w:t>
      </w:r>
      <w:r w:rsidR="005F236B">
        <w:t xml:space="preserve"> stated that </w:t>
      </w:r>
      <w:r w:rsidR="005F236B" w:rsidRPr="00C95F19">
        <w:t xml:space="preserve">there were 496 episodes of care that involved transfusions of RBCs for 251 </w:t>
      </w:r>
      <w:r w:rsidR="005F236B">
        <w:t xml:space="preserve">unique patients. </w:t>
      </w:r>
      <w:r w:rsidR="005F236B" w:rsidRPr="00C95F19">
        <w:t>The 496 episodes involving RBC transfusion included 331 inpatients (67%) and 165 outpatients (33%).</w:t>
      </w:r>
      <w:r w:rsidR="00B121C0">
        <w:t xml:space="preserve"> The PBAC noted that the </w:t>
      </w:r>
      <w:r w:rsidR="000A4571">
        <w:t xml:space="preserve">Gross et al 2016 </w:t>
      </w:r>
      <w:r w:rsidR="00B121C0">
        <w:t>data provided in the pre-PBAC response</w:t>
      </w:r>
      <w:r w:rsidR="000A4571">
        <w:t xml:space="preserve"> was not specific for use in CIA. </w:t>
      </w:r>
    </w:p>
    <w:p w:rsidR="00557B78" w:rsidRPr="00557B78" w:rsidRDefault="0080518D" w:rsidP="00E22D31">
      <w:pPr>
        <w:pStyle w:val="ListParagraph"/>
        <w:widowControl/>
        <w:numPr>
          <w:ilvl w:val="1"/>
          <w:numId w:val="2"/>
        </w:numPr>
        <w:spacing w:before="120" w:after="120"/>
        <w:rPr>
          <w:i/>
          <w:iCs/>
        </w:rPr>
      </w:pPr>
      <w:r w:rsidRPr="00291E04">
        <w:rPr>
          <w:iCs/>
        </w:rPr>
        <w:t>When alternate health state utilities reported by Lloyd 2008 were used</w:t>
      </w:r>
      <w:r>
        <w:rPr>
          <w:iCs/>
        </w:rPr>
        <w:t xml:space="preserve"> in the multivariate analyses in Table 15</w:t>
      </w:r>
      <w:r w:rsidRPr="00291E04">
        <w:rPr>
          <w:iCs/>
        </w:rPr>
        <w:t xml:space="preserve">, standard care was dominant (i.e., less costly and more effective).  The utility value for the highest </w:t>
      </w:r>
      <w:proofErr w:type="spellStart"/>
      <w:r w:rsidRPr="00291E04">
        <w:rPr>
          <w:iCs/>
        </w:rPr>
        <w:t>Hb</w:t>
      </w:r>
      <w:proofErr w:type="spellEnd"/>
      <w:r w:rsidRPr="00291E04">
        <w:rPr>
          <w:iCs/>
        </w:rPr>
        <w:t xml:space="preserve"> health state was lower at 0.703 in Lloyd 2008 compared to 0.749 in the base case from Wilson 2007, and patients </w:t>
      </w:r>
      <w:r w:rsidRPr="00291E04">
        <w:rPr>
          <w:iCs/>
        </w:rPr>
        <w:lastRenderedPageBreak/>
        <w:t xml:space="preserve">spent a majority of their time in the highest </w:t>
      </w:r>
      <w:proofErr w:type="spellStart"/>
      <w:r w:rsidRPr="00291E04">
        <w:rPr>
          <w:iCs/>
        </w:rPr>
        <w:t>Hb</w:t>
      </w:r>
      <w:proofErr w:type="spellEnd"/>
      <w:r w:rsidRPr="00291E04">
        <w:rPr>
          <w:iCs/>
        </w:rPr>
        <w:t xml:space="preserve"> health states in the model, with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xml:space="preserve"> patients spending more time in the highest </w:t>
      </w:r>
      <w:proofErr w:type="spellStart"/>
      <w:r w:rsidRPr="00291E04">
        <w:rPr>
          <w:iCs/>
        </w:rPr>
        <w:t>Hb</w:t>
      </w:r>
      <w:proofErr w:type="spellEnd"/>
      <w:r w:rsidRPr="00291E04">
        <w:rPr>
          <w:iCs/>
        </w:rPr>
        <w:t xml:space="preserve"> health states relative to standard care patients.</w:t>
      </w:r>
      <w:r>
        <w:rPr>
          <w:iCs/>
        </w:rPr>
        <w:t xml:space="preserve"> </w:t>
      </w:r>
    </w:p>
    <w:p w:rsidR="004304A5" w:rsidRPr="008F41A6" w:rsidRDefault="004304A5" w:rsidP="00E22D31">
      <w:pPr>
        <w:pStyle w:val="Heading2"/>
        <w:widowControl/>
        <w:spacing w:before="120"/>
      </w:pPr>
      <w:bookmarkStart w:id="16" w:name="_Toc535918649"/>
      <w:r>
        <w:t>Drug cost/patient/</w:t>
      </w:r>
      <w:r w:rsidRPr="008F41A6">
        <w:t>cours</w:t>
      </w:r>
      <w:r>
        <w:t>e: $</w:t>
      </w:r>
      <w:bookmarkEnd w:id="16"/>
      <w:r w:rsidR="00820743">
        <w:rPr>
          <w:noProof/>
          <w:color w:val="000000"/>
          <w:highlight w:val="black"/>
        </w:rPr>
        <w:t>''''''''''''''</w:t>
      </w:r>
    </w:p>
    <w:p w:rsidR="004304A5" w:rsidRDefault="004304A5" w:rsidP="00E22D31">
      <w:pPr>
        <w:pStyle w:val="ListParagraph"/>
        <w:widowControl/>
        <w:numPr>
          <w:ilvl w:val="1"/>
          <w:numId w:val="2"/>
        </w:numPr>
        <w:spacing w:before="120" w:after="120"/>
      </w:pPr>
      <w:r w:rsidRPr="002E0E46">
        <w:t xml:space="preserve">The cost per patient per cycle of </w:t>
      </w:r>
      <w:proofErr w:type="spellStart"/>
      <w:r w:rsidRPr="002E0E46">
        <w:t>darbepoetin</w:t>
      </w:r>
      <w:proofErr w:type="spellEnd"/>
      <w:r w:rsidRPr="002E0E46">
        <w:t xml:space="preserve"> </w:t>
      </w:r>
      <w:proofErr w:type="spellStart"/>
      <w:r w:rsidRPr="002E0E46">
        <w:t>alfa</w:t>
      </w:r>
      <w:proofErr w:type="spellEnd"/>
      <w:r w:rsidRPr="002E0E46">
        <w:t xml:space="preserve"> 500 mcg was $</w:t>
      </w:r>
      <w:r w:rsidR="00820743">
        <w:rPr>
          <w:noProof/>
          <w:color w:val="000000"/>
          <w:highlight w:val="black"/>
        </w:rPr>
        <w:t>''''''''''''''</w:t>
      </w:r>
      <w:r w:rsidRPr="002E0E46">
        <w:t xml:space="preserve"> (public) and $</w:t>
      </w:r>
      <w:r w:rsidR="00820743">
        <w:rPr>
          <w:noProof/>
          <w:color w:val="000000"/>
          <w:highlight w:val="black"/>
        </w:rPr>
        <w:t>''''''''''''</w:t>
      </w:r>
      <w:r w:rsidRPr="002E0E46">
        <w:t xml:space="preserve"> (private). </w:t>
      </w:r>
      <w:r>
        <w:t xml:space="preserve"> </w:t>
      </w:r>
      <w:r w:rsidRPr="002E0E46">
        <w:t>Using</w:t>
      </w:r>
      <w:r w:rsidRPr="008F41A6">
        <w:t xml:space="preserve"> the proportions of 44% public: 56% private based on AIHW hospital separation data, the weighted average cost per patient per cycle of </w:t>
      </w:r>
      <w:proofErr w:type="spellStart"/>
      <w:r w:rsidRPr="008F41A6">
        <w:t>darbepoetin</w:t>
      </w:r>
      <w:proofErr w:type="spellEnd"/>
      <w:r w:rsidRPr="008F41A6">
        <w:t xml:space="preserve"> </w:t>
      </w:r>
      <w:proofErr w:type="spellStart"/>
      <w:r w:rsidRPr="008F41A6">
        <w:t>alfa</w:t>
      </w:r>
      <w:proofErr w:type="spellEnd"/>
      <w:r w:rsidRPr="008F41A6">
        <w:t xml:space="preserve"> 500 mcg was $</w:t>
      </w:r>
      <w:r w:rsidR="00820743">
        <w:rPr>
          <w:noProof/>
          <w:color w:val="000000"/>
          <w:highlight w:val="black"/>
        </w:rPr>
        <w:t>''''''''''''</w:t>
      </w:r>
      <w:r w:rsidRPr="008F41A6">
        <w:t>.  The weighted average cost per patient per treatment course of seven cycles was $</w:t>
      </w:r>
      <w:r w:rsidR="00820743">
        <w:rPr>
          <w:noProof/>
          <w:color w:val="000000"/>
          <w:highlight w:val="black"/>
        </w:rPr>
        <w:t>''''''''''''''''</w:t>
      </w:r>
      <w:r w:rsidRPr="008F41A6">
        <w:t xml:space="preserve">, assuming the full dose of 500 mcg per cycle (Q3W).  </w:t>
      </w:r>
    </w:p>
    <w:p w:rsidR="004304A5" w:rsidRPr="00E46207" w:rsidRDefault="004304A5" w:rsidP="00E22D31">
      <w:pPr>
        <w:pStyle w:val="ListParagraph"/>
        <w:widowControl/>
        <w:numPr>
          <w:ilvl w:val="1"/>
          <w:numId w:val="2"/>
        </w:numPr>
        <w:spacing w:before="120" w:after="120"/>
      </w:pPr>
      <w:r w:rsidRPr="00E46207">
        <w:t>The proposed PBS restriction allow</w:t>
      </w:r>
      <w:r w:rsidR="003913B0">
        <w:t>s</w:t>
      </w:r>
      <w:r w:rsidRPr="00E46207">
        <w:t xml:space="preserve"> lower doses of 300 mcg or 200 mcg Q3W to be used for patients with </w:t>
      </w:r>
      <w:proofErr w:type="spellStart"/>
      <w:r w:rsidRPr="00E46207">
        <w:t>Hb</w:t>
      </w:r>
      <w:proofErr w:type="spellEnd"/>
      <w:r w:rsidRPr="00E46207">
        <w:t xml:space="preserve"> above 100 g/L and who had previously responded.  The cost per patient per cycle of </w:t>
      </w:r>
      <w:proofErr w:type="spellStart"/>
      <w:r w:rsidRPr="00E46207">
        <w:t>darbepoetin</w:t>
      </w:r>
      <w:proofErr w:type="spellEnd"/>
      <w:r w:rsidRPr="00E46207">
        <w:t xml:space="preserve"> </w:t>
      </w:r>
      <w:proofErr w:type="spellStart"/>
      <w:r w:rsidRPr="00E46207">
        <w:t>alfa</w:t>
      </w:r>
      <w:proofErr w:type="spellEnd"/>
      <w:r w:rsidRPr="00E46207">
        <w:t xml:space="preserve"> 300 mcg was $</w:t>
      </w:r>
      <w:r w:rsidR="00820743">
        <w:rPr>
          <w:noProof/>
          <w:color w:val="000000"/>
          <w:highlight w:val="black"/>
        </w:rPr>
        <w:t>''''''''''''</w:t>
      </w:r>
      <w:r w:rsidRPr="00E46207">
        <w:t xml:space="preserve"> (public) and $</w:t>
      </w:r>
      <w:r w:rsidR="00820743">
        <w:rPr>
          <w:noProof/>
          <w:color w:val="000000"/>
          <w:highlight w:val="black"/>
        </w:rPr>
        <w:t>''''''''''''''</w:t>
      </w:r>
      <w:r w:rsidRPr="00E46207">
        <w:t xml:space="preserve"> (private).  The cost per patient per cycle of </w:t>
      </w:r>
      <w:proofErr w:type="spellStart"/>
      <w:r w:rsidRPr="00E46207">
        <w:t>darbepoetin</w:t>
      </w:r>
      <w:proofErr w:type="spellEnd"/>
      <w:r w:rsidRPr="00E46207">
        <w:t xml:space="preserve"> </w:t>
      </w:r>
      <w:proofErr w:type="spellStart"/>
      <w:r w:rsidRPr="00E46207">
        <w:t>alfa</w:t>
      </w:r>
      <w:proofErr w:type="spellEnd"/>
      <w:r w:rsidRPr="00E46207">
        <w:t xml:space="preserve"> 200 mcg was $</w:t>
      </w:r>
      <w:r w:rsidR="00820743">
        <w:rPr>
          <w:noProof/>
          <w:color w:val="000000"/>
          <w:highlight w:val="black"/>
        </w:rPr>
        <w:t>''''''''''''''</w:t>
      </w:r>
      <w:r w:rsidRPr="00E46207">
        <w:t xml:space="preserve"> (public) and $</w:t>
      </w:r>
      <w:r w:rsidR="00820743">
        <w:rPr>
          <w:noProof/>
          <w:color w:val="000000"/>
          <w:highlight w:val="black"/>
        </w:rPr>
        <w:t>'''''''''''''</w:t>
      </w:r>
      <w:r w:rsidRPr="00E46207">
        <w:t xml:space="preserve"> (private).</w:t>
      </w:r>
    </w:p>
    <w:p w:rsidR="00AF4C02" w:rsidRPr="00291E04" w:rsidRDefault="004304A5" w:rsidP="00E22D31">
      <w:pPr>
        <w:pStyle w:val="ListParagraph"/>
        <w:widowControl/>
        <w:numPr>
          <w:ilvl w:val="1"/>
          <w:numId w:val="2"/>
        </w:numPr>
        <w:spacing w:before="120" w:after="120"/>
      </w:pPr>
      <w:r w:rsidRPr="00B9534C">
        <w:rPr>
          <w:rFonts w:cs="Calibri"/>
          <w:snapToGrid/>
          <w:szCs w:val="24"/>
          <w:lang w:eastAsia="en-AU"/>
        </w:rPr>
        <w:t xml:space="preserve">The proposed prices in this </w:t>
      </w:r>
      <w:r>
        <w:rPr>
          <w:rFonts w:cs="Calibri"/>
          <w:snapToGrid/>
          <w:szCs w:val="24"/>
          <w:lang w:eastAsia="en-AU"/>
        </w:rPr>
        <w:t>resubmission</w:t>
      </w:r>
      <w:r w:rsidRPr="00B9534C">
        <w:rPr>
          <w:rFonts w:cs="Calibri"/>
          <w:snapToGrid/>
          <w:szCs w:val="24"/>
          <w:lang w:eastAsia="en-AU"/>
        </w:rPr>
        <w:t xml:space="preserve"> are lower compared to the November 2007 </w:t>
      </w:r>
      <w:r>
        <w:rPr>
          <w:rFonts w:cs="Calibri"/>
          <w:snapToGrid/>
          <w:szCs w:val="24"/>
          <w:lang w:eastAsia="en-AU"/>
        </w:rPr>
        <w:t>resubmission</w:t>
      </w:r>
      <w:r w:rsidRPr="00B9534C">
        <w:rPr>
          <w:rFonts w:cs="Calibri"/>
          <w:snapToGrid/>
          <w:szCs w:val="24"/>
          <w:lang w:eastAsia="en-AU"/>
        </w:rPr>
        <w:t>.</w:t>
      </w:r>
      <w:r w:rsidR="00026444">
        <w:rPr>
          <w:rFonts w:cs="Calibri"/>
          <w:snapToGrid/>
          <w:szCs w:val="24"/>
          <w:lang w:eastAsia="en-AU"/>
        </w:rPr>
        <w:t xml:space="preserve">  </w:t>
      </w:r>
      <w:r w:rsidR="00026444" w:rsidRPr="00291E04">
        <w:rPr>
          <w:rFonts w:cs="Calibri"/>
          <w:iCs/>
          <w:snapToGrid/>
          <w:szCs w:val="24"/>
          <w:lang w:eastAsia="en-AU"/>
        </w:rPr>
        <w:t>The ex-manufacturer price</w:t>
      </w:r>
      <w:r w:rsidR="001B1121" w:rsidRPr="00291E04">
        <w:rPr>
          <w:rFonts w:cs="Calibri"/>
          <w:iCs/>
          <w:snapToGrid/>
          <w:szCs w:val="24"/>
          <w:lang w:eastAsia="en-AU"/>
        </w:rPr>
        <w:t>s</w:t>
      </w:r>
      <w:r w:rsidR="00026444" w:rsidRPr="00291E04">
        <w:rPr>
          <w:rFonts w:cs="Calibri"/>
          <w:iCs/>
          <w:snapToGrid/>
          <w:szCs w:val="24"/>
          <w:lang w:eastAsia="en-AU"/>
        </w:rPr>
        <w:t xml:space="preserve"> in the November 2007 resubmission w</w:t>
      </w:r>
      <w:r w:rsidR="00640AAC" w:rsidRPr="00291E04">
        <w:rPr>
          <w:rFonts w:cs="Calibri"/>
          <w:iCs/>
          <w:snapToGrid/>
          <w:szCs w:val="24"/>
          <w:lang w:eastAsia="en-AU"/>
        </w:rPr>
        <w:t xml:space="preserve">ere </w:t>
      </w:r>
      <w:r w:rsidR="00026444" w:rsidRPr="00291E04">
        <w:rPr>
          <w:rFonts w:cs="Calibri"/>
          <w:iCs/>
          <w:snapToGrid/>
          <w:szCs w:val="24"/>
          <w:lang w:eastAsia="en-AU"/>
        </w:rPr>
        <w:t>$</w:t>
      </w:r>
      <w:r w:rsidR="00820743">
        <w:rPr>
          <w:rFonts w:cs="Calibri"/>
          <w:iCs/>
          <w:noProof/>
          <w:snapToGrid/>
          <w:color w:val="000000"/>
          <w:szCs w:val="24"/>
          <w:highlight w:val="black"/>
          <w:lang w:eastAsia="en-AU"/>
        </w:rPr>
        <w:t>'''''''''''''''</w:t>
      </w:r>
      <w:r w:rsidR="00640AAC" w:rsidRPr="00291E04">
        <w:rPr>
          <w:rFonts w:cs="Calibri"/>
          <w:iCs/>
          <w:snapToGrid/>
          <w:szCs w:val="24"/>
          <w:lang w:eastAsia="en-AU"/>
        </w:rPr>
        <w:t>, $</w:t>
      </w:r>
      <w:r w:rsidR="00820743">
        <w:rPr>
          <w:rFonts w:cs="Calibri"/>
          <w:iCs/>
          <w:noProof/>
          <w:snapToGrid/>
          <w:color w:val="000000"/>
          <w:szCs w:val="24"/>
          <w:highlight w:val="black"/>
          <w:lang w:eastAsia="en-AU"/>
        </w:rPr>
        <w:t>''''''''''''</w:t>
      </w:r>
      <w:r w:rsidR="00640AAC" w:rsidRPr="00291E04">
        <w:rPr>
          <w:rFonts w:cs="Calibri"/>
          <w:iCs/>
          <w:snapToGrid/>
          <w:szCs w:val="24"/>
          <w:lang w:eastAsia="en-AU"/>
        </w:rPr>
        <w:t xml:space="preserve"> and $</w:t>
      </w:r>
      <w:r w:rsidR="00820743">
        <w:rPr>
          <w:rFonts w:cs="Calibri"/>
          <w:iCs/>
          <w:noProof/>
          <w:snapToGrid/>
          <w:color w:val="000000"/>
          <w:szCs w:val="24"/>
          <w:highlight w:val="black"/>
          <w:lang w:eastAsia="en-AU"/>
        </w:rPr>
        <w:t>''''''''''''''</w:t>
      </w:r>
      <w:r w:rsidR="00640AAC" w:rsidRPr="00291E04">
        <w:rPr>
          <w:rFonts w:cs="Calibri"/>
          <w:iCs/>
          <w:snapToGrid/>
          <w:szCs w:val="24"/>
          <w:lang w:eastAsia="en-AU"/>
        </w:rPr>
        <w:t xml:space="preserve"> for the </w:t>
      </w:r>
      <w:r w:rsidR="00026444" w:rsidRPr="00291E04">
        <w:rPr>
          <w:rFonts w:cs="Calibri"/>
          <w:iCs/>
          <w:snapToGrid/>
          <w:szCs w:val="24"/>
          <w:lang w:eastAsia="en-AU"/>
        </w:rPr>
        <w:t>500 mcg</w:t>
      </w:r>
      <w:r w:rsidR="00640AAC" w:rsidRPr="00291E04">
        <w:rPr>
          <w:rFonts w:cs="Calibri"/>
          <w:iCs/>
          <w:snapToGrid/>
          <w:szCs w:val="24"/>
          <w:lang w:eastAsia="en-AU"/>
        </w:rPr>
        <w:t>, 300mcg and 200mcg injections (private) respectively (same quantities as proposed in the current resubmission)</w:t>
      </w:r>
      <w:r w:rsidR="00AF4C02" w:rsidRPr="00291E04">
        <w:t>.</w:t>
      </w:r>
    </w:p>
    <w:p w:rsidR="004304A5" w:rsidRPr="008F41A6" w:rsidRDefault="004304A5" w:rsidP="00E22D31">
      <w:pPr>
        <w:pStyle w:val="Heading2"/>
        <w:widowControl/>
        <w:spacing w:before="120"/>
      </w:pPr>
      <w:bookmarkStart w:id="17" w:name="_Toc535918650"/>
      <w:r w:rsidRPr="008F41A6">
        <w:t>Estimated PBS usage &amp; financial implications</w:t>
      </w:r>
      <w:bookmarkEnd w:id="17"/>
    </w:p>
    <w:p w:rsidR="002759EA" w:rsidRPr="000F2EEB" w:rsidRDefault="002759EA" w:rsidP="00E22D31">
      <w:pPr>
        <w:pStyle w:val="ListParagraph"/>
        <w:widowControl/>
        <w:numPr>
          <w:ilvl w:val="1"/>
          <w:numId w:val="2"/>
        </w:numPr>
        <w:spacing w:before="120" w:after="120"/>
      </w:pPr>
      <w:r w:rsidRPr="008F41A6">
        <w:t xml:space="preserve">This </w:t>
      </w:r>
      <w:r>
        <w:t>resubmission</w:t>
      </w:r>
      <w:r w:rsidRPr="008F41A6">
        <w:t xml:space="preserve"> </w:t>
      </w:r>
      <w:r w:rsidR="00BC13BF" w:rsidRPr="008D69F2">
        <w:t>was</w:t>
      </w:r>
      <w:r w:rsidRPr="008D69F2">
        <w:t xml:space="preserve"> considered</w:t>
      </w:r>
      <w:r w:rsidRPr="008F41A6">
        <w:t xml:space="preserve"> by D</w:t>
      </w:r>
      <w:r w:rsidR="00350860">
        <w:t>rug</w:t>
      </w:r>
      <w:r w:rsidR="000A4571">
        <w:t xml:space="preserve"> </w:t>
      </w:r>
      <w:r w:rsidRPr="008F41A6">
        <w:t>U</w:t>
      </w:r>
      <w:r w:rsidR="00350860">
        <w:t>tilisation</w:t>
      </w:r>
      <w:r w:rsidR="000A4571">
        <w:t xml:space="preserve"> </w:t>
      </w:r>
      <w:r w:rsidRPr="008F41A6">
        <w:t>S</w:t>
      </w:r>
      <w:r w:rsidR="00350860">
        <w:t>ub</w:t>
      </w:r>
      <w:r w:rsidR="000A4571">
        <w:t xml:space="preserve"> </w:t>
      </w:r>
      <w:r w:rsidRPr="008F41A6">
        <w:t>C</w:t>
      </w:r>
      <w:r w:rsidR="00350860">
        <w:t>ommittee (DUSC)</w:t>
      </w:r>
      <w:r w:rsidRPr="000A4571">
        <w:t>.</w:t>
      </w:r>
    </w:p>
    <w:p w:rsidR="002759EA" w:rsidRDefault="002759EA" w:rsidP="00E22D31">
      <w:pPr>
        <w:pStyle w:val="ListParagraph"/>
        <w:widowControl/>
        <w:numPr>
          <w:ilvl w:val="1"/>
          <w:numId w:val="2"/>
        </w:numPr>
        <w:spacing w:before="120" w:after="120"/>
      </w:pPr>
      <w:r w:rsidRPr="000A4571">
        <w:t xml:space="preserve">The resubmission used an epidemiological approach starting from the incidences of malignancies that are commonly treated with </w:t>
      </w:r>
      <w:proofErr w:type="spellStart"/>
      <w:r w:rsidRPr="000A4571">
        <w:t>myelotoxic</w:t>
      </w:r>
      <w:proofErr w:type="spellEnd"/>
      <w:r w:rsidRPr="000A4571">
        <w:t xml:space="preserve"> chemotherapy regimens.  </w:t>
      </w:r>
      <w:r w:rsidRPr="005435D3">
        <w:t xml:space="preserve">In the base case analysis, the </w:t>
      </w:r>
      <w:r>
        <w:t>resubmission used the sum of all incident non-myeloid cancers from AIHW data, multiplied by the overall optimal chemotherapy utilisation rate of 49.1% from Jacob et al. (2015), an Australian study which aimed to estimate the optimal chemotherapy utilisation rate by cancer types based on guidelines review and modelling.  The incidence of CIA was assumed to be the average of the estimates from two Australian data sources (Australian Cancer Anaemia Survey and Elements of Cancer Care study) in the base case.</w:t>
      </w:r>
    </w:p>
    <w:p w:rsidR="00E22D31" w:rsidRDefault="002759EA" w:rsidP="00E22D31">
      <w:pPr>
        <w:pStyle w:val="ListParagraph"/>
        <w:widowControl/>
        <w:numPr>
          <w:ilvl w:val="1"/>
          <w:numId w:val="2"/>
        </w:numPr>
        <w:spacing w:before="120" w:after="120"/>
      </w:pPr>
      <w:r>
        <w:t xml:space="preserve">The resubmission assumed uptake of </w:t>
      </w:r>
      <w:proofErr w:type="spellStart"/>
      <w:r>
        <w:t>darbepoetin</w:t>
      </w:r>
      <w:proofErr w:type="spellEnd"/>
      <w:r>
        <w:t xml:space="preserve"> </w:t>
      </w:r>
      <w:proofErr w:type="spellStart"/>
      <w:r>
        <w:t>alfa</w:t>
      </w:r>
      <w:proofErr w:type="spellEnd"/>
      <w:r>
        <w:t xml:space="preserve"> was 5% in 2019 and up to only 20% in 2023 and maintained for 2024.  The number of doses for responders was assumed to be 5, with 3 doses for non-responders according to the PBS continuation rule.</w:t>
      </w:r>
    </w:p>
    <w:p w:rsidR="002759EA" w:rsidRPr="000F2EEB" w:rsidRDefault="00E22D31" w:rsidP="00E22D31">
      <w:r>
        <w:br w:type="page"/>
      </w:r>
    </w:p>
    <w:p w:rsidR="002759EA" w:rsidRPr="008F41A6" w:rsidRDefault="002759EA" w:rsidP="002759EA">
      <w:pPr>
        <w:widowControl/>
      </w:pPr>
      <w:r w:rsidRPr="00AE066B">
        <w:rPr>
          <w:rStyle w:val="CommentReference"/>
        </w:rPr>
        <w:lastRenderedPageBreak/>
        <w:t>Table 1</w:t>
      </w:r>
      <w:r>
        <w:rPr>
          <w:rStyle w:val="CommentReference"/>
        </w:rPr>
        <w:t>6</w:t>
      </w:r>
      <w:r w:rsidRPr="00AE066B">
        <w:rPr>
          <w:rStyle w:val="CommentReference"/>
        </w:rPr>
        <w:t>: Estimated</w:t>
      </w:r>
      <w:r w:rsidRPr="008F41A6">
        <w:rPr>
          <w:rStyle w:val="CommentReference"/>
        </w:rPr>
        <w:t xml:space="preserve">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of key sensitivity analyses"/>
      </w:tblPr>
      <w:tblGrid>
        <w:gridCol w:w="2111"/>
        <w:gridCol w:w="1150"/>
        <w:gridCol w:w="1151"/>
        <w:gridCol w:w="1151"/>
        <w:gridCol w:w="1151"/>
        <w:gridCol w:w="1151"/>
        <w:gridCol w:w="1152"/>
      </w:tblGrid>
      <w:tr w:rsidR="002759EA" w:rsidRPr="008F41A6" w:rsidTr="004E5A10">
        <w:trPr>
          <w:tblHeader/>
        </w:trPr>
        <w:tc>
          <w:tcPr>
            <w:tcW w:w="1171" w:type="pct"/>
            <w:shd w:val="clear" w:color="auto" w:fill="auto"/>
            <w:vAlign w:val="center"/>
          </w:tcPr>
          <w:p w:rsidR="002759EA" w:rsidRPr="008F41A6" w:rsidRDefault="002759EA" w:rsidP="004E5A10">
            <w:pPr>
              <w:pStyle w:val="Tabletext"/>
            </w:pPr>
          </w:p>
        </w:tc>
        <w:tc>
          <w:tcPr>
            <w:tcW w:w="638" w:type="pct"/>
            <w:shd w:val="clear" w:color="auto" w:fill="auto"/>
            <w:vAlign w:val="center"/>
          </w:tcPr>
          <w:p w:rsidR="002759EA" w:rsidRPr="008F41A6" w:rsidRDefault="002759EA" w:rsidP="004E5A10">
            <w:pPr>
              <w:pStyle w:val="Tabletext"/>
              <w:jc w:val="center"/>
              <w:rPr>
                <w:b/>
              </w:rPr>
            </w:pPr>
            <w:r w:rsidRPr="00974160">
              <w:rPr>
                <w:b/>
                <w:szCs w:val="20"/>
              </w:rPr>
              <w:t>2019</w:t>
            </w:r>
          </w:p>
        </w:tc>
        <w:tc>
          <w:tcPr>
            <w:tcW w:w="638" w:type="pct"/>
            <w:shd w:val="clear" w:color="auto" w:fill="auto"/>
            <w:vAlign w:val="center"/>
          </w:tcPr>
          <w:p w:rsidR="002759EA" w:rsidRPr="008F41A6" w:rsidRDefault="002759EA" w:rsidP="004E5A10">
            <w:pPr>
              <w:pStyle w:val="Tabletext"/>
              <w:jc w:val="center"/>
              <w:rPr>
                <w:b/>
              </w:rPr>
            </w:pPr>
            <w:r w:rsidRPr="00974160">
              <w:rPr>
                <w:b/>
                <w:szCs w:val="20"/>
              </w:rPr>
              <w:t>2020</w:t>
            </w:r>
          </w:p>
        </w:tc>
        <w:tc>
          <w:tcPr>
            <w:tcW w:w="638" w:type="pct"/>
            <w:shd w:val="clear" w:color="auto" w:fill="auto"/>
            <w:vAlign w:val="center"/>
          </w:tcPr>
          <w:p w:rsidR="002759EA" w:rsidRPr="008F41A6" w:rsidRDefault="002759EA" w:rsidP="004E5A10">
            <w:pPr>
              <w:pStyle w:val="Tabletext"/>
              <w:jc w:val="center"/>
              <w:rPr>
                <w:b/>
              </w:rPr>
            </w:pPr>
            <w:r w:rsidRPr="00974160">
              <w:rPr>
                <w:b/>
                <w:szCs w:val="20"/>
              </w:rPr>
              <w:t>2021</w:t>
            </w:r>
          </w:p>
        </w:tc>
        <w:tc>
          <w:tcPr>
            <w:tcW w:w="638" w:type="pct"/>
            <w:shd w:val="clear" w:color="auto" w:fill="auto"/>
            <w:vAlign w:val="center"/>
          </w:tcPr>
          <w:p w:rsidR="002759EA" w:rsidRPr="008F41A6" w:rsidRDefault="002759EA" w:rsidP="004E5A10">
            <w:pPr>
              <w:pStyle w:val="Tabletext"/>
              <w:jc w:val="center"/>
              <w:rPr>
                <w:b/>
              </w:rPr>
            </w:pPr>
            <w:r w:rsidRPr="00974160">
              <w:rPr>
                <w:b/>
                <w:szCs w:val="20"/>
              </w:rPr>
              <w:t>2022</w:t>
            </w:r>
          </w:p>
        </w:tc>
        <w:tc>
          <w:tcPr>
            <w:tcW w:w="638" w:type="pct"/>
            <w:shd w:val="clear" w:color="auto" w:fill="auto"/>
            <w:vAlign w:val="center"/>
          </w:tcPr>
          <w:p w:rsidR="002759EA" w:rsidRPr="008F41A6" w:rsidRDefault="002759EA" w:rsidP="004E5A10">
            <w:pPr>
              <w:pStyle w:val="Tabletext"/>
              <w:jc w:val="center"/>
              <w:rPr>
                <w:b/>
              </w:rPr>
            </w:pPr>
            <w:r w:rsidRPr="00974160">
              <w:rPr>
                <w:b/>
                <w:szCs w:val="20"/>
              </w:rPr>
              <w:t>2023</w:t>
            </w:r>
          </w:p>
        </w:tc>
        <w:tc>
          <w:tcPr>
            <w:tcW w:w="637" w:type="pct"/>
          </w:tcPr>
          <w:p w:rsidR="002759EA" w:rsidRPr="008F41A6" w:rsidRDefault="002759EA" w:rsidP="004E5A10">
            <w:pPr>
              <w:pStyle w:val="Tabletext"/>
              <w:jc w:val="center"/>
              <w:rPr>
                <w:b/>
              </w:rPr>
            </w:pPr>
            <w:r w:rsidRPr="00974160">
              <w:rPr>
                <w:b/>
                <w:szCs w:val="20"/>
              </w:rPr>
              <w:t>2024</w:t>
            </w:r>
          </w:p>
        </w:tc>
      </w:tr>
      <w:tr w:rsidR="002759EA" w:rsidRPr="008F41A6" w:rsidTr="004E5A10">
        <w:tc>
          <w:tcPr>
            <w:tcW w:w="5000" w:type="pct"/>
            <w:gridSpan w:val="7"/>
            <w:shd w:val="clear" w:color="auto" w:fill="auto"/>
            <w:vAlign w:val="center"/>
          </w:tcPr>
          <w:p w:rsidR="002759EA" w:rsidRPr="008F41A6" w:rsidRDefault="002759EA" w:rsidP="004E5A10">
            <w:pPr>
              <w:pStyle w:val="Tabletext"/>
              <w:rPr>
                <w:b/>
                <w:bCs/>
                <w:color w:val="000000"/>
              </w:rPr>
            </w:pPr>
            <w:r w:rsidRPr="008F41A6">
              <w:rPr>
                <w:b/>
                <w:bCs/>
                <w:color w:val="000000"/>
              </w:rPr>
              <w:t>Estimated extent of use</w:t>
            </w:r>
          </w:p>
        </w:tc>
      </w:tr>
      <w:tr w:rsidR="002759EA" w:rsidRPr="008F41A6" w:rsidTr="004E5A10">
        <w:tc>
          <w:tcPr>
            <w:tcW w:w="1171" w:type="pct"/>
            <w:shd w:val="clear" w:color="auto" w:fill="auto"/>
            <w:vAlign w:val="center"/>
          </w:tcPr>
          <w:p w:rsidR="002759EA" w:rsidRPr="008F41A6" w:rsidRDefault="002759EA" w:rsidP="004E5A10">
            <w:pPr>
              <w:pStyle w:val="Tabletext"/>
              <w:rPr>
                <w:rFonts w:ascii="Times" w:hAnsi="Times"/>
              </w:rPr>
            </w:pPr>
            <w:r w:rsidRPr="008F41A6">
              <w:t>Number of patients treated</w:t>
            </w:r>
            <w:r>
              <w:t>^</w:t>
            </w:r>
          </w:p>
        </w:tc>
        <w:tc>
          <w:tcPr>
            <w:tcW w:w="638" w:type="pct"/>
            <w:vAlign w:val="center"/>
          </w:tcPr>
          <w:p w:rsidR="002759EA" w:rsidRPr="00820743" w:rsidRDefault="00820743" w:rsidP="004E5A10">
            <w:pPr>
              <w:pStyle w:val="Tabletext"/>
              <w:jc w:val="center"/>
              <w:rPr>
                <w:bCs/>
                <w:color w:val="000000"/>
                <w:highlight w:val="black"/>
              </w:rPr>
            </w:pPr>
            <w:r>
              <w:rPr>
                <w:iCs/>
                <w:noProof/>
                <w:color w:val="000000"/>
                <w:szCs w:val="20"/>
                <w:highlight w:val="black"/>
              </w:rPr>
              <w:t>''''''''</w:t>
            </w:r>
          </w:p>
        </w:tc>
        <w:tc>
          <w:tcPr>
            <w:tcW w:w="638" w:type="pct"/>
            <w:vAlign w:val="center"/>
          </w:tcPr>
          <w:p w:rsidR="002759EA" w:rsidRPr="00820743" w:rsidRDefault="00820743" w:rsidP="004E5A10">
            <w:pPr>
              <w:pStyle w:val="Tabletext"/>
              <w:jc w:val="center"/>
              <w:rPr>
                <w:bCs/>
                <w:color w:val="000000"/>
                <w:highlight w:val="black"/>
              </w:rPr>
            </w:pPr>
            <w:r>
              <w:rPr>
                <w:iCs/>
                <w:noProof/>
                <w:color w:val="000000"/>
                <w:szCs w:val="20"/>
                <w:highlight w:val="black"/>
              </w:rPr>
              <w:t>'''''''''''''''</w:t>
            </w:r>
          </w:p>
        </w:tc>
        <w:tc>
          <w:tcPr>
            <w:tcW w:w="638" w:type="pct"/>
            <w:vAlign w:val="center"/>
          </w:tcPr>
          <w:p w:rsidR="002759EA" w:rsidRPr="00820743" w:rsidRDefault="00820743" w:rsidP="004E5A10">
            <w:pPr>
              <w:pStyle w:val="Tabletext"/>
              <w:jc w:val="center"/>
              <w:rPr>
                <w:bCs/>
                <w:color w:val="000000"/>
                <w:highlight w:val="black"/>
              </w:rPr>
            </w:pPr>
            <w:r>
              <w:rPr>
                <w:iCs/>
                <w:noProof/>
                <w:color w:val="000000"/>
                <w:szCs w:val="20"/>
                <w:highlight w:val="black"/>
              </w:rPr>
              <w:t>''''''''''''</w:t>
            </w:r>
          </w:p>
        </w:tc>
        <w:tc>
          <w:tcPr>
            <w:tcW w:w="638" w:type="pct"/>
            <w:vAlign w:val="center"/>
          </w:tcPr>
          <w:p w:rsidR="002759EA" w:rsidRPr="00820743" w:rsidRDefault="00820743" w:rsidP="004E5A10">
            <w:pPr>
              <w:pStyle w:val="Tabletext"/>
              <w:jc w:val="center"/>
              <w:rPr>
                <w:bCs/>
                <w:color w:val="000000"/>
                <w:highlight w:val="black"/>
              </w:rPr>
            </w:pPr>
            <w:r>
              <w:rPr>
                <w:iCs/>
                <w:noProof/>
                <w:color w:val="000000"/>
                <w:szCs w:val="20"/>
                <w:highlight w:val="black"/>
              </w:rPr>
              <w:t>'''''''''''''''</w:t>
            </w:r>
          </w:p>
        </w:tc>
        <w:tc>
          <w:tcPr>
            <w:tcW w:w="638" w:type="pct"/>
            <w:vAlign w:val="center"/>
          </w:tcPr>
          <w:p w:rsidR="002759EA" w:rsidRPr="00820743" w:rsidRDefault="00820743" w:rsidP="004E5A10">
            <w:pPr>
              <w:pStyle w:val="Tabletext"/>
              <w:jc w:val="center"/>
              <w:rPr>
                <w:bCs/>
                <w:color w:val="000000"/>
                <w:highlight w:val="black"/>
              </w:rPr>
            </w:pPr>
            <w:r>
              <w:rPr>
                <w:iCs/>
                <w:noProof/>
                <w:color w:val="000000"/>
                <w:szCs w:val="20"/>
                <w:highlight w:val="black"/>
              </w:rPr>
              <w:t>''''''''''''</w:t>
            </w:r>
          </w:p>
        </w:tc>
        <w:tc>
          <w:tcPr>
            <w:tcW w:w="637" w:type="pct"/>
            <w:vAlign w:val="center"/>
          </w:tcPr>
          <w:p w:rsidR="002759EA" w:rsidRPr="00820743" w:rsidRDefault="00820743" w:rsidP="004E5A10">
            <w:pPr>
              <w:pStyle w:val="Tabletext"/>
              <w:jc w:val="center"/>
              <w:rPr>
                <w:bCs/>
                <w:color w:val="000000"/>
                <w:highlight w:val="black"/>
              </w:rPr>
            </w:pPr>
            <w:r>
              <w:rPr>
                <w:iCs/>
                <w:noProof/>
                <w:color w:val="000000"/>
                <w:szCs w:val="20"/>
                <w:highlight w:val="black"/>
              </w:rPr>
              <w:t>'''''''''''''</w:t>
            </w:r>
          </w:p>
        </w:tc>
      </w:tr>
      <w:tr w:rsidR="002759EA" w:rsidRPr="008F41A6" w:rsidTr="004E5A10">
        <w:tc>
          <w:tcPr>
            <w:tcW w:w="5000" w:type="pct"/>
            <w:gridSpan w:val="7"/>
            <w:shd w:val="clear" w:color="auto" w:fill="auto"/>
            <w:vAlign w:val="center"/>
          </w:tcPr>
          <w:p w:rsidR="002759EA" w:rsidRPr="008F41A6" w:rsidRDefault="002759EA" w:rsidP="004E5A10">
            <w:pPr>
              <w:pStyle w:val="Tabletext"/>
              <w:rPr>
                <w:b/>
                <w:bCs/>
                <w:color w:val="000000"/>
              </w:rPr>
            </w:pPr>
            <w:r w:rsidRPr="008F41A6">
              <w:rPr>
                <w:b/>
                <w:bCs/>
                <w:color w:val="000000"/>
              </w:rPr>
              <w:t>Estimated financial implicatio</w:t>
            </w:r>
            <w:r>
              <w:rPr>
                <w:b/>
                <w:bCs/>
                <w:color w:val="000000"/>
              </w:rPr>
              <w:t xml:space="preserve">ns of </w:t>
            </w:r>
            <w:proofErr w:type="spellStart"/>
            <w:r>
              <w:rPr>
                <w:b/>
                <w:bCs/>
                <w:color w:val="000000"/>
              </w:rPr>
              <w:t>darbepoetin</w:t>
            </w:r>
            <w:proofErr w:type="spellEnd"/>
            <w:r>
              <w:rPr>
                <w:b/>
                <w:bCs/>
                <w:color w:val="000000"/>
              </w:rPr>
              <w:t xml:space="preserve"> </w:t>
            </w:r>
            <w:proofErr w:type="spellStart"/>
            <w:r>
              <w:rPr>
                <w:b/>
                <w:bCs/>
                <w:color w:val="000000"/>
              </w:rPr>
              <w:t>alfa</w:t>
            </w:r>
            <w:proofErr w:type="spellEnd"/>
          </w:p>
        </w:tc>
      </w:tr>
      <w:tr w:rsidR="002759EA" w:rsidRPr="008F41A6" w:rsidTr="004E5A10">
        <w:tc>
          <w:tcPr>
            <w:tcW w:w="1171" w:type="pct"/>
            <w:shd w:val="clear" w:color="auto" w:fill="auto"/>
            <w:vAlign w:val="center"/>
          </w:tcPr>
          <w:p w:rsidR="002759EA" w:rsidRPr="008F41A6" w:rsidRDefault="002759EA" w:rsidP="004E5A10">
            <w:pPr>
              <w:pStyle w:val="Tabletext"/>
              <w:rPr>
                <w:rFonts w:ascii="Times" w:hAnsi="Times"/>
              </w:rPr>
            </w:pPr>
            <w:r w:rsidRPr="008F41A6">
              <w:rPr>
                <w:sz w:val="19"/>
                <w:szCs w:val="19"/>
              </w:rPr>
              <w:t>Cost to PBS/RPBS</w:t>
            </w:r>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7" w:type="pct"/>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r>
      <w:tr w:rsidR="002759EA" w:rsidRPr="008F41A6" w:rsidTr="004E5A10">
        <w:tc>
          <w:tcPr>
            <w:tcW w:w="1171" w:type="pct"/>
            <w:shd w:val="clear" w:color="auto" w:fill="auto"/>
            <w:vAlign w:val="center"/>
          </w:tcPr>
          <w:p w:rsidR="002759EA" w:rsidRPr="008F41A6" w:rsidRDefault="002759EA" w:rsidP="004E5A10">
            <w:pPr>
              <w:pStyle w:val="Tabletext"/>
              <w:rPr>
                <w:sz w:val="19"/>
                <w:szCs w:val="19"/>
              </w:rPr>
            </w:pPr>
            <w:proofErr w:type="spellStart"/>
            <w:r w:rsidRPr="008F41A6">
              <w:rPr>
                <w:sz w:val="19"/>
                <w:szCs w:val="19"/>
              </w:rPr>
              <w:t>Copayments</w:t>
            </w:r>
            <w:proofErr w:type="spellEnd"/>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8" w:type="pct"/>
            <w:shd w:val="clear" w:color="auto" w:fill="auto"/>
            <w:vAlign w:val="center"/>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c>
          <w:tcPr>
            <w:tcW w:w="637" w:type="pct"/>
          </w:tcPr>
          <w:p w:rsidR="002759EA" w:rsidRPr="008F41A6" w:rsidRDefault="002759EA" w:rsidP="004E5A10">
            <w:pPr>
              <w:pStyle w:val="Tabletext"/>
              <w:jc w:val="center"/>
              <w:rPr>
                <w:bCs/>
                <w:color w:val="000000"/>
              </w:rPr>
            </w:pPr>
            <w:r>
              <w:rPr>
                <w:bCs/>
                <w:color w:val="000000"/>
              </w:rPr>
              <w:t>$</w:t>
            </w:r>
            <w:r w:rsidR="00820743">
              <w:rPr>
                <w:bCs/>
                <w:noProof/>
                <w:color w:val="000000"/>
                <w:highlight w:val="black"/>
              </w:rPr>
              <w:t>''''''''''''''''''''</w:t>
            </w:r>
          </w:p>
        </w:tc>
      </w:tr>
      <w:tr w:rsidR="002759EA" w:rsidRPr="008F41A6" w:rsidTr="004E5A10">
        <w:tc>
          <w:tcPr>
            <w:tcW w:w="1171" w:type="pct"/>
            <w:shd w:val="clear" w:color="auto" w:fill="auto"/>
            <w:vAlign w:val="center"/>
          </w:tcPr>
          <w:p w:rsidR="002759EA" w:rsidRPr="008F41A6" w:rsidRDefault="002759EA" w:rsidP="004E5A10">
            <w:pPr>
              <w:pStyle w:val="Tabletext"/>
              <w:rPr>
                <w:sz w:val="19"/>
                <w:szCs w:val="19"/>
              </w:rPr>
            </w:pPr>
            <w:r w:rsidRPr="008F41A6">
              <w:rPr>
                <w:sz w:val="19"/>
                <w:szCs w:val="19"/>
              </w:rPr>
              <w:t xml:space="preserve">Cost to PBS/RPBS less </w:t>
            </w:r>
            <w:proofErr w:type="spellStart"/>
            <w:r w:rsidRPr="008F41A6">
              <w:rPr>
                <w:sz w:val="19"/>
                <w:szCs w:val="19"/>
              </w:rPr>
              <w:t>copayments</w:t>
            </w:r>
            <w:proofErr w:type="spellEnd"/>
          </w:p>
        </w:tc>
        <w:tc>
          <w:tcPr>
            <w:tcW w:w="638" w:type="pct"/>
            <w:vAlign w:val="center"/>
          </w:tcPr>
          <w:p w:rsidR="002759EA" w:rsidRPr="00D01FC6" w:rsidRDefault="002759EA" w:rsidP="004E5A10">
            <w:pPr>
              <w:pStyle w:val="Tabletext"/>
              <w:jc w:val="center"/>
              <w:rPr>
                <w:color w:val="000000"/>
              </w:rPr>
            </w:pPr>
            <w:r w:rsidRPr="00D01FC6">
              <w:rPr>
                <w:iCs/>
                <w:szCs w:val="20"/>
              </w:rPr>
              <w:t>$</w:t>
            </w:r>
            <w:r w:rsidR="00820743">
              <w:rPr>
                <w:iCs/>
                <w:noProof/>
                <w:color w:val="000000"/>
                <w:szCs w:val="20"/>
                <w:highlight w:val="black"/>
              </w:rPr>
              <w:t>'''''''''''''''''''''''</w:t>
            </w:r>
          </w:p>
        </w:tc>
        <w:tc>
          <w:tcPr>
            <w:tcW w:w="638" w:type="pct"/>
            <w:vAlign w:val="center"/>
          </w:tcPr>
          <w:p w:rsidR="002759EA" w:rsidRPr="00D01FC6" w:rsidRDefault="002759EA" w:rsidP="004E5A10">
            <w:pPr>
              <w:pStyle w:val="Tabletext"/>
              <w:jc w:val="center"/>
              <w:rPr>
                <w:color w:val="000000"/>
              </w:rPr>
            </w:pPr>
            <w:r w:rsidRPr="00D01FC6">
              <w:rPr>
                <w:iCs/>
                <w:szCs w:val="20"/>
              </w:rPr>
              <w:t>$</w:t>
            </w:r>
            <w:r w:rsidR="00820743">
              <w:rPr>
                <w:iCs/>
                <w:noProof/>
                <w:color w:val="000000"/>
                <w:szCs w:val="20"/>
                <w:highlight w:val="black"/>
              </w:rPr>
              <w:t>''''''''''''''''''''''</w:t>
            </w:r>
          </w:p>
        </w:tc>
        <w:tc>
          <w:tcPr>
            <w:tcW w:w="638" w:type="pct"/>
            <w:vAlign w:val="center"/>
          </w:tcPr>
          <w:p w:rsidR="002759EA" w:rsidRPr="00D01FC6" w:rsidRDefault="002759EA" w:rsidP="004E5A10">
            <w:pPr>
              <w:pStyle w:val="Tabletext"/>
              <w:jc w:val="center"/>
              <w:rPr>
                <w:color w:val="000000"/>
              </w:rPr>
            </w:pPr>
            <w:r w:rsidRPr="00D01FC6">
              <w:rPr>
                <w:iCs/>
                <w:szCs w:val="20"/>
              </w:rPr>
              <w:t>$</w:t>
            </w:r>
            <w:r w:rsidR="00820743">
              <w:rPr>
                <w:iCs/>
                <w:noProof/>
                <w:color w:val="000000"/>
                <w:szCs w:val="20"/>
                <w:highlight w:val="black"/>
              </w:rPr>
              <w:t>'''''''''''''''''''''''</w:t>
            </w:r>
          </w:p>
        </w:tc>
        <w:tc>
          <w:tcPr>
            <w:tcW w:w="638" w:type="pct"/>
            <w:vAlign w:val="center"/>
          </w:tcPr>
          <w:p w:rsidR="002759EA" w:rsidRPr="00D01FC6" w:rsidRDefault="002759EA" w:rsidP="004E5A10">
            <w:pPr>
              <w:pStyle w:val="Tabletext"/>
              <w:jc w:val="center"/>
              <w:rPr>
                <w:color w:val="000000"/>
              </w:rPr>
            </w:pPr>
            <w:r w:rsidRPr="00D01FC6">
              <w:rPr>
                <w:iCs/>
                <w:szCs w:val="20"/>
              </w:rPr>
              <w:t>$</w:t>
            </w:r>
            <w:r w:rsidR="00820743">
              <w:rPr>
                <w:iCs/>
                <w:noProof/>
                <w:color w:val="000000"/>
                <w:szCs w:val="20"/>
                <w:highlight w:val="black"/>
              </w:rPr>
              <w:t>'''''''''''''''''''''''</w:t>
            </w:r>
          </w:p>
        </w:tc>
        <w:tc>
          <w:tcPr>
            <w:tcW w:w="638" w:type="pct"/>
            <w:vAlign w:val="center"/>
          </w:tcPr>
          <w:p w:rsidR="002759EA" w:rsidRPr="00D01FC6" w:rsidRDefault="002759EA" w:rsidP="004E5A10">
            <w:pPr>
              <w:pStyle w:val="Tabletext"/>
              <w:jc w:val="center"/>
              <w:rPr>
                <w:color w:val="000000"/>
              </w:rPr>
            </w:pPr>
            <w:r w:rsidRPr="00D01FC6">
              <w:rPr>
                <w:iCs/>
                <w:szCs w:val="20"/>
              </w:rPr>
              <w:t>$</w:t>
            </w:r>
            <w:r w:rsidR="00820743">
              <w:rPr>
                <w:iCs/>
                <w:noProof/>
                <w:color w:val="000000"/>
                <w:szCs w:val="20"/>
                <w:highlight w:val="black"/>
              </w:rPr>
              <w:t>''''''''''''''''''''''''</w:t>
            </w:r>
          </w:p>
        </w:tc>
        <w:tc>
          <w:tcPr>
            <w:tcW w:w="637" w:type="pct"/>
            <w:vAlign w:val="center"/>
          </w:tcPr>
          <w:p w:rsidR="002759EA" w:rsidRPr="00D01FC6" w:rsidRDefault="002759EA" w:rsidP="004E5A10">
            <w:pPr>
              <w:pStyle w:val="Tabletext"/>
              <w:jc w:val="center"/>
              <w:rPr>
                <w:color w:val="000000"/>
              </w:rPr>
            </w:pPr>
            <w:r w:rsidRPr="00D01FC6">
              <w:rPr>
                <w:iCs/>
                <w:szCs w:val="20"/>
              </w:rPr>
              <w:t>$</w:t>
            </w:r>
            <w:r w:rsidR="00820743">
              <w:rPr>
                <w:iCs/>
                <w:noProof/>
                <w:color w:val="000000"/>
                <w:szCs w:val="20"/>
                <w:highlight w:val="black"/>
              </w:rPr>
              <w:t>'''''''''''''''''''''''''''''</w:t>
            </w:r>
          </w:p>
        </w:tc>
      </w:tr>
      <w:tr w:rsidR="002759EA" w:rsidRPr="008F41A6" w:rsidTr="004E5A10">
        <w:tc>
          <w:tcPr>
            <w:tcW w:w="5000" w:type="pct"/>
            <w:gridSpan w:val="7"/>
            <w:shd w:val="clear" w:color="auto" w:fill="auto"/>
            <w:vAlign w:val="center"/>
          </w:tcPr>
          <w:p w:rsidR="002759EA" w:rsidRPr="008F41A6" w:rsidRDefault="002759EA" w:rsidP="004E5A10">
            <w:pPr>
              <w:pStyle w:val="Tabletext"/>
              <w:rPr>
                <w:b/>
                <w:bCs/>
                <w:color w:val="000000"/>
              </w:rPr>
            </w:pPr>
            <w:r w:rsidRPr="008F41A6">
              <w:rPr>
                <w:b/>
                <w:bCs/>
                <w:color w:val="000000"/>
              </w:rPr>
              <w:t>Net financial implications</w:t>
            </w:r>
          </w:p>
        </w:tc>
      </w:tr>
      <w:tr w:rsidR="002759EA" w:rsidRPr="008F41A6" w:rsidTr="004E5A10">
        <w:tc>
          <w:tcPr>
            <w:tcW w:w="1171" w:type="pct"/>
            <w:shd w:val="clear" w:color="auto" w:fill="auto"/>
            <w:vAlign w:val="center"/>
          </w:tcPr>
          <w:p w:rsidR="002759EA" w:rsidRPr="00D01FC6" w:rsidRDefault="002759EA" w:rsidP="004E5A10">
            <w:pPr>
              <w:pStyle w:val="Tabletext"/>
              <w:rPr>
                <w:b/>
                <w:bCs/>
                <w:sz w:val="19"/>
                <w:szCs w:val="19"/>
              </w:rPr>
            </w:pPr>
            <w:r w:rsidRPr="00D01FC6">
              <w:rPr>
                <w:b/>
                <w:bCs/>
                <w:sz w:val="19"/>
                <w:szCs w:val="19"/>
              </w:rPr>
              <w:t>Net cost to PBS/RPBS</w:t>
            </w:r>
          </w:p>
        </w:tc>
        <w:tc>
          <w:tcPr>
            <w:tcW w:w="638" w:type="pct"/>
            <w:vAlign w:val="center"/>
          </w:tcPr>
          <w:p w:rsidR="002759EA" w:rsidRPr="008F41A6" w:rsidRDefault="002759EA" w:rsidP="004E5A10">
            <w:pPr>
              <w:pStyle w:val="Tabletext"/>
              <w:jc w:val="center"/>
              <w:rPr>
                <w:bCs/>
                <w:color w:val="000000"/>
              </w:rPr>
            </w:pPr>
            <w:r w:rsidRPr="00A106B7">
              <w:rPr>
                <w:b/>
                <w:bCs/>
                <w:iCs/>
                <w:szCs w:val="20"/>
              </w:rPr>
              <w:t>$</w:t>
            </w:r>
            <w:r w:rsidR="00820743">
              <w:rPr>
                <w:b/>
                <w:bCs/>
                <w:iCs/>
                <w:noProof/>
                <w:color w:val="000000"/>
                <w:szCs w:val="20"/>
                <w:highlight w:val="black"/>
              </w:rPr>
              <w:t>'''''''''''''''''''''</w:t>
            </w:r>
          </w:p>
        </w:tc>
        <w:tc>
          <w:tcPr>
            <w:tcW w:w="638" w:type="pct"/>
            <w:vAlign w:val="center"/>
          </w:tcPr>
          <w:p w:rsidR="002759EA" w:rsidRPr="008F41A6" w:rsidRDefault="002759EA" w:rsidP="004E5A10">
            <w:pPr>
              <w:pStyle w:val="Tabletext"/>
              <w:jc w:val="center"/>
              <w:rPr>
                <w:bCs/>
                <w:color w:val="000000"/>
              </w:rPr>
            </w:pPr>
            <w:r w:rsidRPr="00A106B7">
              <w:rPr>
                <w:b/>
                <w:bCs/>
                <w:iCs/>
                <w:szCs w:val="20"/>
              </w:rPr>
              <w:t>$</w:t>
            </w:r>
            <w:r w:rsidR="00820743">
              <w:rPr>
                <w:b/>
                <w:bCs/>
                <w:iCs/>
                <w:noProof/>
                <w:color w:val="000000"/>
                <w:szCs w:val="20"/>
                <w:highlight w:val="black"/>
              </w:rPr>
              <w:t>'''''''''''''''''''</w:t>
            </w:r>
          </w:p>
        </w:tc>
        <w:tc>
          <w:tcPr>
            <w:tcW w:w="638" w:type="pct"/>
            <w:vAlign w:val="center"/>
          </w:tcPr>
          <w:p w:rsidR="002759EA" w:rsidRPr="008F41A6" w:rsidRDefault="002759EA" w:rsidP="004E5A10">
            <w:pPr>
              <w:pStyle w:val="Tabletext"/>
              <w:jc w:val="center"/>
              <w:rPr>
                <w:bCs/>
                <w:color w:val="000000"/>
              </w:rPr>
            </w:pPr>
            <w:r w:rsidRPr="00A106B7">
              <w:rPr>
                <w:b/>
                <w:bCs/>
                <w:iCs/>
                <w:szCs w:val="20"/>
              </w:rPr>
              <w:t>$</w:t>
            </w:r>
            <w:r w:rsidR="00820743">
              <w:rPr>
                <w:b/>
                <w:bCs/>
                <w:iCs/>
                <w:noProof/>
                <w:color w:val="000000"/>
                <w:szCs w:val="20"/>
                <w:highlight w:val="black"/>
              </w:rPr>
              <w:t>''''''''''''''''''</w:t>
            </w:r>
          </w:p>
        </w:tc>
        <w:tc>
          <w:tcPr>
            <w:tcW w:w="638" w:type="pct"/>
            <w:vAlign w:val="center"/>
          </w:tcPr>
          <w:p w:rsidR="002759EA" w:rsidRPr="008F41A6" w:rsidRDefault="002759EA" w:rsidP="004E5A10">
            <w:pPr>
              <w:pStyle w:val="Tabletext"/>
              <w:jc w:val="center"/>
              <w:rPr>
                <w:bCs/>
                <w:color w:val="000000"/>
              </w:rPr>
            </w:pPr>
            <w:r w:rsidRPr="00A106B7">
              <w:rPr>
                <w:b/>
                <w:bCs/>
                <w:iCs/>
                <w:szCs w:val="20"/>
              </w:rPr>
              <w:t>$</w:t>
            </w:r>
            <w:r w:rsidR="00820743">
              <w:rPr>
                <w:b/>
                <w:bCs/>
                <w:iCs/>
                <w:noProof/>
                <w:color w:val="000000"/>
                <w:szCs w:val="20"/>
                <w:highlight w:val="black"/>
              </w:rPr>
              <w:t>''''''''''''''''''''</w:t>
            </w:r>
          </w:p>
        </w:tc>
        <w:tc>
          <w:tcPr>
            <w:tcW w:w="638" w:type="pct"/>
            <w:vAlign w:val="center"/>
          </w:tcPr>
          <w:p w:rsidR="002759EA" w:rsidRPr="008F41A6" w:rsidRDefault="002759EA" w:rsidP="004E5A10">
            <w:pPr>
              <w:pStyle w:val="Tabletext"/>
              <w:jc w:val="center"/>
              <w:rPr>
                <w:bCs/>
                <w:color w:val="000000"/>
              </w:rPr>
            </w:pPr>
            <w:r w:rsidRPr="00A106B7">
              <w:rPr>
                <w:b/>
                <w:bCs/>
                <w:iCs/>
                <w:szCs w:val="20"/>
              </w:rPr>
              <w:t>$</w:t>
            </w:r>
            <w:r w:rsidR="00820743">
              <w:rPr>
                <w:b/>
                <w:bCs/>
                <w:iCs/>
                <w:noProof/>
                <w:color w:val="000000"/>
                <w:szCs w:val="20"/>
                <w:highlight w:val="black"/>
              </w:rPr>
              <w:t>''''''''''''''''''''''</w:t>
            </w:r>
          </w:p>
        </w:tc>
        <w:tc>
          <w:tcPr>
            <w:tcW w:w="637" w:type="pct"/>
            <w:vAlign w:val="center"/>
          </w:tcPr>
          <w:p w:rsidR="002759EA" w:rsidRPr="008F41A6" w:rsidRDefault="002759EA" w:rsidP="004E5A10">
            <w:pPr>
              <w:pStyle w:val="Tabletext"/>
              <w:jc w:val="center"/>
              <w:rPr>
                <w:bCs/>
                <w:color w:val="000000"/>
              </w:rPr>
            </w:pPr>
            <w:r w:rsidRPr="00A106B7">
              <w:rPr>
                <w:b/>
                <w:bCs/>
                <w:iCs/>
                <w:szCs w:val="20"/>
              </w:rPr>
              <w:t>$</w:t>
            </w:r>
            <w:r w:rsidR="00820743">
              <w:rPr>
                <w:b/>
                <w:bCs/>
                <w:iCs/>
                <w:noProof/>
                <w:color w:val="000000"/>
                <w:szCs w:val="20"/>
                <w:highlight w:val="black"/>
              </w:rPr>
              <w:t>'''''''''''''''''''''</w:t>
            </w:r>
          </w:p>
        </w:tc>
      </w:tr>
      <w:tr w:rsidR="002759EA" w:rsidRPr="008F41A6" w:rsidTr="004E5A10">
        <w:tc>
          <w:tcPr>
            <w:tcW w:w="1171" w:type="pct"/>
            <w:shd w:val="clear" w:color="auto" w:fill="auto"/>
            <w:vAlign w:val="center"/>
          </w:tcPr>
          <w:p w:rsidR="002759EA" w:rsidRPr="008F41A6" w:rsidRDefault="002759EA" w:rsidP="004E5A10">
            <w:pPr>
              <w:pStyle w:val="Tabletext"/>
              <w:rPr>
                <w:rFonts w:ascii="Times" w:hAnsi="Times"/>
              </w:rPr>
            </w:pPr>
            <w:r>
              <w:rPr>
                <w:sz w:val="19"/>
                <w:szCs w:val="19"/>
              </w:rPr>
              <w:t xml:space="preserve">Net cost of RBC transfusion  </w:t>
            </w:r>
          </w:p>
        </w:tc>
        <w:tc>
          <w:tcPr>
            <w:tcW w:w="638" w:type="pct"/>
            <w:tcBorders>
              <w:bottom w:val="nil"/>
            </w:tcBorders>
            <w:vAlign w:val="bottom"/>
          </w:tcPr>
          <w:p w:rsidR="002759EA" w:rsidRPr="008F41A6" w:rsidRDefault="002759EA" w:rsidP="004E5A10">
            <w:pPr>
              <w:pStyle w:val="Tabletext"/>
              <w:jc w:val="center"/>
              <w:rPr>
                <w:bCs/>
                <w:color w:val="000000"/>
              </w:rPr>
            </w:pPr>
            <w:r>
              <w:rPr>
                <w:szCs w:val="20"/>
              </w:rPr>
              <w:t>-$</w:t>
            </w:r>
            <w:r w:rsidR="00820743">
              <w:rPr>
                <w:noProof/>
                <w:color w:val="000000"/>
                <w:szCs w:val="20"/>
                <w:highlight w:val="black"/>
              </w:rPr>
              <w:t>'''''''''''''''''''''</w:t>
            </w:r>
          </w:p>
        </w:tc>
        <w:tc>
          <w:tcPr>
            <w:tcW w:w="638" w:type="pct"/>
            <w:tcBorders>
              <w:bottom w:val="nil"/>
            </w:tcBorders>
            <w:vAlign w:val="bottom"/>
          </w:tcPr>
          <w:p w:rsidR="002759EA" w:rsidRPr="008F41A6" w:rsidRDefault="002759EA" w:rsidP="004E5A10">
            <w:pPr>
              <w:pStyle w:val="Tabletext"/>
              <w:jc w:val="center"/>
              <w:rPr>
                <w:bCs/>
                <w:color w:val="000000"/>
              </w:rPr>
            </w:pPr>
            <w:r>
              <w:rPr>
                <w:szCs w:val="20"/>
              </w:rPr>
              <w:t>-$</w:t>
            </w:r>
            <w:r w:rsidR="00820743">
              <w:rPr>
                <w:noProof/>
                <w:color w:val="000000"/>
                <w:szCs w:val="20"/>
                <w:highlight w:val="black"/>
              </w:rPr>
              <w:t>'''''''''''''''''''''''''</w:t>
            </w:r>
          </w:p>
        </w:tc>
        <w:tc>
          <w:tcPr>
            <w:tcW w:w="638" w:type="pct"/>
            <w:tcBorders>
              <w:bottom w:val="nil"/>
            </w:tcBorders>
            <w:vAlign w:val="bottom"/>
          </w:tcPr>
          <w:p w:rsidR="002759EA" w:rsidRPr="008F41A6" w:rsidRDefault="002759EA" w:rsidP="004E5A10">
            <w:pPr>
              <w:pStyle w:val="Tabletext"/>
              <w:jc w:val="center"/>
              <w:rPr>
                <w:bCs/>
                <w:color w:val="000000"/>
              </w:rPr>
            </w:pPr>
            <w:r>
              <w:rPr>
                <w:szCs w:val="20"/>
              </w:rPr>
              <w:t>-$</w:t>
            </w:r>
            <w:r w:rsidR="00820743">
              <w:rPr>
                <w:noProof/>
                <w:color w:val="000000"/>
                <w:szCs w:val="20"/>
                <w:highlight w:val="black"/>
              </w:rPr>
              <w:t>''''''''''''''''''''''</w:t>
            </w:r>
          </w:p>
        </w:tc>
        <w:tc>
          <w:tcPr>
            <w:tcW w:w="638" w:type="pct"/>
            <w:tcBorders>
              <w:bottom w:val="nil"/>
            </w:tcBorders>
            <w:vAlign w:val="bottom"/>
          </w:tcPr>
          <w:p w:rsidR="002759EA" w:rsidRPr="008F41A6" w:rsidRDefault="002759EA" w:rsidP="004E5A10">
            <w:pPr>
              <w:pStyle w:val="Tabletext"/>
              <w:jc w:val="center"/>
              <w:rPr>
                <w:bCs/>
                <w:color w:val="000000"/>
              </w:rPr>
            </w:pPr>
            <w:r>
              <w:rPr>
                <w:szCs w:val="20"/>
              </w:rPr>
              <w:t>-$</w:t>
            </w:r>
            <w:r w:rsidR="00820743">
              <w:rPr>
                <w:noProof/>
                <w:color w:val="000000"/>
                <w:szCs w:val="20"/>
                <w:highlight w:val="black"/>
              </w:rPr>
              <w:t>'''''''''''''''''''''''''</w:t>
            </w:r>
          </w:p>
        </w:tc>
        <w:tc>
          <w:tcPr>
            <w:tcW w:w="638" w:type="pct"/>
            <w:tcBorders>
              <w:bottom w:val="nil"/>
            </w:tcBorders>
            <w:vAlign w:val="bottom"/>
          </w:tcPr>
          <w:p w:rsidR="002759EA" w:rsidRPr="008F41A6" w:rsidRDefault="002759EA" w:rsidP="004E5A10">
            <w:pPr>
              <w:pStyle w:val="Tabletext"/>
              <w:jc w:val="center"/>
              <w:rPr>
                <w:bCs/>
                <w:color w:val="000000"/>
              </w:rPr>
            </w:pPr>
            <w:r>
              <w:rPr>
                <w:szCs w:val="20"/>
              </w:rPr>
              <w:t>-$</w:t>
            </w:r>
            <w:r w:rsidR="00820743">
              <w:rPr>
                <w:noProof/>
                <w:color w:val="000000"/>
                <w:szCs w:val="20"/>
                <w:highlight w:val="black"/>
              </w:rPr>
              <w:t>''''''''''''''''''''''</w:t>
            </w:r>
          </w:p>
        </w:tc>
        <w:tc>
          <w:tcPr>
            <w:tcW w:w="637" w:type="pct"/>
            <w:tcBorders>
              <w:bottom w:val="nil"/>
            </w:tcBorders>
            <w:vAlign w:val="bottom"/>
          </w:tcPr>
          <w:p w:rsidR="002759EA" w:rsidRPr="008F41A6" w:rsidRDefault="002759EA" w:rsidP="004E5A10">
            <w:pPr>
              <w:pStyle w:val="Tabletext"/>
              <w:jc w:val="center"/>
              <w:rPr>
                <w:bCs/>
                <w:color w:val="000000"/>
              </w:rPr>
            </w:pPr>
            <w:r>
              <w:rPr>
                <w:szCs w:val="20"/>
              </w:rPr>
              <w:t>-$</w:t>
            </w:r>
            <w:r w:rsidR="00820743">
              <w:rPr>
                <w:noProof/>
                <w:color w:val="000000"/>
                <w:szCs w:val="20"/>
                <w:highlight w:val="black"/>
              </w:rPr>
              <w:t>''''''''''''''''''''''''</w:t>
            </w:r>
          </w:p>
        </w:tc>
      </w:tr>
      <w:tr w:rsidR="002759EA" w:rsidRPr="008F41A6" w:rsidTr="004E5A10">
        <w:tc>
          <w:tcPr>
            <w:tcW w:w="1171" w:type="pct"/>
            <w:shd w:val="clear" w:color="auto" w:fill="auto"/>
            <w:vAlign w:val="center"/>
          </w:tcPr>
          <w:p w:rsidR="002759EA" w:rsidRPr="008F41A6" w:rsidRDefault="002759EA" w:rsidP="004E5A10">
            <w:pPr>
              <w:pStyle w:val="Tabletext"/>
              <w:rPr>
                <w:sz w:val="19"/>
                <w:szCs w:val="19"/>
              </w:rPr>
            </w:pPr>
            <w:r>
              <w:rPr>
                <w:sz w:val="19"/>
                <w:szCs w:val="19"/>
              </w:rPr>
              <w:t>Net cost to health budget</w:t>
            </w:r>
          </w:p>
        </w:tc>
        <w:tc>
          <w:tcPr>
            <w:tcW w:w="638" w:type="pct"/>
            <w:tcBorders>
              <w:top w:val="single" w:sz="4" w:space="0" w:color="auto"/>
            </w:tcBorders>
            <w:vAlign w:val="bottom"/>
          </w:tcPr>
          <w:p w:rsidR="002759EA" w:rsidRPr="00D01FC6" w:rsidRDefault="002759EA" w:rsidP="004E5A10">
            <w:pPr>
              <w:pStyle w:val="Tabletext"/>
              <w:jc w:val="center"/>
              <w:rPr>
                <w:color w:val="000000"/>
              </w:rPr>
            </w:pPr>
            <w:r w:rsidRPr="00D01FC6">
              <w:rPr>
                <w:szCs w:val="20"/>
              </w:rPr>
              <w:t>$</w:t>
            </w:r>
            <w:r w:rsidR="00820743">
              <w:rPr>
                <w:noProof/>
                <w:color w:val="000000"/>
                <w:szCs w:val="20"/>
                <w:highlight w:val="black"/>
              </w:rPr>
              <w:t>'''''''''''''''''''''''</w:t>
            </w:r>
          </w:p>
        </w:tc>
        <w:tc>
          <w:tcPr>
            <w:tcW w:w="638" w:type="pct"/>
            <w:tcBorders>
              <w:top w:val="single" w:sz="4" w:space="0" w:color="auto"/>
            </w:tcBorders>
            <w:vAlign w:val="bottom"/>
          </w:tcPr>
          <w:p w:rsidR="002759EA" w:rsidRPr="00D01FC6" w:rsidRDefault="002759EA" w:rsidP="004E5A10">
            <w:pPr>
              <w:pStyle w:val="Tabletext"/>
              <w:jc w:val="center"/>
              <w:rPr>
                <w:color w:val="000000"/>
              </w:rPr>
            </w:pPr>
            <w:r w:rsidRPr="00D01FC6">
              <w:rPr>
                <w:szCs w:val="20"/>
              </w:rPr>
              <w:t>$</w:t>
            </w:r>
            <w:r w:rsidR="00820743">
              <w:rPr>
                <w:noProof/>
                <w:color w:val="000000"/>
                <w:szCs w:val="20"/>
                <w:highlight w:val="black"/>
              </w:rPr>
              <w:t>''''''''''''''''''''''</w:t>
            </w:r>
          </w:p>
        </w:tc>
        <w:tc>
          <w:tcPr>
            <w:tcW w:w="638" w:type="pct"/>
            <w:tcBorders>
              <w:top w:val="single" w:sz="4" w:space="0" w:color="auto"/>
            </w:tcBorders>
            <w:vAlign w:val="bottom"/>
          </w:tcPr>
          <w:p w:rsidR="002759EA" w:rsidRPr="00D01FC6" w:rsidRDefault="002759EA" w:rsidP="004E5A10">
            <w:pPr>
              <w:pStyle w:val="Tabletext"/>
              <w:jc w:val="center"/>
              <w:rPr>
                <w:color w:val="000000"/>
              </w:rPr>
            </w:pPr>
            <w:r w:rsidRPr="00D01FC6">
              <w:rPr>
                <w:szCs w:val="20"/>
              </w:rPr>
              <w:t>$</w:t>
            </w:r>
            <w:r w:rsidR="00820743">
              <w:rPr>
                <w:noProof/>
                <w:color w:val="000000"/>
                <w:szCs w:val="20"/>
                <w:highlight w:val="black"/>
              </w:rPr>
              <w:t>''''''''''''''''''''''</w:t>
            </w:r>
          </w:p>
        </w:tc>
        <w:tc>
          <w:tcPr>
            <w:tcW w:w="638" w:type="pct"/>
            <w:tcBorders>
              <w:top w:val="single" w:sz="4" w:space="0" w:color="auto"/>
            </w:tcBorders>
            <w:vAlign w:val="bottom"/>
          </w:tcPr>
          <w:p w:rsidR="002759EA" w:rsidRPr="00D01FC6" w:rsidRDefault="002759EA" w:rsidP="004E5A10">
            <w:pPr>
              <w:pStyle w:val="Tabletext"/>
              <w:jc w:val="center"/>
              <w:rPr>
                <w:color w:val="000000"/>
              </w:rPr>
            </w:pPr>
            <w:r w:rsidRPr="00D01FC6">
              <w:rPr>
                <w:szCs w:val="20"/>
              </w:rPr>
              <w:t>$</w:t>
            </w:r>
            <w:r w:rsidR="00820743">
              <w:rPr>
                <w:noProof/>
                <w:color w:val="000000"/>
                <w:szCs w:val="20"/>
                <w:highlight w:val="black"/>
              </w:rPr>
              <w:t>''''''''''''''''''''''''</w:t>
            </w:r>
          </w:p>
        </w:tc>
        <w:tc>
          <w:tcPr>
            <w:tcW w:w="638" w:type="pct"/>
            <w:tcBorders>
              <w:top w:val="single" w:sz="4" w:space="0" w:color="auto"/>
            </w:tcBorders>
            <w:vAlign w:val="bottom"/>
          </w:tcPr>
          <w:p w:rsidR="002759EA" w:rsidRPr="00D01FC6" w:rsidRDefault="002759EA" w:rsidP="004E5A10">
            <w:pPr>
              <w:pStyle w:val="Tabletext"/>
              <w:jc w:val="center"/>
              <w:rPr>
                <w:color w:val="000000"/>
              </w:rPr>
            </w:pPr>
            <w:r w:rsidRPr="00D01FC6">
              <w:rPr>
                <w:szCs w:val="20"/>
              </w:rPr>
              <w:t>$</w:t>
            </w:r>
            <w:r w:rsidR="00820743">
              <w:rPr>
                <w:noProof/>
                <w:color w:val="000000"/>
                <w:szCs w:val="20"/>
                <w:highlight w:val="black"/>
              </w:rPr>
              <w:t>'''''''''''''''''''''''''</w:t>
            </w:r>
          </w:p>
        </w:tc>
        <w:tc>
          <w:tcPr>
            <w:tcW w:w="637" w:type="pct"/>
            <w:tcBorders>
              <w:top w:val="single" w:sz="4" w:space="0" w:color="auto"/>
            </w:tcBorders>
            <w:vAlign w:val="bottom"/>
          </w:tcPr>
          <w:p w:rsidR="002759EA" w:rsidRPr="00D01FC6" w:rsidRDefault="002759EA" w:rsidP="004E5A10">
            <w:pPr>
              <w:pStyle w:val="Tabletext"/>
              <w:jc w:val="center"/>
              <w:rPr>
                <w:color w:val="000000"/>
              </w:rPr>
            </w:pPr>
            <w:r w:rsidRPr="00D01FC6">
              <w:rPr>
                <w:szCs w:val="20"/>
              </w:rPr>
              <w:t>$</w:t>
            </w:r>
            <w:r w:rsidR="00820743">
              <w:rPr>
                <w:noProof/>
                <w:color w:val="000000"/>
                <w:szCs w:val="20"/>
                <w:highlight w:val="black"/>
              </w:rPr>
              <w:t>'''''''''''''''''''''''''</w:t>
            </w:r>
          </w:p>
        </w:tc>
      </w:tr>
    </w:tbl>
    <w:p w:rsidR="002759EA" w:rsidRDefault="002759EA" w:rsidP="002759EA">
      <w:pPr>
        <w:pStyle w:val="TableFooter"/>
        <w:widowControl/>
      </w:pPr>
      <w:r>
        <w:t>Abbreviations: RBC = red blood cell</w:t>
      </w:r>
    </w:p>
    <w:p w:rsidR="002759EA" w:rsidRDefault="002759EA" w:rsidP="002759EA">
      <w:pPr>
        <w:pStyle w:val="TableFooter"/>
        <w:widowControl/>
      </w:pPr>
      <w:r>
        <w:t>^</w:t>
      </w:r>
      <w:r>
        <w:tab/>
        <w:t>assumed uptake rates in 2019, 2020, 2021, 2022, 2023 and 2024 were: 5 %, 10%, 15%, 17.5%, 20% and 20% respectively.</w:t>
      </w:r>
    </w:p>
    <w:p w:rsidR="002759EA" w:rsidRPr="008F41A6" w:rsidRDefault="002759EA" w:rsidP="002759EA">
      <w:pPr>
        <w:pStyle w:val="TableFooter"/>
        <w:widowControl/>
        <w:rPr>
          <w:rStyle w:val="CommentReference"/>
        </w:rPr>
      </w:pPr>
      <w:r>
        <w:t xml:space="preserve">Source: Tables 4.6-4.13, </w:t>
      </w:r>
      <w:r w:rsidRPr="008F41A6">
        <w:t>pp</w:t>
      </w:r>
      <w:r>
        <w:t>.239-246</w:t>
      </w:r>
      <w:r w:rsidRPr="008F41A6">
        <w:t xml:space="preserve"> of the </w:t>
      </w:r>
      <w:r>
        <w:t>resubmission</w:t>
      </w:r>
      <w:r w:rsidRPr="008F41A6">
        <w:t>.</w:t>
      </w:r>
    </w:p>
    <w:p w:rsidR="00440D49" w:rsidRPr="00D66DC5" w:rsidRDefault="00440D49" w:rsidP="00E22D31">
      <w:pPr>
        <w:widowControl/>
        <w:spacing w:before="120" w:after="120"/>
      </w:pPr>
      <w:r w:rsidRPr="00D66DC5">
        <w:t xml:space="preserve">The redacted table shows that at Year 6, the estimated number of patients was less than 10,000. </w:t>
      </w:r>
    </w:p>
    <w:p w:rsidR="002759EA" w:rsidRPr="002759EA" w:rsidRDefault="002759EA" w:rsidP="00E22D31">
      <w:pPr>
        <w:pStyle w:val="ListParagraph"/>
        <w:widowControl/>
        <w:numPr>
          <w:ilvl w:val="1"/>
          <w:numId w:val="2"/>
        </w:numPr>
        <w:spacing w:before="120" w:after="120"/>
      </w:pPr>
      <w:r w:rsidRPr="002759EA">
        <w:rPr>
          <w:iCs/>
        </w:rPr>
        <w:t>The t</w:t>
      </w:r>
      <w:r w:rsidRPr="002759EA">
        <w:t>otal cost to PBS/RPBS over the first 6 years of listing was estimated to be $</w:t>
      </w:r>
      <w:r w:rsidR="007B445A">
        <w:t>30 to $60 million</w:t>
      </w:r>
      <w:r w:rsidRPr="002759EA">
        <w:t xml:space="preserve">.  The key drivers of the results were </w:t>
      </w:r>
      <w:proofErr w:type="spellStart"/>
      <w:r w:rsidRPr="002759EA">
        <w:t>darbepoetin</w:t>
      </w:r>
      <w:proofErr w:type="spellEnd"/>
      <w:r w:rsidRPr="002759EA">
        <w:t xml:space="preserve"> </w:t>
      </w:r>
      <w:proofErr w:type="spellStart"/>
      <w:r w:rsidRPr="002759EA">
        <w:t>alfa</w:t>
      </w:r>
      <w:proofErr w:type="spellEnd"/>
      <w:r w:rsidRPr="002759EA">
        <w:t xml:space="preserve"> assumed uptake rates, chemotherapy utilisation rates, and proportion of non-myeloid cancer patients receiving chemotherapy who had CIA.  The estimates may be under-estimated for the following reasons:</w:t>
      </w:r>
    </w:p>
    <w:p w:rsidR="002759EA" w:rsidRPr="002759EA" w:rsidRDefault="002759EA" w:rsidP="00E22D31">
      <w:pPr>
        <w:pStyle w:val="ListParagraph"/>
        <w:numPr>
          <w:ilvl w:val="0"/>
          <w:numId w:val="12"/>
        </w:numPr>
        <w:spacing w:before="120" w:after="120"/>
        <w:ind w:left="1077" w:hanging="357"/>
      </w:pPr>
      <w:bookmarkStart w:id="18" w:name="_Toc534681750"/>
      <w:r w:rsidRPr="002759EA">
        <w:t xml:space="preserve">Low rates of uptake of </w:t>
      </w:r>
      <w:proofErr w:type="spellStart"/>
      <w:r w:rsidRPr="002759EA">
        <w:t>darbepoetin</w:t>
      </w:r>
      <w:proofErr w:type="spellEnd"/>
      <w:r w:rsidRPr="002759EA">
        <w:t xml:space="preserve"> </w:t>
      </w:r>
      <w:proofErr w:type="spellStart"/>
      <w:r w:rsidRPr="002759EA">
        <w:t>alfa</w:t>
      </w:r>
      <w:proofErr w:type="spellEnd"/>
      <w:r w:rsidRPr="002759EA">
        <w:t xml:space="preserve"> assumed in the resubmission;</w:t>
      </w:r>
      <w:bookmarkEnd w:id="18"/>
    </w:p>
    <w:p w:rsidR="002759EA" w:rsidRPr="002759EA" w:rsidRDefault="002759EA" w:rsidP="00E22D31">
      <w:pPr>
        <w:pStyle w:val="ListParagraph"/>
        <w:numPr>
          <w:ilvl w:val="0"/>
          <w:numId w:val="12"/>
        </w:numPr>
        <w:spacing w:before="120" w:after="120"/>
        <w:ind w:left="1077" w:hanging="357"/>
      </w:pPr>
      <w:bookmarkStart w:id="19" w:name="_Toc534681751"/>
      <w:r w:rsidRPr="002759EA">
        <w:t>Potentially higher chemotherapy utilisation rate than assumed in the resubmission and</w:t>
      </w:r>
      <w:bookmarkEnd w:id="19"/>
    </w:p>
    <w:p w:rsidR="002759EA" w:rsidRPr="000A4571" w:rsidRDefault="002759EA" w:rsidP="00E22D31">
      <w:pPr>
        <w:pStyle w:val="ListParagraph"/>
        <w:numPr>
          <w:ilvl w:val="0"/>
          <w:numId w:val="12"/>
        </w:numPr>
        <w:spacing w:before="120" w:after="120"/>
        <w:ind w:left="1077" w:hanging="357"/>
      </w:pPr>
      <w:bookmarkStart w:id="20" w:name="_Toc534681752"/>
      <w:r w:rsidRPr="002759EA">
        <w:t>Varying estimates of proportion with CIA from different sources.</w:t>
      </w:r>
      <w:bookmarkEnd w:id="20"/>
    </w:p>
    <w:p w:rsidR="002759EA" w:rsidRPr="000A4571" w:rsidRDefault="002759EA" w:rsidP="00E22D31">
      <w:pPr>
        <w:pStyle w:val="ListParagraph"/>
        <w:widowControl/>
        <w:numPr>
          <w:ilvl w:val="1"/>
          <w:numId w:val="2"/>
        </w:numPr>
        <w:spacing w:before="120" w:after="120"/>
      </w:pPr>
      <w:r w:rsidRPr="002759EA">
        <w:t>Cost savings to the health budget were based on the costs of transfusions ($</w:t>
      </w:r>
      <w:r w:rsidR="00820743">
        <w:rPr>
          <w:noProof/>
          <w:color w:val="000000"/>
          <w:highlight w:val="black"/>
        </w:rPr>
        <w:t>'''''''''''''''</w:t>
      </w:r>
      <w:r w:rsidRPr="002759EA">
        <w:t xml:space="preserve"> per transfusion)</w:t>
      </w:r>
      <w:r w:rsidRPr="000A4571">
        <w:t>.  As discussed, considerable uncertainty exists around the costs of transfusion assumed in the economic model, it is unreasonable to assume 100% of transfusions would incur the cost of a hospital admission. The net cost to the government health budget may be underestimated.</w:t>
      </w:r>
    </w:p>
    <w:p w:rsidR="00352CA7" w:rsidRPr="00352CA7" w:rsidRDefault="002759EA" w:rsidP="00E22D31">
      <w:pPr>
        <w:pStyle w:val="ListParagraph"/>
        <w:widowControl/>
        <w:numPr>
          <w:ilvl w:val="1"/>
          <w:numId w:val="2"/>
        </w:numPr>
        <w:spacing w:before="120" w:after="120"/>
      </w:pPr>
      <w:r w:rsidRPr="000A4571">
        <w:t xml:space="preserve">The November 2007 resubmission estimated a much higher total cost to the PBS of </w:t>
      </w:r>
      <w:r w:rsidR="00F91A96">
        <w:t xml:space="preserve">more than </w:t>
      </w:r>
      <w:r w:rsidRPr="000A4571">
        <w:t>$</w:t>
      </w:r>
      <w:r w:rsidR="00F91A96">
        <w:t>100 million</w:t>
      </w:r>
      <w:r w:rsidRPr="000A4571">
        <w:t xml:space="preserve"> over the first five years of listing.  DUSC adjusted this down to </w:t>
      </w:r>
      <w:r w:rsidR="00F91A96">
        <w:t xml:space="preserve">more than </w:t>
      </w:r>
      <w:r w:rsidRPr="000A4571">
        <w:t>$</w:t>
      </w:r>
      <w:r w:rsidR="00F91A96">
        <w:t>100 million</w:t>
      </w:r>
      <w:r w:rsidRPr="000A4571">
        <w:t xml:space="preserve"> over the first five years of listing using revised patient numbers and the weighted net cost to PBS or published price; and </w:t>
      </w:r>
      <w:r w:rsidR="00F91A96">
        <w:t xml:space="preserve">more than </w:t>
      </w:r>
      <w:r w:rsidRPr="000A4571">
        <w:t>$</w:t>
      </w:r>
      <w:r w:rsidR="00F91A96">
        <w:t>100 million</w:t>
      </w:r>
      <w:r w:rsidRPr="000A4571">
        <w:t xml:space="preserve"> over the first five years using revised patient </w:t>
      </w:r>
      <w:r w:rsidRPr="00352CA7">
        <w:t>numbers and the effective price (7.3.DUSC.ADV.5).</w:t>
      </w:r>
    </w:p>
    <w:p w:rsidR="00BC13BF" w:rsidRPr="000A4571" w:rsidRDefault="00352CA7" w:rsidP="00E22D31">
      <w:pPr>
        <w:pStyle w:val="ListParagraph"/>
        <w:widowControl/>
        <w:numPr>
          <w:ilvl w:val="1"/>
          <w:numId w:val="2"/>
        </w:numPr>
        <w:spacing w:before="120" w:after="120"/>
        <w:rPr>
          <w:iCs/>
        </w:rPr>
      </w:pPr>
      <w:r w:rsidRPr="000A4571">
        <w:t>DUSC consider</w:t>
      </w:r>
      <w:r w:rsidR="000A4571">
        <w:t>ed</w:t>
      </w:r>
      <w:r w:rsidRPr="000A4571">
        <w:t xml:space="preserve"> the estimates presented in the submission to be underestimated</w:t>
      </w:r>
      <w:r w:rsidR="00267582">
        <w:t>, because:</w:t>
      </w:r>
    </w:p>
    <w:p w:rsidR="00352CA7" w:rsidRPr="000A4571" w:rsidRDefault="00352CA7" w:rsidP="00E22D31">
      <w:pPr>
        <w:pStyle w:val="ListParagraph"/>
        <w:numPr>
          <w:ilvl w:val="0"/>
          <w:numId w:val="12"/>
        </w:numPr>
        <w:spacing w:before="120" w:after="120"/>
        <w:ind w:left="1077" w:hanging="357"/>
      </w:pPr>
      <w:r w:rsidRPr="000A4571">
        <w:t xml:space="preserve">The proposed restriction does not exclude repeated use of </w:t>
      </w:r>
      <w:proofErr w:type="spellStart"/>
      <w:r w:rsidRPr="000A4571">
        <w:t>darbepoetin</w:t>
      </w:r>
      <w:proofErr w:type="spellEnd"/>
      <w:r w:rsidRPr="000A4571">
        <w:t xml:space="preserve"> </w:t>
      </w:r>
      <w:proofErr w:type="spellStart"/>
      <w:r w:rsidRPr="000A4571">
        <w:t>alfa</w:t>
      </w:r>
      <w:proofErr w:type="spellEnd"/>
      <w:r w:rsidRPr="000A4571">
        <w:t xml:space="preserve"> by patients with recurrence of cancer or receiving multiple lines of chemotherapy, but this was not taken into account in the estimates.</w:t>
      </w:r>
    </w:p>
    <w:p w:rsidR="00352CA7" w:rsidRPr="000A4571" w:rsidRDefault="00267582" w:rsidP="00E22D31">
      <w:pPr>
        <w:pStyle w:val="ListParagraph"/>
        <w:numPr>
          <w:ilvl w:val="0"/>
          <w:numId w:val="12"/>
        </w:numPr>
        <w:spacing w:before="120" w:after="120"/>
        <w:ind w:left="1077" w:hanging="357"/>
      </w:pPr>
      <w:r>
        <w:lastRenderedPageBreak/>
        <w:t xml:space="preserve">The method used to determine the incidences of malignancies that are commonly treated with </w:t>
      </w:r>
      <w:proofErr w:type="spellStart"/>
      <w:r>
        <w:t>myelotoxic</w:t>
      </w:r>
      <w:proofErr w:type="spellEnd"/>
      <w:r>
        <w:t xml:space="preserve"> chemotherapy regimens may not be appropriate. DUSC considered a</w:t>
      </w:r>
      <w:r w:rsidR="00352CA7" w:rsidRPr="000A4571">
        <w:t xml:space="preserve"> better approach to the estimates would be starting with the number of people supplied chemotherapy rather than the incidence of cancer.</w:t>
      </w:r>
    </w:p>
    <w:p w:rsidR="00352CA7" w:rsidRPr="000A4571" w:rsidRDefault="00352CA7" w:rsidP="00E22D31">
      <w:pPr>
        <w:pStyle w:val="ListParagraph"/>
        <w:numPr>
          <w:ilvl w:val="0"/>
          <w:numId w:val="12"/>
        </w:numPr>
        <w:spacing w:before="120" w:after="120"/>
        <w:ind w:left="1077" w:hanging="357"/>
      </w:pPr>
      <w:r w:rsidRPr="000A4571">
        <w:t xml:space="preserve">There is uncertainty regarding the uptake of </w:t>
      </w:r>
      <w:proofErr w:type="spellStart"/>
      <w:r w:rsidRPr="000A4571">
        <w:t>darbepoetin</w:t>
      </w:r>
      <w:proofErr w:type="spellEnd"/>
      <w:r w:rsidRPr="000A4571">
        <w:t xml:space="preserve"> </w:t>
      </w:r>
      <w:proofErr w:type="spellStart"/>
      <w:r w:rsidRPr="000A4571">
        <w:t>alfa</w:t>
      </w:r>
      <w:proofErr w:type="spellEnd"/>
      <w:r w:rsidRPr="000A4571">
        <w:t xml:space="preserve"> for CIA in practice. The uptake could potentially be low due to the time taken to see a clinical benefit in the context of short-term symptoms that often resolve when chemotherapy is completed, and safety concerns associated with </w:t>
      </w:r>
      <w:proofErr w:type="spellStart"/>
      <w:r w:rsidRPr="000A4571">
        <w:t>darbepoetin</w:t>
      </w:r>
      <w:proofErr w:type="spellEnd"/>
      <w:r w:rsidRPr="000A4571">
        <w:t xml:space="preserve"> </w:t>
      </w:r>
      <w:proofErr w:type="spellStart"/>
      <w:r w:rsidRPr="000A4571">
        <w:t>alfa</w:t>
      </w:r>
      <w:proofErr w:type="spellEnd"/>
      <w:r w:rsidRPr="000A4571">
        <w:t>.</w:t>
      </w:r>
    </w:p>
    <w:p w:rsidR="00352CA7" w:rsidRPr="000A4571" w:rsidRDefault="00267582" w:rsidP="00E22D31">
      <w:pPr>
        <w:pStyle w:val="ListParagraph"/>
        <w:numPr>
          <w:ilvl w:val="0"/>
          <w:numId w:val="12"/>
        </w:numPr>
        <w:spacing w:before="120" w:after="120"/>
        <w:ind w:left="1077" w:hanging="357"/>
      </w:pPr>
      <w:r>
        <w:t>There is</w:t>
      </w:r>
      <w:r w:rsidR="00352CA7" w:rsidRPr="000A4571">
        <w:t xml:space="preserve"> concern regarding potential use beyond the restriction to treat mild anaemia, particularly given the clinical trial included patients with mild anaemia, or fatigue due to cancer and/or chemotherapy with normal haemoglobin levels.</w:t>
      </w:r>
    </w:p>
    <w:p w:rsidR="002759EA" w:rsidRPr="008F41A6" w:rsidRDefault="002759EA" w:rsidP="00E22D31">
      <w:pPr>
        <w:pStyle w:val="Heading2"/>
        <w:widowControl/>
        <w:spacing w:before="120"/>
      </w:pPr>
      <w:bookmarkStart w:id="21" w:name="_Toc535918651"/>
      <w:r w:rsidRPr="008F41A6">
        <w:t>Quality Use of Medicines</w:t>
      </w:r>
      <w:bookmarkEnd w:id="21"/>
    </w:p>
    <w:p w:rsidR="002759EA" w:rsidRDefault="002759EA" w:rsidP="00E22D31">
      <w:pPr>
        <w:pStyle w:val="ListParagraph"/>
        <w:widowControl/>
        <w:numPr>
          <w:ilvl w:val="1"/>
          <w:numId w:val="2"/>
        </w:numPr>
        <w:spacing w:before="120" w:after="120"/>
      </w:pPr>
      <w:r>
        <w:t>No quality use of medicines information was presented in the resubmission.</w:t>
      </w:r>
    </w:p>
    <w:p w:rsidR="002759EA" w:rsidRPr="008F41A6" w:rsidRDefault="002759EA" w:rsidP="00E22D31">
      <w:pPr>
        <w:pStyle w:val="Heading2"/>
        <w:widowControl/>
        <w:spacing w:before="120"/>
      </w:pPr>
      <w:bookmarkStart w:id="22" w:name="_Toc535918652"/>
      <w:r w:rsidRPr="008F41A6">
        <w:t>Financial Management – Risk Sharing Arrangements</w:t>
      </w:r>
      <w:bookmarkEnd w:id="22"/>
    </w:p>
    <w:p w:rsidR="0004605F" w:rsidRPr="00D62588" w:rsidRDefault="002759EA" w:rsidP="00E22D31">
      <w:pPr>
        <w:pStyle w:val="ListParagraph"/>
        <w:widowControl/>
        <w:numPr>
          <w:ilvl w:val="1"/>
          <w:numId w:val="2"/>
        </w:numPr>
        <w:spacing w:before="120" w:after="120"/>
      </w:pPr>
      <w:r w:rsidRPr="00C725E4">
        <w:t>No risk sharing arrangements were</w:t>
      </w:r>
      <w:r>
        <w:t xml:space="preserve"> proposed in this resubmission</w:t>
      </w:r>
      <w:r w:rsidRPr="00C725E4">
        <w:t>.</w:t>
      </w:r>
    </w:p>
    <w:p w:rsidR="002759EA" w:rsidRDefault="002759EA" w:rsidP="00E22D31">
      <w:pPr>
        <w:widowControl/>
        <w:spacing w:before="120" w:after="120"/>
        <w:ind w:firstLine="720"/>
        <w:rPr>
          <w:i/>
        </w:rPr>
      </w:pPr>
      <w:r w:rsidRPr="005C5936">
        <w:rPr>
          <w:i/>
        </w:rPr>
        <w:t>For more detail on PBAC’s view, see section 7 PBAC outcome.</w:t>
      </w:r>
    </w:p>
    <w:p w:rsidR="00352CA7" w:rsidRPr="00A96F9D" w:rsidRDefault="00352CA7" w:rsidP="00E22D31">
      <w:pPr>
        <w:pStyle w:val="PBACHeading1"/>
        <w:spacing w:before="120"/>
      </w:pPr>
      <w:r w:rsidRPr="00A96F9D">
        <w:t>PBAC Outcome</w:t>
      </w:r>
    </w:p>
    <w:p w:rsidR="00295D79" w:rsidRPr="00EF77E4" w:rsidRDefault="00295D79" w:rsidP="00E22D31">
      <w:pPr>
        <w:widowControl/>
        <w:numPr>
          <w:ilvl w:val="1"/>
          <w:numId w:val="2"/>
        </w:numPr>
        <w:spacing w:before="120" w:after="120"/>
        <w:rPr>
          <w:rFonts w:asciiTheme="minorHAnsi" w:hAnsiTheme="minorHAnsi"/>
          <w:bCs/>
          <w:szCs w:val="24"/>
          <w:lang w:val="en-GB"/>
        </w:rPr>
      </w:pPr>
      <w:r w:rsidRPr="00EF77E4">
        <w:rPr>
          <w:rFonts w:asciiTheme="minorHAnsi" w:hAnsiTheme="minorHAnsi"/>
          <w:bCs/>
          <w:szCs w:val="24"/>
          <w:lang w:val="en-GB"/>
        </w:rPr>
        <w:t xml:space="preserve">The PBAC did not recommend the </w:t>
      </w:r>
      <w:r w:rsidR="00EF77E4">
        <w:rPr>
          <w:rFonts w:asciiTheme="minorHAnsi" w:hAnsiTheme="minorHAnsi"/>
          <w:bCs/>
          <w:szCs w:val="24"/>
          <w:lang w:val="en-GB"/>
        </w:rPr>
        <w:t xml:space="preserve">Section 100 (Highly Specialised Drugs Program) Authority </w:t>
      </w:r>
      <w:proofErr w:type="gramStart"/>
      <w:r w:rsidR="00EF77E4">
        <w:rPr>
          <w:rFonts w:asciiTheme="minorHAnsi" w:hAnsiTheme="minorHAnsi"/>
          <w:bCs/>
          <w:szCs w:val="24"/>
          <w:lang w:val="en-GB"/>
        </w:rPr>
        <w:t>Required</w:t>
      </w:r>
      <w:proofErr w:type="gramEnd"/>
      <w:r w:rsidR="00EF77E4">
        <w:rPr>
          <w:rFonts w:asciiTheme="minorHAnsi" w:hAnsiTheme="minorHAnsi"/>
          <w:bCs/>
          <w:szCs w:val="24"/>
          <w:lang w:val="en-GB"/>
        </w:rPr>
        <w:t xml:space="preserve"> </w:t>
      </w:r>
      <w:r w:rsidRPr="00EF77E4">
        <w:rPr>
          <w:rFonts w:asciiTheme="minorHAnsi" w:hAnsiTheme="minorHAnsi"/>
          <w:bCs/>
          <w:szCs w:val="24"/>
          <w:lang w:val="en-GB"/>
        </w:rPr>
        <w:t xml:space="preserve">listing of </w:t>
      </w:r>
      <w:proofErr w:type="spellStart"/>
      <w:r w:rsidRPr="00EF77E4">
        <w:rPr>
          <w:rFonts w:asciiTheme="minorHAnsi" w:hAnsiTheme="minorHAnsi"/>
          <w:bCs/>
          <w:szCs w:val="24"/>
          <w:lang w:val="en-GB"/>
        </w:rPr>
        <w:t>darbepoetin</w:t>
      </w:r>
      <w:proofErr w:type="spellEnd"/>
      <w:r w:rsidRPr="00EF77E4">
        <w:rPr>
          <w:rFonts w:asciiTheme="minorHAnsi" w:hAnsiTheme="minorHAnsi"/>
          <w:bCs/>
          <w:szCs w:val="24"/>
          <w:lang w:val="en-GB"/>
        </w:rPr>
        <w:t xml:space="preserve"> </w:t>
      </w:r>
      <w:proofErr w:type="spellStart"/>
      <w:r w:rsidRPr="00EF77E4">
        <w:rPr>
          <w:rFonts w:asciiTheme="minorHAnsi" w:hAnsiTheme="minorHAnsi"/>
          <w:bCs/>
          <w:szCs w:val="24"/>
          <w:lang w:val="en-GB"/>
        </w:rPr>
        <w:t>alfa</w:t>
      </w:r>
      <w:proofErr w:type="spellEnd"/>
      <w:r w:rsidRPr="00EF77E4">
        <w:rPr>
          <w:rFonts w:asciiTheme="minorHAnsi" w:hAnsiTheme="minorHAnsi"/>
          <w:bCs/>
          <w:szCs w:val="24"/>
          <w:lang w:val="en-GB"/>
        </w:rPr>
        <w:t xml:space="preserve"> for </w:t>
      </w:r>
      <w:r w:rsidR="00EF77E4">
        <w:rPr>
          <w:rFonts w:asciiTheme="minorHAnsi" w:hAnsiTheme="minorHAnsi"/>
          <w:bCs/>
          <w:szCs w:val="24"/>
          <w:lang w:val="en-GB"/>
        </w:rPr>
        <w:t xml:space="preserve">the </w:t>
      </w:r>
      <w:r w:rsidRPr="00EF77E4">
        <w:rPr>
          <w:rFonts w:asciiTheme="minorHAnsi" w:hAnsiTheme="minorHAnsi"/>
          <w:bCs/>
          <w:szCs w:val="24"/>
          <w:lang w:val="en-GB"/>
        </w:rPr>
        <w:t xml:space="preserve">treatment of moderate to severe </w:t>
      </w:r>
      <w:r w:rsidR="00EF77E4">
        <w:rPr>
          <w:rFonts w:asciiTheme="minorHAnsi" w:hAnsiTheme="minorHAnsi"/>
          <w:bCs/>
          <w:szCs w:val="24"/>
          <w:lang w:val="en-GB"/>
        </w:rPr>
        <w:t>CIA</w:t>
      </w:r>
      <w:r w:rsidR="006E412F">
        <w:rPr>
          <w:rFonts w:asciiTheme="minorHAnsi" w:hAnsiTheme="minorHAnsi"/>
          <w:bCs/>
          <w:szCs w:val="24"/>
          <w:lang w:val="en-GB"/>
        </w:rPr>
        <w:t xml:space="preserve">. This decision was due to an uncertain clinical </w:t>
      </w:r>
      <w:r w:rsidR="003B5F31">
        <w:rPr>
          <w:rFonts w:asciiTheme="minorHAnsi" w:hAnsiTheme="minorHAnsi"/>
          <w:bCs/>
          <w:szCs w:val="24"/>
          <w:lang w:val="en-GB"/>
        </w:rPr>
        <w:t>need and</w:t>
      </w:r>
      <w:r w:rsidR="006E412F">
        <w:rPr>
          <w:rFonts w:asciiTheme="minorHAnsi" w:hAnsiTheme="minorHAnsi"/>
          <w:bCs/>
          <w:szCs w:val="24"/>
          <w:lang w:val="en-GB"/>
        </w:rPr>
        <w:t xml:space="preserve"> </w:t>
      </w:r>
      <w:r w:rsidR="00F731C4">
        <w:rPr>
          <w:rFonts w:asciiTheme="minorHAnsi" w:hAnsiTheme="minorHAnsi"/>
          <w:bCs/>
          <w:szCs w:val="24"/>
          <w:lang w:val="en-GB"/>
        </w:rPr>
        <w:t xml:space="preserve">ongoing </w:t>
      </w:r>
      <w:r w:rsidR="006E412F">
        <w:rPr>
          <w:rFonts w:asciiTheme="minorHAnsi" w:hAnsiTheme="minorHAnsi"/>
          <w:bCs/>
          <w:szCs w:val="24"/>
          <w:lang w:val="en-GB"/>
        </w:rPr>
        <w:t xml:space="preserve">concerns regarding overall mortality and VTE </w:t>
      </w:r>
      <w:r w:rsidR="00F731C4">
        <w:rPr>
          <w:rFonts w:asciiTheme="minorHAnsi" w:hAnsiTheme="minorHAnsi"/>
          <w:bCs/>
          <w:szCs w:val="24"/>
          <w:lang w:val="en-GB"/>
        </w:rPr>
        <w:t xml:space="preserve">rates </w:t>
      </w:r>
      <w:r w:rsidR="003B5F31">
        <w:rPr>
          <w:rFonts w:asciiTheme="minorHAnsi" w:hAnsiTheme="minorHAnsi"/>
          <w:bCs/>
          <w:szCs w:val="24"/>
          <w:lang w:val="en-GB"/>
        </w:rPr>
        <w:t xml:space="preserve">with </w:t>
      </w:r>
      <w:proofErr w:type="spellStart"/>
      <w:r w:rsidR="003B5F31">
        <w:rPr>
          <w:rFonts w:asciiTheme="minorHAnsi" w:hAnsiTheme="minorHAnsi"/>
          <w:bCs/>
          <w:szCs w:val="24"/>
          <w:lang w:val="en-GB"/>
        </w:rPr>
        <w:t>darbepoetin</w:t>
      </w:r>
      <w:proofErr w:type="spellEnd"/>
      <w:r w:rsidR="003B5F31">
        <w:rPr>
          <w:rFonts w:asciiTheme="minorHAnsi" w:hAnsiTheme="minorHAnsi"/>
          <w:bCs/>
          <w:szCs w:val="24"/>
          <w:lang w:val="en-GB"/>
        </w:rPr>
        <w:t xml:space="preserve"> </w:t>
      </w:r>
      <w:proofErr w:type="spellStart"/>
      <w:r w:rsidR="003B5F31">
        <w:rPr>
          <w:rFonts w:asciiTheme="minorHAnsi" w:hAnsiTheme="minorHAnsi"/>
          <w:bCs/>
          <w:szCs w:val="24"/>
          <w:lang w:val="en-GB"/>
        </w:rPr>
        <w:t>alfa</w:t>
      </w:r>
      <w:proofErr w:type="spellEnd"/>
      <w:r w:rsidR="003B5F31">
        <w:rPr>
          <w:rFonts w:asciiTheme="minorHAnsi" w:hAnsiTheme="minorHAnsi"/>
          <w:bCs/>
          <w:szCs w:val="24"/>
          <w:lang w:val="en-GB"/>
        </w:rPr>
        <w:t xml:space="preserve"> </w:t>
      </w:r>
      <w:r w:rsidR="006E412F">
        <w:rPr>
          <w:rFonts w:asciiTheme="minorHAnsi" w:hAnsiTheme="minorHAnsi"/>
          <w:bCs/>
          <w:szCs w:val="24"/>
          <w:lang w:val="en-GB"/>
        </w:rPr>
        <w:t>across the proposed PBS population</w:t>
      </w:r>
      <w:r w:rsidR="003B5F31">
        <w:rPr>
          <w:rFonts w:asciiTheme="minorHAnsi" w:hAnsiTheme="minorHAnsi"/>
          <w:bCs/>
          <w:szCs w:val="24"/>
          <w:lang w:val="en-GB"/>
        </w:rPr>
        <w:t xml:space="preserve">. In addition, the PBAC considered the selective use of data and </w:t>
      </w:r>
      <w:r w:rsidR="003B5F31">
        <w:rPr>
          <w:lang w:val="en-GB"/>
        </w:rPr>
        <w:t xml:space="preserve">concerns regarding </w:t>
      </w:r>
      <w:r w:rsidR="00F731C4">
        <w:rPr>
          <w:lang w:val="en-GB"/>
        </w:rPr>
        <w:t>RBC transfusion rate and cost</w:t>
      </w:r>
      <w:r w:rsidR="003B5F31">
        <w:rPr>
          <w:lang w:val="en-GB"/>
        </w:rPr>
        <w:t xml:space="preserve"> assumptions </w:t>
      </w:r>
      <w:r w:rsidR="00F731C4">
        <w:rPr>
          <w:lang w:val="en-GB"/>
        </w:rPr>
        <w:t>used</w:t>
      </w:r>
      <w:r w:rsidR="003B5F31">
        <w:rPr>
          <w:lang w:val="en-GB"/>
        </w:rPr>
        <w:t xml:space="preserve"> in the economic model meant that the ICER was highly uncertain. </w:t>
      </w:r>
      <w:r w:rsidR="003B5F31">
        <w:rPr>
          <w:rFonts w:asciiTheme="minorHAnsi" w:hAnsiTheme="minorHAnsi"/>
          <w:bCs/>
          <w:szCs w:val="24"/>
          <w:lang w:val="en-GB"/>
        </w:rPr>
        <w:t xml:space="preserve"> </w:t>
      </w:r>
    </w:p>
    <w:p w:rsidR="00FE182B" w:rsidRDefault="00FE182B" w:rsidP="00E22D31">
      <w:pPr>
        <w:pStyle w:val="ListParagraph"/>
        <w:widowControl/>
        <w:numPr>
          <w:ilvl w:val="1"/>
          <w:numId w:val="2"/>
        </w:numPr>
        <w:spacing w:before="120" w:after="120"/>
      </w:pPr>
      <w:r>
        <w:t xml:space="preserve">The PBAC noted, unlike a RBC transfusion which quickly increases </w:t>
      </w:r>
      <w:r w:rsidR="005C5936">
        <w:t xml:space="preserve">a patients </w:t>
      </w:r>
      <w:proofErr w:type="spellStart"/>
      <w:r>
        <w:t>Hb</w:t>
      </w:r>
      <w:proofErr w:type="spellEnd"/>
      <w:r>
        <w:t xml:space="preserve"> level, </w:t>
      </w:r>
      <w:proofErr w:type="spellStart"/>
      <w:r>
        <w:t>darbepoetin</w:t>
      </w:r>
      <w:proofErr w:type="spellEnd"/>
      <w:r>
        <w:t xml:space="preserve"> </w:t>
      </w:r>
      <w:proofErr w:type="spellStart"/>
      <w:r>
        <w:t>alfa</w:t>
      </w:r>
      <w:proofErr w:type="spellEnd"/>
      <w:r>
        <w:t xml:space="preserve"> gradually increases </w:t>
      </w:r>
      <w:proofErr w:type="spellStart"/>
      <w:r>
        <w:t>Hb</w:t>
      </w:r>
      <w:proofErr w:type="spellEnd"/>
      <w:r>
        <w:t xml:space="preserve"> concentration over a period of weeks. The PBAC agreed with the ESC that the delay in treatment response compared to a RBC transfusion would likely limit the use of </w:t>
      </w:r>
      <w:proofErr w:type="spellStart"/>
      <w:r>
        <w:t>darbepoetin</w:t>
      </w:r>
      <w:proofErr w:type="spellEnd"/>
      <w:r>
        <w:t xml:space="preserve"> </w:t>
      </w:r>
      <w:proofErr w:type="spellStart"/>
      <w:r>
        <w:t>alfa</w:t>
      </w:r>
      <w:proofErr w:type="spellEnd"/>
      <w:r>
        <w:t xml:space="preserve"> in clinical practice. As such, the PBAC considered it unlikely </w:t>
      </w:r>
      <w:r w:rsidR="005C5936">
        <w:t xml:space="preserve">that </w:t>
      </w:r>
      <w:r>
        <w:t xml:space="preserve">there was a high clinical need for </w:t>
      </w:r>
      <w:proofErr w:type="spellStart"/>
      <w:r>
        <w:t>darbepoetin</w:t>
      </w:r>
      <w:proofErr w:type="spellEnd"/>
      <w:r>
        <w:t xml:space="preserve"> </w:t>
      </w:r>
      <w:proofErr w:type="spellStart"/>
      <w:r>
        <w:t>alfa</w:t>
      </w:r>
      <w:proofErr w:type="spellEnd"/>
      <w:r>
        <w:t xml:space="preserve"> in CIA. </w:t>
      </w:r>
    </w:p>
    <w:p w:rsidR="002E26A8" w:rsidRDefault="002E26A8" w:rsidP="00E22D31">
      <w:pPr>
        <w:pStyle w:val="ListParagraph"/>
        <w:widowControl/>
        <w:numPr>
          <w:ilvl w:val="1"/>
          <w:numId w:val="2"/>
        </w:numPr>
        <w:spacing w:before="120" w:after="120"/>
      </w:pPr>
      <w:r w:rsidRPr="002E26A8">
        <w:t xml:space="preserve">The PBAC </w:t>
      </w:r>
      <w:r w:rsidR="00FE182B">
        <w:t>considered</w:t>
      </w:r>
      <w:r w:rsidR="001731B3">
        <w:t xml:space="preserve"> </w:t>
      </w:r>
      <w:r w:rsidR="00F9461A">
        <w:t xml:space="preserve">that the comparator of </w:t>
      </w:r>
      <w:r w:rsidRPr="002E26A8">
        <w:t>standard medical management</w:t>
      </w:r>
      <w:r w:rsidR="00E11E35">
        <w:t>, which includes RBC transfusions,</w:t>
      </w:r>
      <w:r w:rsidRPr="002E26A8">
        <w:t xml:space="preserve"> was </w:t>
      </w:r>
      <w:r w:rsidR="00FE182B">
        <w:t>appropriate</w:t>
      </w:r>
      <w:r w:rsidRPr="002E26A8">
        <w:t>.</w:t>
      </w:r>
    </w:p>
    <w:p w:rsidR="00A46D7E" w:rsidRDefault="00656543" w:rsidP="00E22D31">
      <w:pPr>
        <w:pStyle w:val="ListParagraph"/>
        <w:widowControl/>
        <w:numPr>
          <w:ilvl w:val="1"/>
          <w:numId w:val="2"/>
        </w:numPr>
        <w:spacing w:before="120" w:after="120"/>
      </w:pPr>
      <w:r>
        <w:t xml:space="preserve">The PBAC considered that, consistent with previous submissions, </w:t>
      </w:r>
      <w:r w:rsidR="00083C1C">
        <w:t xml:space="preserve">overall </w:t>
      </w:r>
      <w:r>
        <w:t xml:space="preserve">the new trial evidence </w:t>
      </w:r>
      <w:r w:rsidR="00DC46BA">
        <w:t xml:space="preserve">(Study </w:t>
      </w:r>
      <w:r w:rsidR="00A46D7E">
        <w:t xml:space="preserve">782, Katsumata 2009 and Suzuki 2008) </w:t>
      </w:r>
      <w:r>
        <w:t xml:space="preserve">presented in the resubmission </w:t>
      </w:r>
      <w:r w:rsidR="00083C1C" w:rsidRPr="00FB0F25">
        <w:t>s</w:t>
      </w:r>
      <w:r w:rsidRPr="00FB0F25">
        <w:t xml:space="preserve">upported the claim that </w:t>
      </w:r>
      <w:proofErr w:type="spellStart"/>
      <w:r w:rsidRPr="00FB0F25">
        <w:t>darbepoetin</w:t>
      </w:r>
      <w:proofErr w:type="spellEnd"/>
      <w:r w:rsidRPr="00FB0F25">
        <w:t xml:space="preserve"> </w:t>
      </w:r>
      <w:proofErr w:type="spellStart"/>
      <w:r w:rsidRPr="00FB0F25">
        <w:t>alfa</w:t>
      </w:r>
      <w:proofErr w:type="spellEnd"/>
      <w:r w:rsidRPr="00FB0F25">
        <w:t xml:space="preserve"> was superior in terms of effectiveness compared to standard medical management for </w:t>
      </w:r>
      <w:proofErr w:type="spellStart"/>
      <w:r w:rsidRPr="00FB0F25">
        <w:t>Hb</w:t>
      </w:r>
      <w:proofErr w:type="spellEnd"/>
      <w:r w:rsidRPr="00FB0F25">
        <w:t xml:space="preserve"> and transfusion outcomes</w:t>
      </w:r>
      <w:r>
        <w:t xml:space="preserve">. </w:t>
      </w:r>
      <w:r w:rsidR="00A46D7E">
        <w:t xml:space="preserve">The PBAC noted that </w:t>
      </w:r>
      <w:r w:rsidR="00083C1C">
        <w:t xml:space="preserve">trial data provided in the resubmission did not show a significant improvement in </w:t>
      </w:r>
      <w:proofErr w:type="spellStart"/>
      <w:r w:rsidR="00083C1C">
        <w:t>QoL</w:t>
      </w:r>
      <w:proofErr w:type="spellEnd"/>
      <w:r w:rsidR="00083C1C">
        <w:t xml:space="preserve"> for patients treated with </w:t>
      </w:r>
      <w:proofErr w:type="spellStart"/>
      <w:r w:rsidR="00083C1C">
        <w:t>darbep</w:t>
      </w:r>
      <w:r w:rsidR="008B687C">
        <w:t>o</w:t>
      </w:r>
      <w:r w:rsidR="00083C1C">
        <w:t>etin</w:t>
      </w:r>
      <w:proofErr w:type="spellEnd"/>
      <w:r w:rsidR="00083C1C">
        <w:t xml:space="preserve"> </w:t>
      </w:r>
      <w:proofErr w:type="spellStart"/>
      <w:r w:rsidR="00083C1C">
        <w:t>alfa</w:t>
      </w:r>
      <w:proofErr w:type="spellEnd"/>
      <w:r w:rsidR="00083C1C">
        <w:t>. However,</w:t>
      </w:r>
      <w:r w:rsidR="00A46D7E">
        <w:t xml:space="preserve"> </w:t>
      </w:r>
      <w:r w:rsidR="00083C1C">
        <w:t>t</w:t>
      </w:r>
      <w:r w:rsidR="00A46D7E">
        <w:t xml:space="preserve">he PBAC </w:t>
      </w:r>
      <w:r w:rsidR="00A46D7E">
        <w:lastRenderedPageBreak/>
        <w:t xml:space="preserve">agreed with the </w:t>
      </w:r>
      <w:r w:rsidR="00DE7A94">
        <w:t>ESC that the additional evidence</w:t>
      </w:r>
      <w:r w:rsidR="00A46D7E">
        <w:t xml:space="preserve"> presented in the PSCR on</w:t>
      </w:r>
      <w:r w:rsidR="00083C1C">
        <w:t xml:space="preserve"> </w:t>
      </w:r>
      <w:proofErr w:type="spellStart"/>
      <w:r w:rsidR="00083C1C">
        <w:t>Qo</w:t>
      </w:r>
      <w:r w:rsidR="00A46D7E">
        <w:t>L</w:t>
      </w:r>
      <w:proofErr w:type="spellEnd"/>
      <w:r w:rsidR="00A46D7E">
        <w:t xml:space="preserve"> outcomes for four of the included studies (Study 114, Study 291, Study 297 and Study 161) and the </w:t>
      </w:r>
      <w:proofErr w:type="spellStart"/>
      <w:r w:rsidR="00A46D7E">
        <w:t>eAQUA</w:t>
      </w:r>
      <w:proofErr w:type="spellEnd"/>
      <w:r w:rsidR="00A46D7E">
        <w:t xml:space="preserve"> o</w:t>
      </w:r>
      <w:r w:rsidR="00083C1C">
        <w:t xml:space="preserve">bservational study </w:t>
      </w:r>
      <w:r w:rsidR="00BD472A">
        <w:t xml:space="preserve">suggested there may be a </w:t>
      </w:r>
      <w:r w:rsidR="00A46D7E">
        <w:t xml:space="preserve">link between </w:t>
      </w:r>
      <w:proofErr w:type="spellStart"/>
      <w:r w:rsidR="00A46D7E">
        <w:t>Hb</w:t>
      </w:r>
      <w:proofErr w:type="spellEnd"/>
      <w:r w:rsidR="00A46D7E">
        <w:t xml:space="preserve"> level and </w:t>
      </w:r>
      <w:proofErr w:type="spellStart"/>
      <w:r w:rsidR="00A46D7E">
        <w:t>QoL</w:t>
      </w:r>
      <w:proofErr w:type="spellEnd"/>
      <w:r w:rsidR="00A46D7E">
        <w:t xml:space="preserve">.  </w:t>
      </w:r>
    </w:p>
    <w:p w:rsidR="009A263A" w:rsidRPr="00FE076D" w:rsidRDefault="003C1790" w:rsidP="00E22D31">
      <w:pPr>
        <w:pStyle w:val="ListParagraph"/>
        <w:widowControl/>
        <w:numPr>
          <w:ilvl w:val="1"/>
          <w:numId w:val="2"/>
        </w:numPr>
        <w:spacing w:before="120" w:after="120"/>
      </w:pPr>
      <w:r>
        <w:t xml:space="preserve">The PBAC noted that the results from Study 782 </w:t>
      </w:r>
      <w:r w:rsidR="00992CF6">
        <w:t xml:space="preserve">in patients with NSCLC </w:t>
      </w:r>
      <w:r>
        <w:t xml:space="preserve">found </w:t>
      </w:r>
      <w:proofErr w:type="spellStart"/>
      <w:r>
        <w:t>darbepoetin</w:t>
      </w:r>
      <w:proofErr w:type="spellEnd"/>
      <w:r>
        <w:t xml:space="preserve"> </w:t>
      </w:r>
      <w:proofErr w:type="spellStart"/>
      <w:r>
        <w:t>alfa</w:t>
      </w:r>
      <w:proofErr w:type="spellEnd"/>
      <w:r>
        <w:t xml:space="preserve"> to be non-inferior to placebo for overall mortality and PFS. In addition, the PBAC noted that thromboembolic events occurred at a similar rate in the </w:t>
      </w:r>
      <w:proofErr w:type="spellStart"/>
      <w:r>
        <w:t>darbepoetin</w:t>
      </w:r>
      <w:proofErr w:type="spellEnd"/>
      <w:r>
        <w:t xml:space="preserve"> </w:t>
      </w:r>
      <w:proofErr w:type="spellStart"/>
      <w:r>
        <w:t>alfa</w:t>
      </w:r>
      <w:proofErr w:type="spellEnd"/>
      <w:r>
        <w:t xml:space="preserve"> and placebo arms of Study 782 (89/</w:t>
      </w:r>
      <w:r w:rsidR="00160CDE">
        <w:t>1</w:t>
      </w:r>
      <w:r>
        <w:t xml:space="preserve">685 (4.7%) versus </w:t>
      </w:r>
      <w:r w:rsidR="00992CF6">
        <w:t>34/833 (4.1%))</w:t>
      </w:r>
      <w:r>
        <w:t xml:space="preserve">. The PBAC considered that the findings of Study 782 supported the safety of </w:t>
      </w:r>
      <w:proofErr w:type="spellStart"/>
      <w:r>
        <w:t>darbepoetin</w:t>
      </w:r>
      <w:proofErr w:type="spellEnd"/>
      <w:r>
        <w:t xml:space="preserve"> </w:t>
      </w:r>
      <w:proofErr w:type="spellStart"/>
      <w:r>
        <w:t>alfa</w:t>
      </w:r>
      <w:proofErr w:type="spellEnd"/>
      <w:r>
        <w:t xml:space="preserve"> </w:t>
      </w:r>
      <w:r w:rsidR="00992CF6">
        <w:t xml:space="preserve">use in </w:t>
      </w:r>
      <w:r>
        <w:t>patient</w:t>
      </w:r>
      <w:r w:rsidR="00992CF6">
        <w:t xml:space="preserve">s with NSCLC when </w:t>
      </w:r>
      <w:proofErr w:type="spellStart"/>
      <w:r w:rsidR="00992CF6">
        <w:t>Hb</w:t>
      </w:r>
      <w:proofErr w:type="spellEnd"/>
      <w:r w:rsidR="00992CF6">
        <w:t xml:space="preserve"> &lt; 100 g/L and treatment to a ceiling </w:t>
      </w:r>
      <w:proofErr w:type="spellStart"/>
      <w:r w:rsidR="00992CF6">
        <w:t>Hb</w:t>
      </w:r>
      <w:proofErr w:type="spellEnd"/>
      <w:r w:rsidR="00992CF6">
        <w:t xml:space="preserve"> of 120 g/L</w:t>
      </w:r>
      <w:r>
        <w:t xml:space="preserve">. </w:t>
      </w:r>
      <w:r w:rsidR="001C6211">
        <w:t xml:space="preserve">However, </w:t>
      </w:r>
      <w:r w:rsidR="009A263A" w:rsidRPr="00FE076D">
        <w:rPr>
          <w:rFonts w:asciiTheme="minorHAnsi" w:hAnsiTheme="minorHAnsi"/>
          <w:bCs/>
          <w:szCs w:val="24"/>
          <w:lang w:val="en-GB"/>
        </w:rPr>
        <w:t xml:space="preserve">PBAC noted that in Study 161, conducted in patients with lymphoproliferative cancers, overall mortality was significantly worse for those treated with </w:t>
      </w:r>
      <w:proofErr w:type="spellStart"/>
      <w:r w:rsidR="009A263A" w:rsidRPr="00FE076D">
        <w:rPr>
          <w:rFonts w:asciiTheme="minorHAnsi" w:hAnsiTheme="minorHAnsi"/>
          <w:bCs/>
          <w:szCs w:val="24"/>
          <w:lang w:val="en-GB"/>
        </w:rPr>
        <w:t>darbepoetin</w:t>
      </w:r>
      <w:proofErr w:type="spellEnd"/>
      <w:r w:rsidR="009A263A" w:rsidRPr="00FE076D">
        <w:rPr>
          <w:rFonts w:asciiTheme="minorHAnsi" w:hAnsiTheme="minorHAnsi"/>
          <w:bCs/>
          <w:szCs w:val="24"/>
          <w:lang w:val="en-GB"/>
        </w:rPr>
        <w:t xml:space="preserve"> </w:t>
      </w:r>
      <w:proofErr w:type="spellStart"/>
      <w:r w:rsidR="009A263A" w:rsidRPr="00FE076D">
        <w:rPr>
          <w:rFonts w:asciiTheme="minorHAnsi" w:hAnsiTheme="minorHAnsi"/>
          <w:bCs/>
          <w:szCs w:val="24"/>
          <w:lang w:val="en-GB"/>
        </w:rPr>
        <w:t>a</w:t>
      </w:r>
      <w:r w:rsidR="009268CC">
        <w:rPr>
          <w:rFonts w:asciiTheme="minorHAnsi" w:hAnsiTheme="minorHAnsi"/>
          <w:bCs/>
          <w:szCs w:val="24"/>
          <w:lang w:val="en-GB"/>
        </w:rPr>
        <w:t>lfa</w:t>
      </w:r>
      <w:proofErr w:type="spellEnd"/>
      <w:r w:rsidR="009268CC">
        <w:rPr>
          <w:rFonts w:asciiTheme="minorHAnsi" w:hAnsiTheme="minorHAnsi"/>
          <w:bCs/>
          <w:szCs w:val="24"/>
          <w:lang w:val="en-GB"/>
        </w:rPr>
        <w:t xml:space="preserve"> (HR (95%CI): 1.36 (1.02, 1.</w:t>
      </w:r>
      <w:r w:rsidR="009A263A" w:rsidRPr="00FE076D">
        <w:rPr>
          <w:rFonts w:asciiTheme="minorHAnsi" w:hAnsiTheme="minorHAnsi"/>
          <w:bCs/>
          <w:szCs w:val="24"/>
          <w:lang w:val="en-GB"/>
        </w:rPr>
        <w:t xml:space="preserve">82)). </w:t>
      </w:r>
      <w:r w:rsidR="00BF6243">
        <w:rPr>
          <w:rFonts w:asciiTheme="minorHAnsi" w:hAnsiTheme="minorHAnsi"/>
          <w:bCs/>
          <w:szCs w:val="24"/>
          <w:lang w:val="en-GB"/>
        </w:rPr>
        <w:t>T</w:t>
      </w:r>
      <w:r w:rsidR="00FE076D">
        <w:rPr>
          <w:rFonts w:asciiTheme="minorHAnsi" w:hAnsiTheme="minorHAnsi"/>
          <w:bCs/>
          <w:szCs w:val="24"/>
          <w:lang w:val="en-GB"/>
        </w:rPr>
        <w:t xml:space="preserve">he PBAC </w:t>
      </w:r>
      <w:r w:rsidR="00BF6243">
        <w:rPr>
          <w:rFonts w:asciiTheme="minorHAnsi" w:hAnsiTheme="minorHAnsi"/>
          <w:bCs/>
          <w:szCs w:val="24"/>
          <w:lang w:val="en-GB"/>
        </w:rPr>
        <w:t xml:space="preserve">also </w:t>
      </w:r>
      <w:r w:rsidR="00FE076D">
        <w:rPr>
          <w:rFonts w:asciiTheme="minorHAnsi" w:hAnsiTheme="minorHAnsi"/>
          <w:bCs/>
          <w:szCs w:val="24"/>
          <w:lang w:val="en-GB"/>
        </w:rPr>
        <w:t xml:space="preserve">noted </w:t>
      </w:r>
      <w:r w:rsidR="00BF6243">
        <w:rPr>
          <w:rFonts w:asciiTheme="minorHAnsi" w:hAnsiTheme="minorHAnsi"/>
          <w:bCs/>
          <w:szCs w:val="24"/>
          <w:lang w:val="en-GB"/>
        </w:rPr>
        <w:t xml:space="preserve">that, although not specified in the </w:t>
      </w:r>
      <w:proofErr w:type="spellStart"/>
      <w:r w:rsidR="00BF6243">
        <w:rPr>
          <w:rFonts w:asciiTheme="minorHAnsi" w:hAnsiTheme="minorHAnsi"/>
          <w:bCs/>
          <w:szCs w:val="24"/>
          <w:lang w:val="en-GB"/>
        </w:rPr>
        <w:t>darbepoetin</w:t>
      </w:r>
      <w:proofErr w:type="spellEnd"/>
      <w:r w:rsidR="00BF6243">
        <w:rPr>
          <w:rFonts w:asciiTheme="minorHAnsi" w:hAnsiTheme="minorHAnsi"/>
          <w:bCs/>
          <w:szCs w:val="24"/>
          <w:lang w:val="en-GB"/>
        </w:rPr>
        <w:t xml:space="preserve"> </w:t>
      </w:r>
      <w:proofErr w:type="spellStart"/>
      <w:r w:rsidR="00BF6243">
        <w:rPr>
          <w:rFonts w:asciiTheme="minorHAnsi" w:hAnsiTheme="minorHAnsi"/>
          <w:bCs/>
          <w:szCs w:val="24"/>
          <w:lang w:val="en-GB"/>
        </w:rPr>
        <w:t>alfa</w:t>
      </w:r>
      <w:proofErr w:type="spellEnd"/>
      <w:r w:rsidR="00BF6243">
        <w:rPr>
          <w:rFonts w:asciiTheme="minorHAnsi" w:hAnsiTheme="minorHAnsi"/>
          <w:bCs/>
          <w:szCs w:val="24"/>
          <w:lang w:val="en-GB"/>
        </w:rPr>
        <w:t xml:space="preserve"> TGA indication, </w:t>
      </w:r>
      <w:r w:rsidR="009A263A" w:rsidRPr="00FE076D">
        <w:rPr>
          <w:rFonts w:asciiTheme="minorHAnsi" w:hAnsiTheme="minorHAnsi"/>
          <w:bCs/>
          <w:szCs w:val="24"/>
          <w:lang w:val="en-GB"/>
        </w:rPr>
        <w:t xml:space="preserve">both the NCCN 2018 guidelines and the FDA do not recommend ESA for patients receiving </w:t>
      </w:r>
      <w:proofErr w:type="spellStart"/>
      <w:r w:rsidR="009A263A" w:rsidRPr="00FE076D">
        <w:rPr>
          <w:rFonts w:asciiTheme="minorHAnsi" w:hAnsiTheme="minorHAnsi"/>
          <w:bCs/>
          <w:szCs w:val="24"/>
          <w:lang w:val="en-GB"/>
        </w:rPr>
        <w:t>myelosuppressive</w:t>
      </w:r>
      <w:proofErr w:type="spellEnd"/>
      <w:r w:rsidR="009A263A" w:rsidRPr="00FE076D">
        <w:rPr>
          <w:rFonts w:asciiTheme="minorHAnsi" w:hAnsiTheme="minorHAnsi"/>
          <w:bCs/>
          <w:szCs w:val="24"/>
          <w:lang w:val="en-GB"/>
        </w:rPr>
        <w:t xml:space="preserve"> chemotherapy with curative intent</w:t>
      </w:r>
      <w:r w:rsidR="00BF6243">
        <w:rPr>
          <w:rFonts w:asciiTheme="minorHAnsi" w:hAnsiTheme="minorHAnsi"/>
          <w:bCs/>
          <w:szCs w:val="24"/>
          <w:lang w:val="en-GB"/>
        </w:rPr>
        <w:t xml:space="preserve">. The PBAC </w:t>
      </w:r>
      <w:r w:rsidR="004F3A47">
        <w:rPr>
          <w:rFonts w:asciiTheme="minorHAnsi" w:hAnsiTheme="minorHAnsi"/>
          <w:bCs/>
          <w:szCs w:val="24"/>
          <w:lang w:val="en-GB"/>
        </w:rPr>
        <w:t xml:space="preserve">was concerned </w:t>
      </w:r>
      <w:r w:rsidR="00BF6243">
        <w:rPr>
          <w:rFonts w:asciiTheme="minorHAnsi" w:hAnsiTheme="minorHAnsi"/>
          <w:bCs/>
          <w:szCs w:val="24"/>
          <w:lang w:val="en-GB"/>
        </w:rPr>
        <w:t xml:space="preserve">that </w:t>
      </w:r>
      <w:r w:rsidR="00C71ED1">
        <w:rPr>
          <w:rFonts w:asciiTheme="minorHAnsi" w:hAnsiTheme="minorHAnsi"/>
          <w:bCs/>
          <w:szCs w:val="24"/>
          <w:lang w:val="en-GB"/>
        </w:rPr>
        <w:t>the impact of</w:t>
      </w:r>
      <w:r w:rsidR="008B687C">
        <w:rPr>
          <w:rFonts w:asciiTheme="minorHAnsi" w:hAnsiTheme="minorHAnsi"/>
          <w:bCs/>
          <w:szCs w:val="24"/>
          <w:lang w:val="en-GB"/>
        </w:rPr>
        <w:t xml:space="preserve"> </w:t>
      </w:r>
      <w:proofErr w:type="spellStart"/>
      <w:r w:rsidR="008B687C">
        <w:rPr>
          <w:rFonts w:asciiTheme="minorHAnsi" w:hAnsiTheme="minorHAnsi"/>
          <w:bCs/>
          <w:szCs w:val="24"/>
          <w:lang w:val="en-GB"/>
        </w:rPr>
        <w:t>darbe</w:t>
      </w:r>
      <w:r w:rsidR="00BF6243">
        <w:rPr>
          <w:rFonts w:asciiTheme="minorHAnsi" w:hAnsiTheme="minorHAnsi"/>
          <w:bCs/>
          <w:szCs w:val="24"/>
          <w:lang w:val="en-GB"/>
        </w:rPr>
        <w:t>poetin</w:t>
      </w:r>
      <w:proofErr w:type="spellEnd"/>
      <w:r w:rsidR="00BF6243">
        <w:rPr>
          <w:rFonts w:asciiTheme="minorHAnsi" w:hAnsiTheme="minorHAnsi"/>
          <w:bCs/>
          <w:szCs w:val="24"/>
          <w:lang w:val="en-GB"/>
        </w:rPr>
        <w:t xml:space="preserve"> </w:t>
      </w:r>
      <w:proofErr w:type="spellStart"/>
      <w:r w:rsidR="00BF6243">
        <w:rPr>
          <w:rFonts w:asciiTheme="minorHAnsi" w:hAnsiTheme="minorHAnsi"/>
          <w:bCs/>
          <w:szCs w:val="24"/>
          <w:lang w:val="en-GB"/>
        </w:rPr>
        <w:t>alfa</w:t>
      </w:r>
      <w:proofErr w:type="spellEnd"/>
      <w:r w:rsidR="00BF6243">
        <w:rPr>
          <w:rFonts w:asciiTheme="minorHAnsi" w:hAnsiTheme="minorHAnsi"/>
          <w:bCs/>
          <w:szCs w:val="24"/>
          <w:lang w:val="en-GB"/>
        </w:rPr>
        <w:t xml:space="preserve"> </w:t>
      </w:r>
      <w:r w:rsidR="00C71ED1">
        <w:rPr>
          <w:rFonts w:asciiTheme="minorHAnsi" w:hAnsiTheme="minorHAnsi"/>
          <w:bCs/>
          <w:szCs w:val="24"/>
          <w:lang w:val="en-GB"/>
        </w:rPr>
        <w:t xml:space="preserve">on overall mortality may vary </w:t>
      </w:r>
      <w:r w:rsidR="00BF6243">
        <w:rPr>
          <w:rFonts w:asciiTheme="minorHAnsi" w:hAnsiTheme="minorHAnsi"/>
          <w:bCs/>
          <w:szCs w:val="24"/>
          <w:lang w:val="en-GB"/>
        </w:rPr>
        <w:t>depending on cancer type</w:t>
      </w:r>
      <w:r w:rsidR="001B432D">
        <w:rPr>
          <w:rFonts w:asciiTheme="minorHAnsi" w:hAnsiTheme="minorHAnsi"/>
          <w:bCs/>
          <w:szCs w:val="24"/>
          <w:lang w:val="en-GB"/>
        </w:rPr>
        <w:t xml:space="preserve"> and stage</w:t>
      </w:r>
      <w:r w:rsidR="00BF6243">
        <w:rPr>
          <w:rFonts w:asciiTheme="minorHAnsi" w:hAnsiTheme="minorHAnsi"/>
          <w:bCs/>
          <w:szCs w:val="24"/>
          <w:lang w:val="en-GB"/>
        </w:rPr>
        <w:t>.</w:t>
      </w:r>
    </w:p>
    <w:p w:rsidR="009A263A" w:rsidRPr="009A263A" w:rsidRDefault="00C71ED1" w:rsidP="00E22D31">
      <w:pPr>
        <w:pStyle w:val="ListParagraph"/>
        <w:numPr>
          <w:ilvl w:val="1"/>
          <w:numId w:val="2"/>
        </w:numPr>
        <w:spacing w:before="120" w:after="120"/>
        <w:rPr>
          <w:rFonts w:asciiTheme="minorHAnsi" w:hAnsiTheme="minorHAnsi"/>
          <w:bCs/>
          <w:szCs w:val="24"/>
          <w:lang w:val="en-GB"/>
        </w:rPr>
      </w:pPr>
      <w:r w:rsidRPr="002E26A8">
        <w:rPr>
          <w:rFonts w:asciiTheme="minorHAnsi" w:hAnsiTheme="minorHAnsi"/>
          <w:bCs/>
          <w:szCs w:val="24"/>
          <w:lang w:val="en-GB"/>
        </w:rPr>
        <w:t xml:space="preserve">The PBAC noted that the results of pooled analyses conducted during the evaluation of </w:t>
      </w:r>
      <w:r>
        <w:rPr>
          <w:rFonts w:asciiTheme="minorHAnsi" w:hAnsiTheme="minorHAnsi"/>
          <w:bCs/>
          <w:szCs w:val="24"/>
          <w:lang w:val="en-GB"/>
        </w:rPr>
        <w:t>AE</w:t>
      </w:r>
      <w:r w:rsidRPr="002E26A8">
        <w:rPr>
          <w:rFonts w:asciiTheme="minorHAnsi" w:hAnsiTheme="minorHAnsi"/>
          <w:bCs/>
          <w:szCs w:val="24"/>
          <w:lang w:val="en-GB"/>
        </w:rPr>
        <w:t xml:space="preserve">s from included trials </w:t>
      </w:r>
      <w:r>
        <w:rPr>
          <w:rFonts w:asciiTheme="minorHAnsi" w:hAnsiTheme="minorHAnsi"/>
          <w:bCs/>
          <w:szCs w:val="24"/>
          <w:lang w:val="en-GB"/>
        </w:rPr>
        <w:t xml:space="preserve">found thromboembolic events were significantly higher for </w:t>
      </w:r>
      <w:proofErr w:type="spellStart"/>
      <w:r>
        <w:rPr>
          <w:rFonts w:asciiTheme="minorHAnsi" w:hAnsiTheme="minorHAnsi"/>
          <w:bCs/>
          <w:szCs w:val="24"/>
          <w:lang w:val="en-GB"/>
        </w:rPr>
        <w:t>darbepoetin</w:t>
      </w:r>
      <w:proofErr w:type="spellEnd"/>
      <w:r>
        <w:rPr>
          <w:rFonts w:asciiTheme="minorHAnsi" w:hAnsiTheme="minorHAnsi"/>
          <w:bCs/>
          <w:szCs w:val="24"/>
          <w:lang w:val="en-GB"/>
        </w:rPr>
        <w:t xml:space="preserve"> </w:t>
      </w:r>
      <w:proofErr w:type="spellStart"/>
      <w:r>
        <w:rPr>
          <w:rFonts w:asciiTheme="minorHAnsi" w:hAnsiTheme="minorHAnsi"/>
          <w:bCs/>
          <w:szCs w:val="24"/>
          <w:lang w:val="en-GB"/>
        </w:rPr>
        <w:t>alfa</w:t>
      </w:r>
      <w:proofErr w:type="spellEnd"/>
      <w:r>
        <w:rPr>
          <w:rFonts w:asciiTheme="minorHAnsi" w:hAnsiTheme="minorHAnsi"/>
          <w:bCs/>
          <w:szCs w:val="24"/>
          <w:lang w:val="en-GB"/>
        </w:rPr>
        <w:t xml:space="preserve"> versus placebo (RR (95%CI): 1.44 (1.10-1.89)). </w:t>
      </w:r>
      <w:r w:rsidR="00BF6243">
        <w:t>T</w:t>
      </w:r>
      <w:r w:rsidR="00FE076D">
        <w:t xml:space="preserve">he PBAC </w:t>
      </w:r>
      <w:r>
        <w:t xml:space="preserve">also </w:t>
      </w:r>
      <w:r w:rsidR="00FE076D">
        <w:t xml:space="preserve">agreed with the ESC that the broader literature on ESAs </w:t>
      </w:r>
      <w:r w:rsidR="00E11E35">
        <w:t>was</w:t>
      </w:r>
      <w:r w:rsidR="00FE076D">
        <w:t xml:space="preserve"> relevant to safety con</w:t>
      </w:r>
      <w:r w:rsidR="009268CC">
        <w:t xml:space="preserve">siderations for </w:t>
      </w:r>
      <w:proofErr w:type="spellStart"/>
      <w:r w:rsidR="009268CC">
        <w:t>darbepoetin</w:t>
      </w:r>
      <w:proofErr w:type="spellEnd"/>
      <w:r w:rsidR="009268CC">
        <w:t xml:space="preserve"> </w:t>
      </w:r>
      <w:proofErr w:type="spellStart"/>
      <w:r w:rsidR="009268CC">
        <w:t>alfa</w:t>
      </w:r>
      <w:proofErr w:type="spellEnd"/>
      <w:r w:rsidR="009268CC">
        <w:t xml:space="preserve"> and noted </w:t>
      </w:r>
      <w:r>
        <w:t xml:space="preserve">the results of </w:t>
      </w:r>
      <w:r w:rsidR="009268CC">
        <w:t xml:space="preserve">a Cochrane review (Tonia et al 2012) </w:t>
      </w:r>
      <w:r w:rsidR="009268CC">
        <w:rPr>
          <w:rFonts w:asciiTheme="minorHAnsi" w:hAnsiTheme="minorHAnsi"/>
          <w:bCs/>
          <w:szCs w:val="24"/>
          <w:lang w:val="en-GB"/>
        </w:rPr>
        <w:t>which</w:t>
      </w:r>
      <w:r w:rsidR="00A656F8" w:rsidRPr="009268CC">
        <w:rPr>
          <w:rFonts w:asciiTheme="minorHAnsi" w:hAnsiTheme="minorHAnsi"/>
          <w:bCs/>
          <w:szCs w:val="24"/>
          <w:lang w:val="en-GB"/>
        </w:rPr>
        <w:t xml:space="preserve"> found that the risk of VTE was increased in patient receiving ESAs (RR (95%CI): 1.52 (1.34-1.74)).</w:t>
      </w:r>
      <w:r w:rsidR="009268CC">
        <w:rPr>
          <w:rFonts w:asciiTheme="minorHAnsi" w:hAnsiTheme="minorHAnsi"/>
          <w:bCs/>
          <w:szCs w:val="24"/>
          <w:lang w:val="en-GB"/>
        </w:rPr>
        <w:t xml:space="preserve"> </w:t>
      </w:r>
    </w:p>
    <w:p w:rsidR="00DE7A94" w:rsidRPr="002E26A8" w:rsidRDefault="009A263A" w:rsidP="00E22D31">
      <w:pPr>
        <w:pStyle w:val="ListParagraph"/>
        <w:widowControl/>
        <w:numPr>
          <w:ilvl w:val="1"/>
          <w:numId w:val="2"/>
        </w:numPr>
        <w:spacing w:before="120" w:after="120"/>
      </w:pPr>
      <w:r>
        <w:t xml:space="preserve">The PBAC agreed with the ESC that that </w:t>
      </w:r>
      <w:r w:rsidR="00992CF6">
        <w:t xml:space="preserve">variation in overall survival and thromboembolic events </w:t>
      </w:r>
      <w:r>
        <w:t xml:space="preserve">was evident </w:t>
      </w:r>
      <w:r w:rsidR="00992CF6">
        <w:t xml:space="preserve">across trials for different cancers and at different </w:t>
      </w:r>
      <w:proofErr w:type="spellStart"/>
      <w:r w:rsidR="00992CF6">
        <w:t>Hb</w:t>
      </w:r>
      <w:proofErr w:type="spellEnd"/>
      <w:r w:rsidR="00992CF6">
        <w:t xml:space="preserve"> levels</w:t>
      </w:r>
      <w:r>
        <w:t xml:space="preserve">. </w:t>
      </w:r>
      <w:r w:rsidR="00B573AC">
        <w:t>As such, t</w:t>
      </w:r>
      <w:r w:rsidR="00736658">
        <w:t>he PBAC advised</w:t>
      </w:r>
      <w:r>
        <w:t xml:space="preserve"> that the claim of non-inferior comparative safety was not adequately supported for the proposed PBS population. </w:t>
      </w:r>
    </w:p>
    <w:p w:rsidR="006E3784" w:rsidRDefault="00C72C18" w:rsidP="00E22D31">
      <w:pPr>
        <w:pStyle w:val="ListParagraph"/>
        <w:numPr>
          <w:ilvl w:val="1"/>
          <w:numId w:val="2"/>
        </w:numPr>
        <w:spacing w:before="120" w:after="120"/>
        <w:rPr>
          <w:rFonts w:asciiTheme="minorHAnsi" w:hAnsiTheme="minorHAnsi"/>
          <w:bCs/>
          <w:szCs w:val="24"/>
          <w:lang w:val="en-GB"/>
        </w:rPr>
      </w:pPr>
      <w:r>
        <w:rPr>
          <w:rFonts w:asciiTheme="minorHAnsi" w:hAnsiTheme="minorHAnsi"/>
          <w:bCs/>
          <w:szCs w:val="24"/>
          <w:lang w:val="en-GB"/>
        </w:rPr>
        <w:t>The PBAC</w:t>
      </w:r>
      <w:r w:rsidR="00160CDE">
        <w:rPr>
          <w:rFonts w:asciiTheme="minorHAnsi" w:hAnsiTheme="minorHAnsi"/>
          <w:bCs/>
          <w:szCs w:val="24"/>
          <w:lang w:val="en-GB"/>
        </w:rPr>
        <w:t xml:space="preserve"> noted that, w</w:t>
      </w:r>
      <w:r w:rsidR="00160CDE" w:rsidRPr="00C72C18">
        <w:rPr>
          <w:rFonts w:asciiTheme="minorHAnsi" w:hAnsiTheme="minorHAnsi"/>
          <w:bCs/>
          <w:szCs w:val="24"/>
          <w:lang w:val="en-GB"/>
        </w:rPr>
        <w:t xml:space="preserve">hile a number of trials were examined in the resubmission, the only results relied on in the resubmission’s modelled economic evaluation was the result for </w:t>
      </w:r>
      <w:proofErr w:type="spellStart"/>
      <w:r w:rsidR="00160CDE" w:rsidRPr="00C72C18">
        <w:rPr>
          <w:rFonts w:asciiTheme="minorHAnsi" w:hAnsiTheme="minorHAnsi"/>
          <w:bCs/>
          <w:szCs w:val="24"/>
          <w:lang w:val="en-GB"/>
        </w:rPr>
        <w:t>Hb</w:t>
      </w:r>
      <w:proofErr w:type="spellEnd"/>
      <w:r w:rsidR="00160CDE" w:rsidRPr="00C72C18">
        <w:rPr>
          <w:rFonts w:asciiTheme="minorHAnsi" w:hAnsiTheme="minorHAnsi"/>
          <w:bCs/>
          <w:szCs w:val="24"/>
          <w:lang w:val="en-GB"/>
        </w:rPr>
        <w:t xml:space="preserve"> response for </w:t>
      </w:r>
      <w:proofErr w:type="spellStart"/>
      <w:r w:rsidR="00160CDE" w:rsidRPr="00C72C18">
        <w:rPr>
          <w:rFonts w:asciiTheme="minorHAnsi" w:hAnsiTheme="minorHAnsi"/>
          <w:bCs/>
          <w:szCs w:val="24"/>
          <w:lang w:val="en-GB"/>
        </w:rPr>
        <w:t>darbepoetin</w:t>
      </w:r>
      <w:proofErr w:type="spellEnd"/>
      <w:r w:rsidR="00160CDE" w:rsidRPr="00C72C18">
        <w:rPr>
          <w:rFonts w:asciiTheme="minorHAnsi" w:hAnsiTheme="minorHAnsi"/>
          <w:bCs/>
          <w:szCs w:val="24"/>
          <w:lang w:val="en-GB"/>
        </w:rPr>
        <w:t xml:space="preserve"> </w:t>
      </w:r>
      <w:proofErr w:type="spellStart"/>
      <w:r w:rsidR="00160CDE" w:rsidRPr="00C72C18">
        <w:rPr>
          <w:rFonts w:asciiTheme="minorHAnsi" w:hAnsiTheme="minorHAnsi"/>
          <w:bCs/>
          <w:szCs w:val="24"/>
          <w:lang w:val="en-GB"/>
        </w:rPr>
        <w:t>alfa</w:t>
      </w:r>
      <w:proofErr w:type="spellEnd"/>
      <w:r w:rsidR="00160CDE" w:rsidRPr="00C72C18">
        <w:rPr>
          <w:rFonts w:asciiTheme="minorHAnsi" w:hAnsiTheme="minorHAnsi"/>
          <w:bCs/>
          <w:szCs w:val="24"/>
          <w:lang w:val="en-GB"/>
        </w:rPr>
        <w:t xml:space="preserve"> from the fixed dose single arm of Study 231.  </w:t>
      </w:r>
      <w:r w:rsidR="00697E47">
        <w:rPr>
          <w:rFonts w:asciiTheme="minorHAnsi" w:hAnsiTheme="minorHAnsi"/>
          <w:bCs/>
          <w:szCs w:val="24"/>
          <w:lang w:val="en-GB"/>
        </w:rPr>
        <w:t>The PBAC</w:t>
      </w:r>
      <w:r w:rsidR="004F64DE">
        <w:rPr>
          <w:rFonts w:asciiTheme="minorHAnsi" w:hAnsiTheme="minorHAnsi"/>
          <w:bCs/>
          <w:szCs w:val="24"/>
          <w:lang w:val="en-GB"/>
        </w:rPr>
        <w:t xml:space="preserve"> considered that the selective use of </w:t>
      </w:r>
      <w:proofErr w:type="spellStart"/>
      <w:r w:rsidR="004F64DE">
        <w:rPr>
          <w:rFonts w:asciiTheme="minorHAnsi" w:hAnsiTheme="minorHAnsi"/>
          <w:bCs/>
          <w:szCs w:val="24"/>
          <w:lang w:val="en-GB"/>
        </w:rPr>
        <w:t>Hb</w:t>
      </w:r>
      <w:proofErr w:type="spellEnd"/>
      <w:r w:rsidR="004F64DE">
        <w:rPr>
          <w:rFonts w:asciiTheme="minorHAnsi" w:hAnsiTheme="minorHAnsi"/>
          <w:bCs/>
          <w:szCs w:val="24"/>
          <w:lang w:val="en-GB"/>
        </w:rPr>
        <w:t xml:space="preserve"> response for </w:t>
      </w:r>
      <w:proofErr w:type="spellStart"/>
      <w:r w:rsidR="004F64DE">
        <w:rPr>
          <w:rFonts w:asciiTheme="minorHAnsi" w:hAnsiTheme="minorHAnsi"/>
          <w:bCs/>
          <w:szCs w:val="24"/>
          <w:lang w:val="en-GB"/>
        </w:rPr>
        <w:t>darbepoetin</w:t>
      </w:r>
      <w:proofErr w:type="spellEnd"/>
      <w:r w:rsidR="004F64DE">
        <w:rPr>
          <w:rFonts w:asciiTheme="minorHAnsi" w:hAnsiTheme="minorHAnsi"/>
          <w:bCs/>
          <w:szCs w:val="24"/>
          <w:lang w:val="en-GB"/>
        </w:rPr>
        <w:t xml:space="preserve"> </w:t>
      </w:r>
      <w:proofErr w:type="spellStart"/>
      <w:r w:rsidR="004F64DE">
        <w:rPr>
          <w:rFonts w:asciiTheme="minorHAnsi" w:hAnsiTheme="minorHAnsi"/>
          <w:bCs/>
          <w:szCs w:val="24"/>
          <w:lang w:val="en-GB"/>
        </w:rPr>
        <w:t>alfa</w:t>
      </w:r>
      <w:proofErr w:type="spellEnd"/>
      <w:r w:rsidR="004F64DE">
        <w:rPr>
          <w:rFonts w:asciiTheme="minorHAnsi" w:hAnsiTheme="minorHAnsi"/>
          <w:bCs/>
          <w:szCs w:val="24"/>
          <w:lang w:val="en-GB"/>
        </w:rPr>
        <w:t xml:space="preserve"> from Study 231 meant that the model was not based on the clinical outcomes presented in the resubmission. </w:t>
      </w:r>
      <w:r w:rsidR="006E3784">
        <w:rPr>
          <w:rFonts w:asciiTheme="minorHAnsi" w:hAnsiTheme="minorHAnsi"/>
          <w:bCs/>
          <w:szCs w:val="24"/>
          <w:lang w:val="en-GB"/>
        </w:rPr>
        <w:t xml:space="preserve">As a result, the PBAC considered that the base case overestimated the proportion of patients who </w:t>
      </w:r>
      <w:r w:rsidR="006E3784" w:rsidRPr="00CD12F0">
        <w:rPr>
          <w:rFonts w:asciiTheme="minorHAnsi" w:hAnsiTheme="minorHAnsi"/>
          <w:bCs/>
          <w:szCs w:val="24"/>
          <w:lang w:val="en-GB"/>
        </w:rPr>
        <w:t xml:space="preserve">received </w:t>
      </w:r>
      <w:r w:rsidR="000C1C1F">
        <w:rPr>
          <w:rFonts w:asciiTheme="minorHAnsi" w:hAnsiTheme="minorHAnsi"/>
          <w:bCs/>
          <w:szCs w:val="24"/>
          <w:lang w:val="en-GB"/>
        </w:rPr>
        <w:t xml:space="preserve">a </w:t>
      </w:r>
      <w:r w:rsidR="006E3784" w:rsidRPr="00CD12F0">
        <w:rPr>
          <w:rFonts w:asciiTheme="minorHAnsi" w:hAnsiTheme="minorHAnsi"/>
          <w:bCs/>
          <w:szCs w:val="24"/>
          <w:lang w:val="en-GB"/>
        </w:rPr>
        <w:t>RBC transfusion</w:t>
      </w:r>
      <w:r w:rsidR="000C1C1F">
        <w:rPr>
          <w:rFonts w:asciiTheme="minorHAnsi" w:hAnsiTheme="minorHAnsi"/>
          <w:bCs/>
          <w:szCs w:val="24"/>
          <w:lang w:val="en-GB"/>
        </w:rPr>
        <w:t xml:space="preserve"> in the standard medical management arm compared</w:t>
      </w:r>
      <w:r w:rsidR="00697E47">
        <w:rPr>
          <w:rFonts w:asciiTheme="minorHAnsi" w:hAnsiTheme="minorHAnsi"/>
          <w:bCs/>
          <w:szCs w:val="24"/>
          <w:lang w:val="en-GB"/>
        </w:rPr>
        <w:t xml:space="preserve"> to</w:t>
      </w:r>
      <w:r w:rsidR="006E3784" w:rsidRPr="00CD12F0">
        <w:rPr>
          <w:rFonts w:asciiTheme="minorHAnsi" w:hAnsiTheme="minorHAnsi"/>
          <w:bCs/>
          <w:szCs w:val="24"/>
          <w:lang w:val="en-GB"/>
        </w:rPr>
        <w:t xml:space="preserve"> the main trial evidence (Study 782).</w:t>
      </w:r>
      <w:r w:rsidR="006E3784">
        <w:rPr>
          <w:rFonts w:asciiTheme="minorHAnsi" w:hAnsiTheme="minorHAnsi"/>
          <w:bCs/>
          <w:szCs w:val="24"/>
          <w:lang w:val="en-GB"/>
        </w:rPr>
        <w:t xml:space="preserve"> The PBAC</w:t>
      </w:r>
      <w:r w:rsidR="006E3784" w:rsidRPr="00CD12F0">
        <w:rPr>
          <w:rFonts w:asciiTheme="minorHAnsi" w:hAnsiTheme="minorHAnsi"/>
          <w:bCs/>
          <w:szCs w:val="24"/>
          <w:lang w:val="en-GB"/>
        </w:rPr>
        <w:t xml:space="preserve"> </w:t>
      </w:r>
      <w:r w:rsidR="00E11E35">
        <w:rPr>
          <w:rFonts w:asciiTheme="minorHAnsi" w:hAnsiTheme="minorHAnsi"/>
          <w:bCs/>
          <w:szCs w:val="24"/>
          <w:lang w:val="en-GB"/>
        </w:rPr>
        <w:t>noted</w:t>
      </w:r>
      <w:r w:rsidR="006E3784">
        <w:rPr>
          <w:rFonts w:asciiTheme="minorHAnsi" w:hAnsiTheme="minorHAnsi"/>
          <w:bCs/>
          <w:szCs w:val="24"/>
          <w:lang w:val="en-GB"/>
        </w:rPr>
        <w:t xml:space="preserve"> that the</w:t>
      </w:r>
      <w:r w:rsidR="006E3784" w:rsidRPr="00CD12F0">
        <w:rPr>
          <w:rFonts w:asciiTheme="minorHAnsi" w:hAnsiTheme="minorHAnsi"/>
          <w:bCs/>
          <w:szCs w:val="24"/>
          <w:lang w:val="en-GB"/>
        </w:rPr>
        <w:t xml:space="preserve"> RBC transfusion rate was a key driver of the model and </w:t>
      </w:r>
      <w:r w:rsidR="00E11E35">
        <w:rPr>
          <w:rFonts w:asciiTheme="minorHAnsi" w:hAnsiTheme="minorHAnsi"/>
          <w:bCs/>
          <w:szCs w:val="24"/>
          <w:lang w:val="en-GB"/>
        </w:rPr>
        <w:t>agreed with the ESC</w:t>
      </w:r>
      <w:r w:rsidR="006E3784" w:rsidRPr="00CD12F0">
        <w:rPr>
          <w:rFonts w:asciiTheme="minorHAnsi" w:hAnsiTheme="minorHAnsi"/>
          <w:bCs/>
          <w:szCs w:val="24"/>
          <w:lang w:val="en-GB"/>
        </w:rPr>
        <w:t xml:space="preserve"> that the impact on the model </w:t>
      </w:r>
      <w:r w:rsidR="006E3784">
        <w:rPr>
          <w:rFonts w:asciiTheme="minorHAnsi" w:hAnsiTheme="minorHAnsi"/>
          <w:bCs/>
          <w:szCs w:val="24"/>
          <w:lang w:val="en-GB"/>
        </w:rPr>
        <w:t xml:space="preserve">of the selective use of results from Study 231 </w:t>
      </w:r>
      <w:r w:rsidR="006E3784" w:rsidRPr="00CD12F0">
        <w:rPr>
          <w:rFonts w:asciiTheme="minorHAnsi" w:hAnsiTheme="minorHAnsi"/>
          <w:bCs/>
          <w:szCs w:val="24"/>
          <w:lang w:val="en-GB"/>
        </w:rPr>
        <w:t xml:space="preserve">was high and favoured </w:t>
      </w:r>
      <w:proofErr w:type="spellStart"/>
      <w:r w:rsidR="006E3784" w:rsidRPr="00CD12F0">
        <w:rPr>
          <w:rFonts w:asciiTheme="minorHAnsi" w:hAnsiTheme="minorHAnsi"/>
          <w:bCs/>
          <w:szCs w:val="24"/>
          <w:lang w:val="en-GB"/>
        </w:rPr>
        <w:t>darbepoetin</w:t>
      </w:r>
      <w:proofErr w:type="spellEnd"/>
      <w:r w:rsidR="006E3784" w:rsidRPr="00CD12F0">
        <w:rPr>
          <w:rFonts w:asciiTheme="minorHAnsi" w:hAnsiTheme="minorHAnsi"/>
          <w:bCs/>
          <w:szCs w:val="24"/>
          <w:lang w:val="en-GB"/>
        </w:rPr>
        <w:t xml:space="preserve"> </w:t>
      </w:r>
      <w:proofErr w:type="spellStart"/>
      <w:r w:rsidR="006E3784" w:rsidRPr="00CD12F0">
        <w:rPr>
          <w:rFonts w:asciiTheme="minorHAnsi" w:hAnsiTheme="minorHAnsi"/>
          <w:bCs/>
          <w:szCs w:val="24"/>
          <w:lang w:val="en-GB"/>
        </w:rPr>
        <w:t>alfa</w:t>
      </w:r>
      <w:proofErr w:type="spellEnd"/>
      <w:r w:rsidR="006E3784" w:rsidRPr="00CD12F0">
        <w:rPr>
          <w:rFonts w:asciiTheme="minorHAnsi" w:hAnsiTheme="minorHAnsi"/>
          <w:bCs/>
          <w:szCs w:val="24"/>
          <w:lang w:val="en-GB"/>
        </w:rPr>
        <w:t>.</w:t>
      </w:r>
    </w:p>
    <w:p w:rsidR="006D5A9B" w:rsidRDefault="00397293" w:rsidP="00E22D31">
      <w:pPr>
        <w:pStyle w:val="ListParagraph"/>
        <w:numPr>
          <w:ilvl w:val="1"/>
          <w:numId w:val="2"/>
        </w:numPr>
        <w:spacing w:before="120" w:after="120"/>
        <w:rPr>
          <w:lang w:val="en-GB"/>
        </w:rPr>
      </w:pPr>
      <w:r w:rsidRPr="002E26A8">
        <w:rPr>
          <w:lang w:val="en-GB"/>
        </w:rPr>
        <w:t xml:space="preserve">The PBAC </w:t>
      </w:r>
      <w:r w:rsidR="004C0BEA">
        <w:rPr>
          <w:lang w:val="en-GB"/>
        </w:rPr>
        <w:t xml:space="preserve">agreed with the ESC that the cost of transfusion </w:t>
      </w:r>
      <w:r w:rsidR="004C0BEA" w:rsidRPr="00916508">
        <w:rPr>
          <w:lang w:val="en-GB"/>
        </w:rPr>
        <w:t>($</w:t>
      </w:r>
      <w:r w:rsidR="00820743">
        <w:rPr>
          <w:noProof/>
          <w:color w:val="000000"/>
          <w:highlight w:val="black"/>
          <w:lang w:val="en-GB"/>
        </w:rPr>
        <w:t>'''''''''''''''</w:t>
      </w:r>
      <w:r w:rsidR="004C0BEA" w:rsidRPr="00916508">
        <w:rPr>
          <w:lang w:val="en-GB"/>
        </w:rPr>
        <w:t>) in the modelled</w:t>
      </w:r>
      <w:r w:rsidR="004C0BEA">
        <w:rPr>
          <w:lang w:val="en-GB"/>
        </w:rPr>
        <w:t xml:space="preserve"> economic analysis, which assumed 100% inpatient management of RBC transfusions, </w:t>
      </w:r>
      <w:r w:rsidR="004C0BEA">
        <w:rPr>
          <w:lang w:val="en-GB"/>
        </w:rPr>
        <w:lastRenderedPageBreak/>
        <w:t xml:space="preserve">was unreasonably high. The PBAC noted </w:t>
      </w:r>
      <w:r w:rsidR="006D5A9B">
        <w:rPr>
          <w:lang w:val="en-GB"/>
        </w:rPr>
        <w:t>that variation in the inpatient/</w:t>
      </w:r>
      <w:r w:rsidR="004C0BEA">
        <w:rPr>
          <w:lang w:val="en-GB"/>
        </w:rPr>
        <w:t>outpatient split of RBC management increased the ICER</w:t>
      </w:r>
      <w:r w:rsidR="008B687C">
        <w:rPr>
          <w:lang w:val="en-GB"/>
        </w:rPr>
        <w:t xml:space="preserve"> from a base case showing </w:t>
      </w:r>
      <w:proofErr w:type="spellStart"/>
      <w:r w:rsidR="008B687C">
        <w:rPr>
          <w:lang w:val="en-GB"/>
        </w:rPr>
        <w:t>darbe</w:t>
      </w:r>
      <w:r w:rsidR="004C0BEA">
        <w:rPr>
          <w:lang w:val="en-GB"/>
        </w:rPr>
        <w:t>poetin</w:t>
      </w:r>
      <w:proofErr w:type="spellEnd"/>
      <w:r w:rsidR="004C0BEA">
        <w:rPr>
          <w:lang w:val="en-GB"/>
        </w:rPr>
        <w:t xml:space="preserve"> </w:t>
      </w:r>
      <w:proofErr w:type="spellStart"/>
      <w:r w:rsidR="004C0BEA">
        <w:rPr>
          <w:lang w:val="en-GB"/>
        </w:rPr>
        <w:t>alfa</w:t>
      </w:r>
      <w:proofErr w:type="spellEnd"/>
      <w:r w:rsidR="004C0BEA">
        <w:rPr>
          <w:lang w:val="en-GB"/>
        </w:rPr>
        <w:t xml:space="preserve"> </w:t>
      </w:r>
      <w:r w:rsidR="00820743">
        <w:rPr>
          <w:noProof/>
          <w:color w:val="000000"/>
          <w:highlight w:val="black"/>
          <w:lang w:val="en-GB"/>
        </w:rPr>
        <w:t>''''' ''''' '''''''''''''''''</w:t>
      </w:r>
      <w:r w:rsidR="006D5A9B">
        <w:rPr>
          <w:lang w:val="en-GB"/>
        </w:rPr>
        <w:t>,</w:t>
      </w:r>
      <w:r w:rsidR="004C0BEA">
        <w:rPr>
          <w:lang w:val="en-GB"/>
        </w:rPr>
        <w:t xml:space="preserve"> to</w:t>
      </w:r>
      <w:r w:rsidR="00362E64">
        <w:rPr>
          <w:lang w:val="en-GB"/>
        </w:rPr>
        <w:t xml:space="preserve"> less than</w:t>
      </w:r>
      <w:r w:rsidR="004C0BEA">
        <w:rPr>
          <w:lang w:val="en-GB"/>
        </w:rPr>
        <w:t xml:space="preserve"> $</w:t>
      </w:r>
      <w:r w:rsidR="00362E64">
        <w:rPr>
          <w:lang w:val="en-GB"/>
        </w:rPr>
        <w:t>15,000</w:t>
      </w:r>
      <w:r w:rsidR="004C0BEA">
        <w:rPr>
          <w:lang w:val="en-GB"/>
        </w:rPr>
        <w:t xml:space="preserve">/QALY </w:t>
      </w:r>
      <w:r w:rsidR="006D5A9B">
        <w:rPr>
          <w:lang w:val="en-GB"/>
        </w:rPr>
        <w:t>for a 50:50 split and $</w:t>
      </w:r>
      <w:r w:rsidR="00362E64">
        <w:rPr>
          <w:lang w:val="en-GB"/>
        </w:rPr>
        <w:t>105,000/QALY to $200,000</w:t>
      </w:r>
      <w:r w:rsidR="006D5A9B">
        <w:rPr>
          <w:lang w:val="en-GB"/>
        </w:rPr>
        <w:t xml:space="preserve">/QALY for a 25:75 split. The PBAC did not accept the sponsors argument that a 50:50 split of inpatient/outpatient management of RBC transfusions was supported by the AIHW and MBS data presented in the PSCR </w:t>
      </w:r>
      <w:r w:rsidR="004E114C">
        <w:rPr>
          <w:lang w:val="en-GB"/>
        </w:rPr>
        <w:t xml:space="preserve">or by the retrospective observational study by Gross et al 2016 </w:t>
      </w:r>
      <w:r w:rsidR="00697E47">
        <w:rPr>
          <w:lang w:val="en-GB"/>
        </w:rPr>
        <w:t xml:space="preserve">provided </w:t>
      </w:r>
      <w:r w:rsidR="004E114C">
        <w:rPr>
          <w:lang w:val="en-GB"/>
        </w:rPr>
        <w:t xml:space="preserve">in the pre-PBAC response </w:t>
      </w:r>
      <w:r w:rsidR="006D5A9B">
        <w:rPr>
          <w:lang w:val="en-GB"/>
        </w:rPr>
        <w:t xml:space="preserve">as the data provided </w:t>
      </w:r>
      <w:r w:rsidR="004E114C">
        <w:rPr>
          <w:lang w:val="en-GB"/>
        </w:rPr>
        <w:t xml:space="preserve">in these sources </w:t>
      </w:r>
      <w:r w:rsidR="006D5A9B">
        <w:rPr>
          <w:lang w:val="en-GB"/>
        </w:rPr>
        <w:t xml:space="preserve">were not specific for the use of blood or blood products in CIA. The </w:t>
      </w:r>
      <w:r w:rsidR="006B68B6">
        <w:rPr>
          <w:lang w:val="en-GB"/>
        </w:rPr>
        <w:t>PBAC considered</w:t>
      </w:r>
      <w:r w:rsidR="006D5A9B">
        <w:rPr>
          <w:lang w:val="en-GB"/>
        </w:rPr>
        <w:t xml:space="preserve"> </w:t>
      </w:r>
      <w:r w:rsidR="006D5A9B" w:rsidRPr="00C95CAB">
        <w:rPr>
          <w:lang w:val="en-GB"/>
        </w:rPr>
        <w:t xml:space="preserve">that </w:t>
      </w:r>
      <w:r w:rsidR="006D5A9B">
        <w:rPr>
          <w:lang w:val="en-GB"/>
        </w:rPr>
        <w:t xml:space="preserve">the </w:t>
      </w:r>
      <w:r w:rsidR="006D5A9B" w:rsidRPr="00C95CAB">
        <w:rPr>
          <w:lang w:val="en-GB"/>
        </w:rPr>
        <w:t>appropriate inpatient/outpatient management split for transfusions remained uncertain as did the proportion of patients who would require a new admission for a RBC transfusion.</w:t>
      </w:r>
      <w:r w:rsidR="006D5A9B">
        <w:rPr>
          <w:lang w:val="en-GB"/>
        </w:rPr>
        <w:t xml:space="preserve"> </w:t>
      </w:r>
    </w:p>
    <w:p w:rsidR="006B68B6" w:rsidRDefault="00445E81" w:rsidP="00E22D31">
      <w:pPr>
        <w:pStyle w:val="ListParagraph"/>
        <w:numPr>
          <w:ilvl w:val="1"/>
          <w:numId w:val="2"/>
        </w:numPr>
        <w:spacing w:before="120" w:after="120"/>
        <w:rPr>
          <w:lang w:val="en-GB"/>
        </w:rPr>
      </w:pPr>
      <w:r>
        <w:rPr>
          <w:lang w:val="en-GB"/>
        </w:rPr>
        <w:t xml:space="preserve">The PBAC concluded </w:t>
      </w:r>
      <w:r w:rsidR="006B68B6">
        <w:rPr>
          <w:lang w:val="en-GB"/>
        </w:rPr>
        <w:t xml:space="preserve">that concerns regarding assumptions used to determine the cost of transfusion and the number of transfusions </w:t>
      </w:r>
      <w:r w:rsidR="005E4212">
        <w:rPr>
          <w:lang w:val="en-GB"/>
        </w:rPr>
        <w:t>avoided</w:t>
      </w:r>
      <w:r w:rsidR="006B68B6">
        <w:rPr>
          <w:lang w:val="en-GB"/>
        </w:rPr>
        <w:t xml:space="preserve"> in the economic model meant that the </w:t>
      </w:r>
      <w:r>
        <w:rPr>
          <w:lang w:val="en-GB"/>
        </w:rPr>
        <w:t>ICER was highly uncertain</w:t>
      </w:r>
      <w:r w:rsidR="006B68B6">
        <w:rPr>
          <w:lang w:val="en-GB"/>
        </w:rPr>
        <w:t xml:space="preserve">. </w:t>
      </w:r>
    </w:p>
    <w:p w:rsidR="00445E81" w:rsidRDefault="00CD63D4" w:rsidP="00E22D31">
      <w:pPr>
        <w:pStyle w:val="ListParagraph"/>
        <w:numPr>
          <w:ilvl w:val="1"/>
          <w:numId w:val="2"/>
        </w:numPr>
        <w:spacing w:before="120" w:after="120"/>
        <w:rPr>
          <w:lang w:val="en-GB"/>
        </w:rPr>
      </w:pPr>
      <w:r>
        <w:rPr>
          <w:lang w:val="en-GB"/>
        </w:rPr>
        <w:t xml:space="preserve">The PBAC noted the view of DUSC that the estimates of utilisation presented in the resubmission are underestimated. </w:t>
      </w:r>
    </w:p>
    <w:p w:rsidR="00CD63D4" w:rsidRPr="00C95CAB" w:rsidRDefault="00CD63D4" w:rsidP="00E22D31">
      <w:pPr>
        <w:pStyle w:val="ListParagraph"/>
        <w:numPr>
          <w:ilvl w:val="1"/>
          <w:numId w:val="2"/>
        </w:numPr>
        <w:spacing w:before="120" w:after="120"/>
        <w:rPr>
          <w:lang w:val="en-GB"/>
        </w:rPr>
      </w:pPr>
      <w:r>
        <w:rPr>
          <w:lang w:val="en-GB"/>
        </w:rPr>
        <w:t>The PBAC noted that this res</w:t>
      </w:r>
      <w:r w:rsidR="008B687C">
        <w:rPr>
          <w:lang w:val="en-GB"/>
        </w:rPr>
        <w:t>ubmission is eligible for Independent</w:t>
      </w:r>
      <w:r>
        <w:rPr>
          <w:lang w:val="en-GB"/>
        </w:rPr>
        <w:t xml:space="preserve"> Review. </w:t>
      </w:r>
    </w:p>
    <w:p w:rsidR="00352CA7" w:rsidRPr="00613298" w:rsidRDefault="00352CA7" w:rsidP="00E22D31">
      <w:pPr>
        <w:widowControl/>
        <w:spacing w:before="120" w:after="120"/>
        <w:rPr>
          <w:rFonts w:asciiTheme="minorHAnsi" w:hAnsiTheme="minorHAnsi"/>
          <w:b/>
          <w:bCs/>
          <w:szCs w:val="24"/>
          <w:lang w:val="en-GB"/>
        </w:rPr>
      </w:pPr>
      <w:r w:rsidRPr="00AA7CD1">
        <w:rPr>
          <w:rFonts w:asciiTheme="minorHAnsi" w:hAnsiTheme="minorHAnsi"/>
          <w:b/>
          <w:bCs/>
          <w:szCs w:val="24"/>
          <w:lang w:val="en-GB"/>
        </w:rPr>
        <w:t>Outcome:</w:t>
      </w:r>
    </w:p>
    <w:p w:rsidR="00416A51" w:rsidRDefault="001A34B1" w:rsidP="00E22D31">
      <w:pPr>
        <w:widowControl/>
        <w:spacing w:before="120" w:after="120"/>
        <w:rPr>
          <w:rFonts w:asciiTheme="minorHAnsi" w:hAnsiTheme="minorHAnsi"/>
          <w:bCs/>
          <w:szCs w:val="24"/>
          <w:lang w:val="en-GB"/>
        </w:rPr>
      </w:pPr>
      <w:r>
        <w:rPr>
          <w:rFonts w:asciiTheme="minorHAnsi" w:hAnsiTheme="minorHAnsi"/>
          <w:bCs/>
          <w:szCs w:val="24"/>
          <w:lang w:val="en-GB"/>
        </w:rPr>
        <w:t xml:space="preserve">Rejected </w:t>
      </w:r>
    </w:p>
    <w:p w:rsidR="00416A51" w:rsidRPr="00416A51" w:rsidRDefault="00416A51" w:rsidP="00E22D31">
      <w:pPr>
        <w:pStyle w:val="PBACHeading1"/>
        <w:spacing w:before="120"/>
      </w:pPr>
      <w:r w:rsidRPr="00416A51">
        <w:t>Context for Decision</w:t>
      </w:r>
    </w:p>
    <w:p w:rsidR="00416A51" w:rsidRPr="00416A51" w:rsidRDefault="00416A51" w:rsidP="00E22D31">
      <w:pPr>
        <w:widowControl/>
        <w:spacing w:before="120" w:after="120"/>
        <w:ind w:left="426"/>
        <w:rPr>
          <w:rFonts w:asciiTheme="minorHAnsi" w:eastAsiaTheme="minorHAnsi" w:hAnsiTheme="minorHAnsi"/>
          <w:snapToGrid/>
        </w:rPr>
      </w:pPr>
      <w:r w:rsidRPr="00416A51">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16A51" w:rsidRPr="00416A51" w:rsidRDefault="00416A51" w:rsidP="00E22D31">
      <w:pPr>
        <w:pStyle w:val="PBACHeading1"/>
        <w:spacing w:before="120"/>
      </w:pPr>
      <w:r w:rsidRPr="00416A51">
        <w:t>Sponsor’s Comment</w:t>
      </w:r>
    </w:p>
    <w:p w:rsidR="00416A51" w:rsidRPr="00416A51" w:rsidRDefault="00416A51" w:rsidP="00E22D31">
      <w:pPr>
        <w:widowControl/>
        <w:spacing w:before="120" w:after="120"/>
        <w:ind w:left="426"/>
        <w:rPr>
          <w:rFonts w:asciiTheme="minorHAnsi" w:eastAsiaTheme="minorHAnsi" w:hAnsiTheme="minorHAnsi"/>
          <w:bCs/>
          <w:snapToGrid/>
        </w:rPr>
      </w:pPr>
      <w:r w:rsidRPr="00416A51">
        <w:rPr>
          <w:rFonts w:asciiTheme="minorHAnsi" w:eastAsiaTheme="minorHAnsi" w:hAnsiTheme="minorHAnsi"/>
          <w:bCs/>
          <w:snapToGrid/>
        </w:rPr>
        <w:t>The sponsor had no comment.</w:t>
      </w:r>
    </w:p>
    <w:p w:rsidR="00241D05" w:rsidRPr="00416A51" w:rsidRDefault="00241D05" w:rsidP="00416A51">
      <w:pPr>
        <w:ind w:firstLine="170"/>
        <w:rPr>
          <w:rFonts w:asciiTheme="minorHAnsi" w:hAnsiTheme="minorHAnsi"/>
          <w:szCs w:val="24"/>
          <w:lang w:val="en-GB"/>
        </w:rPr>
      </w:pPr>
    </w:p>
    <w:sectPr w:rsidR="00241D05" w:rsidRPr="00416A51" w:rsidSect="00102293">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A32E5" w16cid:durableId="2056CA4E"/>
  <w16cid:commentId w16cid:paraId="4EBCA1C3" w16cid:durableId="2056CA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31" w:rsidRDefault="00E22D31" w:rsidP="00124A51">
      <w:r>
        <w:separator/>
      </w:r>
    </w:p>
    <w:p w:rsidR="00E22D31" w:rsidRDefault="00E22D31"/>
  </w:endnote>
  <w:endnote w:type="continuationSeparator" w:id="0">
    <w:p w:rsidR="00E22D31" w:rsidRDefault="00E22D31" w:rsidP="00124A51">
      <w:r>
        <w:continuationSeparator/>
      </w:r>
    </w:p>
    <w:p w:rsidR="00E22D31" w:rsidRDefault="00E22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ymbolMT">
    <w:altName w:val="MS Gothic"/>
    <w:panose1 w:val="00000000000000000000"/>
    <w:charset w:val="80"/>
    <w:family w:val="auto"/>
    <w:notTrueType/>
    <w:pitch w:val="default"/>
    <w:sig w:usb0="00000000" w:usb1="08070000" w:usb2="00000010" w:usb3="00000000" w:csb0="00020000" w:csb1="00000000"/>
  </w:font>
  <w:font w:name="NewBaskervilleITCbyBT-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7610"/>
      <w:docPartObj>
        <w:docPartGallery w:val="Page Numbers (Bottom of Page)"/>
        <w:docPartUnique/>
      </w:docPartObj>
    </w:sdtPr>
    <w:sdtEndPr>
      <w:rPr>
        <w:b/>
        <w:noProof/>
      </w:rPr>
    </w:sdtEndPr>
    <w:sdtContent>
      <w:p w:rsidR="00E22D31" w:rsidRPr="00773EE6" w:rsidRDefault="00E22D31" w:rsidP="00773EE6">
        <w:pPr>
          <w:pStyle w:val="Footer"/>
          <w:jc w:val="center"/>
          <w:rPr>
            <w:b/>
          </w:rPr>
        </w:pPr>
        <w:r w:rsidRPr="001E3478">
          <w:rPr>
            <w:b/>
          </w:rPr>
          <w:fldChar w:fldCharType="begin"/>
        </w:r>
        <w:r w:rsidRPr="001E3478">
          <w:rPr>
            <w:b/>
          </w:rPr>
          <w:instrText xml:space="preserve"> PAGE   \* MERGEFORMAT </w:instrText>
        </w:r>
        <w:r w:rsidRPr="001E3478">
          <w:rPr>
            <w:b/>
          </w:rPr>
          <w:fldChar w:fldCharType="separate"/>
        </w:r>
        <w:r w:rsidR="00FE242D">
          <w:rPr>
            <w:b/>
            <w:noProof/>
          </w:rPr>
          <w:t>7</w:t>
        </w:r>
        <w:r w:rsidRPr="001E3478">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31" w:rsidRDefault="00E22D31" w:rsidP="00124A51">
      <w:r>
        <w:separator/>
      </w:r>
    </w:p>
    <w:p w:rsidR="00E22D31" w:rsidRDefault="00E22D31"/>
  </w:footnote>
  <w:footnote w:type="continuationSeparator" w:id="0">
    <w:p w:rsidR="00E22D31" w:rsidRDefault="00E22D31" w:rsidP="00124A51">
      <w:r>
        <w:continuationSeparator/>
      </w:r>
    </w:p>
    <w:p w:rsidR="00E22D31" w:rsidRDefault="00E22D31"/>
  </w:footnote>
  <w:footnote w:id="1">
    <w:p w:rsidR="00E22D31" w:rsidRPr="00BC5A79" w:rsidRDefault="00E22D31" w:rsidP="00BC5A79">
      <w:pPr>
        <w:widowControl/>
        <w:autoSpaceDE w:val="0"/>
        <w:autoSpaceDN w:val="0"/>
        <w:adjustRightInd w:val="0"/>
        <w:jc w:val="left"/>
        <w:rPr>
          <w:rFonts w:cs="Calibri"/>
          <w:snapToGrid/>
          <w:sz w:val="20"/>
          <w:szCs w:val="20"/>
          <w:lang w:eastAsia="en-AU"/>
        </w:rPr>
      </w:pPr>
      <w:r>
        <w:rPr>
          <w:rStyle w:val="FootnoteReference"/>
        </w:rPr>
        <w:footnoteRef/>
      </w:r>
      <w:r>
        <w:t xml:space="preserve"> </w:t>
      </w:r>
      <w:proofErr w:type="spellStart"/>
      <w:r w:rsidRPr="00BC5A79">
        <w:rPr>
          <w:rFonts w:cs="Calibri"/>
          <w:snapToGrid/>
          <w:sz w:val="20"/>
          <w:szCs w:val="20"/>
          <w:lang w:eastAsia="en-AU"/>
        </w:rPr>
        <w:t>Aapro</w:t>
      </w:r>
      <w:proofErr w:type="spellEnd"/>
      <w:r w:rsidRPr="00BC5A79">
        <w:rPr>
          <w:rFonts w:cs="Calibri"/>
          <w:snapToGrid/>
          <w:sz w:val="20"/>
          <w:szCs w:val="20"/>
          <w:lang w:eastAsia="en-AU"/>
        </w:rPr>
        <w:t xml:space="preserve">, M., </w:t>
      </w:r>
      <w:proofErr w:type="spellStart"/>
      <w:r w:rsidRPr="00BC5A79">
        <w:rPr>
          <w:rFonts w:cs="Calibri"/>
          <w:snapToGrid/>
          <w:sz w:val="20"/>
          <w:szCs w:val="20"/>
          <w:lang w:eastAsia="en-AU"/>
        </w:rPr>
        <w:t>Beguin</w:t>
      </w:r>
      <w:proofErr w:type="spellEnd"/>
      <w:r w:rsidRPr="00BC5A79">
        <w:rPr>
          <w:rFonts w:cs="Calibri"/>
          <w:snapToGrid/>
          <w:sz w:val="20"/>
          <w:szCs w:val="20"/>
          <w:lang w:eastAsia="en-AU"/>
        </w:rPr>
        <w:t xml:space="preserve">, Y., </w:t>
      </w:r>
      <w:proofErr w:type="spellStart"/>
      <w:r w:rsidRPr="00BC5A79">
        <w:rPr>
          <w:rFonts w:cs="Calibri"/>
          <w:snapToGrid/>
          <w:sz w:val="20"/>
          <w:szCs w:val="20"/>
          <w:lang w:eastAsia="en-AU"/>
        </w:rPr>
        <w:t>Bokemeyer</w:t>
      </w:r>
      <w:proofErr w:type="spellEnd"/>
      <w:r w:rsidRPr="00BC5A79">
        <w:rPr>
          <w:rFonts w:cs="Calibri"/>
          <w:snapToGrid/>
          <w:sz w:val="20"/>
          <w:szCs w:val="20"/>
          <w:lang w:eastAsia="en-AU"/>
        </w:rPr>
        <w:t xml:space="preserve">, C. &amp; </w:t>
      </w:r>
      <w:proofErr w:type="spellStart"/>
      <w:r w:rsidRPr="00BC5A79">
        <w:rPr>
          <w:rFonts w:cs="Calibri"/>
          <w:snapToGrid/>
          <w:sz w:val="20"/>
          <w:szCs w:val="20"/>
          <w:lang w:eastAsia="en-AU"/>
        </w:rPr>
        <w:t>Dicato</w:t>
      </w:r>
      <w:proofErr w:type="spellEnd"/>
      <w:r w:rsidRPr="00BC5A79">
        <w:rPr>
          <w:rFonts w:cs="Calibri"/>
          <w:snapToGrid/>
          <w:sz w:val="20"/>
          <w:szCs w:val="20"/>
          <w:lang w:eastAsia="en-AU"/>
        </w:rPr>
        <w:t xml:space="preserve">, M., 2018. Management of anaemia and iron deficiency in patients with cancer: ESMO Clinical Practice Guidelines. </w:t>
      </w:r>
      <w:r w:rsidRPr="00BC5A79">
        <w:rPr>
          <w:rFonts w:cs="Calibri"/>
          <w:i/>
          <w:iCs/>
          <w:snapToGrid/>
          <w:sz w:val="20"/>
          <w:szCs w:val="20"/>
          <w:lang w:eastAsia="en-AU"/>
        </w:rPr>
        <w:t xml:space="preserve">Annals of Oncology, </w:t>
      </w:r>
      <w:r w:rsidRPr="00BC5A79">
        <w:rPr>
          <w:rFonts w:cs="Calibri"/>
          <w:snapToGrid/>
          <w:sz w:val="20"/>
          <w:szCs w:val="20"/>
          <w:lang w:eastAsia="en-AU"/>
        </w:rPr>
        <w:t>pp. 1-15.</w:t>
      </w:r>
    </w:p>
  </w:footnote>
  <w:footnote w:id="2">
    <w:p w:rsidR="00E22D31" w:rsidRPr="001F3656" w:rsidRDefault="00E22D31" w:rsidP="003D6587">
      <w:pPr>
        <w:widowControl/>
        <w:autoSpaceDE w:val="0"/>
        <w:autoSpaceDN w:val="0"/>
        <w:adjustRightInd w:val="0"/>
        <w:jc w:val="left"/>
        <w:rPr>
          <w:rFonts w:cs="Calibri"/>
          <w:snapToGrid/>
          <w:sz w:val="20"/>
          <w:szCs w:val="20"/>
          <w:lang w:eastAsia="en-AU"/>
        </w:rPr>
      </w:pPr>
      <w:r>
        <w:rPr>
          <w:rStyle w:val="FootnoteReference"/>
        </w:rPr>
        <w:footnoteRef/>
      </w:r>
      <w:r>
        <w:t xml:space="preserve"> </w:t>
      </w:r>
      <w:r w:rsidRPr="003D6587">
        <w:rPr>
          <w:rFonts w:cs="Calibri"/>
          <w:snapToGrid/>
          <w:sz w:val="20"/>
          <w:szCs w:val="20"/>
          <w:lang w:eastAsia="en-AU"/>
        </w:rPr>
        <w:t xml:space="preserve">NCCN, 2018. </w:t>
      </w:r>
      <w:r w:rsidRPr="001F3656">
        <w:rPr>
          <w:rFonts w:cs="Calibri"/>
          <w:snapToGrid/>
          <w:sz w:val="20"/>
          <w:szCs w:val="20"/>
          <w:lang w:eastAsia="en-AU"/>
        </w:rPr>
        <w:t xml:space="preserve">National Comprehensive Cancer Network (NCCN) Clinical Practice Guidelines in Oncology – Cancer and Chemotherapy-Induced </w:t>
      </w:r>
      <w:proofErr w:type="spellStart"/>
      <w:r w:rsidRPr="001F3656">
        <w:rPr>
          <w:rFonts w:cs="Calibri"/>
          <w:snapToGrid/>
          <w:sz w:val="20"/>
          <w:szCs w:val="20"/>
          <w:lang w:eastAsia="en-AU"/>
        </w:rPr>
        <w:t>Anemia</w:t>
      </w:r>
      <w:proofErr w:type="spellEnd"/>
      <w:r w:rsidRPr="001F3656">
        <w:rPr>
          <w:rFonts w:cs="Calibri"/>
          <w:snapToGrid/>
          <w:sz w:val="20"/>
          <w:szCs w:val="20"/>
          <w:lang w:eastAsia="en-AU"/>
        </w:rPr>
        <w:t>. Version 3.</w:t>
      </w:r>
    </w:p>
  </w:footnote>
  <w:footnote w:id="3">
    <w:p w:rsidR="00E22D31" w:rsidRPr="001F3656" w:rsidRDefault="00E22D31" w:rsidP="007A4E90">
      <w:pPr>
        <w:widowControl/>
        <w:autoSpaceDE w:val="0"/>
        <w:autoSpaceDN w:val="0"/>
        <w:adjustRightInd w:val="0"/>
        <w:jc w:val="left"/>
        <w:rPr>
          <w:rFonts w:cs="Calibri"/>
          <w:snapToGrid/>
          <w:sz w:val="20"/>
          <w:szCs w:val="20"/>
          <w:lang w:eastAsia="en-AU"/>
        </w:rPr>
      </w:pPr>
      <w:r>
        <w:rPr>
          <w:rStyle w:val="FootnoteReference"/>
        </w:rPr>
        <w:footnoteRef/>
      </w:r>
      <w:r>
        <w:t xml:space="preserve"> </w:t>
      </w:r>
      <w:r w:rsidRPr="007A4E90">
        <w:rPr>
          <w:rFonts w:cs="Calibri"/>
          <w:snapToGrid/>
          <w:sz w:val="20"/>
          <w:szCs w:val="20"/>
          <w:lang w:eastAsia="en-AU"/>
        </w:rPr>
        <w:t xml:space="preserve">NICE, 2014. </w:t>
      </w:r>
      <w:r w:rsidRPr="001F3656">
        <w:rPr>
          <w:rFonts w:cs="Calibri"/>
          <w:snapToGrid/>
          <w:sz w:val="20"/>
          <w:szCs w:val="20"/>
          <w:lang w:eastAsia="en-AU"/>
        </w:rPr>
        <w:t>Erythropoiesis-stimulating agents (</w:t>
      </w:r>
      <w:proofErr w:type="spellStart"/>
      <w:r w:rsidRPr="001F3656">
        <w:rPr>
          <w:rFonts w:cs="Calibri"/>
          <w:snapToGrid/>
          <w:sz w:val="20"/>
          <w:szCs w:val="20"/>
          <w:lang w:eastAsia="en-AU"/>
        </w:rPr>
        <w:t>epoetin</w:t>
      </w:r>
      <w:proofErr w:type="spellEnd"/>
      <w:r w:rsidRPr="001F3656">
        <w:rPr>
          <w:rFonts w:cs="Calibri"/>
          <w:snapToGrid/>
          <w:sz w:val="20"/>
          <w:szCs w:val="20"/>
          <w:lang w:eastAsia="en-AU"/>
        </w:rPr>
        <w:t xml:space="preserve"> and </w:t>
      </w:r>
      <w:proofErr w:type="spellStart"/>
      <w:r w:rsidRPr="001F3656">
        <w:rPr>
          <w:rFonts w:cs="Calibri"/>
          <w:snapToGrid/>
          <w:sz w:val="20"/>
          <w:szCs w:val="20"/>
          <w:lang w:eastAsia="en-AU"/>
        </w:rPr>
        <w:t>darbepoetin</w:t>
      </w:r>
      <w:proofErr w:type="spellEnd"/>
      <w:r w:rsidRPr="001F3656">
        <w:rPr>
          <w:rFonts w:cs="Calibri"/>
          <w:snapToGrid/>
          <w:sz w:val="20"/>
          <w:szCs w:val="20"/>
          <w:lang w:eastAsia="en-AU"/>
        </w:rPr>
        <w:t>) for treating anaemia in people with</w:t>
      </w:r>
    </w:p>
    <w:p w:rsidR="00E22D31" w:rsidRPr="001F3656" w:rsidRDefault="00E22D31" w:rsidP="007A4E90">
      <w:pPr>
        <w:pStyle w:val="FootnoteText"/>
        <w:rPr>
          <w:rFonts w:cs="Calibri"/>
        </w:rPr>
      </w:pPr>
      <w:proofErr w:type="gramStart"/>
      <w:r w:rsidRPr="001F3656">
        <w:rPr>
          <w:rFonts w:cs="Calibri"/>
          <w:snapToGrid/>
          <w:lang w:eastAsia="en-AU"/>
        </w:rPr>
        <w:t>cancer</w:t>
      </w:r>
      <w:proofErr w:type="gramEnd"/>
      <w:r w:rsidRPr="001F3656">
        <w:rPr>
          <w:rFonts w:cs="Calibri"/>
          <w:snapToGrid/>
          <w:lang w:eastAsia="en-AU"/>
        </w:rPr>
        <w:t xml:space="preserve"> having chemotherapy (TA323).</w:t>
      </w:r>
    </w:p>
  </w:footnote>
  <w:footnote w:id="4">
    <w:p w:rsidR="00E22D31" w:rsidRDefault="00E22D31" w:rsidP="00BD47B7">
      <w:pPr>
        <w:pStyle w:val="FootnoteText"/>
      </w:pPr>
      <w:r>
        <w:rPr>
          <w:rStyle w:val="FootnoteReference"/>
        </w:rPr>
        <w:footnoteRef/>
      </w:r>
      <w:r>
        <w:t xml:space="preserve"> EMA </w:t>
      </w:r>
      <w:r w:rsidRPr="00CD4E1C">
        <w:t xml:space="preserve">Press release </w:t>
      </w:r>
      <w:r>
        <w:t xml:space="preserve">26 June 2008, </w:t>
      </w:r>
      <w:r w:rsidRPr="00CD4E1C">
        <w:t xml:space="preserve">available at </w:t>
      </w:r>
      <w:hyperlink r:id="rId1" w:history="1">
        <w:r w:rsidRPr="00B7267E">
          <w:rPr>
            <w:rStyle w:val="Hyperlink"/>
          </w:rPr>
          <w:t>https://www.ema.europa.eu/en/news/emea-recommends-new-warning-epoetins-their-use-cancer-patients</w:t>
        </w:r>
      </w:hyperlink>
      <w:r>
        <w:t xml:space="preserve"> </w:t>
      </w:r>
      <w:r w:rsidRPr="00CD4E1C">
        <w:t>(Accessed on November 02, 2010)</w:t>
      </w:r>
    </w:p>
    <w:p w:rsidR="00E22D31" w:rsidRDefault="00E22D31">
      <w:pPr>
        <w:pStyle w:val="FootnoteText"/>
      </w:pPr>
    </w:p>
  </w:footnote>
  <w:footnote w:id="5">
    <w:p w:rsidR="00E22D31" w:rsidRPr="002728D5" w:rsidRDefault="00E22D31" w:rsidP="00695AA4">
      <w:pPr>
        <w:pStyle w:val="FootnoteText"/>
      </w:pPr>
      <w:r>
        <w:rPr>
          <w:rStyle w:val="FootnoteReference"/>
        </w:rPr>
        <w:footnoteRef/>
      </w:r>
      <w:r w:rsidRPr="00424EAD">
        <w:t xml:space="preserve"> Tonia, T,</w:t>
      </w:r>
      <w:r>
        <w:t xml:space="preserve"> et.al</w:t>
      </w:r>
      <w:r w:rsidRPr="00424EAD">
        <w:t xml:space="preserve">. Erythropoietin or </w:t>
      </w:r>
      <w:proofErr w:type="spellStart"/>
      <w:r w:rsidRPr="00424EAD">
        <w:t>darbepoetin</w:t>
      </w:r>
      <w:proofErr w:type="spellEnd"/>
      <w:r w:rsidRPr="00424EAD">
        <w:t xml:space="preserve"> for patients with cancer. </w:t>
      </w:r>
      <w:r w:rsidRPr="002728D5">
        <w:t xml:space="preserve">Cochrane Database </w:t>
      </w:r>
      <w:proofErr w:type="spellStart"/>
      <w:r w:rsidRPr="002728D5">
        <w:t>Syst</w:t>
      </w:r>
      <w:proofErr w:type="spellEnd"/>
      <w:r w:rsidRPr="002728D5">
        <w:t xml:space="preserve"> Rev</w:t>
      </w:r>
      <w:r>
        <w:t xml:space="preserve"> 2012, Issue 12.Art.No.:CD003407.DOI:10.1002/14651858.CD003407.pub5</w:t>
      </w:r>
      <w:r w:rsidRPr="002728D5">
        <w:t>.</w:t>
      </w:r>
    </w:p>
  </w:footnote>
  <w:footnote w:id="6">
    <w:p w:rsidR="00E22D31" w:rsidRDefault="00E22D31" w:rsidP="004304A5">
      <w:pPr>
        <w:pStyle w:val="FootnoteText"/>
      </w:pPr>
      <w:r>
        <w:rPr>
          <w:rStyle w:val="FootnoteReference"/>
        </w:rPr>
        <w:footnoteRef/>
      </w:r>
      <w:r>
        <w:t xml:space="preserve"> </w:t>
      </w:r>
      <w:r w:rsidRPr="00291E04">
        <w:rPr>
          <w:iCs/>
        </w:rPr>
        <w:t>NICE technology appraisal guidance 142 (2008) recommended erythropoietin analogues (</w:t>
      </w:r>
      <w:proofErr w:type="spellStart"/>
      <w:r w:rsidRPr="00291E04">
        <w:rPr>
          <w:iCs/>
        </w:rPr>
        <w:t>epoetin</w:t>
      </w:r>
      <w:proofErr w:type="spellEnd"/>
      <w:r w:rsidRPr="00291E04">
        <w:rPr>
          <w:iCs/>
        </w:rPr>
        <w:t xml:space="preserve"> </w:t>
      </w:r>
      <w:proofErr w:type="spellStart"/>
      <w:r w:rsidRPr="00291E04">
        <w:rPr>
          <w:iCs/>
        </w:rPr>
        <w:t>alfa</w:t>
      </w:r>
      <w:proofErr w:type="spellEnd"/>
      <w:r w:rsidRPr="00291E04">
        <w:rPr>
          <w:iCs/>
        </w:rPr>
        <w:t xml:space="preserve">, beta, and </w:t>
      </w:r>
      <w:proofErr w:type="spellStart"/>
      <w:r w:rsidRPr="00291E04">
        <w:rPr>
          <w:iCs/>
        </w:rPr>
        <w:t>darbepoetin</w:t>
      </w:r>
      <w:proofErr w:type="spellEnd"/>
      <w:r w:rsidRPr="00291E04">
        <w:rPr>
          <w:iCs/>
        </w:rPr>
        <w:t xml:space="preserve"> </w:t>
      </w:r>
      <w:proofErr w:type="spellStart"/>
      <w:r w:rsidRPr="00291E04">
        <w:rPr>
          <w:iCs/>
        </w:rPr>
        <w:t>alfa</w:t>
      </w:r>
      <w:proofErr w:type="spellEnd"/>
      <w:r w:rsidRPr="00291E04">
        <w:rPr>
          <w:iCs/>
        </w:rPr>
        <w:t>) for cancer treatment induced anaemia in women having platinum-based chemotherapy for ovarian cancer and who have symptoms associated with anaemia and a haemoglobin concentration of 80g/L or lower. The guidance stated that clinicians may also consider ESA for people who cannot have blood transfusions and who have profound cancer treatment related anaemia that is likely to affect survival.  This was later replaced by NICE technical guidance TA323 in 2014, which recommended the ESAs for use within their marketing authorisations, as options for treating anaemia in people with cancer who are having chemotherapy.</w:t>
      </w:r>
    </w:p>
  </w:footnote>
  <w:footnote w:id="7">
    <w:p w:rsidR="00E22D31" w:rsidRDefault="00E22D31" w:rsidP="004304A5">
      <w:pPr>
        <w:pStyle w:val="FootnoteText"/>
      </w:pPr>
      <w:r>
        <w:rPr>
          <w:rStyle w:val="FootnoteReference"/>
        </w:rPr>
        <w:footnoteRef/>
      </w:r>
      <w:r>
        <w:t xml:space="preserve"> Tonelli M, </w:t>
      </w:r>
      <w:proofErr w:type="spellStart"/>
      <w:r>
        <w:t>Hemmelgarn</w:t>
      </w:r>
      <w:proofErr w:type="spellEnd"/>
      <w:r>
        <w:t xml:space="preserve"> B, </w:t>
      </w:r>
      <w:proofErr w:type="spellStart"/>
      <w:r>
        <w:t>Reiman</w:t>
      </w:r>
      <w:proofErr w:type="spellEnd"/>
      <w:r>
        <w:t xml:space="preserve"> T et al. Benefits and harms of erythropoiesis-stimulating agents for </w:t>
      </w:r>
      <w:proofErr w:type="spellStart"/>
      <w:r>
        <w:t>anemia</w:t>
      </w:r>
      <w:proofErr w:type="spellEnd"/>
      <w:r>
        <w:t xml:space="preserve"> related to cancer: a meta-analysis. </w:t>
      </w:r>
      <w:r w:rsidRPr="001F2EEB">
        <w:rPr>
          <w:i/>
          <w:iCs/>
        </w:rPr>
        <w:t xml:space="preserve">CMAJ </w:t>
      </w:r>
      <w:r>
        <w:t>2009; 180(11): E62-E71.</w:t>
      </w:r>
    </w:p>
  </w:footnote>
  <w:footnote w:id="8">
    <w:p w:rsidR="00E22D31" w:rsidRPr="00C36181" w:rsidRDefault="00E22D31" w:rsidP="00C36181">
      <w:pPr>
        <w:widowControl/>
        <w:autoSpaceDE w:val="0"/>
        <w:autoSpaceDN w:val="0"/>
        <w:adjustRightInd w:val="0"/>
        <w:jc w:val="left"/>
        <w:rPr>
          <w:rFonts w:ascii="NewBaskervilleITCbyBT-Roman" w:hAnsi="NewBaskervilleITCbyBT-Roman" w:cs="NewBaskervilleITCbyBT-Roman"/>
          <w:snapToGrid/>
          <w:sz w:val="18"/>
          <w:szCs w:val="18"/>
          <w:lang w:eastAsia="en-AU"/>
        </w:rPr>
      </w:pPr>
      <w:r w:rsidRPr="00C36181">
        <w:rPr>
          <w:sz w:val="20"/>
          <w:szCs w:val="20"/>
          <w:vertAlign w:val="superscript"/>
        </w:rPr>
        <w:footnoteRef/>
      </w:r>
      <w:r w:rsidRPr="00C36181">
        <w:rPr>
          <w:sz w:val="20"/>
          <w:szCs w:val="20"/>
          <w:vertAlign w:val="superscript"/>
        </w:rPr>
        <w:t xml:space="preserve"> </w:t>
      </w:r>
      <w:r w:rsidRPr="00C36181">
        <w:rPr>
          <w:sz w:val="20"/>
          <w:szCs w:val="20"/>
        </w:rPr>
        <w:t>Barrett-Lee PJ, Bailey NP, O’Brien ME, Wager E. Large-scale UK audit of blood transfusion requirements and anaemia in patients receiving cytotoxic chemotherapy. Br J Cancer 2000</w:t>
      </w:r>
      <w:proofErr w:type="gramStart"/>
      <w:r w:rsidRPr="00C36181">
        <w:rPr>
          <w:sz w:val="20"/>
          <w:szCs w:val="20"/>
        </w:rPr>
        <w:t>;82:93</w:t>
      </w:r>
      <w:proofErr w:type="gramEnd"/>
      <w:r w:rsidRPr="00C36181">
        <w:rPr>
          <w:sz w:val="20"/>
          <w:szCs w:val="20"/>
        </w:rPr>
        <w:t>–7.</w:t>
      </w:r>
    </w:p>
  </w:footnote>
  <w:footnote w:id="9">
    <w:p w:rsidR="00E22D31" w:rsidRPr="005F236B" w:rsidRDefault="00E22D31" w:rsidP="005F236B">
      <w:pPr>
        <w:pStyle w:val="FootnoteText"/>
      </w:pPr>
      <w:r>
        <w:rPr>
          <w:rStyle w:val="FootnoteReference"/>
        </w:rPr>
        <w:footnoteRef/>
      </w:r>
      <w:r>
        <w:t xml:space="preserve"> Gross </w:t>
      </w:r>
      <w:proofErr w:type="gramStart"/>
      <w:r>
        <w:t>I</w:t>
      </w:r>
      <w:proofErr w:type="gramEnd"/>
      <w:r w:rsidRPr="005F236B">
        <w:t>, et al,</w:t>
      </w:r>
      <w:r>
        <w:t xml:space="preserve"> </w:t>
      </w:r>
      <w:r>
        <w:rPr>
          <w:lang w:val="en"/>
        </w:rPr>
        <w:t xml:space="preserve">Impact of a Patient Blood Management Program and an Outpatient Anemia Management Protocol on Red Cell Transfusions in Oncology Inpatients and Outpatients. </w:t>
      </w:r>
      <w:r>
        <w:t>The Oncologist 2016; 21:</w:t>
      </w:r>
      <w:r w:rsidRPr="005F236B">
        <w:t>327–332.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D31" w:rsidRPr="00EA1C54" w:rsidRDefault="00E22D31" w:rsidP="00EA1C54">
    <w:pPr>
      <w:widowControl/>
      <w:tabs>
        <w:tab w:val="center" w:pos="4513"/>
        <w:tab w:val="right" w:pos="9026"/>
      </w:tabs>
      <w:jc w:val="center"/>
      <w:rPr>
        <w:rFonts w:asciiTheme="minorHAnsi" w:eastAsiaTheme="minorHAnsi" w:hAnsiTheme="minorHAnsi" w:cstheme="minorHAnsi"/>
        <w:i/>
        <w:snapToGrid/>
        <w:color w:val="808080"/>
      </w:rPr>
    </w:pPr>
    <w:r w:rsidRPr="00EA1C54">
      <w:rPr>
        <w:rFonts w:asciiTheme="minorHAnsi" w:eastAsiaTheme="minorHAnsi" w:hAnsiTheme="minorHAnsi" w:cstheme="minorHAnsi"/>
        <w:i/>
        <w:snapToGrid/>
        <w:color w:val="808080"/>
      </w:rPr>
      <w:t>Publ</w:t>
    </w:r>
    <w:r>
      <w:rPr>
        <w:rFonts w:asciiTheme="minorHAnsi" w:eastAsiaTheme="minorHAnsi" w:hAnsiTheme="minorHAnsi" w:cstheme="minorHAnsi"/>
        <w:i/>
        <w:snapToGrid/>
        <w:color w:val="808080"/>
      </w:rPr>
      <w:t>ic Summary Document – March 2019</w:t>
    </w:r>
    <w:r w:rsidRPr="00EA1C54">
      <w:rPr>
        <w:rFonts w:asciiTheme="minorHAnsi" w:eastAsiaTheme="minorHAnsi" w:hAnsiTheme="minorHAnsi" w:cstheme="minorHAnsi"/>
        <w:i/>
        <w:snapToGrid/>
        <w:color w:val="808080"/>
      </w:rPr>
      <w:t xml:space="preserve"> PBAC Meeting</w:t>
    </w:r>
  </w:p>
  <w:p w:rsidR="00E22D31" w:rsidRDefault="00E22D31" w:rsidP="00773E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B30C4"/>
    <w:multiLevelType w:val="hybridMultilevel"/>
    <w:tmpl w:val="3B9C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5AD2"/>
    <w:multiLevelType w:val="multilevel"/>
    <w:tmpl w:val="9864B8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CE139D"/>
    <w:multiLevelType w:val="hybridMultilevel"/>
    <w:tmpl w:val="2A5A1D50"/>
    <w:lvl w:ilvl="0" w:tplc="9D569BA8">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06F6E"/>
    <w:multiLevelType w:val="hybridMultilevel"/>
    <w:tmpl w:val="6090E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1C0D9C"/>
    <w:multiLevelType w:val="hybridMultilevel"/>
    <w:tmpl w:val="A04CE9DC"/>
    <w:lvl w:ilvl="0" w:tplc="0C090001">
      <w:start w:val="1"/>
      <w:numFmt w:val="bullet"/>
      <w:lvlText w:val=""/>
      <w:lvlJc w:val="left"/>
      <w:pPr>
        <w:ind w:left="652" w:hanging="360"/>
      </w:pPr>
      <w:rPr>
        <w:rFonts w:ascii="Symbol" w:hAnsi="Symbol" w:hint="default"/>
      </w:rPr>
    </w:lvl>
    <w:lvl w:ilvl="1" w:tplc="0C090003" w:tentative="1">
      <w:start w:val="1"/>
      <w:numFmt w:val="bullet"/>
      <w:lvlText w:val="o"/>
      <w:lvlJc w:val="left"/>
      <w:pPr>
        <w:ind w:left="1372" w:hanging="360"/>
      </w:pPr>
      <w:rPr>
        <w:rFonts w:ascii="Courier New" w:hAnsi="Courier New" w:cs="Courier New" w:hint="default"/>
      </w:rPr>
    </w:lvl>
    <w:lvl w:ilvl="2" w:tplc="0C090005" w:tentative="1">
      <w:start w:val="1"/>
      <w:numFmt w:val="bullet"/>
      <w:lvlText w:val=""/>
      <w:lvlJc w:val="left"/>
      <w:pPr>
        <w:ind w:left="2092" w:hanging="360"/>
      </w:pPr>
      <w:rPr>
        <w:rFonts w:ascii="Wingdings" w:hAnsi="Wingdings" w:hint="default"/>
      </w:rPr>
    </w:lvl>
    <w:lvl w:ilvl="3" w:tplc="0C090001" w:tentative="1">
      <w:start w:val="1"/>
      <w:numFmt w:val="bullet"/>
      <w:lvlText w:val=""/>
      <w:lvlJc w:val="left"/>
      <w:pPr>
        <w:ind w:left="2812" w:hanging="360"/>
      </w:pPr>
      <w:rPr>
        <w:rFonts w:ascii="Symbol" w:hAnsi="Symbol" w:hint="default"/>
      </w:rPr>
    </w:lvl>
    <w:lvl w:ilvl="4" w:tplc="0C090003" w:tentative="1">
      <w:start w:val="1"/>
      <w:numFmt w:val="bullet"/>
      <w:lvlText w:val="o"/>
      <w:lvlJc w:val="left"/>
      <w:pPr>
        <w:ind w:left="3532" w:hanging="360"/>
      </w:pPr>
      <w:rPr>
        <w:rFonts w:ascii="Courier New" w:hAnsi="Courier New" w:cs="Courier New" w:hint="default"/>
      </w:rPr>
    </w:lvl>
    <w:lvl w:ilvl="5" w:tplc="0C090005" w:tentative="1">
      <w:start w:val="1"/>
      <w:numFmt w:val="bullet"/>
      <w:lvlText w:val=""/>
      <w:lvlJc w:val="left"/>
      <w:pPr>
        <w:ind w:left="4252" w:hanging="360"/>
      </w:pPr>
      <w:rPr>
        <w:rFonts w:ascii="Wingdings" w:hAnsi="Wingdings" w:hint="default"/>
      </w:rPr>
    </w:lvl>
    <w:lvl w:ilvl="6" w:tplc="0C090001" w:tentative="1">
      <w:start w:val="1"/>
      <w:numFmt w:val="bullet"/>
      <w:lvlText w:val=""/>
      <w:lvlJc w:val="left"/>
      <w:pPr>
        <w:ind w:left="4972" w:hanging="360"/>
      </w:pPr>
      <w:rPr>
        <w:rFonts w:ascii="Symbol" w:hAnsi="Symbol" w:hint="default"/>
      </w:rPr>
    </w:lvl>
    <w:lvl w:ilvl="7" w:tplc="0C090003" w:tentative="1">
      <w:start w:val="1"/>
      <w:numFmt w:val="bullet"/>
      <w:lvlText w:val="o"/>
      <w:lvlJc w:val="left"/>
      <w:pPr>
        <w:ind w:left="5692" w:hanging="360"/>
      </w:pPr>
      <w:rPr>
        <w:rFonts w:ascii="Courier New" w:hAnsi="Courier New" w:cs="Courier New" w:hint="default"/>
      </w:rPr>
    </w:lvl>
    <w:lvl w:ilvl="8" w:tplc="0C090005" w:tentative="1">
      <w:start w:val="1"/>
      <w:numFmt w:val="bullet"/>
      <w:lvlText w:val=""/>
      <w:lvlJc w:val="left"/>
      <w:pPr>
        <w:ind w:left="6412" w:hanging="360"/>
      </w:pPr>
      <w:rPr>
        <w:rFonts w:ascii="Wingdings" w:hAnsi="Wingdings" w:hint="default"/>
      </w:rPr>
    </w:lvl>
  </w:abstractNum>
  <w:abstractNum w:abstractNumId="12" w15:restartNumberingAfterBreak="0">
    <w:nsid w:val="58502F4B"/>
    <w:multiLevelType w:val="hybridMultilevel"/>
    <w:tmpl w:val="A168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CB10B0"/>
    <w:multiLevelType w:val="hybridMultilevel"/>
    <w:tmpl w:val="A7AE491C"/>
    <w:lvl w:ilvl="0" w:tplc="A944399C">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4619B"/>
    <w:multiLevelType w:val="hybridMultilevel"/>
    <w:tmpl w:val="A74201F8"/>
    <w:lvl w:ilvl="0" w:tplc="0C090001">
      <w:start w:val="1"/>
      <w:numFmt w:val="bullet"/>
      <w:lvlText w:val=""/>
      <w:lvlJc w:val="left"/>
      <w:pPr>
        <w:ind w:left="1380" w:hanging="360"/>
      </w:pPr>
      <w:rPr>
        <w:rFonts w:ascii="Symbol" w:hAnsi="Symbol"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5" w15:restartNumberingAfterBreak="0">
    <w:nsid w:val="784D033C"/>
    <w:multiLevelType w:val="multilevel"/>
    <w:tmpl w:val="C3BA72C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7D3632"/>
    <w:multiLevelType w:val="hybridMultilevel"/>
    <w:tmpl w:val="D12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A86990"/>
    <w:multiLevelType w:val="multilevel"/>
    <w:tmpl w:val="EB90725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8"/>
  </w:num>
  <w:num w:numId="4">
    <w:abstractNumId w:val="11"/>
  </w:num>
  <w:num w:numId="5">
    <w:abstractNumId w:val="6"/>
  </w:num>
  <w:num w:numId="6">
    <w:abstractNumId w:val="12"/>
  </w:num>
  <w:num w:numId="7">
    <w:abstractNumId w:val="14"/>
  </w:num>
  <w:num w:numId="8">
    <w:abstractNumId w:val="7"/>
  </w:num>
  <w:num w:numId="9">
    <w:abstractNumId w:val="17"/>
  </w:num>
  <w:num w:numId="10">
    <w:abstractNumId w:val="13"/>
  </w:num>
  <w:num w:numId="11">
    <w:abstractNumId w:val="16"/>
  </w:num>
  <w:num w:numId="12">
    <w:abstractNumId w:val="3"/>
  </w:num>
  <w:num w:numId="13">
    <w:abstractNumId w:val="9"/>
  </w:num>
  <w:num w:numId="14">
    <w:abstractNumId w:val="10"/>
  </w:num>
  <w:num w:numId="15">
    <w:abstractNumId w:val="2"/>
  </w:num>
  <w:num w:numId="16">
    <w:abstractNumId w:val="0"/>
  </w:num>
  <w:num w:numId="17">
    <w:abstractNumId w:val="5"/>
  </w:num>
  <w:num w:numId="18">
    <w:abstractNumId w:val="4"/>
  </w:num>
  <w:num w:numId="19">
    <w:abstractNumId w:val="15"/>
  </w:num>
  <w:num w:numId="20">
    <w:abstractNumId w:val="15"/>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es-MX" w:vendorID="64" w:dllVersion="6" w:nlCheck="1" w:checkStyle="0"/>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proofState w:spelling="clean" w:grammar="clean"/>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2E9"/>
    <w:rsid w:val="00000790"/>
    <w:rsid w:val="0000110B"/>
    <w:rsid w:val="00001190"/>
    <w:rsid w:val="000020FA"/>
    <w:rsid w:val="000023A5"/>
    <w:rsid w:val="00002637"/>
    <w:rsid w:val="000028A8"/>
    <w:rsid w:val="000029DA"/>
    <w:rsid w:val="00002A73"/>
    <w:rsid w:val="00002D33"/>
    <w:rsid w:val="00002DB8"/>
    <w:rsid w:val="00002EE6"/>
    <w:rsid w:val="00002FDB"/>
    <w:rsid w:val="000030F8"/>
    <w:rsid w:val="00003499"/>
    <w:rsid w:val="0000376E"/>
    <w:rsid w:val="0000381A"/>
    <w:rsid w:val="000039B7"/>
    <w:rsid w:val="00003B8F"/>
    <w:rsid w:val="0000439C"/>
    <w:rsid w:val="00005436"/>
    <w:rsid w:val="00005AF8"/>
    <w:rsid w:val="00005E75"/>
    <w:rsid w:val="00006057"/>
    <w:rsid w:val="000061F2"/>
    <w:rsid w:val="00006844"/>
    <w:rsid w:val="00006D0E"/>
    <w:rsid w:val="000070E2"/>
    <w:rsid w:val="00007799"/>
    <w:rsid w:val="000077A0"/>
    <w:rsid w:val="00007C1B"/>
    <w:rsid w:val="00007CDD"/>
    <w:rsid w:val="0001005E"/>
    <w:rsid w:val="0001062F"/>
    <w:rsid w:val="0001078D"/>
    <w:rsid w:val="00010A32"/>
    <w:rsid w:val="0001165B"/>
    <w:rsid w:val="00011967"/>
    <w:rsid w:val="00011E69"/>
    <w:rsid w:val="0001238C"/>
    <w:rsid w:val="00013176"/>
    <w:rsid w:val="00013247"/>
    <w:rsid w:val="00013838"/>
    <w:rsid w:val="00014107"/>
    <w:rsid w:val="000144E2"/>
    <w:rsid w:val="00014850"/>
    <w:rsid w:val="0001486F"/>
    <w:rsid w:val="0001487C"/>
    <w:rsid w:val="000150B3"/>
    <w:rsid w:val="00015502"/>
    <w:rsid w:val="000155B7"/>
    <w:rsid w:val="00015886"/>
    <w:rsid w:val="000162EF"/>
    <w:rsid w:val="000166EE"/>
    <w:rsid w:val="0001786D"/>
    <w:rsid w:val="00020506"/>
    <w:rsid w:val="00021183"/>
    <w:rsid w:val="000215EB"/>
    <w:rsid w:val="00021A3B"/>
    <w:rsid w:val="000221D4"/>
    <w:rsid w:val="0002225F"/>
    <w:rsid w:val="00022B3D"/>
    <w:rsid w:val="00022D02"/>
    <w:rsid w:val="000233DD"/>
    <w:rsid w:val="00023763"/>
    <w:rsid w:val="000240B2"/>
    <w:rsid w:val="000245AE"/>
    <w:rsid w:val="000247C9"/>
    <w:rsid w:val="00024D0C"/>
    <w:rsid w:val="00024FA5"/>
    <w:rsid w:val="00025494"/>
    <w:rsid w:val="000256F2"/>
    <w:rsid w:val="0002597B"/>
    <w:rsid w:val="00025E8E"/>
    <w:rsid w:val="00026444"/>
    <w:rsid w:val="00026FED"/>
    <w:rsid w:val="0002708C"/>
    <w:rsid w:val="000276A4"/>
    <w:rsid w:val="00030626"/>
    <w:rsid w:val="0003127C"/>
    <w:rsid w:val="00031911"/>
    <w:rsid w:val="000319AE"/>
    <w:rsid w:val="00031B1F"/>
    <w:rsid w:val="00032D79"/>
    <w:rsid w:val="00033186"/>
    <w:rsid w:val="000337C9"/>
    <w:rsid w:val="00033863"/>
    <w:rsid w:val="0003438B"/>
    <w:rsid w:val="00034E0C"/>
    <w:rsid w:val="00035DC0"/>
    <w:rsid w:val="00036076"/>
    <w:rsid w:val="00036829"/>
    <w:rsid w:val="00037D99"/>
    <w:rsid w:val="00040895"/>
    <w:rsid w:val="00040B2F"/>
    <w:rsid w:val="00042434"/>
    <w:rsid w:val="00042863"/>
    <w:rsid w:val="00043AFF"/>
    <w:rsid w:val="00043C37"/>
    <w:rsid w:val="000443C1"/>
    <w:rsid w:val="00044548"/>
    <w:rsid w:val="00044BA3"/>
    <w:rsid w:val="00045017"/>
    <w:rsid w:val="00045A2B"/>
    <w:rsid w:val="0004605F"/>
    <w:rsid w:val="000464EB"/>
    <w:rsid w:val="00046594"/>
    <w:rsid w:val="0004698F"/>
    <w:rsid w:val="000471DF"/>
    <w:rsid w:val="00047764"/>
    <w:rsid w:val="00047F0A"/>
    <w:rsid w:val="00047FE3"/>
    <w:rsid w:val="0005049F"/>
    <w:rsid w:val="0005084A"/>
    <w:rsid w:val="0005100E"/>
    <w:rsid w:val="000510C5"/>
    <w:rsid w:val="000519E6"/>
    <w:rsid w:val="00051B72"/>
    <w:rsid w:val="00051F1A"/>
    <w:rsid w:val="00053307"/>
    <w:rsid w:val="00053679"/>
    <w:rsid w:val="000539D0"/>
    <w:rsid w:val="00053C52"/>
    <w:rsid w:val="00054621"/>
    <w:rsid w:val="000546D7"/>
    <w:rsid w:val="0005507B"/>
    <w:rsid w:val="000551D6"/>
    <w:rsid w:val="000552FF"/>
    <w:rsid w:val="00055BB4"/>
    <w:rsid w:val="00055DBC"/>
    <w:rsid w:val="0005602D"/>
    <w:rsid w:val="00056DFB"/>
    <w:rsid w:val="00057C2F"/>
    <w:rsid w:val="000600CE"/>
    <w:rsid w:val="00060B87"/>
    <w:rsid w:val="00060C26"/>
    <w:rsid w:val="00060F0D"/>
    <w:rsid w:val="000610F7"/>
    <w:rsid w:val="000614B5"/>
    <w:rsid w:val="00061710"/>
    <w:rsid w:val="000619D7"/>
    <w:rsid w:val="000629B1"/>
    <w:rsid w:val="0006347B"/>
    <w:rsid w:val="00063759"/>
    <w:rsid w:val="00063942"/>
    <w:rsid w:val="00063BD1"/>
    <w:rsid w:val="000645D3"/>
    <w:rsid w:val="00064AC6"/>
    <w:rsid w:val="00064FE1"/>
    <w:rsid w:val="00065A0E"/>
    <w:rsid w:val="00066360"/>
    <w:rsid w:val="0006658E"/>
    <w:rsid w:val="000665B0"/>
    <w:rsid w:val="00066A1E"/>
    <w:rsid w:val="00066E2B"/>
    <w:rsid w:val="00067D0B"/>
    <w:rsid w:val="00070A0C"/>
    <w:rsid w:val="00071143"/>
    <w:rsid w:val="00071248"/>
    <w:rsid w:val="000720B9"/>
    <w:rsid w:val="0007236B"/>
    <w:rsid w:val="00073039"/>
    <w:rsid w:val="00073210"/>
    <w:rsid w:val="000737F7"/>
    <w:rsid w:val="000739D6"/>
    <w:rsid w:val="00074E97"/>
    <w:rsid w:val="000752AF"/>
    <w:rsid w:val="00075D61"/>
    <w:rsid w:val="0007672F"/>
    <w:rsid w:val="000773B8"/>
    <w:rsid w:val="000774F0"/>
    <w:rsid w:val="00077E6C"/>
    <w:rsid w:val="000801C9"/>
    <w:rsid w:val="00080909"/>
    <w:rsid w:val="00080A99"/>
    <w:rsid w:val="000812CA"/>
    <w:rsid w:val="00081E41"/>
    <w:rsid w:val="0008204F"/>
    <w:rsid w:val="000821F8"/>
    <w:rsid w:val="0008258D"/>
    <w:rsid w:val="00082CF7"/>
    <w:rsid w:val="000830DB"/>
    <w:rsid w:val="000834F2"/>
    <w:rsid w:val="00083C1C"/>
    <w:rsid w:val="00083E99"/>
    <w:rsid w:val="00084DBC"/>
    <w:rsid w:val="00085130"/>
    <w:rsid w:val="0008528B"/>
    <w:rsid w:val="000855FC"/>
    <w:rsid w:val="000856C5"/>
    <w:rsid w:val="00085B50"/>
    <w:rsid w:val="000861A8"/>
    <w:rsid w:val="0008631C"/>
    <w:rsid w:val="00086BB9"/>
    <w:rsid w:val="00086E4F"/>
    <w:rsid w:val="00087036"/>
    <w:rsid w:val="00087AF6"/>
    <w:rsid w:val="00090117"/>
    <w:rsid w:val="000904C7"/>
    <w:rsid w:val="00090683"/>
    <w:rsid w:val="000907D3"/>
    <w:rsid w:val="00090AA7"/>
    <w:rsid w:val="00090C7E"/>
    <w:rsid w:val="00091CE6"/>
    <w:rsid w:val="00092094"/>
    <w:rsid w:val="000922D3"/>
    <w:rsid w:val="00092600"/>
    <w:rsid w:val="0009262B"/>
    <w:rsid w:val="00092648"/>
    <w:rsid w:val="000929E1"/>
    <w:rsid w:val="00092D4D"/>
    <w:rsid w:val="00092E02"/>
    <w:rsid w:val="00093310"/>
    <w:rsid w:val="00093AE6"/>
    <w:rsid w:val="0009445C"/>
    <w:rsid w:val="0009503E"/>
    <w:rsid w:val="000953FC"/>
    <w:rsid w:val="000954F8"/>
    <w:rsid w:val="00095FE5"/>
    <w:rsid w:val="00096284"/>
    <w:rsid w:val="00096315"/>
    <w:rsid w:val="000968C4"/>
    <w:rsid w:val="00096DE9"/>
    <w:rsid w:val="0009710B"/>
    <w:rsid w:val="000972E3"/>
    <w:rsid w:val="00097556"/>
    <w:rsid w:val="000A0409"/>
    <w:rsid w:val="000A14B1"/>
    <w:rsid w:val="000A1653"/>
    <w:rsid w:val="000A1F16"/>
    <w:rsid w:val="000A22CB"/>
    <w:rsid w:val="000A2994"/>
    <w:rsid w:val="000A2CA3"/>
    <w:rsid w:val="000A2F97"/>
    <w:rsid w:val="000A3052"/>
    <w:rsid w:val="000A3783"/>
    <w:rsid w:val="000A3EE1"/>
    <w:rsid w:val="000A4529"/>
    <w:rsid w:val="000A4571"/>
    <w:rsid w:val="000A4852"/>
    <w:rsid w:val="000A4BCA"/>
    <w:rsid w:val="000A5874"/>
    <w:rsid w:val="000A61C2"/>
    <w:rsid w:val="000A6807"/>
    <w:rsid w:val="000A74ED"/>
    <w:rsid w:val="000A7BBA"/>
    <w:rsid w:val="000A7D08"/>
    <w:rsid w:val="000B02C6"/>
    <w:rsid w:val="000B0670"/>
    <w:rsid w:val="000B0E75"/>
    <w:rsid w:val="000B21AA"/>
    <w:rsid w:val="000B226F"/>
    <w:rsid w:val="000B2A3F"/>
    <w:rsid w:val="000B38CB"/>
    <w:rsid w:val="000B3D79"/>
    <w:rsid w:val="000B4320"/>
    <w:rsid w:val="000B5E8B"/>
    <w:rsid w:val="000B656D"/>
    <w:rsid w:val="000B6CAC"/>
    <w:rsid w:val="000B75C4"/>
    <w:rsid w:val="000B7612"/>
    <w:rsid w:val="000B7F22"/>
    <w:rsid w:val="000C0062"/>
    <w:rsid w:val="000C02BF"/>
    <w:rsid w:val="000C03AD"/>
    <w:rsid w:val="000C0C94"/>
    <w:rsid w:val="000C1423"/>
    <w:rsid w:val="000C19D7"/>
    <w:rsid w:val="000C1A6E"/>
    <w:rsid w:val="000C1C1F"/>
    <w:rsid w:val="000C1D24"/>
    <w:rsid w:val="000C2174"/>
    <w:rsid w:val="000C3433"/>
    <w:rsid w:val="000C3690"/>
    <w:rsid w:val="000C38C1"/>
    <w:rsid w:val="000C3B06"/>
    <w:rsid w:val="000C3DF9"/>
    <w:rsid w:val="000C425D"/>
    <w:rsid w:val="000C4960"/>
    <w:rsid w:val="000C4F79"/>
    <w:rsid w:val="000C559C"/>
    <w:rsid w:val="000C58EA"/>
    <w:rsid w:val="000C5AC3"/>
    <w:rsid w:val="000C5CA6"/>
    <w:rsid w:val="000C6242"/>
    <w:rsid w:val="000C6713"/>
    <w:rsid w:val="000C6B89"/>
    <w:rsid w:val="000C6B8C"/>
    <w:rsid w:val="000C6C0F"/>
    <w:rsid w:val="000C712F"/>
    <w:rsid w:val="000C7A90"/>
    <w:rsid w:val="000C7E0C"/>
    <w:rsid w:val="000D1465"/>
    <w:rsid w:val="000D1BFC"/>
    <w:rsid w:val="000D1CC7"/>
    <w:rsid w:val="000D238C"/>
    <w:rsid w:val="000D281A"/>
    <w:rsid w:val="000D31F6"/>
    <w:rsid w:val="000D326A"/>
    <w:rsid w:val="000D338A"/>
    <w:rsid w:val="000D36F4"/>
    <w:rsid w:val="000D493F"/>
    <w:rsid w:val="000D51FB"/>
    <w:rsid w:val="000D5527"/>
    <w:rsid w:val="000D59DB"/>
    <w:rsid w:val="000D5BD6"/>
    <w:rsid w:val="000D5D77"/>
    <w:rsid w:val="000D6B61"/>
    <w:rsid w:val="000D759E"/>
    <w:rsid w:val="000E0A0D"/>
    <w:rsid w:val="000E135D"/>
    <w:rsid w:val="000E1A91"/>
    <w:rsid w:val="000E279F"/>
    <w:rsid w:val="000E2865"/>
    <w:rsid w:val="000E3A0B"/>
    <w:rsid w:val="000E3EC2"/>
    <w:rsid w:val="000E4463"/>
    <w:rsid w:val="000E4531"/>
    <w:rsid w:val="000E4A4A"/>
    <w:rsid w:val="000E521D"/>
    <w:rsid w:val="000E5495"/>
    <w:rsid w:val="000E5AFD"/>
    <w:rsid w:val="000E61F2"/>
    <w:rsid w:val="000E6DF5"/>
    <w:rsid w:val="000E756F"/>
    <w:rsid w:val="000E77D5"/>
    <w:rsid w:val="000E792C"/>
    <w:rsid w:val="000F00BA"/>
    <w:rsid w:val="000F00F7"/>
    <w:rsid w:val="000F060E"/>
    <w:rsid w:val="000F0705"/>
    <w:rsid w:val="000F12BB"/>
    <w:rsid w:val="000F183B"/>
    <w:rsid w:val="000F1C20"/>
    <w:rsid w:val="000F2469"/>
    <w:rsid w:val="000F2D88"/>
    <w:rsid w:val="000F316A"/>
    <w:rsid w:val="000F39B4"/>
    <w:rsid w:val="000F3B8B"/>
    <w:rsid w:val="000F3C74"/>
    <w:rsid w:val="000F4BB8"/>
    <w:rsid w:val="000F4BDC"/>
    <w:rsid w:val="000F555C"/>
    <w:rsid w:val="000F642E"/>
    <w:rsid w:val="000F6461"/>
    <w:rsid w:val="000F670D"/>
    <w:rsid w:val="000F7127"/>
    <w:rsid w:val="000F7228"/>
    <w:rsid w:val="000F743E"/>
    <w:rsid w:val="000F78BD"/>
    <w:rsid w:val="00100835"/>
    <w:rsid w:val="00100F8A"/>
    <w:rsid w:val="0010133F"/>
    <w:rsid w:val="001014FE"/>
    <w:rsid w:val="001019BE"/>
    <w:rsid w:val="00101F7E"/>
    <w:rsid w:val="00102293"/>
    <w:rsid w:val="0010459D"/>
    <w:rsid w:val="0010531A"/>
    <w:rsid w:val="001057FE"/>
    <w:rsid w:val="00105AE2"/>
    <w:rsid w:val="00105AEC"/>
    <w:rsid w:val="0010662A"/>
    <w:rsid w:val="00106B47"/>
    <w:rsid w:val="00106B80"/>
    <w:rsid w:val="0010772E"/>
    <w:rsid w:val="001077AC"/>
    <w:rsid w:val="0011032E"/>
    <w:rsid w:val="001105E5"/>
    <w:rsid w:val="001108F5"/>
    <w:rsid w:val="0011124B"/>
    <w:rsid w:val="001116DD"/>
    <w:rsid w:val="00111BB5"/>
    <w:rsid w:val="0011298A"/>
    <w:rsid w:val="00112F9F"/>
    <w:rsid w:val="0011348B"/>
    <w:rsid w:val="00113879"/>
    <w:rsid w:val="00114CA3"/>
    <w:rsid w:val="00114CDE"/>
    <w:rsid w:val="001152DF"/>
    <w:rsid w:val="0011532A"/>
    <w:rsid w:val="001158AF"/>
    <w:rsid w:val="00115982"/>
    <w:rsid w:val="00115B7F"/>
    <w:rsid w:val="00116072"/>
    <w:rsid w:val="0011607F"/>
    <w:rsid w:val="0011625A"/>
    <w:rsid w:val="00116897"/>
    <w:rsid w:val="00116C53"/>
    <w:rsid w:val="00116E3B"/>
    <w:rsid w:val="00117BDA"/>
    <w:rsid w:val="00117D58"/>
    <w:rsid w:val="001206EF"/>
    <w:rsid w:val="0012090C"/>
    <w:rsid w:val="00120B24"/>
    <w:rsid w:val="00121799"/>
    <w:rsid w:val="0012179C"/>
    <w:rsid w:val="00121D77"/>
    <w:rsid w:val="00121F89"/>
    <w:rsid w:val="001222FC"/>
    <w:rsid w:val="00122CAB"/>
    <w:rsid w:val="00123684"/>
    <w:rsid w:val="00123AE5"/>
    <w:rsid w:val="001242D4"/>
    <w:rsid w:val="00124A51"/>
    <w:rsid w:val="00124DE0"/>
    <w:rsid w:val="00125B66"/>
    <w:rsid w:val="00125BD8"/>
    <w:rsid w:val="00125E2A"/>
    <w:rsid w:val="00126621"/>
    <w:rsid w:val="00127438"/>
    <w:rsid w:val="00127B17"/>
    <w:rsid w:val="001301E9"/>
    <w:rsid w:val="0013023D"/>
    <w:rsid w:val="00130905"/>
    <w:rsid w:val="00130C50"/>
    <w:rsid w:val="00130FB0"/>
    <w:rsid w:val="00131609"/>
    <w:rsid w:val="00131A75"/>
    <w:rsid w:val="00131D82"/>
    <w:rsid w:val="0013311D"/>
    <w:rsid w:val="00133D36"/>
    <w:rsid w:val="001340A9"/>
    <w:rsid w:val="00134EB8"/>
    <w:rsid w:val="0013507B"/>
    <w:rsid w:val="0013583C"/>
    <w:rsid w:val="00135F5B"/>
    <w:rsid w:val="00135F9C"/>
    <w:rsid w:val="0013650B"/>
    <w:rsid w:val="001366BC"/>
    <w:rsid w:val="00137120"/>
    <w:rsid w:val="00137645"/>
    <w:rsid w:val="00137651"/>
    <w:rsid w:val="00137838"/>
    <w:rsid w:val="0013785A"/>
    <w:rsid w:val="0014015A"/>
    <w:rsid w:val="001403C0"/>
    <w:rsid w:val="00140E99"/>
    <w:rsid w:val="00141F73"/>
    <w:rsid w:val="00142351"/>
    <w:rsid w:val="001425A6"/>
    <w:rsid w:val="001427C8"/>
    <w:rsid w:val="001429C3"/>
    <w:rsid w:val="00143614"/>
    <w:rsid w:val="00143812"/>
    <w:rsid w:val="0014548A"/>
    <w:rsid w:val="00145540"/>
    <w:rsid w:val="001456B0"/>
    <w:rsid w:val="00145CF4"/>
    <w:rsid w:val="00145E4A"/>
    <w:rsid w:val="00146002"/>
    <w:rsid w:val="00146524"/>
    <w:rsid w:val="00147E1A"/>
    <w:rsid w:val="0015022B"/>
    <w:rsid w:val="00150903"/>
    <w:rsid w:val="001510ED"/>
    <w:rsid w:val="00151573"/>
    <w:rsid w:val="00151589"/>
    <w:rsid w:val="0015199F"/>
    <w:rsid w:val="00151CCB"/>
    <w:rsid w:val="00152428"/>
    <w:rsid w:val="00152B12"/>
    <w:rsid w:val="00152DEE"/>
    <w:rsid w:val="00153A66"/>
    <w:rsid w:val="00153C27"/>
    <w:rsid w:val="00154012"/>
    <w:rsid w:val="00154627"/>
    <w:rsid w:val="001546C1"/>
    <w:rsid w:val="00154730"/>
    <w:rsid w:val="00155792"/>
    <w:rsid w:val="00155935"/>
    <w:rsid w:val="00155DDD"/>
    <w:rsid w:val="0015609D"/>
    <w:rsid w:val="0015652A"/>
    <w:rsid w:val="001565E4"/>
    <w:rsid w:val="00156A41"/>
    <w:rsid w:val="00157130"/>
    <w:rsid w:val="001572AB"/>
    <w:rsid w:val="001573B5"/>
    <w:rsid w:val="001576B1"/>
    <w:rsid w:val="0015770C"/>
    <w:rsid w:val="00157AC1"/>
    <w:rsid w:val="0016058D"/>
    <w:rsid w:val="00160A4C"/>
    <w:rsid w:val="00160CDE"/>
    <w:rsid w:val="00160F93"/>
    <w:rsid w:val="00161AAA"/>
    <w:rsid w:val="00161DB3"/>
    <w:rsid w:val="00161ED1"/>
    <w:rsid w:val="00162913"/>
    <w:rsid w:val="001629CB"/>
    <w:rsid w:val="00163344"/>
    <w:rsid w:val="00163EFF"/>
    <w:rsid w:val="0016513C"/>
    <w:rsid w:val="001655CA"/>
    <w:rsid w:val="00165602"/>
    <w:rsid w:val="00165F23"/>
    <w:rsid w:val="001661FB"/>
    <w:rsid w:val="0016642C"/>
    <w:rsid w:val="00166957"/>
    <w:rsid w:val="00166FC8"/>
    <w:rsid w:val="00167259"/>
    <w:rsid w:val="0016769C"/>
    <w:rsid w:val="001677B3"/>
    <w:rsid w:val="00170405"/>
    <w:rsid w:val="00170716"/>
    <w:rsid w:val="00170A55"/>
    <w:rsid w:val="00170B8D"/>
    <w:rsid w:val="0017112A"/>
    <w:rsid w:val="0017117A"/>
    <w:rsid w:val="00171344"/>
    <w:rsid w:val="00171A8B"/>
    <w:rsid w:val="00172642"/>
    <w:rsid w:val="00172CED"/>
    <w:rsid w:val="001731B3"/>
    <w:rsid w:val="00173565"/>
    <w:rsid w:val="00173670"/>
    <w:rsid w:val="00173B07"/>
    <w:rsid w:val="00173D61"/>
    <w:rsid w:val="00173FF0"/>
    <w:rsid w:val="00174CE4"/>
    <w:rsid w:val="00175895"/>
    <w:rsid w:val="00176201"/>
    <w:rsid w:val="00176306"/>
    <w:rsid w:val="0017679C"/>
    <w:rsid w:val="00177355"/>
    <w:rsid w:val="001777D5"/>
    <w:rsid w:val="001803E5"/>
    <w:rsid w:val="001809CF"/>
    <w:rsid w:val="00180BFE"/>
    <w:rsid w:val="00181A1E"/>
    <w:rsid w:val="00181AC2"/>
    <w:rsid w:val="00181D9C"/>
    <w:rsid w:val="0018292E"/>
    <w:rsid w:val="0018353E"/>
    <w:rsid w:val="0018385D"/>
    <w:rsid w:val="00183F07"/>
    <w:rsid w:val="00185350"/>
    <w:rsid w:val="00186397"/>
    <w:rsid w:val="00186A6F"/>
    <w:rsid w:val="001870F5"/>
    <w:rsid w:val="0018752F"/>
    <w:rsid w:val="00187570"/>
    <w:rsid w:val="00187B52"/>
    <w:rsid w:val="00187D51"/>
    <w:rsid w:val="00190963"/>
    <w:rsid w:val="00190F6D"/>
    <w:rsid w:val="0019145A"/>
    <w:rsid w:val="001916AE"/>
    <w:rsid w:val="00192569"/>
    <w:rsid w:val="00193237"/>
    <w:rsid w:val="00193568"/>
    <w:rsid w:val="001935DA"/>
    <w:rsid w:val="00193987"/>
    <w:rsid w:val="00193C47"/>
    <w:rsid w:val="00194289"/>
    <w:rsid w:val="001943E9"/>
    <w:rsid w:val="001945BE"/>
    <w:rsid w:val="001946E6"/>
    <w:rsid w:val="001948B4"/>
    <w:rsid w:val="00194972"/>
    <w:rsid w:val="00194B8B"/>
    <w:rsid w:val="00194D92"/>
    <w:rsid w:val="00194F48"/>
    <w:rsid w:val="00195222"/>
    <w:rsid w:val="0019632A"/>
    <w:rsid w:val="00196331"/>
    <w:rsid w:val="00196781"/>
    <w:rsid w:val="001975D8"/>
    <w:rsid w:val="00197FAB"/>
    <w:rsid w:val="001A0074"/>
    <w:rsid w:val="001A0D68"/>
    <w:rsid w:val="001A1298"/>
    <w:rsid w:val="001A1423"/>
    <w:rsid w:val="001A1B45"/>
    <w:rsid w:val="001A1F61"/>
    <w:rsid w:val="001A1FCE"/>
    <w:rsid w:val="001A214F"/>
    <w:rsid w:val="001A278C"/>
    <w:rsid w:val="001A34B1"/>
    <w:rsid w:val="001A3B15"/>
    <w:rsid w:val="001A43E8"/>
    <w:rsid w:val="001A43FA"/>
    <w:rsid w:val="001A4CB9"/>
    <w:rsid w:val="001A4F47"/>
    <w:rsid w:val="001A57CA"/>
    <w:rsid w:val="001A59FB"/>
    <w:rsid w:val="001A6354"/>
    <w:rsid w:val="001A640B"/>
    <w:rsid w:val="001A7AE8"/>
    <w:rsid w:val="001A7C06"/>
    <w:rsid w:val="001B1121"/>
    <w:rsid w:val="001B204E"/>
    <w:rsid w:val="001B22F1"/>
    <w:rsid w:val="001B2B9F"/>
    <w:rsid w:val="001B2BC4"/>
    <w:rsid w:val="001B315E"/>
    <w:rsid w:val="001B3443"/>
    <w:rsid w:val="001B3BE1"/>
    <w:rsid w:val="001B3CC7"/>
    <w:rsid w:val="001B3D0E"/>
    <w:rsid w:val="001B3E1E"/>
    <w:rsid w:val="001B432D"/>
    <w:rsid w:val="001B4CDD"/>
    <w:rsid w:val="001B4D20"/>
    <w:rsid w:val="001B5433"/>
    <w:rsid w:val="001B5690"/>
    <w:rsid w:val="001B5716"/>
    <w:rsid w:val="001B59B9"/>
    <w:rsid w:val="001B6716"/>
    <w:rsid w:val="001B6AE3"/>
    <w:rsid w:val="001B6C62"/>
    <w:rsid w:val="001B6EE8"/>
    <w:rsid w:val="001B7107"/>
    <w:rsid w:val="001B72AC"/>
    <w:rsid w:val="001B75EB"/>
    <w:rsid w:val="001B7821"/>
    <w:rsid w:val="001C004E"/>
    <w:rsid w:val="001C06AA"/>
    <w:rsid w:val="001C072F"/>
    <w:rsid w:val="001C17A6"/>
    <w:rsid w:val="001C1C0E"/>
    <w:rsid w:val="001C2A9B"/>
    <w:rsid w:val="001C2BC3"/>
    <w:rsid w:val="001C368D"/>
    <w:rsid w:val="001C3CD2"/>
    <w:rsid w:val="001C3F60"/>
    <w:rsid w:val="001C4299"/>
    <w:rsid w:val="001C4682"/>
    <w:rsid w:val="001C4851"/>
    <w:rsid w:val="001C4AF6"/>
    <w:rsid w:val="001C5F94"/>
    <w:rsid w:val="001C6211"/>
    <w:rsid w:val="001C6263"/>
    <w:rsid w:val="001C65D2"/>
    <w:rsid w:val="001C6709"/>
    <w:rsid w:val="001C6BF5"/>
    <w:rsid w:val="001C6E66"/>
    <w:rsid w:val="001C7117"/>
    <w:rsid w:val="001C73D6"/>
    <w:rsid w:val="001D04ED"/>
    <w:rsid w:val="001D062D"/>
    <w:rsid w:val="001D0B18"/>
    <w:rsid w:val="001D0B4F"/>
    <w:rsid w:val="001D1183"/>
    <w:rsid w:val="001D145F"/>
    <w:rsid w:val="001D1E2E"/>
    <w:rsid w:val="001D212D"/>
    <w:rsid w:val="001D214B"/>
    <w:rsid w:val="001D29D4"/>
    <w:rsid w:val="001D3230"/>
    <w:rsid w:val="001D35E9"/>
    <w:rsid w:val="001D3D27"/>
    <w:rsid w:val="001D4652"/>
    <w:rsid w:val="001D5671"/>
    <w:rsid w:val="001D5A20"/>
    <w:rsid w:val="001D60A9"/>
    <w:rsid w:val="001D6642"/>
    <w:rsid w:val="001D7A59"/>
    <w:rsid w:val="001D7B88"/>
    <w:rsid w:val="001E15CE"/>
    <w:rsid w:val="001E229A"/>
    <w:rsid w:val="001E238E"/>
    <w:rsid w:val="001E23C5"/>
    <w:rsid w:val="001E2483"/>
    <w:rsid w:val="001E28D7"/>
    <w:rsid w:val="001E291B"/>
    <w:rsid w:val="001E2B1E"/>
    <w:rsid w:val="001E2C57"/>
    <w:rsid w:val="001E30D4"/>
    <w:rsid w:val="001E3478"/>
    <w:rsid w:val="001E3928"/>
    <w:rsid w:val="001E3E87"/>
    <w:rsid w:val="001E52EB"/>
    <w:rsid w:val="001E5312"/>
    <w:rsid w:val="001E53A9"/>
    <w:rsid w:val="001E5A18"/>
    <w:rsid w:val="001E5CF7"/>
    <w:rsid w:val="001E5EF5"/>
    <w:rsid w:val="001E61D2"/>
    <w:rsid w:val="001E64DF"/>
    <w:rsid w:val="001E6CFB"/>
    <w:rsid w:val="001E740C"/>
    <w:rsid w:val="001E7AEE"/>
    <w:rsid w:val="001F01C1"/>
    <w:rsid w:val="001F056C"/>
    <w:rsid w:val="001F0599"/>
    <w:rsid w:val="001F0660"/>
    <w:rsid w:val="001F0F9D"/>
    <w:rsid w:val="001F10C4"/>
    <w:rsid w:val="001F1235"/>
    <w:rsid w:val="001F13CD"/>
    <w:rsid w:val="001F14C8"/>
    <w:rsid w:val="001F1CB3"/>
    <w:rsid w:val="001F1EDE"/>
    <w:rsid w:val="001F2699"/>
    <w:rsid w:val="001F2D2B"/>
    <w:rsid w:val="001F2EEB"/>
    <w:rsid w:val="001F34EA"/>
    <w:rsid w:val="001F353A"/>
    <w:rsid w:val="001F3656"/>
    <w:rsid w:val="001F38B5"/>
    <w:rsid w:val="001F3BC0"/>
    <w:rsid w:val="001F3CDD"/>
    <w:rsid w:val="001F3DAF"/>
    <w:rsid w:val="001F3EE0"/>
    <w:rsid w:val="001F4643"/>
    <w:rsid w:val="001F6324"/>
    <w:rsid w:val="001F6386"/>
    <w:rsid w:val="001F70D8"/>
    <w:rsid w:val="001F7361"/>
    <w:rsid w:val="0020067C"/>
    <w:rsid w:val="00200703"/>
    <w:rsid w:val="002008A2"/>
    <w:rsid w:val="00200FEA"/>
    <w:rsid w:val="00201023"/>
    <w:rsid w:val="00201029"/>
    <w:rsid w:val="002011B0"/>
    <w:rsid w:val="00201989"/>
    <w:rsid w:val="00201EB3"/>
    <w:rsid w:val="00202069"/>
    <w:rsid w:val="0020212E"/>
    <w:rsid w:val="00202A6B"/>
    <w:rsid w:val="00203181"/>
    <w:rsid w:val="00203783"/>
    <w:rsid w:val="0020385F"/>
    <w:rsid w:val="00203DB3"/>
    <w:rsid w:val="002048D4"/>
    <w:rsid w:val="0020523D"/>
    <w:rsid w:val="00205581"/>
    <w:rsid w:val="00206478"/>
    <w:rsid w:val="0020651B"/>
    <w:rsid w:val="002065BF"/>
    <w:rsid w:val="00206781"/>
    <w:rsid w:val="0020697B"/>
    <w:rsid w:val="00207021"/>
    <w:rsid w:val="002070DA"/>
    <w:rsid w:val="0020732F"/>
    <w:rsid w:val="00207404"/>
    <w:rsid w:val="002076B2"/>
    <w:rsid w:val="00207CA6"/>
    <w:rsid w:val="00207D00"/>
    <w:rsid w:val="00207D5C"/>
    <w:rsid w:val="002105C1"/>
    <w:rsid w:val="00210D9A"/>
    <w:rsid w:val="00210EAA"/>
    <w:rsid w:val="002116DF"/>
    <w:rsid w:val="00211968"/>
    <w:rsid w:val="00211A5C"/>
    <w:rsid w:val="00211CF2"/>
    <w:rsid w:val="00212218"/>
    <w:rsid w:val="00213257"/>
    <w:rsid w:val="002134D7"/>
    <w:rsid w:val="0021386D"/>
    <w:rsid w:val="00213D11"/>
    <w:rsid w:val="00213E3B"/>
    <w:rsid w:val="0021423E"/>
    <w:rsid w:val="002143FD"/>
    <w:rsid w:val="00215A82"/>
    <w:rsid w:val="00215F16"/>
    <w:rsid w:val="00217103"/>
    <w:rsid w:val="00217554"/>
    <w:rsid w:val="0021790A"/>
    <w:rsid w:val="00217AF2"/>
    <w:rsid w:val="00217D40"/>
    <w:rsid w:val="00220825"/>
    <w:rsid w:val="002209A7"/>
    <w:rsid w:val="00220B70"/>
    <w:rsid w:val="00220BD8"/>
    <w:rsid w:val="00221D15"/>
    <w:rsid w:val="002224BE"/>
    <w:rsid w:val="002227B0"/>
    <w:rsid w:val="00222E2D"/>
    <w:rsid w:val="0022345C"/>
    <w:rsid w:val="00223A62"/>
    <w:rsid w:val="00223AEE"/>
    <w:rsid w:val="00223B49"/>
    <w:rsid w:val="0022463B"/>
    <w:rsid w:val="00224B36"/>
    <w:rsid w:val="00224DB7"/>
    <w:rsid w:val="00224DD4"/>
    <w:rsid w:val="00224F4F"/>
    <w:rsid w:val="00225B2B"/>
    <w:rsid w:val="00225F1E"/>
    <w:rsid w:val="002262EC"/>
    <w:rsid w:val="00226347"/>
    <w:rsid w:val="002309CC"/>
    <w:rsid w:val="00230BC4"/>
    <w:rsid w:val="002315AC"/>
    <w:rsid w:val="0023209F"/>
    <w:rsid w:val="002320C1"/>
    <w:rsid w:val="002327A5"/>
    <w:rsid w:val="002328D8"/>
    <w:rsid w:val="00232986"/>
    <w:rsid w:val="00232AB4"/>
    <w:rsid w:val="002331D1"/>
    <w:rsid w:val="00234B69"/>
    <w:rsid w:val="00234F78"/>
    <w:rsid w:val="002358FD"/>
    <w:rsid w:val="00235C8D"/>
    <w:rsid w:val="0023629D"/>
    <w:rsid w:val="00236800"/>
    <w:rsid w:val="00237255"/>
    <w:rsid w:val="00240211"/>
    <w:rsid w:val="002404D8"/>
    <w:rsid w:val="00240DD4"/>
    <w:rsid w:val="00241C0E"/>
    <w:rsid w:val="00241CE6"/>
    <w:rsid w:val="00241D05"/>
    <w:rsid w:val="002424AF"/>
    <w:rsid w:val="002426B3"/>
    <w:rsid w:val="00243593"/>
    <w:rsid w:val="00243840"/>
    <w:rsid w:val="002439DC"/>
    <w:rsid w:val="00243F41"/>
    <w:rsid w:val="00244466"/>
    <w:rsid w:val="002447EA"/>
    <w:rsid w:val="00244DC8"/>
    <w:rsid w:val="00245746"/>
    <w:rsid w:val="002458BA"/>
    <w:rsid w:val="0024636C"/>
    <w:rsid w:val="002464A3"/>
    <w:rsid w:val="00247925"/>
    <w:rsid w:val="00247C4A"/>
    <w:rsid w:val="002507A6"/>
    <w:rsid w:val="0025133F"/>
    <w:rsid w:val="00251BFA"/>
    <w:rsid w:val="00252556"/>
    <w:rsid w:val="00252B77"/>
    <w:rsid w:val="00253361"/>
    <w:rsid w:val="00253AAC"/>
    <w:rsid w:val="00253AC1"/>
    <w:rsid w:val="002548D2"/>
    <w:rsid w:val="00254AC7"/>
    <w:rsid w:val="00254D10"/>
    <w:rsid w:val="00254DCF"/>
    <w:rsid w:val="0025534B"/>
    <w:rsid w:val="00255BB7"/>
    <w:rsid w:val="00256662"/>
    <w:rsid w:val="0025666C"/>
    <w:rsid w:val="00256F0F"/>
    <w:rsid w:val="00257541"/>
    <w:rsid w:val="002604C5"/>
    <w:rsid w:val="00260AA9"/>
    <w:rsid w:val="00261233"/>
    <w:rsid w:val="002628F0"/>
    <w:rsid w:val="00262A1A"/>
    <w:rsid w:val="00262A87"/>
    <w:rsid w:val="00263330"/>
    <w:rsid w:val="002635B5"/>
    <w:rsid w:val="00264D26"/>
    <w:rsid w:val="00264D3E"/>
    <w:rsid w:val="002657C1"/>
    <w:rsid w:val="002658BF"/>
    <w:rsid w:val="00265E7E"/>
    <w:rsid w:val="00265F16"/>
    <w:rsid w:val="00267582"/>
    <w:rsid w:val="00267642"/>
    <w:rsid w:val="00267AEA"/>
    <w:rsid w:val="00267D1C"/>
    <w:rsid w:val="002700E6"/>
    <w:rsid w:val="00270E08"/>
    <w:rsid w:val="00271173"/>
    <w:rsid w:val="00271932"/>
    <w:rsid w:val="00271934"/>
    <w:rsid w:val="0027206E"/>
    <w:rsid w:val="002728A1"/>
    <w:rsid w:val="0027294B"/>
    <w:rsid w:val="00272A12"/>
    <w:rsid w:val="00272DE2"/>
    <w:rsid w:val="0027304D"/>
    <w:rsid w:val="00273103"/>
    <w:rsid w:val="002732A4"/>
    <w:rsid w:val="002738CC"/>
    <w:rsid w:val="002743D7"/>
    <w:rsid w:val="00274BCB"/>
    <w:rsid w:val="002759EA"/>
    <w:rsid w:val="00275C5A"/>
    <w:rsid w:val="00277934"/>
    <w:rsid w:val="002803E3"/>
    <w:rsid w:val="002809B5"/>
    <w:rsid w:val="00280B92"/>
    <w:rsid w:val="00280EC1"/>
    <w:rsid w:val="00281014"/>
    <w:rsid w:val="00281326"/>
    <w:rsid w:val="00281695"/>
    <w:rsid w:val="0028194F"/>
    <w:rsid w:val="00282238"/>
    <w:rsid w:val="0028319C"/>
    <w:rsid w:val="00283839"/>
    <w:rsid w:val="00283AB8"/>
    <w:rsid w:val="00283C3B"/>
    <w:rsid w:val="00283FD1"/>
    <w:rsid w:val="00284276"/>
    <w:rsid w:val="0028428F"/>
    <w:rsid w:val="00284562"/>
    <w:rsid w:val="00284707"/>
    <w:rsid w:val="0028690E"/>
    <w:rsid w:val="00286BB6"/>
    <w:rsid w:val="00286D80"/>
    <w:rsid w:val="0028761D"/>
    <w:rsid w:val="00287ACC"/>
    <w:rsid w:val="00287C5F"/>
    <w:rsid w:val="002902F0"/>
    <w:rsid w:val="00290BA5"/>
    <w:rsid w:val="00291243"/>
    <w:rsid w:val="0029160E"/>
    <w:rsid w:val="0029185B"/>
    <w:rsid w:val="00291E04"/>
    <w:rsid w:val="00292440"/>
    <w:rsid w:val="00292711"/>
    <w:rsid w:val="00292B44"/>
    <w:rsid w:val="00293533"/>
    <w:rsid w:val="0029423E"/>
    <w:rsid w:val="00294483"/>
    <w:rsid w:val="0029466F"/>
    <w:rsid w:val="0029479D"/>
    <w:rsid w:val="0029556D"/>
    <w:rsid w:val="00295B64"/>
    <w:rsid w:val="00295D79"/>
    <w:rsid w:val="00296D35"/>
    <w:rsid w:val="002970B3"/>
    <w:rsid w:val="002973EF"/>
    <w:rsid w:val="00297989"/>
    <w:rsid w:val="00297E20"/>
    <w:rsid w:val="00297F05"/>
    <w:rsid w:val="002A05AE"/>
    <w:rsid w:val="002A07A2"/>
    <w:rsid w:val="002A0E3C"/>
    <w:rsid w:val="002A0E6A"/>
    <w:rsid w:val="002A1246"/>
    <w:rsid w:val="002A14AB"/>
    <w:rsid w:val="002A2D08"/>
    <w:rsid w:val="002A2D58"/>
    <w:rsid w:val="002A2F50"/>
    <w:rsid w:val="002A2F6E"/>
    <w:rsid w:val="002A34E5"/>
    <w:rsid w:val="002A37C4"/>
    <w:rsid w:val="002A3C2B"/>
    <w:rsid w:val="002A4797"/>
    <w:rsid w:val="002A4AC2"/>
    <w:rsid w:val="002A5D81"/>
    <w:rsid w:val="002A667E"/>
    <w:rsid w:val="002A68F3"/>
    <w:rsid w:val="002A7360"/>
    <w:rsid w:val="002A7657"/>
    <w:rsid w:val="002A79C0"/>
    <w:rsid w:val="002A7C24"/>
    <w:rsid w:val="002B08A1"/>
    <w:rsid w:val="002B09A4"/>
    <w:rsid w:val="002B0BAF"/>
    <w:rsid w:val="002B0CEC"/>
    <w:rsid w:val="002B0D02"/>
    <w:rsid w:val="002B11A5"/>
    <w:rsid w:val="002B1216"/>
    <w:rsid w:val="002B123B"/>
    <w:rsid w:val="002B174E"/>
    <w:rsid w:val="002B1C1F"/>
    <w:rsid w:val="002B23F0"/>
    <w:rsid w:val="002B2AD8"/>
    <w:rsid w:val="002B2EAA"/>
    <w:rsid w:val="002B3BB0"/>
    <w:rsid w:val="002B3DF7"/>
    <w:rsid w:val="002B4038"/>
    <w:rsid w:val="002B4216"/>
    <w:rsid w:val="002B432F"/>
    <w:rsid w:val="002B4560"/>
    <w:rsid w:val="002B4C2A"/>
    <w:rsid w:val="002B5430"/>
    <w:rsid w:val="002B62B3"/>
    <w:rsid w:val="002B63AE"/>
    <w:rsid w:val="002B64B5"/>
    <w:rsid w:val="002B6563"/>
    <w:rsid w:val="002B6754"/>
    <w:rsid w:val="002B6A02"/>
    <w:rsid w:val="002B6CCE"/>
    <w:rsid w:val="002B6E8F"/>
    <w:rsid w:val="002C024F"/>
    <w:rsid w:val="002C02C4"/>
    <w:rsid w:val="002C0894"/>
    <w:rsid w:val="002C0AC7"/>
    <w:rsid w:val="002C1392"/>
    <w:rsid w:val="002C1CDF"/>
    <w:rsid w:val="002C1D59"/>
    <w:rsid w:val="002C2510"/>
    <w:rsid w:val="002C2757"/>
    <w:rsid w:val="002C2775"/>
    <w:rsid w:val="002C27C1"/>
    <w:rsid w:val="002C2854"/>
    <w:rsid w:val="002C2966"/>
    <w:rsid w:val="002C2B11"/>
    <w:rsid w:val="002C2B54"/>
    <w:rsid w:val="002C3C08"/>
    <w:rsid w:val="002C3E02"/>
    <w:rsid w:val="002C4583"/>
    <w:rsid w:val="002C485E"/>
    <w:rsid w:val="002C5099"/>
    <w:rsid w:val="002C5286"/>
    <w:rsid w:val="002C541A"/>
    <w:rsid w:val="002C55F9"/>
    <w:rsid w:val="002C581A"/>
    <w:rsid w:val="002C5889"/>
    <w:rsid w:val="002C6E0E"/>
    <w:rsid w:val="002C6F81"/>
    <w:rsid w:val="002C71CE"/>
    <w:rsid w:val="002C74C6"/>
    <w:rsid w:val="002C7928"/>
    <w:rsid w:val="002C7999"/>
    <w:rsid w:val="002C7B2B"/>
    <w:rsid w:val="002C7E57"/>
    <w:rsid w:val="002D0860"/>
    <w:rsid w:val="002D0F3F"/>
    <w:rsid w:val="002D116C"/>
    <w:rsid w:val="002D16C2"/>
    <w:rsid w:val="002D248A"/>
    <w:rsid w:val="002D28A8"/>
    <w:rsid w:val="002D2BF8"/>
    <w:rsid w:val="002D2DAC"/>
    <w:rsid w:val="002D363E"/>
    <w:rsid w:val="002D3A3A"/>
    <w:rsid w:val="002D3DA6"/>
    <w:rsid w:val="002D4322"/>
    <w:rsid w:val="002D4EC1"/>
    <w:rsid w:val="002D55E3"/>
    <w:rsid w:val="002D577C"/>
    <w:rsid w:val="002D5A5E"/>
    <w:rsid w:val="002D5CA6"/>
    <w:rsid w:val="002D7D8D"/>
    <w:rsid w:val="002E1124"/>
    <w:rsid w:val="002E1323"/>
    <w:rsid w:val="002E15B9"/>
    <w:rsid w:val="002E2158"/>
    <w:rsid w:val="002E2338"/>
    <w:rsid w:val="002E24DB"/>
    <w:rsid w:val="002E26A8"/>
    <w:rsid w:val="002E2A7F"/>
    <w:rsid w:val="002E2C6D"/>
    <w:rsid w:val="002E362A"/>
    <w:rsid w:val="002E3D71"/>
    <w:rsid w:val="002E406B"/>
    <w:rsid w:val="002E42E6"/>
    <w:rsid w:val="002E4B9B"/>
    <w:rsid w:val="002E4F83"/>
    <w:rsid w:val="002E5550"/>
    <w:rsid w:val="002E5CB6"/>
    <w:rsid w:val="002E65A0"/>
    <w:rsid w:val="002E693F"/>
    <w:rsid w:val="002E6CE4"/>
    <w:rsid w:val="002E76A0"/>
    <w:rsid w:val="002E7722"/>
    <w:rsid w:val="002E7BC0"/>
    <w:rsid w:val="002F07BA"/>
    <w:rsid w:val="002F0C06"/>
    <w:rsid w:val="002F0DA9"/>
    <w:rsid w:val="002F102A"/>
    <w:rsid w:val="002F1207"/>
    <w:rsid w:val="002F2324"/>
    <w:rsid w:val="002F2C24"/>
    <w:rsid w:val="002F41EC"/>
    <w:rsid w:val="002F4E5A"/>
    <w:rsid w:val="002F52C7"/>
    <w:rsid w:val="002F59CF"/>
    <w:rsid w:val="002F643C"/>
    <w:rsid w:val="002F6460"/>
    <w:rsid w:val="002F65DF"/>
    <w:rsid w:val="002F71C0"/>
    <w:rsid w:val="002F7306"/>
    <w:rsid w:val="002F7A85"/>
    <w:rsid w:val="002F7C94"/>
    <w:rsid w:val="002F7F95"/>
    <w:rsid w:val="003004F9"/>
    <w:rsid w:val="00300B05"/>
    <w:rsid w:val="00301017"/>
    <w:rsid w:val="003012A1"/>
    <w:rsid w:val="003013E2"/>
    <w:rsid w:val="0030155F"/>
    <w:rsid w:val="003016AE"/>
    <w:rsid w:val="00301E2C"/>
    <w:rsid w:val="00302259"/>
    <w:rsid w:val="003024FE"/>
    <w:rsid w:val="00302B64"/>
    <w:rsid w:val="00302B84"/>
    <w:rsid w:val="00302E3A"/>
    <w:rsid w:val="00303226"/>
    <w:rsid w:val="003034DB"/>
    <w:rsid w:val="00303D03"/>
    <w:rsid w:val="003043AC"/>
    <w:rsid w:val="003046C5"/>
    <w:rsid w:val="003047E1"/>
    <w:rsid w:val="00304CAC"/>
    <w:rsid w:val="0030502C"/>
    <w:rsid w:val="00305085"/>
    <w:rsid w:val="0030524F"/>
    <w:rsid w:val="0030587B"/>
    <w:rsid w:val="00305BED"/>
    <w:rsid w:val="003067E2"/>
    <w:rsid w:val="003068E5"/>
    <w:rsid w:val="00306D98"/>
    <w:rsid w:val="003073C5"/>
    <w:rsid w:val="003076FA"/>
    <w:rsid w:val="0030786C"/>
    <w:rsid w:val="00307FDB"/>
    <w:rsid w:val="0031031A"/>
    <w:rsid w:val="00310981"/>
    <w:rsid w:val="00311108"/>
    <w:rsid w:val="003111BF"/>
    <w:rsid w:val="00311869"/>
    <w:rsid w:val="00312088"/>
    <w:rsid w:val="003120CB"/>
    <w:rsid w:val="0031249E"/>
    <w:rsid w:val="00312900"/>
    <w:rsid w:val="00313B38"/>
    <w:rsid w:val="003145D7"/>
    <w:rsid w:val="0031463A"/>
    <w:rsid w:val="003149F5"/>
    <w:rsid w:val="00314AFF"/>
    <w:rsid w:val="00314B31"/>
    <w:rsid w:val="0031530E"/>
    <w:rsid w:val="00315498"/>
    <w:rsid w:val="00315BF5"/>
    <w:rsid w:val="00315EED"/>
    <w:rsid w:val="003165EA"/>
    <w:rsid w:val="00316A90"/>
    <w:rsid w:val="00316B5E"/>
    <w:rsid w:val="00316B89"/>
    <w:rsid w:val="00317464"/>
    <w:rsid w:val="003176B7"/>
    <w:rsid w:val="00317FF5"/>
    <w:rsid w:val="0032013F"/>
    <w:rsid w:val="0032080C"/>
    <w:rsid w:val="00320B19"/>
    <w:rsid w:val="00320FFA"/>
    <w:rsid w:val="00321166"/>
    <w:rsid w:val="00322107"/>
    <w:rsid w:val="003226D3"/>
    <w:rsid w:val="00322846"/>
    <w:rsid w:val="0032426A"/>
    <w:rsid w:val="0032497A"/>
    <w:rsid w:val="00324E4D"/>
    <w:rsid w:val="003251DE"/>
    <w:rsid w:val="0032555C"/>
    <w:rsid w:val="0032563F"/>
    <w:rsid w:val="00325BCC"/>
    <w:rsid w:val="00326AEC"/>
    <w:rsid w:val="00326DA7"/>
    <w:rsid w:val="00326E54"/>
    <w:rsid w:val="00326F93"/>
    <w:rsid w:val="003270E4"/>
    <w:rsid w:val="003271C8"/>
    <w:rsid w:val="00330F5C"/>
    <w:rsid w:val="00331352"/>
    <w:rsid w:val="0033185A"/>
    <w:rsid w:val="00332367"/>
    <w:rsid w:val="003324B2"/>
    <w:rsid w:val="003324C9"/>
    <w:rsid w:val="00332504"/>
    <w:rsid w:val="00332EDB"/>
    <w:rsid w:val="0033491E"/>
    <w:rsid w:val="0033625E"/>
    <w:rsid w:val="003365E5"/>
    <w:rsid w:val="003366C9"/>
    <w:rsid w:val="00336A5C"/>
    <w:rsid w:val="00336DAB"/>
    <w:rsid w:val="003371B0"/>
    <w:rsid w:val="00337833"/>
    <w:rsid w:val="00340A86"/>
    <w:rsid w:val="00340DF1"/>
    <w:rsid w:val="00341A0E"/>
    <w:rsid w:val="0034340D"/>
    <w:rsid w:val="003437EF"/>
    <w:rsid w:val="00343CCB"/>
    <w:rsid w:val="00343DA0"/>
    <w:rsid w:val="00343F82"/>
    <w:rsid w:val="00344D0E"/>
    <w:rsid w:val="00344F15"/>
    <w:rsid w:val="00344FED"/>
    <w:rsid w:val="00345F78"/>
    <w:rsid w:val="003461D6"/>
    <w:rsid w:val="00346BF1"/>
    <w:rsid w:val="00347441"/>
    <w:rsid w:val="00347669"/>
    <w:rsid w:val="00347C62"/>
    <w:rsid w:val="00347E30"/>
    <w:rsid w:val="00347F97"/>
    <w:rsid w:val="00347FA5"/>
    <w:rsid w:val="00350465"/>
    <w:rsid w:val="00350860"/>
    <w:rsid w:val="003512E8"/>
    <w:rsid w:val="003515CE"/>
    <w:rsid w:val="00351783"/>
    <w:rsid w:val="003517F9"/>
    <w:rsid w:val="00351F34"/>
    <w:rsid w:val="00351F7C"/>
    <w:rsid w:val="00352094"/>
    <w:rsid w:val="00352398"/>
    <w:rsid w:val="003525C7"/>
    <w:rsid w:val="00352830"/>
    <w:rsid w:val="00352CA7"/>
    <w:rsid w:val="00353057"/>
    <w:rsid w:val="0035355E"/>
    <w:rsid w:val="003536A2"/>
    <w:rsid w:val="0035371A"/>
    <w:rsid w:val="00354906"/>
    <w:rsid w:val="00354C1E"/>
    <w:rsid w:val="00354E12"/>
    <w:rsid w:val="00355730"/>
    <w:rsid w:val="0035620E"/>
    <w:rsid w:val="003562D0"/>
    <w:rsid w:val="00356ABF"/>
    <w:rsid w:val="00356ADF"/>
    <w:rsid w:val="00356CC3"/>
    <w:rsid w:val="00357160"/>
    <w:rsid w:val="00357F19"/>
    <w:rsid w:val="003603A7"/>
    <w:rsid w:val="0036105C"/>
    <w:rsid w:val="00361C49"/>
    <w:rsid w:val="00361F5F"/>
    <w:rsid w:val="00361FD4"/>
    <w:rsid w:val="003620CE"/>
    <w:rsid w:val="0036247E"/>
    <w:rsid w:val="003624C4"/>
    <w:rsid w:val="00362AD3"/>
    <w:rsid w:val="00362E64"/>
    <w:rsid w:val="00362EFD"/>
    <w:rsid w:val="00363023"/>
    <w:rsid w:val="0036326D"/>
    <w:rsid w:val="003632E9"/>
    <w:rsid w:val="00363633"/>
    <w:rsid w:val="003639D8"/>
    <w:rsid w:val="00363E88"/>
    <w:rsid w:val="00364174"/>
    <w:rsid w:val="00364937"/>
    <w:rsid w:val="00364F0D"/>
    <w:rsid w:val="00364F1C"/>
    <w:rsid w:val="003654AC"/>
    <w:rsid w:val="003669D8"/>
    <w:rsid w:val="00367657"/>
    <w:rsid w:val="0037011E"/>
    <w:rsid w:val="003710CF"/>
    <w:rsid w:val="00371A60"/>
    <w:rsid w:val="00371B67"/>
    <w:rsid w:val="003722F1"/>
    <w:rsid w:val="00372C42"/>
    <w:rsid w:val="003734D8"/>
    <w:rsid w:val="0037358A"/>
    <w:rsid w:val="00373652"/>
    <w:rsid w:val="003743B5"/>
    <w:rsid w:val="00374C59"/>
    <w:rsid w:val="003750F6"/>
    <w:rsid w:val="003760FC"/>
    <w:rsid w:val="00376CA4"/>
    <w:rsid w:val="003771BB"/>
    <w:rsid w:val="00377479"/>
    <w:rsid w:val="0037775A"/>
    <w:rsid w:val="003803CF"/>
    <w:rsid w:val="00381000"/>
    <w:rsid w:val="00381D2E"/>
    <w:rsid w:val="00382405"/>
    <w:rsid w:val="00382C90"/>
    <w:rsid w:val="00382DA7"/>
    <w:rsid w:val="0038335F"/>
    <w:rsid w:val="0038365C"/>
    <w:rsid w:val="00383684"/>
    <w:rsid w:val="0038369B"/>
    <w:rsid w:val="003837DC"/>
    <w:rsid w:val="00383837"/>
    <w:rsid w:val="00383864"/>
    <w:rsid w:val="00383B78"/>
    <w:rsid w:val="003849BF"/>
    <w:rsid w:val="00384B2A"/>
    <w:rsid w:val="00384F25"/>
    <w:rsid w:val="00385824"/>
    <w:rsid w:val="00385894"/>
    <w:rsid w:val="00385A9D"/>
    <w:rsid w:val="00385CB6"/>
    <w:rsid w:val="0038604D"/>
    <w:rsid w:val="00386D8B"/>
    <w:rsid w:val="00387893"/>
    <w:rsid w:val="00387B4F"/>
    <w:rsid w:val="00387C20"/>
    <w:rsid w:val="003901E6"/>
    <w:rsid w:val="003902B1"/>
    <w:rsid w:val="00390912"/>
    <w:rsid w:val="00390962"/>
    <w:rsid w:val="003913B0"/>
    <w:rsid w:val="003913B3"/>
    <w:rsid w:val="00391445"/>
    <w:rsid w:val="00392C86"/>
    <w:rsid w:val="00393D57"/>
    <w:rsid w:val="00394162"/>
    <w:rsid w:val="00395D86"/>
    <w:rsid w:val="00396787"/>
    <w:rsid w:val="00396896"/>
    <w:rsid w:val="00396C10"/>
    <w:rsid w:val="00396FD0"/>
    <w:rsid w:val="00397293"/>
    <w:rsid w:val="00397299"/>
    <w:rsid w:val="003977F3"/>
    <w:rsid w:val="00397C3F"/>
    <w:rsid w:val="00397DE2"/>
    <w:rsid w:val="00397EA3"/>
    <w:rsid w:val="003A0E8E"/>
    <w:rsid w:val="003A1069"/>
    <w:rsid w:val="003A1A7A"/>
    <w:rsid w:val="003A1DBA"/>
    <w:rsid w:val="003A2392"/>
    <w:rsid w:val="003A2831"/>
    <w:rsid w:val="003A2AF3"/>
    <w:rsid w:val="003A2F52"/>
    <w:rsid w:val="003A3ED1"/>
    <w:rsid w:val="003A42A5"/>
    <w:rsid w:val="003A62ED"/>
    <w:rsid w:val="003A6DFF"/>
    <w:rsid w:val="003A6EC0"/>
    <w:rsid w:val="003A72BF"/>
    <w:rsid w:val="003A7B98"/>
    <w:rsid w:val="003B003C"/>
    <w:rsid w:val="003B035F"/>
    <w:rsid w:val="003B0799"/>
    <w:rsid w:val="003B0B2C"/>
    <w:rsid w:val="003B0C00"/>
    <w:rsid w:val="003B0FB6"/>
    <w:rsid w:val="003B1041"/>
    <w:rsid w:val="003B10F2"/>
    <w:rsid w:val="003B170A"/>
    <w:rsid w:val="003B1BFF"/>
    <w:rsid w:val="003B1C24"/>
    <w:rsid w:val="003B1C80"/>
    <w:rsid w:val="003B24C1"/>
    <w:rsid w:val="003B37E1"/>
    <w:rsid w:val="003B454B"/>
    <w:rsid w:val="003B46C6"/>
    <w:rsid w:val="003B4827"/>
    <w:rsid w:val="003B4A8A"/>
    <w:rsid w:val="003B4D87"/>
    <w:rsid w:val="003B5838"/>
    <w:rsid w:val="003B5B61"/>
    <w:rsid w:val="003B5F31"/>
    <w:rsid w:val="003B6141"/>
    <w:rsid w:val="003B65F4"/>
    <w:rsid w:val="003B678F"/>
    <w:rsid w:val="003B71D1"/>
    <w:rsid w:val="003B72CE"/>
    <w:rsid w:val="003B7FB4"/>
    <w:rsid w:val="003C057A"/>
    <w:rsid w:val="003C08B3"/>
    <w:rsid w:val="003C1654"/>
    <w:rsid w:val="003C16D8"/>
    <w:rsid w:val="003C1790"/>
    <w:rsid w:val="003C1848"/>
    <w:rsid w:val="003C2F1B"/>
    <w:rsid w:val="003C3044"/>
    <w:rsid w:val="003C3078"/>
    <w:rsid w:val="003C3A4B"/>
    <w:rsid w:val="003C46FE"/>
    <w:rsid w:val="003C4916"/>
    <w:rsid w:val="003C50EB"/>
    <w:rsid w:val="003C51E5"/>
    <w:rsid w:val="003C55FD"/>
    <w:rsid w:val="003C6056"/>
    <w:rsid w:val="003C67CA"/>
    <w:rsid w:val="003C71ED"/>
    <w:rsid w:val="003C755E"/>
    <w:rsid w:val="003C7885"/>
    <w:rsid w:val="003C7AA5"/>
    <w:rsid w:val="003C7D19"/>
    <w:rsid w:val="003D0139"/>
    <w:rsid w:val="003D0A16"/>
    <w:rsid w:val="003D1828"/>
    <w:rsid w:val="003D1C20"/>
    <w:rsid w:val="003D1DE4"/>
    <w:rsid w:val="003D2214"/>
    <w:rsid w:val="003D2422"/>
    <w:rsid w:val="003D2594"/>
    <w:rsid w:val="003D30C7"/>
    <w:rsid w:val="003D3315"/>
    <w:rsid w:val="003D39A1"/>
    <w:rsid w:val="003D3FBF"/>
    <w:rsid w:val="003D4776"/>
    <w:rsid w:val="003D4A30"/>
    <w:rsid w:val="003D4C97"/>
    <w:rsid w:val="003D4DF0"/>
    <w:rsid w:val="003D4FF7"/>
    <w:rsid w:val="003D5E31"/>
    <w:rsid w:val="003D61D1"/>
    <w:rsid w:val="003D6587"/>
    <w:rsid w:val="003D6F36"/>
    <w:rsid w:val="003D7865"/>
    <w:rsid w:val="003D79BB"/>
    <w:rsid w:val="003D7C98"/>
    <w:rsid w:val="003E00BD"/>
    <w:rsid w:val="003E00D1"/>
    <w:rsid w:val="003E0512"/>
    <w:rsid w:val="003E0543"/>
    <w:rsid w:val="003E072F"/>
    <w:rsid w:val="003E1291"/>
    <w:rsid w:val="003E13DC"/>
    <w:rsid w:val="003E1A37"/>
    <w:rsid w:val="003E2BCF"/>
    <w:rsid w:val="003E2D74"/>
    <w:rsid w:val="003E3424"/>
    <w:rsid w:val="003E3E2C"/>
    <w:rsid w:val="003E3F9B"/>
    <w:rsid w:val="003E453F"/>
    <w:rsid w:val="003E57D3"/>
    <w:rsid w:val="003E649C"/>
    <w:rsid w:val="003E6623"/>
    <w:rsid w:val="003E695C"/>
    <w:rsid w:val="003E701F"/>
    <w:rsid w:val="003E71B1"/>
    <w:rsid w:val="003E72DA"/>
    <w:rsid w:val="003F05AB"/>
    <w:rsid w:val="003F1F50"/>
    <w:rsid w:val="003F2400"/>
    <w:rsid w:val="003F3BF8"/>
    <w:rsid w:val="003F4156"/>
    <w:rsid w:val="003F4A9E"/>
    <w:rsid w:val="003F4EC7"/>
    <w:rsid w:val="003F53E4"/>
    <w:rsid w:val="003F5DDF"/>
    <w:rsid w:val="003F62AF"/>
    <w:rsid w:val="003F6906"/>
    <w:rsid w:val="003F72CE"/>
    <w:rsid w:val="003F757F"/>
    <w:rsid w:val="003F7991"/>
    <w:rsid w:val="00400A12"/>
    <w:rsid w:val="00400AD4"/>
    <w:rsid w:val="00400B29"/>
    <w:rsid w:val="00400C07"/>
    <w:rsid w:val="00401642"/>
    <w:rsid w:val="00401F19"/>
    <w:rsid w:val="004020F8"/>
    <w:rsid w:val="00402A91"/>
    <w:rsid w:val="00403A68"/>
    <w:rsid w:val="00403EE1"/>
    <w:rsid w:val="00404953"/>
    <w:rsid w:val="0040504B"/>
    <w:rsid w:val="00405970"/>
    <w:rsid w:val="0040617B"/>
    <w:rsid w:val="004064B0"/>
    <w:rsid w:val="004068CA"/>
    <w:rsid w:val="00406F55"/>
    <w:rsid w:val="00407B29"/>
    <w:rsid w:val="00410034"/>
    <w:rsid w:val="00410565"/>
    <w:rsid w:val="004106F7"/>
    <w:rsid w:val="00410708"/>
    <w:rsid w:val="004107B9"/>
    <w:rsid w:val="0041091A"/>
    <w:rsid w:val="00410EC7"/>
    <w:rsid w:val="00411931"/>
    <w:rsid w:val="00411B39"/>
    <w:rsid w:val="00411D45"/>
    <w:rsid w:val="00413918"/>
    <w:rsid w:val="00413A1E"/>
    <w:rsid w:val="0041431D"/>
    <w:rsid w:val="00414476"/>
    <w:rsid w:val="00414C2E"/>
    <w:rsid w:val="004151CF"/>
    <w:rsid w:val="00415E3B"/>
    <w:rsid w:val="00415FDC"/>
    <w:rsid w:val="00416170"/>
    <w:rsid w:val="00416364"/>
    <w:rsid w:val="00416A51"/>
    <w:rsid w:val="00417865"/>
    <w:rsid w:val="00420431"/>
    <w:rsid w:val="00420457"/>
    <w:rsid w:val="00420AA6"/>
    <w:rsid w:val="00420B9F"/>
    <w:rsid w:val="00420EC3"/>
    <w:rsid w:val="00420FA0"/>
    <w:rsid w:val="00421883"/>
    <w:rsid w:val="00421ADA"/>
    <w:rsid w:val="00422007"/>
    <w:rsid w:val="00422260"/>
    <w:rsid w:val="004230A8"/>
    <w:rsid w:val="004233D9"/>
    <w:rsid w:val="0042364A"/>
    <w:rsid w:val="00423F94"/>
    <w:rsid w:val="004240CF"/>
    <w:rsid w:val="0042413F"/>
    <w:rsid w:val="004243D6"/>
    <w:rsid w:val="004246DA"/>
    <w:rsid w:val="00424BAE"/>
    <w:rsid w:val="00424EAD"/>
    <w:rsid w:val="00424F43"/>
    <w:rsid w:val="00425BB8"/>
    <w:rsid w:val="00425CA3"/>
    <w:rsid w:val="00426451"/>
    <w:rsid w:val="004266B6"/>
    <w:rsid w:val="00427C8D"/>
    <w:rsid w:val="00430240"/>
    <w:rsid w:val="0043035F"/>
    <w:rsid w:val="004304A5"/>
    <w:rsid w:val="0043061B"/>
    <w:rsid w:val="00430D01"/>
    <w:rsid w:val="00431013"/>
    <w:rsid w:val="00431640"/>
    <w:rsid w:val="004319F8"/>
    <w:rsid w:val="00431E55"/>
    <w:rsid w:val="004321F6"/>
    <w:rsid w:val="0043224E"/>
    <w:rsid w:val="0043231B"/>
    <w:rsid w:val="0043265B"/>
    <w:rsid w:val="00432F91"/>
    <w:rsid w:val="00433044"/>
    <w:rsid w:val="004330E1"/>
    <w:rsid w:val="00433BE0"/>
    <w:rsid w:val="00433D18"/>
    <w:rsid w:val="004349BE"/>
    <w:rsid w:val="004351BD"/>
    <w:rsid w:val="00435626"/>
    <w:rsid w:val="00435F39"/>
    <w:rsid w:val="00436280"/>
    <w:rsid w:val="0043648A"/>
    <w:rsid w:val="004364BE"/>
    <w:rsid w:val="004365F6"/>
    <w:rsid w:val="0043681E"/>
    <w:rsid w:val="0043695E"/>
    <w:rsid w:val="004372A9"/>
    <w:rsid w:val="004375B9"/>
    <w:rsid w:val="00437DB0"/>
    <w:rsid w:val="00440D49"/>
    <w:rsid w:val="00440EAB"/>
    <w:rsid w:val="00441457"/>
    <w:rsid w:val="004414B2"/>
    <w:rsid w:val="004414C9"/>
    <w:rsid w:val="00441870"/>
    <w:rsid w:val="00441CC1"/>
    <w:rsid w:val="00441CDC"/>
    <w:rsid w:val="004428D0"/>
    <w:rsid w:val="00442CFE"/>
    <w:rsid w:val="00442D39"/>
    <w:rsid w:val="00443180"/>
    <w:rsid w:val="004432AB"/>
    <w:rsid w:val="00443C77"/>
    <w:rsid w:val="004443A7"/>
    <w:rsid w:val="0044442C"/>
    <w:rsid w:val="00444C3E"/>
    <w:rsid w:val="0044509F"/>
    <w:rsid w:val="0044517A"/>
    <w:rsid w:val="0044534B"/>
    <w:rsid w:val="0044565D"/>
    <w:rsid w:val="00445941"/>
    <w:rsid w:val="00445A11"/>
    <w:rsid w:val="00445E81"/>
    <w:rsid w:val="004464EB"/>
    <w:rsid w:val="00447172"/>
    <w:rsid w:val="0044765F"/>
    <w:rsid w:val="00447D26"/>
    <w:rsid w:val="00450780"/>
    <w:rsid w:val="00450C21"/>
    <w:rsid w:val="00450E9F"/>
    <w:rsid w:val="00451423"/>
    <w:rsid w:val="00451905"/>
    <w:rsid w:val="00452240"/>
    <w:rsid w:val="00452642"/>
    <w:rsid w:val="004526B5"/>
    <w:rsid w:val="00453E55"/>
    <w:rsid w:val="00453F33"/>
    <w:rsid w:val="004540B4"/>
    <w:rsid w:val="0045518D"/>
    <w:rsid w:val="00455CD3"/>
    <w:rsid w:val="00455D45"/>
    <w:rsid w:val="00456D2D"/>
    <w:rsid w:val="00456E68"/>
    <w:rsid w:val="00456EC0"/>
    <w:rsid w:val="0045726E"/>
    <w:rsid w:val="00457457"/>
    <w:rsid w:val="004601DD"/>
    <w:rsid w:val="00460548"/>
    <w:rsid w:val="00461C2C"/>
    <w:rsid w:val="0046223E"/>
    <w:rsid w:val="004622EA"/>
    <w:rsid w:val="0046328D"/>
    <w:rsid w:val="004639E1"/>
    <w:rsid w:val="00464285"/>
    <w:rsid w:val="004642CD"/>
    <w:rsid w:val="004644DD"/>
    <w:rsid w:val="00464595"/>
    <w:rsid w:val="004649AF"/>
    <w:rsid w:val="004657E5"/>
    <w:rsid w:val="004658B5"/>
    <w:rsid w:val="00466301"/>
    <w:rsid w:val="0046643C"/>
    <w:rsid w:val="0046671A"/>
    <w:rsid w:val="00466769"/>
    <w:rsid w:val="00466A68"/>
    <w:rsid w:val="00466CE3"/>
    <w:rsid w:val="00467092"/>
    <w:rsid w:val="00467620"/>
    <w:rsid w:val="004679EE"/>
    <w:rsid w:val="00467B09"/>
    <w:rsid w:val="00471EA8"/>
    <w:rsid w:val="004726BC"/>
    <w:rsid w:val="00472A79"/>
    <w:rsid w:val="00473269"/>
    <w:rsid w:val="00473309"/>
    <w:rsid w:val="00473C78"/>
    <w:rsid w:val="00473F19"/>
    <w:rsid w:val="004743F2"/>
    <w:rsid w:val="004749C5"/>
    <w:rsid w:val="00474DED"/>
    <w:rsid w:val="0047536A"/>
    <w:rsid w:val="00475B29"/>
    <w:rsid w:val="00475E22"/>
    <w:rsid w:val="00476417"/>
    <w:rsid w:val="00477256"/>
    <w:rsid w:val="004773A1"/>
    <w:rsid w:val="004778D2"/>
    <w:rsid w:val="00477C06"/>
    <w:rsid w:val="004807E4"/>
    <w:rsid w:val="0048088E"/>
    <w:rsid w:val="00481B89"/>
    <w:rsid w:val="00481DB0"/>
    <w:rsid w:val="0048208C"/>
    <w:rsid w:val="004822B5"/>
    <w:rsid w:val="00482720"/>
    <w:rsid w:val="004827CD"/>
    <w:rsid w:val="004832FA"/>
    <w:rsid w:val="00483380"/>
    <w:rsid w:val="004835E7"/>
    <w:rsid w:val="00483CDD"/>
    <w:rsid w:val="0048407F"/>
    <w:rsid w:val="00484EB8"/>
    <w:rsid w:val="004851D0"/>
    <w:rsid w:val="00485284"/>
    <w:rsid w:val="00486179"/>
    <w:rsid w:val="004867E2"/>
    <w:rsid w:val="0048732D"/>
    <w:rsid w:val="00487CF9"/>
    <w:rsid w:val="00487DB8"/>
    <w:rsid w:val="00490053"/>
    <w:rsid w:val="00490980"/>
    <w:rsid w:val="004913FF"/>
    <w:rsid w:val="00491558"/>
    <w:rsid w:val="00491B0E"/>
    <w:rsid w:val="00491B3A"/>
    <w:rsid w:val="00491C2D"/>
    <w:rsid w:val="00492736"/>
    <w:rsid w:val="00492979"/>
    <w:rsid w:val="004929C6"/>
    <w:rsid w:val="00492CFD"/>
    <w:rsid w:val="0049308A"/>
    <w:rsid w:val="004940BA"/>
    <w:rsid w:val="00494975"/>
    <w:rsid w:val="00494D39"/>
    <w:rsid w:val="00494DD5"/>
    <w:rsid w:val="00494EC9"/>
    <w:rsid w:val="00494F80"/>
    <w:rsid w:val="0049508C"/>
    <w:rsid w:val="00495C29"/>
    <w:rsid w:val="00495D52"/>
    <w:rsid w:val="00495F13"/>
    <w:rsid w:val="004962D2"/>
    <w:rsid w:val="00496ECC"/>
    <w:rsid w:val="00496F18"/>
    <w:rsid w:val="0049709E"/>
    <w:rsid w:val="00497152"/>
    <w:rsid w:val="004975E9"/>
    <w:rsid w:val="00497B12"/>
    <w:rsid w:val="004A0C1F"/>
    <w:rsid w:val="004A0DA1"/>
    <w:rsid w:val="004A1208"/>
    <w:rsid w:val="004A13AF"/>
    <w:rsid w:val="004A14E7"/>
    <w:rsid w:val="004A2052"/>
    <w:rsid w:val="004A2287"/>
    <w:rsid w:val="004A2898"/>
    <w:rsid w:val="004A299C"/>
    <w:rsid w:val="004A3B18"/>
    <w:rsid w:val="004A3C47"/>
    <w:rsid w:val="004A4889"/>
    <w:rsid w:val="004A52E9"/>
    <w:rsid w:val="004A54AD"/>
    <w:rsid w:val="004A5549"/>
    <w:rsid w:val="004A56A0"/>
    <w:rsid w:val="004A623C"/>
    <w:rsid w:val="004A6572"/>
    <w:rsid w:val="004A6597"/>
    <w:rsid w:val="004A6FE1"/>
    <w:rsid w:val="004A71FF"/>
    <w:rsid w:val="004A72F7"/>
    <w:rsid w:val="004A76BE"/>
    <w:rsid w:val="004A7848"/>
    <w:rsid w:val="004A786A"/>
    <w:rsid w:val="004B023D"/>
    <w:rsid w:val="004B0275"/>
    <w:rsid w:val="004B1BC3"/>
    <w:rsid w:val="004B1CB4"/>
    <w:rsid w:val="004B2696"/>
    <w:rsid w:val="004B2F18"/>
    <w:rsid w:val="004B2F2B"/>
    <w:rsid w:val="004B306F"/>
    <w:rsid w:val="004B3B45"/>
    <w:rsid w:val="004B3DDB"/>
    <w:rsid w:val="004B3F32"/>
    <w:rsid w:val="004B44FD"/>
    <w:rsid w:val="004B5417"/>
    <w:rsid w:val="004B59BC"/>
    <w:rsid w:val="004B5CFC"/>
    <w:rsid w:val="004B5D34"/>
    <w:rsid w:val="004B749D"/>
    <w:rsid w:val="004B774D"/>
    <w:rsid w:val="004B7794"/>
    <w:rsid w:val="004B7BB6"/>
    <w:rsid w:val="004B7F8A"/>
    <w:rsid w:val="004C0252"/>
    <w:rsid w:val="004C0BEA"/>
    <w:rsid w:val="004C1311"/>
    <w:rsid w:val="004C16BF"/>
    <w:rsid w:val="004C1D3E"/>
    <w:rsid w:val="004C2689"/>
    <w:rsid w:val="004C3576"/>
    <w:rsid w:val="004C3897"/>
    <w:rsid w:val="004C3FE1"/>
    <w:rsid w:val="004C4AED"/>
    <w:rsid w:val="004C4B01"/>
    <w:rsid w:val="004C4F38"/>
    <w:rsid w:val="004C5D4A"/>
    <w:rsid w:val="004C690B"/>
    <w:rsid w:val="004C6DFF"/>
    <w:rsid w:val="004C6E0C"/>
    <w:rsid w:val="004C7987"/>
    <w:rsid w:val="004D0AF8"/>
    <w:rsid w:val="004D0C2D"/>
    <w:rsid w:val="004D1DBD"/>
    <w:rsid w:val="004D21EA"/>
    <w:rsid w:val="004D28B1"/>
    <w:rsid w:val="004D2C2D"/>
    <w:rsid w:val="004D30DC"/>
    <w:rsid w:val="004D3194"/>
    <w:rsid w:val="004D3271"/>
    <w:rsid w:val="004D3390"/>
    <w:rsid w:val="004D357C"/>
    <w:rsid w:val="004D4CC1"/>
    <w:rsid w:val="004D4EC3"/>
    <w:rsid w:val="004D574E"/>
    <w:rsid w:val="004D663C"/>
    <w:rsid w:val="004D6901"/>
    <w:rsid w:val="004D70DA"/>
    <w:rsid w:val="004D7227"/>
    <w:rsid w:val="004D76C6"/>
    <w:rsid w:val="004D79FC"/>
    <w:rsid w:val="004D7EDD"/>
    <w:rsid w:val="004E05E1"/>
    <w:rsid w:val="004E06F2"/>
    <w:rsid w:val="004E0E7F"/>
    <w:rsid w:val="004E0EB8"/>
    <w:rsid w:val="004E114C"/>
    <w:rsid w:val="004E15FF"/>
    <w:rsid w:val="004E1610"/>
    <w:rsid w:val="004E1F31"/>
    <w:rsid w:val="004E2403"/>
    <w:rsid w:val="004E28C3"/>
    <w:rsid w:val="004E2ADC"/>
    <w:rsid w:val="004E303C"/>
    <w:rsid w:val="004E34D3"/>
    <w:rsid w:val="004E361B"/>
    <w:rsid w:val="004E3AA8"/>
    <w:rsid w:val="004E43B2"/>
    <w:rsid w:val="004E4C7D"/>
    <w:rsid w:val="004E4FED"/>
    <w:rsid w:val="004E50AE"/>
    <w:rsid w:val="004E5A10"/>
    <w:rsid w:val="004E5EEC"/>
    <w:rsid w:val="004E5FD2"/>
    <w:rsid w:val="004E6D7E"/>
    <w:rsid w:val="004E7131"/>
    <w:rsid w:val="004E7A00"/>
    <w:rsid w:val="004F090B"/>
    <w:rsid w:val="004F0CDF"/>
    <w:rsid w:val="004F163F"/>
    <w:rsid w:val="004F1997"/>
    <w:rsid w:val="004F1D02"/>
    <w:rsid w:val="004F20FA"/>
    <w:rsid w:val="004F2326"/>
    <w:rsid w:val="004F24AC"/>
    <w:rsid w:val="004F2572"/>
    <w:rsid w:val="004F2679"/>
    <w:rsid w:val="004F2F21"/>
    <w:rsid w:val="004F3A47"/>
    <w:rsid w:val="004F3BDF"/>
    <w:rsid w:val="004F443B"/>
    <w:rsid w:val="004F575A"/>
    <w:rsid w:val="004F596B"/>
    <w:rsid w:val="004F6119"/>
    <w:rsid w:val="004F61D5"/>
    <w:rsid w:val="004F64DE"/>
    <w:rsid w:val="004F6913"/>
    <w:rsid w:val="004F69C7"/>
    <w:rsid w:val="004F6CBD"/>
    <w:rsid w:val="004F6D42"/>
    <w:rsid w:val="004F6D92"/>
    <w:rsid w:val="004F7043"/>
    <w:rsid w:val="004F71A4"/>
    <w:rsid w:val="004F72D4"/>
    <w:rsid w:val="004F7694"/>
    <w:rsid w:val="004F7865"/>
    <w:rsid w:val="004F7D72"/>
    <w:rsid w:val="0050027A"/>
    <w:rsid w:val="0050057A"/>
    <w:rsid w:val="005019B0"/>
    <w:rsid w:val="005019B6"/>
    <w:rsid w:val="0050219B"/>
    <w:rsid w:val="00502929"/>
    <w:rsid w:val="00503277"/>
    <w:rsid w:val="00503F17"/>
    <w:rsid w:val="00504056"/>
    <w:rsid w:val="00504ADC"/>
    <w:rsid w:val="00505980"/>
    <w:rsid w:val="00505A90"/>
    <w:rsid w:val="00506928"/>
    <w:rsid w:val="005108CF"/>
    <w:rsid w:val="00510A18"/>
    <w:rsid w:val="00510DC5"/>
    <w:rsid w:val="00510FD5"/>
    <w:rsid w:val="00511B5E"/>
    <w:rsid w:val="005120D4"/>
    <w:rsid w:val="00512171"/>
    <w:rsid w:val="0051219E"/>
    <w:rsid w:val="00512944"/>
    <w:rsid w:val="005136E1"/>
    <w:rsid w:val="00514722"/>
    <w:rsid w:val="005152B5"/>
    <w:rsid w:val="005153BB"/>
    <w:rsid w:val="00515566"/>
    <w:rsid w:val="00515A78"/>
    <w:rsid w:val="00515D29"/>
    <w:rsid w:val="00515F46"/>
    <w:rsid w:val="005161FA"/>
    <w:rsid w:val="00516540"/>
    <w:rsid w:val="0051661B"/>
    <w:rsid w:val="005173C1"/>
    <w:rsid w:val="00517B73"/>
    <w:rsid w:val="00517FBF"/>
    <w:rsid w:val="0052005D"/>
    <w:rsid w:val="005201C3"/>
    <w:rsid w:val="005210E3"/>
    <w:rsid w:val="00521319"/>
    <w:rsid w:val="0052179D"/>
    <w:rsid w:val="005220D4"/>
    <w:rsid w:val="00522BC8"/>
    <w:rsid w:val="00522E7A"/>
    <w:rsid w:val="00522F1F"/>
    <w:rsid w:val="00523C28"/>
    <w:rsid w:val="0052457F"/>
    <w:rsid w:val="00524962"/>
    <w:rsid w:val="00524E5A"/>
    <w:rsid w:val="00525249"/>
    <w:rsid w:val="005259BC"/>
    <w:rsid w:val="00525EF9"/>
    <w:rsid w:val="005263F0"/>
    <w:rsid w:val="005266EC"/>
    <w:rsid w:val="0052683F"/>
    <w:rsid w:val="00526932"/>
    <w:rsid w:val="00526C2E"/>
    <w:rsid w:val="00526DC1"/>
    <w:rsid w:val="00526FF4"/>
    <w:rsid w:val="0052700A"/>
    <w:rsid w:val="0052704F"/>
    <w:rsid w:val="00527103"/>
    <w:rsid w:val="00527A4D"/>
    <w:rsid w:val="00527EFB"/>
    <w:rsid w:val="005302A1"/>
    <w:rsid w:val="00530B1B"/>
    <w:rsid w:val="00531359"/>
    <w:rsid w:val="0053244B"/>
    <w:rsid w:val="0053297D"/>
    <w:rsid w:val="00533492"/>
    <w:rsid w:val="00533831"/>
    <w:rsid w:val="00533EF2"/>
    <w:rsid w:val="0053437C"/>
    <w:rsid w:val="005347E7"/>
    <w:rsid w:val="00534ED7"/>
    <w:rsid w:val="00536CC4"/>
    <w:rsid w:val="00536F42"/>
    <w:rsid w:val="00536FD1"/>
    <w:rsid w:val="00537182"/>
    <w:rsid w:val="00541151"/>
    <w:rsid w:val="00541435"/>
    <w:rsid w:val="0054155F"/>
    <w:rsid w:val="00541D52"/>
    <w:rsid w:val="00541D6D"/>
    <w:rsid w:val="00541DF1"/>
    <w:rsid w:val="00541F2E"/>
    <w:rsid w:val="00542743"/>
    <w:rsid w:val="0054282C"/>
    <w:rsid w:val="00542C2D"/>
    <w:rsid w:val="005435D3"/>
    <w:rsid w:val="00543949"/>
    <w:rsid w:val="0054490E"/>
    <w:rsid w:val="00544D8D"/>
    <w:rsid w:val="00544F16"/>
    <w:rsid w:val="0054551C"/>
    <w:rsid w:val="00545DBD"/>
    <w:rsid w:val="00545F39"/>
    <w:rsid w:val="0054657A"/>
    <w:rsid w:val="005465E5"/>
    <w:rsid w:val="005468FF"/>
    <w:rsid w:val="00546F9F"/>
    <w:rsid w:val="00550139"/>
    <w:rsid w:val="0055026D"/>
    <w:rsid w:val="005505BD"/>
    <w:rsid w:val="0055111E"/>
    <w:rsid w:val="00551265"/>
    <w:rsid w:val="0055128E"/>
    <w:rsid w:val="005512BB"/>
    <w:rsid w:val="00551985"/>
    <w:rsid w:val="00551FAD"/>
    <w:rsid w:val="0055213D"/>
    <w:rsid w:val="00552BD3"/>
    <w:rsid w:val="00553346"/>
    <w:rsid w:val="005535D0"/>
    <w:rsid w:val="00554490"/>
    <w:rsid w:val="00554B06"/>
    <w:rsid w:val="00554F65"/>
    <w:rsid w:val="00554F82"/>
    <w:rsid w:val="00555103"/>
    <w:rsid w:val="00555109"/>
    <w:rsid w:val="0055533A"/>
    <w:rsid w:val="00555445"/>
    <w:rsid w:val="005566A5"/>
    <w:rsid w:val="005566D3"/>
    <w:rsid w:val="005569AC"/>
    <w:rsid w:val="00556E47"/>
    <w:rsid w:val="00557700"/>
    <w:rsid w:val="00557B78"/>
    <w:rsid w:val="00560009"/>
    <w:rsid w:val="005602E2"/>
    <w:rsid w:val="00561775"/>
    <w:rsid w:val="0056207A"/>
    <w:rsid w:val="00562457"/>
    <w:rsid w:val="0056463A"/>
    <w:rsid w:val="00564716"/>
    <w:rsid w:val="00565087"/>
    <w:rsid w:val="0056522E"/>
    <w:rsid w:val="0056547E"/>
    <w:rsid w:val="005656A8"/>
    <w:rsid w:val="005661DB"/>
    <w:rsid w:val="00566607"/>
    <w:rsid w:val="0056696F"/>
    <w:rsid w:val="00566DE9"/>
    <w:rsid w:val="0056760C"/>
    <w:rsid w:val="00567BE3"/>
    <w:rsid w:val="00570D5D"/>
    <w:rsid w:val="00571C06"/>
    <w:rsid w:val="00572269"/>
    <w:rsid w:val="0057243B"/>
    <w:rsid w:val="0057244A"/>
    <w:rsid w:val="00572AE6"/>
    <w:rsid w:val="00572D77"/>
    <w:rsid w:val="00572D8E"/>
    <w:rsid w:val="005730A8"/>
    <w:rsid w:val="005732F9"/>
    <w:rsid w:val="0057337E"/>
    <w:rsid w:val="00573805"/>
    <w:rsid w:val="00573919"/>
    <w:rsid w:val="00573BF8"/>
    <w:rsid w:val="00573DB4"/>
    <w:rsid w:val="005748DB"/>
    <w:rsid w:val="00574BCE"/>
    <w:rsid w:val="0057567D"/>
    <w:rsid w:val="00575D8D"/>
    <w:rsid w:val="00575FCF"/>
    <w:rsid w:val="005765DA"/>
    <w:rsid w:val="00576972"/>
    <w:rsid w:val="00577294"/>
    <w:rsid w:val="00577528"/>
    <w:rsid w:val="00580C1C"/>
    <w:rsid w:val="00580F98"/>
    <w:rsid w:val="005812EE"/>
    <w:rsid w:val="00581518"/>
    <w:rsid w:val="00581848"/>
    <w:rsid w:val="00582461"/>
    <w:rsid w:val="0058251C"/>
    <w:rsid w:val="005829C0"/>
    <w:rsid w:val="00582AC4"/>
    <w:rsid w:val="00583637"/>
    <w:rsid w:val="00583699"/>
    <w:rsid w:val="00584003"/>
    <w:rsid w:val="0058506D"/>
    <w:rsid w:val="00585CDD"/>
    <w:rsid w:val="00585D56"/>
    <w:rsid w:val="00585DB7"/>
    <w:rsid w:val="00586118"/>
    <w:rsid w:val="0058648E"/>
    <w:rsid w:val="00586490"/>
    <w:rsid w:val="00587058"/>
    <w:rsid w:val="005870FC"/>
    <w:rsid w:val="0058711B"/>
    <w:rsid w:val="00587179"/>
    <w:rsid w:val="00587968"/>
    <w:rsid w:val="005879BF"/>
    <w:rsid w:val="00590EEE"/>
    <w:rsid w:val="00590F23"/>
    <w:rsid w:val="005914CD"/>
    <w:rsid w:val="00591957"/>
    <w:rsid w:val="005919A4"/>
    <w:rsid w:val="00591C2A"/>
    <w:rsid w:val="00592390"/>
    <w:rsid w:val="00592EB0"/>
    <w:rsid w:val="005937B7"/>
    <w:rsid w:val="005938A6"/>
    <w:rsid w:val="00593A8F"/>
    <w:rsid w:val="00593F6E"/>
    <w:rsid w:val="00593F8C"/>
    <w:rsid w:val="0059456B"/>
    <w:rsid w:val="00594BAB"/>
    <w:rsid w:val="00594E50"/>
    <w:rsid w:val="005966CF"/>
    <w:rsid w:val="00596B72"/>
    <w:rsid w:val="00597253"/>
    <w:rsid w:val="00597BF9"/>
    <w:rsid w:val="005A02B6"/>
    <w:rsid w:val="005A0ACC"/>
    <w:rsid w:val="005A0B2A"/>
    <w:rsid w:val="005A0C2F"/>
    <w:rsid w:val="005A0CEC"/>
    <w:rsid w:val="005A116C"/>
    <w:rsid w:val="005A124C"/>
    <w:rsid w:val="005A1D6E"/>
    <w:rsid w:val="005A20ED"/>
    <w:rsid w:val="005A2D11"/>
    <w:rsid w:val="005A373D"/>
    <w:rsid w:val="005A39EB"/>
    <w:rsid w:val="005A3BEE"/>
    <w:rsid w:val="005A3BF6"/>
    <w:rsid w:val="005A3CDA"/>
    <w:rsid w:val="005A3F06"/>
    <w:rsid w:val="005A4E0A"/>
    <w:rsid w:val="005A4FE5"/>
    <w:rsid w:val="005A58ED"/>
    <w:rsid w:val="005A5AEB"/>
    <w:rsid w:val="005A5E40"/>
    <w:rsid w:val="005A6819"/>
    <w:rsid w:val="005A68C9"/>
    <w:rsid w:val="005B081A"/>
    <w:rsid w:val="005B08F0"/>
    <w:rsid w:val="005B0C44"/>
    <w:rsid w:val="005B1648"/>
    <w:rsid w:val="005B220F"/>
    <w:rsid w:val="005B23EC"/>
    <w:rsid w:val="005B267F"/>
    <w:rsid w:val="005B32A3"/>
    <w:rsid w:val="005B34E7"/>
    <w:rsid w:val="005B3BFC"/>
    <w:rsid w:val="005B4652"/>
    <w:rsid w:val="005B4CCB"/>
    <w:rsid w:val="005B5857"/>
    <w:rsid w:val="005B6141"/>
    <w:rsid w:val="005B712D"/>
    <w:rsid w:val="005B7184"/>
    <w:rsid w:val="005B7C62"/>
    <w:rsid w:val="005C0F3D"/>
    <w:rsid w:val="005C1385"/>
    <w:rsid w:val="005C1888"/>
    <w:rsid w:val="005C19DD"/>
    <w:rsid w:val="005C1B83"/>
    <w:rsid w:val="005C22EB"/>
    <w:rsid w:val="005C26A3"/>
    <w:rsid w:val="005C28F2"/>
    <w:rsid w:val="005C2A20"/>
    <w:rsid w:val="005C2D55"/>
    <w:rsid w:val="005C30A4"/>
    <w:rsid w:val="005C3178"/>
    <w:rsid w:val="005C3304"/>
    <w:rsid w:val="005C346B"/>
    <w:rsid w:val="005C354D"/>
    <w:rsid w:val="005C3A99"/>
    <w:rsid w:val="005C417F"/>
    <w:rsid w:val="005C4B7F"/>
    <w:rsid w:val="005C5141"/>
    <w:rsid w:val="005C5936"/>
    <w:rsid w:val="005C5D04"/>
    <w:rsid w:val="005C63BE"/>
    <w:rsid w:val="005C7147"/>
    <w:rsid w:val="005C7440"/>
    <w:rsid w:val="005C7AE2"/>
    <w:rsid w:val="005D044D"/>
    <w:rsid w:val="005D061A"/>
    <w:rsid w:val="005D07BB"/>
    <w:rsid w:val="005D0ABD"/>
    <w:rsid w:val="005D15FC"/>
    <w:rsid w:val="005D18AD"/>
    <w:rsid w:val="005D1A2E"/>
    <w:rsid w:val="005D1D43"/>
    <w:rsid w:val="005D24A8"/>
    <w:rsid w:val="005D26B4"/>
    <w:rsid w:val="005D2B9D"/>
    <w:rsid w:val="005D2BE1"/>
    <w:rsid w:val="005D34E4"/>
    <w:rsid w:val="005D3549"/>
    <w:rsid w:val="005D3565"/>
    <w:rsid w:val="005D3909"/>
    <w:rsid w:val="005D3B6E"/>
    <w:rsid w:val="005D44FA"/>
    <w:rsid w:val="005D5E63"/>
    <w:rsid w:val="005D65BA"/>
    <w:rsid w:val="005D6653"/>
    <w:rsid w:val="005D6D44"/>
    <w:rsid w:val="005D6EAC"/>
    <w:rsid w:val="005D743E"/>
    <w:rsid w:val="005D762F"/>
    <w:rsid w:val="005D7C41"/>
    <w:rsid w:val="005E0500"/>
    <w:rsid w:val="005E070A"/>
    <w:rsid w:val="005E0DBB"/>
    <w:rsid w:val="005E134D"/>
    <w:rsid w:val="005E2D42"/>
    <w:rsid w:val="005E3701"/>
    <w:rsid w:val="005E38E6"/>
    <w:rsid w:val="005E3B6A"/>
    <w:rsid w:val="005E3EDB"/>
    <w:rsid w:val="005E4212"/>
    <w:rsid w:val="005E460B"/>
    <w:rsid w:val="005E4850"/>
    <w:rsid w:val="005E48EB"/>
    <w:rsid w:val="005E4ECF"/>
    <w:rsid w:val="005E52B2"/>
    <w:rsid w:val="005E5A38"/>
    <w:rsid w:val="005E5F62"/>
    <w:rsid w:val="005E66AD"/>
    <w:rsid w:val="005E6CBC"/>
    <w:rsid w:val="005E73C0"/>
    <w:rsid w:val="005F0719"/>
    <w:rsid w:val="005F1397"/>
    <w:rsid w:val="005F215E"/>
    <w:rsid w:val="005F236B"/>
    <w:rsid w:val="005F24D4"/>
    <w:rsid w:val="005F2706"/>
    <w:rsid w:val="005F4BC1"/>
    <w:rsid w:val="005F59D2"/>
    <w:rsid w:val="005F5C73"/>
    <w:rsid w:val="005F664F"/>
    <w:rsid w:val="005F6A8F"/>
    <w:rsid w:val="0060112B"/>
    <w:rsid w:val="006016A9"/>
    <w:rsid w:val="0060194C"/>
    <w:rsid w:val="00601EE4"/>
    <w:rsid w:val="00601FA4"/>
    <w:rsid w:val="00602651"/>
    <w:rsid w:val="006030A9"/>
    <w:rsid w:val="00603387"/>
    <w:rsid w:val="006033C4"/>
    <w:rsid w:val="006039D8"/>
    <w:rsid w:val="00603A9B"/>
    <w:rsid w:val="00603DB9"/>
    <w:rsid w:val="006040B4"/>
    <w:rsid w:val="00604251"/>
    <w:rsid w:val="006048AB"/>
    <w:rsid w:val="00605B84"/>
    <w:rsid w:val="006062F5"/>
    <w:rsid w:val="00606595"/>
    <w:rsid w:val="00606980"/>
    <w:rsid w:val="00607669"/>
    <w:rsid w:val="00607AFD"/>
    <w:rsid w:val="00610E04"/>
    <w:rsid w:val="00610F04"/>
    <w:rsid w:val="00611B7E"/>
    <w:rsid w:val="00612131"/>
    <w:rsid w:val="00612F40"/>
    <w:rsid w:val="00612F97"/>
    <w:rsid w:val="00613298"/>
    <w:rsid w:val="0061345D"/>
    <w:rsid w:val="00613E23"/>
    <w:rsid w:val="00614B00"/>
    <w:rsid w:val="00614EDF"/>
    <w:rsid w:val="006155F8"/>
    <w:rsid w:val="0061576C"/>
    <w:rsid w:val="0061585D"/>
    <w:rsid w:val="00615E86"/>
    <w:rsid w:val="00616802"/>
    <w:rsid w:val="00617612"/>
    <w:rsid w:val="00617BA6"/>
    <w:rsid w:val="00617BC9"/>
    <w:rsid w:val="00617E12"/>
    <w:rsid w:val="006202BF"/>
    <w:rsid w:val="006205C1"/>
    <w:rsid w:val="006208CD"/>
    <w:rsid w:val="00620C66"/>
    <w:rsid w:val="00621477"/>
    <w:rsid w:val="00622EF7"/>
    <w:rsid w:val="00622FC4"/>
    <w:rsid w:val="006236ED"/>
    <w:rsid w:val="00623F76"/>
    <w:rsid w:val="00623FD1"/>
    <w:rsid w:val="0062434C"/>
    <w:rsid w:val="006247E5"/>
    <w:rsid w:val="006261FD"/>
    <w:rsid w:val="00626E11"/>
    <w:rsid w:val="00627378"/>
    <w:rsid w:val="00627A83"/>
    <w:rsid w:val="00627DBB"/>
    <w:rsid w:val="006309D2"/>
    <w:rsid w:val="00630A4D"/>
    <w:rsid w:val="0063158F"/>
    <w:rsid w:val="006316F2"/>
    <w:rsid w:val="006319CC"/>
    <w:rsid w:val="00631D29"/>
    <w:rsid w:val="00631D6B"/>
    <w:rsid w:val="00631F70"/>
    <w:rsid w:val="006325DC"/>
    <w:rsid w:val="006330A1"/>
    <w:rsid w:val="00633340"/>
    <w:rsid w:val="00634585"/>
    <w:rsid w:val="0063479F"/>
    <w:rsid w:val="006347E1"/>
    <w:rsid w:val="006353F0"/>
    <w:rsid w:val="00635926"/>
    <w:rsid w:val="00635EBE"/>
    <w:rsid w:val="00636460"/>
    <w:rsid w:val="006364A1"/>
    <w:rsid w:val="0063687C"/>
    <w:rsid w:val="0063714A"/>
    <w:rsid w:val="0063755B"/>
    <w:rsid w:val="00637BFD"/>
    <w:rsid w:val="00637D72"/>
    <w:rsid w:val="0064023C"/>
    <w:rsid w:val="00640A32"/>
    <w:rsid w:val="00640AAC"/>
    <w:rsid w:val="00640C34"/>
    <w:rsid w:val="00640C4B"/>
    <w:rsid w:val="00640ECC"/>
    <w:rsid w:val="00640EFE"/>
    <w:rsid w:val="0064142F"/>
    <w:rsid w:val="00641683"/>
    <w:rsid w:val="00641C4E"/>
    <w:rsid w:val="00641FD1"/>
    <w:rsid w:val="00642ABA"/>
    <w:rsid w:val="00643105"/>
    <w:rsid w:val="006443A2"/>
    <w:rsid w:val="00644C91"/>
    <w:rsid w:val="00644D7C"/>
    <w:rsid w:val="00645098"/>
    <w:rsid w:val="00645537"/>
    <w:rsid w:val="00646802"/>
    <w:rsid w:val="006471CC"/>
    <w:rsid w:val="0064762C"/>
    <w:rsid w:val="00647698"/>
    <w:rsid w:val="00647967"/>
    <w:rsid w:val="00647C00"/>
    <w:rsid w:val="00650420"/>
    <w:rsid w:val="0065079F"/>
    <w:rsid w:val="00650EF5"/>
    <w:rsid w:val="006514CA"/>
    <w:rsid w:val="006528E7"/>
    <w:rsid w:val="00652B9B"/>
    <w:rsid w:val="00653757"/>
    <w:rsid w:val="0065379F"/>
    <w:rsid w:val="00653EA7"/>
    <w:rsid w:val="00654328"/>
    <w:rsid w:val="006546FE"/>
    <w:rsid w:val="006555B8"/>
    <w:rsid w:val="006558F2"/>
    <w:rsid w:val="0065637C"/>
    <w:rsid w:val="00656543"/>
    <w:rsid w:val="00657478"/>
    <w:rsid w:val="00657709"/>
    <w:rsid w:val="00657D8D"/>
    <w:rsid w:val="006615FA"/>
    <w:rsid w:val="00661690"/>
    <w:rsid w:val="00661C6B"/>
    <w:rsid w:val="006621FB"/>
    <w:rsid w:val="00662465"/>
    <w:rsid w:val="00662768"/>
    <w:rsid w:val="00662BE0"/>
    <w:rsid w:val="0066306E"/>
    <w:rsid w:val="00663167"/>
    <w:rsid w:val="0066363C"/>
    <w:rsid w:val="00665644"/>
    <w:rsid w:val="006658C1"/>
    <w:rsid w:val="00665C05"/>
    <w:rsid w:val="00665C9D"/>
    <w:rsid w:val="00665F38"/>
    <w:rsid w:val="00666383"/>
    <w:rsid w:val="006666F5"/>
    <w:rsid w:val="00666810"/>
    <w:rsid w:val="006668AC"/>
    <w:rsid w:val="00666E62"/>
    <w:rsid w:val="00667200"/>
    <w:rsid w:val="00667F5C"/>
    <w:rsid w:val="00670597"/>
    <w:rsid w:val="0067096D"/>
    <w:rsid w:val="00670EED"/>
    <w:rsid w:val="00671DFD"/>
    <w:rsid w:val="00671E16"/>
    <w:rsid w:val="00671E7E"/>
    <w:rsid w:val="00671EE0"/>
    <w:rsid w:val="00672EEB"/>
    <w:rsid w:val="0067324D"/>
    <w:rsid w:val="00673279"/>
    <w:rsid w:val="0067341A"/>
    <w:rsid w:val="006734CF"/>
    <w:rsid w:val="00674E42"/>
    <w:rsid w:val="0067663D"/>
    <w:rsid w:val="0067669C"/>
    <w:rsid w:val="0067692C"/>
    <w:rsid w:val="00676C10"/>
    <w:rsid w:val="00676CA4"/>
    <w:rsid w:val="0067708D"/>
    <w:rsid w:val="00677380"/>
    <w:rsid w:val="00677A4F"/>
    <w:rsid w:val="006801E0"/>
    <w:rsid w:val="0068058C"/>
    <w:rsid w:val="00680E4D"/>
    <w:rsid w:val="00681042"/>
    <w:rsid w:val="006812CF"/>
    <w:rsid w:val="00681312"/>
    <w:rsid w:val="00681D8C"/>
    <w:rsid w:val="00681DFC"/>
    <w:rsid w:val="00682112"/>
    <w:rsid w:val="0068332D"/>
    <w:rsid w:val="00683419"/>
    <w:rsid w:val="006834A2"/>
    <w:rsid w:val="00683A7B"/>
    <w:rsid w:val="00683C37"/>
    <w:rsid w:val="00683FE4"/>
    <w:rsid w:val="0068474D"/>
    <w:rsid w:val="00684E28"/>
    <w:rsid w:val="00684E56"/>
    <w:rsid w:val="00684EBD"/>
    <w:rsid w:val="006851DF"/>
    <w:rsid w:val="00685743"/>
    <w:rsid w:val="006859B2"/>
    <w:rsid w:val="00686957"/>
    <w:rsid w:val="0068709F"/>
    <w:rsid w:val="006872BA"/>
    <w:rsid w:val="00687A83"/>
    <w:rsid w:val="00687EF6"/>
    <w:rsid w:val="0069043A"/>
    <w:rsid w:val="00690CBF"/>
    <w:rsid w:val="00690D1C"/>
    <w:rsid w:val="00691648"/>
    <w:rsid w:val="006917D7"/>
    <w:rsid w:val="006918DD"/>
    <w:rsid w:val="006918F1"/>
    <w:rsid w:val="00691BF7"/>
    <w:rsid w:val="00691EE2"/>
    <w:rsid w:val="00692167"/>
    <w:rsid w:val="0069229C"/>
    <w:rsid w:val="00692547"/>
    <w:rsid w:val="00692560"/>
    <w:rsid w:val="0069279E"/>
    <w:rsid w:val="00693211"/>
    <w:rsid w:val="0069450F"/>
    <w:rsid w:val="00694F44"/>
    <w:rsid w:val="006950FB"/>
    <w:rsid w:val="006955ED"/>
    <w:rsid w:val="00695AA4"/>
    <w:rsid w:val="00695E3E"/>
    <w:rsid w:val="00696444"/>
    <w:rsid w:val="00696891"/>
    <w:rsid w:val="0069719E"/>
    <w:rsid w:val="00697303"/>
    <w:rsid w:val="006973BF"/>
    <w:rsid w:val="00697E47"/>
    <w:rsid w:val="006A0AD6"/>
    <w:rsid w:val="006A0E6D"/>
    <w:rsid w:val="006A100F"/>
    <w:rsid w:val="006A11BD"/>
    <w:rsid w:val="006A15B6"/>
    <w:rsid w:val="006A17BA"/>
    <w:rsid w:val="006A1D34"/>
    <w:rsid w:val="006A1F2F"/>
    <w:rsid w:val="006A2101"/>
    <w:rsid w:val="006A25F5"/>
    <w:rsid w:val="006A2761"/>
    <w:rsid w:val="006A287D"/>
    <w:rsid w:val="006A3434"/>
    <w:rsid w:val="006A3951"/>
    <w:rsid w:val="006A3956"/>
    <w:rsid w:val="006A41A7"/>
    <w:rsid w:val="006A4481"/>
    <w:rsid w:val="006A44B1"/>
    <w:rsid w:val="006A4A40"/>
    <w:rsid w:val="006A550E"/>
    <w:rsid w:val="006A5A7D"/>
    <w:rsid w:val="006A5D62"/>
    <w:rsid w:val="006A5F17"/>
    <w:rsid w:val="006A7298"/>
    <w:rsid w:val="006A7A69"/>
    <w:rsid w:val="006A7AEE"/>
    <w:rsid w:val="006A7E5F"/>
    <w:rsid w:val="006A7F75"/>
    <w:rsid w:val="006B0850"/>
    <w:rsid w:val="006B14EB"/>
    <w:rsid w:val="006B261B"/>
    <w:rsid w:val="006B294A"/>
    <w:rsid w:val="006B2C90"/>
    <w:rsid w:val="006B34CE"/>
    <w:rsid w:val="006B3EC3"/>
    <w:rsid w:val="006B3F64"/>
    <w:rsid w:val="006B459B"/>
    <w:rsid w:val="006B59AC"/>
    <w:rsid w:val="006B5ABF"/>
    <w:rsid w:val="006B5D1A"/>
    <w:rsid w:val="006B60FC"/>
    <w:rsid w:val="006B68B6"/>
    <w:rsid w:val="006B6DD0"/>
    <w:rsid w:val="006B7230"/>
    <w:rsid w:val="006B7378"/>
    <w:rsid w:val="006B76D0"/>
    <w:rsid w:val="006B783C"/>
    <w:rsid w:val="006B7A6C"/>
    <w:rsid w:val="006B7ADA"/>
    <w:rsid w:val="006B7D8E"/>
    <w:rsid w:val="006C0141"/>
    <w:rsid w:val="006C0405"/>
    <w:rsid w:val="006C1C88"/>
    <w:rsid w:val="006C213F"/>
    <w:rsid w:val="006C253F"/>
    <w:rsid w:val="006C2580"/>
    <w:rsid w:val="006C29B5"/>
    <w:rsid w:val="006C2A8E"/>
    <w:rsid w:val="006C3400"/>
    <w:rsid w:val="006C3785"/>
    <w:rsid w:val="006C4331"/>
    <w:rsid w:val="006C4C88"/>
    <w:rsid w:val="006C4E9E"/>
    <w:rsid w:val="006C5264"/>
    <w:rsid w:val="006C5270"/>
    <w:rsid w:val="006C537D"/>
    <w:rsid w:val="006C63B2"/>
    <w:rsid w:val="006C698E"/>
    <w:rsid w:val="006C7B3E"/>
    <w:rsid w:val="006D0215"/>
    <w:rsid w:val="006D04BA"/>
    <w:rsid w:val="006D05B1"/>
    <w:rsid w:val="006D06E4"/>
    <w:rsid w:val="006D0A92"/>
    <w:rsid w:val="006D10B5"/>
    <w:rsid w:val="006D272C"/>
    <w:rsid w:val="006D2B07"/>
    <w:rsid w:val="006D2DF3"/>
    <w:rsid w:val="006D2F39"/>
    <w:rsid w:val="006D33D8"/>
    <w:rsid w:val="006D3C7D"/>
    <w:rsid w:val="006D3F66"/>
    <w:rsid w:val="006D4E1F"/>
    <w:rsid w:val="006D5808"/>
    <w:rsid w:val="006D5A9B"/>
    <w:rsid w:val="006D5D5F"/>
    <w:rsid w:val="006D64D0"/>
    <w:rsid w:val="006D6508"/>
    <w:rsid w:val="006D6950"/>
    <w:rsid w:val="006D6F24"/>
    <w:rsid w:val="006D7038"/>
    <w:rsid w:val="006E0F58"/>
    <w:rsid w:val="006E0F88"/>
    <w:rsid w:val="006E1081"/>
    <w:rsid w:val="006E14AD"/>
    <w:rsid w:val="006E16A2"/>
    <w:rsid w:val="006E1E8E"/>
    <w:rsid w:val="006E2CEC"/>
    <w:rsid w:val="006E31D0"/>
    <w:rsid w:val="006E325E"/>
    <w:rsid w:val="006E3784"/>
    <w:rsid w:val="006E3A49"/>
    <w:rsid w:val="006E412F"/>
    <w:rsid w:val="006E4281"/>
    <w:rsid w:val="006E46CA"/>
    <w:rsid w:val="006E471E"/>
    <w:rsid w:val="006E54CE"/>
    <w:rsid w:val="006E5646"/>
    <w:rsid w:val="006E6BFD"/>
    <w:rsid w:val="006E6C8E"/>
    <w:rsid w:val="006E702F"/>
    <w:rsid w:val="006E772C"/>
    <w:rsid w:val="006E7E22"/>
    <w:rsid w:val="006F02B1"/>
    <w:rsid w:val="006F0529"/>
    <w:rsid w:val="006F0A17"/>
    <w:rsid w:val="006F0BE4"/>
    <w:rsid w:val="006F0C65"/>
    <w:rsid w:val="006F12FE"/>
    <w:rsid w:val="006F1331"/>
    <w:rsid w:val="006F1ADC"/>
    <w:rsid w:val="006F1F57"/>
    <w:rsid w:val="006F2887"/>
    <w:rsid w:val="006F306C"/>
    <w:rsid w:val="006F314C"/>
    <w:rsid w:val="006F352D"/>
    <w:rsid w:val="006F3675"/>
    <w:rsid w:val="006F4386"/>
    <w:rsid w:val="006F4D21"/>
    <w:rsid w:val="006F50D5"/>
    <w:rsid w:val="006F546E"/>
    <w:rsid w:val="006F5A3A"/>
    <w:rsid w:val="006F5B4A"/>
    <w:rsid w:val="006F5E5E"/>
    <w:rsid w:val="006F63A5"/>
    <w:rsid w:val="006F7013"/>
    <w:rsid w:val="006F767F"/>
    <w:rsid w:val="006F7C07"/>
    <w:rsid w:val="0070142B"/>
    <w:rsid w:val="007023A8"/>
    <w:rsid w:val="0070276E"/>
    <w:rsid w:val="00702CB7"/>
    <w:rsid w:val="00702CE9"/>
    <w:rsid w:val="00702F8F"/>
    <w:rsid w:val="00703615"/>
    <w:rsid w:val="00703CA4"/>
    <w:rsid w:val="00704459"/>
    <w:rsid w:val="00704694"/>
    <w:rsid w:val="00704B46"/>
    <w:rsid w:val="00704BAE"/>
    <w:rsid w:val="00704BC3"/>
    <w:rsid w:val="007051EB"/>
    <w:rsid w:val="0070537B"/>
    <w:rsid w:val="007061DD"/>
    <w:rsid w:val="0070700E"/>
    <w:rsid w:val="00707013"/>
    <w:rsid w:val="007071BA"/>
    <w:rsid w:val="00707926"/>
    <w:rsid w:val="00707D8B"/>
    <w:rsid w:val="00710AA3"/>
    <w:rsid w:val="00710C60"/>
    <w:rsid w:val="00710D57"/>
    <w:rsid w:val="00710F98"/>
    <w:rsid w:val="007119EE"/>
    <w:rsid w:val="00711A36"/>
    <w:rsid w:val="00711E7B"/>
    <w:rsid w:val="007128CF"/>
    <w:rsid w:val="00712A92"/>
    <w:rsid w:val="00712E68"/>
    <w:rsid w:val="007138EB"/>
    <w:rsid w:val="00714664"/>
    <w:rsid w:val="00714DC1"/>
    <w:rsid w:val="0071529C"/>
    <w:rsid w:val="007153D7"/>
    <w:rsid w:val="00715880"/>
    <w:rsid w:val="00716764"/>
    <w:rsid w:val="007172AD"/>
    <w:rsid w:val="007175B3"/>
    <w:rsid w:val="0071764A"/>
    <w:rsid w:val="007177BB"/>
    <w:rsid w:val="00720064"/>
    <w:rsid w:val="00720705"/>
    <w:rsid w:val="0072080A"/>
    <w:rsid w:val="0072094D"/>
    <w:rsid w:val="00721004"/>
    <w:rsid w:val="007219FA"/>
    <w:rsid w:val="00721A88"/>
    <w:rsid w:val="007222A1"/>
    <w:rsid w:val="00722B1B"/>
    <w:rsid w:val="00722B7B"/>
    <w:rsid w:val="00723720"/>
    <w:rsid w:val="00723841"/>
    <w:rsid w:val="0072416F"/>
    <w:rsid w:val="00724670"/>
    <w:rsid w:val="00724FF5"/>
    <w:rsid w:val="00725104"/>
    <w:rsid w:val="00725C3E"/>
    <w:rsid w:val="0072623D"/>
    <w:rsid w:val="00726364"/>
    <w:rsid w:val="00726944"/>
    <w:rsid w:val="007272FC"/>
    <w:rsid w:val="00727C94"/>
    <w:rsid w:val="00727D3C"/>
    <w:rsid w:val="00730283"/>
    <w:rsid w:val="00730446"/>
    <w:rsid w:val="0073071F"/>
    <w:rsid w:val="00731600"/>
    <w:rsid w:val="00731EAE"/>
    <w:rsid w:val="007324B3"/>
    <w:rsid w:val="0073263E"/>
    <w:rsid w:val="00733715"/>
    <w:rsid w:val="00734839"/>
    <w:rsid w:val="00734BF0"/>
    <w:rsid w:val="00735033"/>
    <w:rsid w:val="00735328"/>
    <w:rsid w:val="00735B20"/>
    <w:rsid w:val="007361F0"/>
    <w:rsid w:val="00736658"/>
    <w:rsid w:val="0073685B"/>
    <w:rsid w:val="00736E41"/>
    <w:rsid w:val="0073758B"/>
    <w:rsid w:val="00737B81"/>
    <w:rsid w:val="00737F90"/>
    <w:rsid w:val="007402E8"/>
    <w:rsid w:val="00740C61"/>
    <w:rsid w:val="00740C94"/>
    <w:rsid w:val="0074117C"/>
    <w:rsid w:val="00741D95"/>
    <w:rsid w:val="0074210C"/>
    <w:rsid w:val="00742BF2"/>
    <w:rsid w:val="00742D9B"/>
    <w:rsid w:val="0074396B"/>
    <w:rsid w:val="00743DB4"/>
    <w:rsid w:val="00744967"/>
    <w:rsid w:val="0074508F"/>
    <w:rsid w:val="007452A3"/>
    <w:rsid w:val="0074530F"/>
    <w:rsid w:val="0074531B"/>
    <w:rsid w:val="007454DF"/>
    <w:rsid w:val="00745D63"/>
    <w:rsid w:val="00746CDC"/>
    <w:rsid w:val="00747847"/>
    <w:rsid w:val="00747BA3"/>
    <w:rsid w:val="00747D74"/>
    <w:rsid w:val="007505FA"/>
    <w:rsid w:val="0075075B"/>
    <w:rsid w:val="0075078B"/>
    <w:rsid w:val="007507EA"/>
    <w:rsid w:val="0075084B"/>
    <w:rsid w:val="0075095F"/>
    <w:rsid w:val="00750C2A"/>
    <w:rsid w:val="00752142"/>
    <w:rsid w:val="00752153"/>
    <w:rsid w:val="007523F9"/>
    <w:rsid w:val="007525D3"/>
    <w:rsid w:val="00752944"/>
    <w:rsid w:val="00752BC4"/>
    <w:rsid w:val="00752CE6"/>
    <w:rsid w:val="00752F5B"/>
    <w:rsid w:val="0075374B"/>
    <w:rsid w:val="007539BB"/>
    <w:rsid w:val="0075433F"/>
    <w:rsid w:val="00754427"/>
    <w:rsid w:val="00754433"/>
    <w:rsid w:val="007558EB"/>
    <w:rsid w:val="0075602E"/>
    <w:rsid w:val="00756163"/>
    <w:rsid w:val="00756305"/>
    <w:rsid w:val="0075643C"/>
    <w:rsid w:val="007571A3"/>
    <w:rsid w:val="007573E8"/>
    <w:rsid w:val="00757784"/>
    <w:rsid w:val="007578C7"/>
    <w:rsid w:val="007603FE"/>
    <w:rsid w:val="007606A5"/>
    <w:rsid w:val="00760C4E"/>
    <w:rsid w:val="00761376"/>
    <w:rsid w:val="00761459"/>
    <w:rsid w:val="00763341"/>
    <w:rsid w:val="00764966"/>
    <w:rsid w:val="00765B1A"/>
    <w:rsid w:val="00766714"/>
    <w:rsid w:val="007669E5"/>
    <w:rsid w:val="00766B62"/>
    <w:rsid w:val="00766C91"/>
    <w:rsid w:val="00766DD3"/>
    <w:rsid w:val="00766EC5"/>
    <w:rsid w:val="00767D73"/>
    <w:rsid w:val="00770349"/>
    <w:rsid w:val="007705C4"/>
    <w:rsid w:val="0077090B"/>
    <w:rsid w:val="00770FF1"/>
    <w:rsid w:val="00770FFC"/>
    <w:rsid w:val="0077246B"/>
    <w:rsid w:val="007736FC"/>
    <w:rsid w:val="00773EE6"/>
    <w:rsid w:val="00774E08"/>
    <w:rsid w:val="00775B30"/>
    <w:rsid w:val="00775E22"/>
    <w:rsid w:val="00775F7E"/>
    <w:rsid w:val="0077617B"/>
    <w:rsid w:val="00776372"/>
    <w:rsid w:val="00776876"/>
    <w:rsid w:val="0077766B"/>
    <w:rsid w:val="00777760"/>
    <w:rsid w:val="00777E9C"/>
    <w:rsid w:val="0078099A"/>
    <w:rsid w:val="00781106"/>
    <w:rsid w:val="00781520"/>
    <w:rsid w:val="007822FE"/>
    <w:rsid w:val="007823FA"/>
    <w:rsid w:val="00782E83"/>
    <w:rsid w:val="0078408C"/>
    <w:rsid w:val="007843E1"/>
    <w:rsid w:val="007843F2"/>
    <w:rsid w:val="00784D5F"/>
    <w:rsid w:val="0078520D"/>
    <w:rsid w:val="00785684"/>
    <w:rsid w:val="007858B8"/>
    <w:rsid w:val="00785B97"/>
    <w:rsid w:val="007862EA"/>
    <w:rsid w:val="00786DEB"/>
    <w:rsid w:val="00787822"/>
    <w:rsid w:val="007901D5"/>
    <w:rsid w:val="007901EC"/>
    <w:rsid w:val="0079038E"/>
    <w:rsid w:val="0079078E"/>
    <w:rsid w:val="007909BD"/>
    <w:rsid w:val="00791496"/>
    <w:rsid w:val="0079178B"/>
    <w:rsid w:val="00791F78"/>
    <w:rsid w:val="00792732"/>
    <w:rsid w:val="00792925"/>
    <w:rsid w:val="00792C0A"/>
    <w:rsid w:val="0079339B"/>
    <w:rsid w:val="00793525"/>
    <w:rsid w:val="007944BF"/>
    <w:rsid w:val="00795064"/>
    <w:rsid w:val="0079573D"/>
    <w:rsid w:val="007957C7"/>
    <w:rsid w:val="00796A12"/>
    <w:rsid w:val="00797803"/>
    <w:rsid w:val="007A0A12"/>
    <w:rsid w:val="007A0B3A"/>
    <w:rsid w:val="007A0E63"/>
    <w:rsid w:val="007A132D"/>
    <w:rsid w:val="007A19DD"/>
    <w:rsid w:val="007A1E7D"/>
    <w:rsid w:val="007A2222"/>
    <w:rsid w:val="007A242B"/>
    <w:rsid w:val="007A2798"/>
    <w:rsid w:val="007A28A7"/>
    <w:rsid w:val="007A2A74"/>
    <w:rsid w:val="007A2E8A"/>
    <w:rsid w:val="007A3204"/>
    <w:rsid w:val="007A3570"/>
    <w:rsid w:val="007A3CA5"/>
    <w:rsid w:val="007A3F5E"/>
    <w:rsid w:val="007A4330"/>
    <w:rsid w:val="007A4544"/>
    <w:rsid w:val="007A454E"/>
    <w:rsid w:val="007A4E90"/>
    <w:rsid w:val="007A538B"/>
    <w:rsid w:val="007A53E2"/>
    <w:rsid w:val="007A5812"/>
    <w:rsid w:val="007A58C4"/>
    <w:rsid w:val="007A5B54"/>
    <w:rsid w:val="007A6261"/>
    <w:rsid w:val="007A626E"/>
    <w:rsid w:val="007A6465"/>
    <w:rsid w:val="007A6AC3"/>
    <w:rsid w:val="007A6F99"/>
    <w:rsid w:val="007A6FC3"/>
    <w:rsid w:val="007A74F2"/>
    <w:rsid w:val="007A7F22"/>
    <w:rsid w:val="007B0CB1"/>
    <w:rsid w:val="007B0D68"/>
    <w:rsid w:val="007B0F0D"/>
    <w:rsid w:val="007B251D"/>
    <w:rsid w:val="007B2B35"/>
    <w:rsid w:val="007B2E9D"/>
    <w:rsid w:val="007B2FBB"/>
    <w:rsid w:val="007B3281"/>
    <w:rsid w:val="007B445A"/>
    <w:rsid w:val="007B4F58"/>
    <w:rsid w:val="007B528D"/>
    <w:rsid w:val="007B587B"/>
    <w:rsid w:val="007B5C89"/>
    <w:rsid w:val="007B5CD8"/>
    <w:rsid w:val="007B70CA"/>
    <w:rsid w:val="007B75FC"/>
    <w:rsid w:val="007B77D1"/>
    <w:rsid w:val="007C006C"/>
    <w:rsid w:val="007C012D"/>
    <w:rsid w:val="007C1AC9"/>
    <w:rsid w:val="007C1CD9"/>
    <w:rsid w:val="007C224C"/>
    <w:rsid w:val="007C2BBB"/>
    <w:rsid w:val="007C361D"/>
    <w:rsid w:val="007C3C1A"/>
    <w:rsid w:val="007C3F32"/>
    <w:rsid w:val="007C42ED"/>
    <w:rsid w:val="007C46A9"/>
    <w:rsid w:val="007C4826"/>
    <w:rsid w:val="007C4B17"/>
    <w:rsid w:val="007C4B84"/>
    <w:rsid w:val="007C4CB9"/>
    <w:rsid w:val="007C5525"/>
    <w:rsid w:val="007C57FC"/>
    <w:rsid w:val="007C5FDF"/>
    <w:rsid w:val="007C6749"/>
    <w:rsid w:val="007C6BC0"/>
    <w:rsid w:val="007C6FBA"/>
    <w:rsid w:val="007C70D9"/>
    <w:rsid w:val="007C726C"/>
    <w:rsid w:val="007D004F"/>
    <w:rsid w:val="007D0B38"/>
    <w:rsid w:val="007D2196"/>
    <w:rsid w:val="007D234F"/>
    <w:rsid w:val="007D2C30"/>
    <w:rsid w:val="007D3824"/>
    <w:rsid w:val="007D438B"/>
    <w:rsid w:val="007D4611"/>
    <w:rsid w:val="007D4BA2"/>
    <w:rsid w:val="007D505D"/>
    <w:rsid w:val="007D5304"/>
    <w:rsid w:val="007D537E"/>
    <w:rsid w:val="007D5440"/>
    <w:rsid w:val="007D55EB"/>
    <w:rsid w:val="007D581F"/>
    <w:rsid w:val="007D5A8F"/>
    <w:rsid w:val="007D5CA2"/>
    <w:rsid w:val="007D6363"/>
    <w:rsid w:val="007D6681"/>
    <w:rsid w:val="007D6726"/>
    <w:rsid w:val="007D6C66"/>
    <w:rsid w:val="007D6E83"/>
    <w:rsid w:val="007E0716"/>
    <w:rsid w:val="007E09B3"/>
    <w:rsid w:val="007E0C82"/>
    <w:rsid w:val="007E12DB"/>
    <w:rsid w:val="007E1775"/>
    <w:rsid w:val="007E17D1"/>
    <w:rsid w:val="007E1C6A"/>
    <w:rsid w:val="007E1D60"/>
    <w:rsid w:val="007E1D90"/>
    <w:rsid w:val="007E211B"/>
    <w:rsid w:val="007E26E6"/>
    <w:rsid w:val="007E2777"/>
    <w:rsid w:val="007E2901"/>
    <w:rsid w:val="007E301D"/>
    <w:rsid w:val="007E3028"/>
    <w:rsid w:val="007E3262"/>
    <w:rsid w:val="007E32B3"/>
    <w:rsid w:val="007E34E8"/>
    <w:rsid w:val="007E37C1"/>
    <w:rsid w:val="007E3875"/>
    <w:rsid w:val="007E3A11"/>
    <w:rsid w:val="007E3ACD"/>
    <w:rsid w:val="007E3B71"/>
    <w:rsid w:val="007E3E22"/>
    <w:rsid w:val="007E51A9"/>
    <w:rsid w:val="007E5D18"/>
    <w:rsid w:val="007E6BCB"/>
    <w:rsid w:val="007E6C5C"/>
    <w:rsid w:val="007E7662"/>
    <w:rsid w:val="007E7A6D"/>
    <w:rsid w:val="007F07D4"/>
    <w:rsid w:val="007F1017"/>
    <w:rsid w:val="007F13AB"/>
    <w:rsid w:val="007F1749"/>
    <w:rsid w:val="007F1A9A"/>
    <w:rsid w:val="007F1B38"/>
    <w:rsid w:val="007F212C"/>
    <w:rsid w:val="007F298F"/>
    <w:rsid w:val="007F3033"/>
    <w:rsid w:val="007F3C4A"/>
    <w:rsid w:val="007F3E7A"/>
    <w:rsid w:val="007F4A3F"/>
    <w:rsid w:val="007F4A61"/>
    <w:rsid w:val="007F4BB4"/>
    <w:rsid w:val="007F50F3"/>
    <w:rsid w:val="007F527A"/>
    <w:rsid w:val="007F5D32"/>
    <w:rsid w:val="007F61C2"/>
    <w:rsid w:val="007F65F8"/>
    <w:rsid w:val="007F6674"/>
    <w:rsid w:val="007F7483"/>
    <w:rsid w:val="007F76C8"/>
    <w:rsid w:val="007F7B41"/>
    <w:rsid w:val="00800156"/>
    <w:rsid w:val="008002B9"/>
    <w:rsid w:val="00800C94"/>
    <w:rsid w:val="00800E88"/>
    <w:rsid w:val="00801C2E"/>
    <w:rsid w:val="00801D4F"/>
    <w:rsid w:val="0080225B"/>
    <w:rsid w:val="0080269E"/>
    <w:rsid w:val="0080345E"/>
    <w:rsid w:val="00803CEB"/>
    <w:rsid w:val="00805142"/>
    <w:rsid w:val="0080518D"/>
    <w:rsid w:val="008052FF"/>
    <w:rsid w:val="00805326"/>
    <w:rsid w:val="00805734"/>
    <w:rsid w:val="00805751"/>
    <w:rsid w:val="00805CC6"/>
    <w:rsid w:val="00806A01"/>
    <w:rsid w:val="00807A8B"/>
    <w:rsid w:val="00807ADA"/>
    <w:rsid w:val="00807D1A"/>
    <w:rsid w:val="008107C6"/>
    <w:rsid w:val="00810806"/>
    <w:rsid w:val="00810FB0"/>
    <w:rsid w:val="00811383"/>
    <w:rsid w:val="008113D5"/>
    <w:rsid w:val="00812016"/>
    <w:rsid w:val="00812149"/>
    <w:rsid w:val="00812299"/>
    <w:rsid w:val="008127AF"/>
    <w:rsid w:val="00812821"/>
    <w:rsid w:val="00812974"/>
    <w:rsid w:val="00812CAC"/>
    <w:rsid w:val="00813037"/>
    <w:rsid w:val="0081380F"/>
    <w:rsid w:val="00813D9D"/>
    <w:rsid w:val="00814B8C"/>
    <w:rsid w:val="00814C37"/>
    <w:rsid w:val="008153C3"/>
    <w:rsid w:val="00815D51"/>
    <w:rsid w:val="00815E61"/>
    <w:rsid w:val="00816250"/>
    <w:rsid w:val="008162C4"/>
    <w:rsid w:val="008166EF"/>
    <w:rsid w:val="00816B4D"/>
    <w:rsid w:val="00816CE1"/>
    <w:rsid w:val="00816F06"/>
    <w:rsid w:val="00816F86"/>
    <w:rsid w:val="00817B69"/>
    <w:rsid w:val="00820743"/>
    <w:rsid w:val="0082109B"/>
    <w:rsid w:val="0082160E"/>
    <w:rsid w:val="008217AF"/>
    <w:rsid w:val="00821F3B"/>
    <w:rsid w:val="00822366"/>
    <w:rsid w:val="0082328A"/>
    <w:rsid w:val="008232B0"/>
    <w:rsid w:val="008237B7"/>
    <w:rsid w:val="00823D6B"/>
    <w:rsid w:val="00823F5C"/>
    <w:rsid w:val="008241C3"/>
    <w:rsid w:val="008243C1"/>
    <w:rsid w:val="00824476"/>
    <w:rsid w:val="008244F0"/>
    <w:rsid w:val="00824C52"/>
    <w:rsid w:val="00824ECE"/>
    <w:rsid w:val="00825148"/>
    <w:rsid w:val="008251D9"/>
    <w:rsid w:val="008254EB"/>
    <w:rsid w:val="00825751"/>
    <w:rsid w:val="008262B7"/>
    <w:rsid w:val="008264EB"/>
    <w:rsid w:val="0082651F"/>
    <w:rsid w:val="00826E41"/>
    <w:rsid w:val="008302AA"/>
    <w:rsid w:val="00830469"/>
    <w:rsid w:val="00830ACD"/>
    <w:rsid w:val="00830D1E"/>
    <w:rsid w:val="00831D4D"/>
    <w:rsid w:val="00831F92"/>
    <w:rsid w:val="00832B48"/>
    <w:rsid w:val="00833440"/>
    <w:rsid w:val="00833B05"/>
    <w:rsid w:val="00833BBA"/>
    <w:rsid w:val="008346DE"/>
    <w:rsid w:val="00834AC4"/>
    <w:rsid w:val="0083500B"/>
    <w:rsid w:val="00835075"/>
    <w:rsid w:val="0083554D"/>
    <w:rsid w:val="0083584D"/>
    <w:rsid w:val="00835AD7"/>
    <w:rsid w:val="00835F0D"/>
    <w:rsid w:val="00835FEA"/>
    <w:rsid w:val="0083614C"/>
    <w:rsid w:val="0083627C"/>
    <w:rsid w:val="008362B4"/>
    <w:rsid w:val="00836337"/>
    <w:rsid w:val="008372CD"/>
    <w:rsid w:val="00837EE9"/>
    <w:rsid w:val="00837F8C"/>
    <w:rsid w:val="00837FA4"/>
    <w:rsid w:val="00840196"/>
    <w:rsid w:val="00840322"/>
    <w:rsid w:val="00840CA2"/>
    <w:rsid w:val="00840D34"/>
    <w:rsid w:val="008413D8"/>
    <w:rsid w:val="00841AEC"/>
    <w:rsid w:val="00841DCB"/>
    <w:rsid w:val="00841FC8"/>
    <w:rsid w:val="0084272D"/>
    <w:rsid w:val="00842C87"/>
    <w:rsid w:val="008434EA"/>
    <w:rsid w:val="0084374F"/>
    <w:rsid w:val="00844022"/>
    <w:rsid w:val="0084404B"/>
    <w:rsid w:val="0084754F"/>
    <w:rsid w:val="008475DD"/>
    <w:rsid w:val="00847A72"/>
    <w:rsid w:val="00847DF5"/>
    <w:rsid w:val="00850898"/>
    <w:rsid w:val="00850C77"/>
    <w:rsid w:val="00851D9A"/>
    <w:rsid w:val="008529D3"/>
    <w:rsid w:val="00852C39"/>
    <w:rsid w:val="0085309D"/>
    <w:rsid w:val="00853739"/>
    <w:rsid w:val="00853BC0"/>
    <w:rsid w:val="008548DF"/>
    <w:rsid w:val="00855140"/>
    <w:rsid w:val="0085517B"/>
    <w:rsid w:val="008553AB"/>
    <w:rsid w:val="00855467"/>
    <w:rsid w:val="00855EF8"/>
    <w:rsid w:val="0085642C"/>
    <w:rsid w:val="00856897"/>
    <w:rsid w:val="00856A1E"/>
    <w:rsid w:val="00856C9E"/>
    <w:rsid w:val="00856E9A"/>
    <w:rsid w:val="00857231"/>
    <w:rsid w:val="00860541"/>
    <w:rsid w:val="0086075D"/>
    <w:rsid w:val="00860CBB"/>
    <w:rsid w:val="00860D9C"/>
    <w:rsid w:val="00860DF5"/>
    <w:rsid w:val="00860F9F"/>
    <w:rsid w:val="008610D5"/>
    <w:rsid w:val="00862502"/>
    <w:rsid w:val="00862A3A"/>
    <w:rsid w:val="00862F5F"/>
    <w:rsid w:val="008631F7"/>
    <w:rsid w:val="008631F9"/>
    <w:rsid w:val="00863AA3"/>
    <w:rsid w:val="00863DB9"/>
    <w:rsid w:val="00864E80"/>
    <w:rsid w:val="00865700"/>
    <w:rsid w:val="008660D4"/>
    <w:rsid w:val="00866851"/>
    <w:rsid w:val="0086691E"/>
    <w:rsid w:val="00867359"/>
    <w:rsid w:val="008701E3"/>
    <w:rsid w:val="0087185C"/>
    <w:rsid w:val="00871FA9"/>
    <w:rsid w:val="0087277E"/>
    <w:rsid w:val="008728E9"/>
    <w:rsid w:val="00873840"/>
    <w:rsid w:val="008738CD"/>
    <w:rsid w:val="00874336"/>
    <w:rsid w:val="00875638"/>
    <w:rsid w:val="008760E7"/>
    <w:rsid w:val="00876B2A"/>
    <w:rsid w:val="00877607"/>
    <w:rsid w:val="00877AA3"/>
    <w:rsid w:val="00877D9B"/>
    <w:rsid w:val="0088012F"/>
    <w:rsid w:val="0088081B"/>
    <w:rsid w:val="0088116B"/>
    <w:rsid w:val="00881926"/>
    <w:rsid w:val="00882048"/>
    <w:rsid w:val="008825EC"/>
    <w:rsid w:val="00882874"/>
    <w:rsid w:val="00882AA5"/>
    <w:rsid w:val="00883787"/>
    <w:rsid w:val="00883BD9"/>
    <w:rsid w:val="00884743"/>
    <w:rsid w:val="00884A95"/>
    <w:rsid w:val="00884D3A"/>
    <w:rsid w:val="00884D98"/>
    <w:rsid w:val="00885551"/>
    <w:rsid w:val="00885AE5"/>
    <w:rsid w:val="00885F51"/>
    <w:rsid w:val="008860E8"/>
    <w:rsid w:val="00886216"/>
    <w:rsid w:val="0088646C"/>
    <w:rsid w:val="00886B79"/>
    <w:rsid w:val="00886CD2"/>
    <w:rsid w:val="00887011"/>
    <w:rsid w:val="00890FA7"/>
    <w:rsid w:val="008912BD"/>
    <w:rsid w:val="0089193A"/>
    <w:rsid w:val="00892049"/>
    <w:rsid w:val="00892652"/>
    <w:rsid w:val="008927A1"/>
    <w:rsid w:val="00892A36"/>
    <w:rsid w:val="00893239"/>
    <w:rsid w:val="00893909"/>
    <w:rsid w:val="00894489"/>
    <w:rsid w:val="008949ED"/>
    <w:rsid w:val="00894B63"/>
    <w:rsid w:val="00894DA4"/>
    <w:rsid w:val="0089546C"/>
    <w:rsid w:val="00895DA8"/>
    <w:rsid w:val="00895E92"/>
    <w:rsid w:val="008963A5"/>
    <w:rsid w:val="00896617"/>
    <w:rsid w:val="00897B06"/>
    <w:rsid w:val="008A0C3F"/>
    <w:rsid w:val="008A101A"/>
    <w:rsid w:val="008A1041"/>
    <w:rsid w:val="008A1B5E"/>
    <w:rsid w:val="008A21A9"/>
    <w:rsid w:val="008A29AA"/>
    <w:rsid w:val="008A31F8"/>
    <w:rsid w:val="008A3363"/>
    <w:rsid w:val="008A3371"/>
    <w:rsid w:val="008A35DE"/>
    <w:rsid w:val="008A3617"/>
    <w:rsid w:val="008A3806"/>
    <w:rsid w:val="008A388A"/>
    <w:rsid w:val="008A3B82"/>
    <w:rsid w:val="008A3C3E"/>
    <w:rsid w:val="008A5A09"/>
    <w:rsid w:val="008A5BD0"/>
    <w:rsid w:val="008A5E7C"/>
    <w:rsid w:val="008A5EB3"/>
    <w:rsid w:val="008A618A"/>
    <w:rsid w:val="008A62FA"/>
    <w:rsid w:val="008A6551"/>
    <w:rsid w:val="008A657E"/>
    <w:rsid w:val="008A79DE"/>
    <w:rsid w:val="008A7CB0"/>
    <w:rsid w:val="008A7E5D"/>
    <w:rsid w:val="008B0037"/>
    <w:rsid w:val="008B057D"/>
    <w:rsid w:val="008B074A"/>
    <w:rsid w:val="008B0B0A"/>
    <w:rsid w:val="008B0EAE"/>
    <w:rsid w:val="008B0FE2"/>
    <w:rsid w:val="008B1757"/>
    <w:rsid w:val="008B2A5F"/>
    <w:rsid w:val="008B2AF3"/>
    <w:rsid w:val="008B359D"/>
    <w:rsid w:val="008B42CF"/>
    <w:rsid w:val="008B4509"/>
    <w:rsid w:val="008B59EA"/>
    <w:rsid w:val="008B5A53"/>
    <w:rsid w:val="008B5ECA"/>
    <w:rsid w:val="008B623B"/>
    <w:rsid w:val="008B63FA"/>
    <w:rsid w:val="008B687C"/>
    <w:rsid w:val="008B689D"/>
    <w:rsid w:val="008B6B0A"/>
    <w:rsid w:val="008B6C46"/>
    <w:rsid w:val="008B6EAD"/>
    <w:rsid w:val="008B77A0"/>
    <w:rsid w:val="008B7D7E"/>
    <w:rsid w:val="008C07D6"/>
    <w:rsid w:val="008C08B3"/>
    <w:rsid w:val="008C09C7"/>
    <w:rsid w:val="008C0BC9"/>
    <w:rsid w:val="008C0CE4"/>
    <w:rsid w:val="008C1107"/>
    <w:rsid w:val="008C29A7"/>
    <w:rsid w:val="008C3E4F"/>
    <w:rsid w:val="008C4FFD"/>
    <w:rsid w:val="008C5052"/>
    <w:rsid w:val="008C51D8"/>
    <w:rsid w:val="008C6089"/>
    <w:rsid w:val="008C63FB"/>
    <w:rsid w:val="008C7ECB"/>
    <w:rsid w:val="008D0A6B"/>
    <w:rsid w:val="008D1192"/>
    <w:rsid w:val="008D1C68"/>
    <w:rsid w:val="008D216B"/>
    <w:rsid w:val="008D2820"/>
    <w:rsid w:val="008D3282"/>
    <w:rsid w:val="008D4373"/>
    <w:rsid w:val="008D439E"/>
    <w:rsid w:val="008D447A"/>
    <w:rsid w:val="008D4755"/>
    <w:rsid w:val="008D4C3D"/>
    <w:rsid w:val="008D52EF"/>
    <w:rsid w:val="008D5990"/>
    <w:rsid w:val="008D5D2F"/>
    <w:rsid w:val="008D62E0"/>
    <w:rsid w:val="008D63FC"/>
    <w:rsid w:val="008D659C"/>
    <w:rsid w:val="008D6810"/>
    <w:rsid w:val="008D69F2"/>
    <w:rsid w:val="008D7400"/>
    <w:rsid w:val="008D7F28"/>
    <w:rsid w:val="008E03B6"/>
    <w:rsid w:val="008E0B5E"/>
    <w:rsid w:val="008E0D3C"/>
    <w:rsid w:val="008E1086"/>
    <w:rsid w:val="008E1B9E"/>
    <w:rsid w:val="008E2F41"/>
    <w:rsid w:val="008E3E3A"/>
    <w:rsid w:val="008E4708"/>
    <w:rsid w:val="008E4CE2"/>
    <w:rsid w:val="008E5015"/>
    <w:rsid w:val="008E50E6"/>
    <w:rsid w:val="008E528E"/>
    <w:rsid w:val="008E53A6"/>
    <w:rsid w:val="008E53BE"/>
    <w:rsid w:val="008E55AB"/>
    <w:rsid w:val="008E5836"/>
    <w:rsid w:val="008E6738"/>
    <w:rsid w:val="008E6B12"/>
    <w:rsid w:val="008E7784"/>
    <w:rsid w:val="008E7AA7"/>
    <w:rsid w:val="008E7FEF"/>
    <w:rsid w:val="008F0539"/>
    <w:rsid w:val="008F06A5"/>
    <w:rsid w:val="008F0DB3"/>
    <w:rsid w:val="008F0DC9"/>
    <w:rsid w:val="008F0F57"/>
    <w:rsid w:val="008F120A"/>
    <w:rsid w:val="008F1306"/>
    <w:rsid w:val="008F1702"/>
    <w:rsid w:val="008F1DD3"/>
    <w:rsid w:val="008F21DE"/>
    <w:rsid w:val="008F23AE"/>
    <w:rsid w:val="008F27E0"/>
    <w:rsid w:val="008F3195"/>
    <w:rsid w:val="008F35EE"/>
    <w:rsid w:val="008F3F3C"/>
    <w:rsid w:val="008F41A6"/>
    <w:rsid w:val="008F48EB"/>
    <w:rsid w:val="008F4F0B"/>
    <w:rsid w:val="008F55CC"/>
    <w:rsid w:val="008F56B3"/>
    <w:rsid w:val="008F5E1C"/>
    <w:rsid w:val="008F5E3B"/>
    <w:rsid w:val="008F7A9A"/>
    <w:rsid w:val="008F7FA3"/>
    <w:rsid w:val="00900001"/>
    <w:rsid w:val="00900C98"/>
    <w:rsid w:val="00900E7B"/>
    <w:rsid w:val="009012CE"/>
    <w:rsid w:val="009012D2"/>
    <w:rsid w:val="009015DD"/>
    <w:rsid w:val="00901EAF"/>
    <w:rsid w:val="009025E1"/>
    <w:rsid w:val="009030B4"/>
    <w:rsid w:val="00903591"/>
    <w:rsid w:val="009044AB"/>
    <w:rsid w:val="009046C4"/>
    <w:rsid w:val="009047D9"/>
    <w:rsid w:val="00904D29"/>
    <w:rsid w:val="00904D62"/>
    <w:rsid w:val="0090541A"/>
    <w:rsid w:val="00905515"/>
    <w:rsid w:val="00905527"/>
    <w:rsid w:val="009062A5"/>
    <w:rsid w:val="00906F35"/>
    <w:rsid w:val="009105A8"/>
    <w:rsid w:val="009105EE"/>
    <w:rsid w:val="00910EE9"/>
    <w:rsid w:val="009110E8"/>
    <w:rsid w:val="00911272"/>
    <w:rsid w:val="0091168F"/>
    <w:rsid w:val="00911B98"/>
    <w:rsid w:val="00912A03"/>
    <w:rsid w:val="0091328A"/>
    <w:rsid w:val="009135D6"/>
    <w:rsid w:val="00913751"/>
    <w:rsid w:val="00913A03"/>
    <w:rsid w:val="00913D1F"/>
    <w:rsid w:val="009146D9"/>
    <w:rsid w:val="00914C77"/>
    <w:rsid w:val="00914FC9"/>
    <w:rsid w:val="00915711"/>
    <w:rsid w:val="00915875"/>
    <w:rsid w:val="00915C67"/>
    <w:rsid w:val="0091600B"/>
    <w:rsid w:val="00916508"/>
    <w:rsid w:val="00916A80"/>
    <w:rsid w:val="00916D9B"/>
    <w:rsid w:val="00917185"/>
    <w:rsid w:val="009178BE"/>
    <w:rsid w:val="00917A16"/>
    <w:rsid w:val="0092038B"/>
    <w:rsid w:val="0092041C"/>
    <w:rsid w:val="009221F0"/>
    <w:rsid w:val="00922A56"/>
    <w:rsid w:val="00923010"/>
    <w:rsid w:val="0092369B"/>
    <w:rsid w:val="00923BFE"/>
    <w:rsid w:val="00923F7A"/>
    <w:rsid w:val="0092496B"/>
    <w:rsid w:val="00924A4E"/>
    <w:rsid w:val="00924EF4"/>
    <w:rsid w:val="00925103"/>
    <w:rsid w:val="00925457"/>
    <w:rsid w:val="00925C5D"/>
    <w:rsid w:val="009261AA"/>
    <w:rsid w:val="00926778"/>
    <w:rsid w:val="009268CC"/>
    <w:rsid w:val="00926CA0"/>
    <w:rsid w:val="00927C98"/>
    <w:rsid w:val="00927D41"/>
    <w:rsid w:val="009300EB"/>
    <w:rsid w:val="00930C2C"/>
    <w:rsid w:val="009310B0"/>
    <w:rsid w:val="009315DD"/>
    <w:rsid w:val="009321A8"/>
    <w:rsid w:val="009324DE"/>
    <w:rsid w:val="00932A36"/>
    <w:rsid w:val="00932C75"/>
    <w:rsid w:val="00932D71"/>
    <w:rsid w:val="00933209"/>
    <w:rsid w:val="00933647"/>
    <w:rsid w:val="00933A3D"/>
    <w:rsid w:val="00933B62"/>
    <w:rsid w:val="00934146"/>
    <w:rsid w:val="00934323"/>
    <w:rsid w:val="00935252"/>
    <w:rsid w:val="009354C1"/>
    <w:rsid w:val="0093643E"/>
    <w:rsid w:val="00936DD1"/>
    <w:rsid w:val="0093709E"/>
    <w:rsid w:val="00937BBA"/>
    <w:rsid w:val="00937DF0"/>
    <w:rsid w:val="00937F73"/>
    <w:rsid w:val="0094003D"/>
    <w:rsid w:val="00940349"/>
    <w:rsid w:val="009404DC"/>
    <w:rsid w:val="00940ACB"/>
    <w:rsid w:val="009410E6"/>
    <w:rsid w:val="009412B5"/>
    <w:rsid w:val="009412E6"/>
    <w:rsid w:val="0094138E"/>
    <w:rsid w:val="00941863"/>
    <w:rsid w:val="00941DF3"/>
    <w:rsid w:val="00941F01"/>
    <w:rsid w:val="009431E5"/>
    <w:rsid w:val="00943D82"/>
    <w:rsid w:val="00943DB0"/>
    <w:rsid w:val="00943F3E"/>
    <w:rsid w:val="00944D43"/>
    <w:rsid w:val="00944EDF"/>
    <w:rsid w:val="00945C24"/>
    <w:rsid w:val="0094694D"/>
    <w:rsid w:val="00947181"/>
    <w:rsid w:val="00947547"/>
    <w:rsid w:val="00950A82"/>
    <w:rsid w:val="009510A2"/>
    <w:rsid w:val="009518C8"/>
    <w:rsid w:val="00951978"/>
    <w:rsid w:val="00951DCD"/>
    <w:rsid w:val="00952B26"/>
    <w:rsid w:val="00953033"/>
    <w:rsid w:val="00953257"/>
    <w:rsid w:val="00954579"/>
    <w:rsid w:val="00954C3D"/>
    <w:rsid w:val="00954D3B"/>
    <w:rsid w:val="0095537E"/>
    <w:rsid w:val="0095559E"/>
    <w:rsid w:val="00955611"/>
    <w:rsid w:val="0095637A"/>
    <w:rsid w:val="00956B12"/>
    <w:rsid w:val="00957A9E"/>
    <w:rsid w:val="00957F64"/>
    <w:rsid w:val="00960014"/>
    <w:rsid w:val="009613AB"/>
    <w:rsid w:val="0096183E"/>
    <w:rsid w:val="00961876"/>
    <w:rsid w:val="00962145"/>
    <w:rsid w:val="00962917"/>
    <w:rsid w:val="00962A50"/>
    <w:rsid w:val="00962CB9"/>
    <w:rsid w:val="00962D2F"/>
    <w:rsid w:val="00963710"/>
    <w:rsid w:val="00963939"/>
    <w:rsid w:val="00963FCB"/>
    <w:rsid w:val="009640CC"/>
    <w:rsid w:val="00964312"/>
    <w:rsid w:val="00964404"/>
    <w:rsid w:val="00964B34"/>
    <w:rsid w:val="009652C6"/>
    <w:rsid w:val="00965850"/>
    <w:rsid w:val="0096589A"/>
    <w:rsid w:val="00965B8A"/>
    <w:rsid w:val="00965D63"/>
    <w:rsid w:val="00966117"/>
    <w:rsid w:val="0096630C"/>
    <w:rsid w:val="0096756A"/>
    <w:rsid w:val="009675DF"/>
    <w:rsid w:val="0096765A"/>
    <w:rsid w:val="00970108"/>
    <w:rsid w:val="00970A89"/>
    <w:rsid w:val="00971283"/>
    <w:rsid w:val="009717AC"/>
    <w:rsid w:val="00971990"/>
    <w:rsid w:val="00971D96"/>
    <w:rsid w:val="00972463"/>
    <w:rsid w:val="00972896"/>
    <w:rsid w:val="009728D0"/>
    <w:rsid w:val="009731AC"/>
    <w:rsid w:val="00973DF7"/>
    <w:rsid w:val="00974871"/>
    <w:rsid w:val="00974CA6"/>
    <w:rsid w:val="00975017"/>
    <w:rsid w:val="0097531B"/>
    <w:rsid w:val="009762B2"/>
    <w:rsid w:val="00976352"/>
    <w:rsid w:val="009800E1"/>
    <w:rsid w:val="00980195"/>
    <w:rsid w:val="009815A1"/>
    <w:rsid w:val="009818EF"/>
    <w:rsid w:val="0098199B"/>
    <w:rsid w:val="009827AB"/>
    <w:rsid w:val="00982800"/>
    <w:rsid w:val="00982C7C"/>
    <w:rsid w:val="00982ED7"/>
    <w:rsid w:val="0098339A"/>
    <w:rsid w:val="009837BA"/>
    <w:rsid w:val="00983894"/>
    <w:rsid w:val="00983A68"/>
    <w:rsid w:val="00983E57"/>
    <w:rsid w:val="0098437C"/>
    <w:rsid w:val="00984394"/>
    <w:rsid w:val="009847D8"/>
    <w:rsid w:val="009852F3"/>
    <w:rsid w:val="009858B6"/>
    <w:rsid w:val="00985FCA"/>
    <w:rsid w:val="00985FD9"/>
    <w:rsid w:val="009864E7"/>
    <w:rsid w:val="0098675D"/>
    <w:rsid w:val="00986D07"/>
    <w:rsid w:val="00987828"/>
    <w:rsid w:val="00987FBE"/>
    <w:rsid w:val="00990514"/>
    <w:rsid w:val="00992263"/>
    <w:rsid w:val="0099276A"/>
    <w:rsid w:val="00992ADA"/>
    <w:rsid w:val="00992CF6"/>
    <w:rsid w:val="00993C08"/>
    <w:rsid w:val="00994BCA"/>
    <w:rsid w:val="009956E5"/>
    <w:rsid w:val="009966AD"/>
    <w:rsid w:val="00996840"/>
    <w:rsid w:val="009969A0"/>
    <w:rsid w:val="00996B1A"/>
    <w:rsid w:val="00996D50"/>
    <w:rsid w:val="00997208"/>
    <w:rsid w:val="0099746C"/>
    <w:rsid w:val="009975F1"/>
    <w:rsid w:val="00997955"/>
    <w:rsid w:val="009A07F2"/>
    <w:rsid w:val="009A08F8"/>
    <w:rsid w:val="009A12ED"/>
    <w:rsid w:val="009A13F6"/>
    <w:rsid w:val="009A172B"/>
    <w:rsid w:val="009A176A"/>
    <w:rsid w:val="009A1A7A"/>
    <w:rsid w:val="009A1EDD"/>
    <w:rsid w:val="009A263A"/>
    <w:rsid w:val="009A2752"/>
    <w:rsid w:val="009A2B45"/>
    <w:rsid w:val="009A2CF0"/>
    <w:rsid w:val="009A3534"/>
    <w:rsid w:val="009A378D"/>
    <w:rsid w:val="009A3909"/>
    <w:rsid w:val="009A3A40"/>
    <w:rsid w:val="009A3BC6"/>
    <w:rsid w:val="009A5695"/>
    <w:rsid w:val="009A7F10"/>
    <w:rsid w:val="009B00C8"/>
    <w:rsid w:val="009B041D"/>
    <w:rsid w:val="009B05BB"/>
    <w:rsid w:val="009B0AF2"/>
    <w:rsid w:val="009B1149"/>
    <w:rsid w:val="009B153E"/>
    <w:rsid w:val="009B154E"/>
    <w:rsid w:val="009B1E33"/>
    <w:rsid w:val="009B2D0B"/>
    <w:rsid w:val="009B32C4"/>
    <w:rsid w:val="009B373C"/>
    <w:rsid w:val="009B3E26"/>
    <w:rsid w:val="009B3E5D"/>
    <w:rsid w:val="009B428B"/>
    <w:rsid w:val="009B44CE"/>
    <w:rsid w:val="009B47BB"/>
    <w:rsid w:val="009B4EEA"/>
    <w:rsid w:val="009B51A8"/>
    <w:rsid w:val="009B5C5B"/>
    <w:rsid w:val="009B5E77"/>
    <w:rsid w:val="009B6595"/>
    <w:rsid w:val="009B6E8C"/>
    <w:rsid w:val="009B756E"/>
    <w:rsid w:val="009B79A1"/>
    <w:rsid w:val="009C02DA"/>
    <w:rsid w:val="009C1BD3"/>
    <w:rsid w:val="009C1C88"/>
    <w:rsid w:val="009C1E68"/>
    <w:rsid w:val="009C24A8"/>
    <w:rsid w:val="009C26A1"/>
    <w:rsid w:val="009C2F05"/>
    <w:rsid w:val="009C367A"/>
    <w:rsid w:val="009C3A4E"/>
    <w:rsid w:val="009C3BD4"/>
    <w:rsid w:val="009C3C1B"/>
    <w:rsid w:val="009C414C"/>
    <w:rsid w:val="009C4D75"/>
    <w:rsid w:val="009C539E"/>
    <w:rsid w:val="009C6534"/>
    <w:rsid w:val="009C66AF"/>
    <w:rsid w:val="009C6846"/>
    <w:rsid w:val="009C6CEA"/>
    <w:rsid w:val="009C6E92"/>
    <w:rsid w:val="009C7639"/>
    <w:rsid w:val="009C772F"/>
    <w:rsid w:val="009C7B85"/>
    <w:rsid w:val="009C7CC7"/>
    <w:rsid w:val="009C7ED7"/>
    <w:rsid w:val="009D0019"/>
    <w:rsid w:val="009D00AC"/>
    <w:rsid w:val="009D0278"/>
    <w:rsid w:val="009D0413"/>
    <w:rsid w:val="009D05FD"/>
    <w:rsid w:val="009D0CB2"/>
    <w:rsid w:val="009D0EB4"/>
    <w:rsid w:val="009D1577"/>
    <w:rsid w:val="009D1EC7"/>
    <w:rsid w:val="009D2530"/>
    <w:rsid w:val="009D2A90"/>
    <w:rsid w:val="009D3053"/>
    <w:rsid w:val="009D392D"/>
    <w:rsid w:val="009D4401"/>
    <w:rsid w:val="009D440C"/>
    <w:rsid w:val="009D4897"/>
    <w:rsid w:val="009D53C2"/>
    <w:rsid w:val="009D53EF"/>
    <w:rsid w:val="009D562E"/>
    <w:rsid w:val="009D58D1"/>
    <w:rsid w:val="009D5B91"/>
    <w:rsid w:val="009D65E2"/>
    <w:rsid w:val="009D6B84"/>
    <w:rsid w:val="009D7899"/>
    <w:rsid w:val="009D792E"/>
    <w:rsid w:val="009D7940"/>
    <w:rsid w:val="009E0D62"/>
    <w:rsid w:val="009E0DFE"/>
    <w:rsid w:val="009E1651"/>
    <w:rsid w:val="009E2126"/>
    <w:rsid w:val="009E27DC"/>
    <w:rsid w:val="009E2B01"/>
    <w:rsid w:val="009E35E2"/>
    <w:rsid w:val="009E3B54"/>
    <w:rsid w:val="009E47E9"/>
    <w:rsid w:val="009E4959"/>
    <w:rsid w:val="009E4973"/>
    <w:rsid w:val="009E4C07"/>
    <w:rsid w:val="009E4CAF"/>
    <w:rsid w:val="009E4F0F"/>
    <w:rsid w:val="009E65D0"/>
    <w:rsid w:val="009E6A34"/>
    <w:rsid w:val="009E6D5A"/>
    <w:rsid w:val="009E726D"/>
    <w:rsid w:val="009E7332"/>
    <w:rsid w:val="009E7517"/>
    <w:rsid w:val="009E7544"/>
    <w:rsid w:val="009E7B6B"/>
    <w:rsid w:val="009E7C5C"/>
    <w:rsid w:val="009E7C7A"/>
    <w:rsid w:val="009E7D2C"/>
    <w:rsid w:val="009E7D57"/>
    <w:rsid w:val="009F047E"/>
    <w:rsid w:val="009F14E4"/>
    <w:rsid w:val="009F166A"/>
    <w:rsid w:val="009F1743"/>
    <w:rsid w:val="009F1902"/>
    <w:rsid w:val="009F1F65"/>
    <w:rsid w:val="009F2133"/>
    <w:rsid w:val="009F2291"/>
    <w:rsid w:val="009F25C2"/>
    <w:rsid w:val="009F27C5"/>
    <w:rsid w:val="009F28D7"/>
    <w:rsid w:val="009F300E"/>
    <w:rsid w:val="009F36FE"/>
    <w:rsid w:val="009F3880"/>
    <w:rsid w:val="009F3C47"/>
    <w:rsid w:val="009F3C80"/>
    <w:rsid w:val="009F4347"/>
    <w:rsid w:val="009F43D0"/>
    <w:rsid w:val="009F4C5B"/>
    <w:rsid w:val="009F5E41"/>
    <w:rsid w:val="009F62D0"/>
    <w:rsid w:val="009F6657"/>
    <w:rsid w:val="00A009B1"/>
    <w:rsid w:val="00A00F29"/>
    <w:rsid w:val="00A01184"/>
    <w:rsid w:val="00A019CB"/>
    <w:rsid w:val="00A01A27"/>
    <w:rsid w:val="00A01B3B"/>
    <w:rsid w:val="00A030F6"/>
    <w:rsid w:val="00A03D43"/>
    <w:rsid w:val="00A04380"/>
    <w:rsid w:val="00A047AA"/>
    <w:rsid w:val="00A05053"/>
    <w:rsid w:val="00A050F4"/>
    <w:rsid w:val="00A052AB"/>
    <w:rsid w:val="00A05D7A"/>
    <w:rsid w:val="00A05F44"/>
    <w:rsid w:val="00A0629F"/>
    <w:rsid w:val="00A07045"/>
    <w:rsid w:val="00A071A0"/>
    <w:rsid w:val="00A071CC"/>
    <w:rsid w:val="00A079FD"/>
    <w:rsid w:val="00A07F8F"/>
    <w:rsid w:val="00A106B7"/>
    <w:rsid w:val="00A107F0"/>
    <w:rsid w:val="00A115F1"/>
    <w:rsid w:val="00A117DA"/>
    <w:rsid w:val="00A11C08"/>
    <w:rsid w:val="00A11CD0"/>
    <w:rsid w:val="00A11DE5"/>
    <w:rsid w:val="00A12750"/>
    <w:rsid w:val="00A13948"/>
    <w:rsid w:val="00A13F4C"/>
    <w:rsid w:val="00A14771"/>
    <w:rsid w:val="00A14D7A"/>
    <w:rsid w:val="00A14F43"/>
    <w:rsid w:val="00A1555B"/>
    <w:rsid w:val="00A155C5"/>
    <w:rsid w:val="00A156B1"/>
    <w:rsid w:val="00A157FE"/>
    <w:rsid w:val="00A158A8"/>
    <w:rsid w:val="00A159C2"/>
    <w:rsid w:val="00A160BA"/>
    <w:rsid w:val="00A16847"/>
    <w:rsid w:val="00A16AD8"/>
    <w:rsid w:val="00A16F3D"/>
    <w:rsid w:val="00A1765A"/>
    <w:rsid w:val="00A20102"/>
    <w:rsid w:val="00A205E3"/>
    <w:rsid w:val="00A207F7"/>
    <w:rsid w:val="00A20904"/>
    <w:rsid w:val="00A20E13"/>
    <w:rsid w:val="00A2124D"/>
    <w:rsid w:val="00A219E4"/>
    <w:rsid w:val="00A21CF3"/>
    <w:rsid w:val="00A22A48"/>
    <w:rsid w:val="00A22B25"/>
    <w:rsid w:val="00A2452A"/>
    <w:rsid w:val="00A24795"/>
    <w:rsid w:val="00A249F5"/>
    <w:rsid w:val="00A2503B"/>
    <w:rsid w:val="00A25138"/>
    <w:rsid w:val="00A25E3E"/>
    <w:rsid w:val="00A25E42"/>
    <w:rsid w:val="00A26AFE"/>
    <w:rsid w:val="00A26F13"/>
    <w:rsid w:val="00A27AEC"/>
    <w:rsid w:val="00A27BBC"/>
    <w:rsid w:val="00A302D9"/>
    <w:rsid w:val="00A305FD"/>
    <w:rsid w:val="00A3179E"/>
    <w:rsid w:val="00A31CDF"/>
    <w:rsid w:val="00A32096"/>
    <w:rsid w:val="00A320DB"/>
    <w:rsid w:val="00A322DB"/>
    <w:rsid w:val="00A32847"/>
    <w:rsid w:val="00A32D42"/>
    <w:rsid w:val="00A32F03"/>
    <w:rsid w:val="00A33A19"/>
    <w:rsid w:val="00A34052"/>
    <w:rsid w:val="00A3465F"/>
    <w:rsid w:val="00A34950"/>
    <w:rsid w:val="00A35A94"/>
    <w:rsid w:val="00A35C14"/>
    <w:rsid w:val="00A35C54"/>
    <w:rsid w:val="00A35D16"/>
    <w:rsid w:val="00A3675B"/>
    <w:rsid w:val="00A36E62"/>
    <w:rsid w:val="00A36F9A"/>
    <w:rsid w:val="00A371BC"/>
    <w:rsid w:val="00A37BCD"/>
    <w:rsid w:val="00A407FC"/>
    <w:rsid w:val="00A40D0B"/>
    <w:rsid w:val="00A41E92"/>
    <w:rsid w:val="00A42B57"/>
    <w:rsid w:val="00A431B5"/>
    <w:rsid w:val="00A4384B"/>
    <w:rsid w:val="00A43A8B"/>
    <w:rsid w:val="00A43C59"/>
    <w:rsid w:val="00A43D14"/>
    <w:rsid w:val="00A43FEE"/>
    <w:rsid w:val="00A441AA"/>
    <w:rsid w:val="00A44BA5"/>
    <w:rsid w:val="00A44BD1"/>
    <w:rsid w:val="00A457B2"/>
    <w:rsid w:val="00A46B2B"/>
    <w:rsid w:val="00A46D7E"/>
    <w:rsid w:val="00A46F7F"/>
    <w:rsid w:val="00A47DB9"/>
    <w:rsid w:val="00A47F59"/>
    <w:rsid w:val="00A500EB"/>
    <w:rsid w:val="00A501CE"/>
    <w:rsid w:val="00A50ECD"/>
    <w:rsid w:val="00A50F17"/>
    <w:rsid w:val="00A51507"/>
    <w:rsid w:val="00A517D9"/>
    <w:rsid w:val="00A518F3"/>
    <w:rsid w:val="00A52729"/>
    <w:rsid w:val="00A534A3"/>
    <w:rsid w:val="00A534BD"/>
    <w:rsid w:val="00A53675"/>
    <w:rsid w:val="00A5377A"/>
    <w:rsid w:val="00A5386A"/>
    <w:rsid w:val="00A538EA"/>
    <w:rsid w:val="00A5463A"/>
    <w:rsid w:val="00A54F94"/>
    <w:rsid w:val="00A55246"/>
    <w:rsid w:val="00A55746"/>
    <w:rsid w:val="00A564D7"/>
    <w:rsid w:val="00A56B6A"/>
    <w:rsid w:val="00A56CDB"/>
    <w:rsid w:val="00A578DC"/>
    <w:rsid w:val="00A57938"/>
    <w:rsid w:val="00A57F2A"/>
    <w:rsid w:val="00A604E5"/>
    <w:rsid w:val="00A60BC0"/>
    <w:rsid w:val="00A60E4A"/>
    <w:rsid w:val="00A61358"/>
    <w:rsid w:val="00A615D6"/>
    <w:rsid w:val="00A615E1"/>
    <w:rsid w:val="00A627A7"/>
    <w:rsid w:val="00A62872"/>
    <w:rsid w:val="00A63FCD"/>
    <w:rsid w:val="00A649C5"/>
    <w:rsid w:val="00A656F8"/>
    <w:rsid w:val="00A65B8C"/>
    <w:rsid w:val="00A66426"/>
    <w:rsid w:val="00A6725B"/>
    <w:rsid w:val="00A67341"/>
    <w:rsid w:val="00A674AF"/>
    <w:rsid w:val="00A676B9"/>
    <w:rsid w:val="00A676FB"/>
    <w:rsid w:val="00A67ED6"/>
    <w:rsid w:val="00A67F25"/>
    <w:rsid w:val="00A704A1"/>
    <w:rsid w:val="00A70537"/>
    <w:rsid w:val="00A70605"/>
    <w:rsid w:val="00A7098D"/>
    <w:rsid w:val="00A71794"/>
    <w:rsid w:val="00A72425"/>
    <w:rsid w:val="00A72507"/>
    <w:rsid w:val="00A726D3"/>
    <w:rsid w:val="00A72D0F"/>
    <w:rsid w:val="00A72E61"/>
    <w:rsid w:val="00A72E83"/>
    <w:rsid w:val="00A72EA6"/>
    <w:rsid w:val="00A73134"/>
    <w:rsid w:val="00A73506"/>
    <w:rsid w:val="00A73CFA"/>
    <w:rsid w:val="00A73D80"/>
    <w:rsid w:val="00A74524"/>
    <w:rsid w:val="00A74D27"/>
    <w:rsid w:val="00A75E5B"/>
    <w:rsid w:val="00A76492"/>
    <w:rsid w:val="00A7683B"/>
    <w:rsid w:val="00A76B76"/>
    <w:rsid w:val="00A76F34"/>
    <w:rsid w:val="00A777B2"/>
    <w:rsid w:val="00A801A4"/>
    <w:rsid w:val="00A805BC"/>
    <w:rsid w:val="00A80EF7"/>
    <w:rsid w:val="00A812B4"/>
    <w:rsid w:val="00A815D0"/>
    <w:rsid w:val="00A8193C"/>
    <w:rsid w:val="00A81C9F"/>
    <w:rsid w:val="00A82255"/>
    <w:rsid w:val="00A82282"/>
    <w:rsid w:val="00A82ADF"/>
    <w:rsid w:val="00A8338D"/>
    <w:rsid w:val="00A838BD"/>
    <w:rsid w:val="00A847A7"/>
    <w:rsid w:val="00A848AC"/>
    <w:rsid w:val="00A84CA6"/>
    <w:rsid w:val="00A853AF"/>
    <w:rsid w:val="00A85804"/>
    <w:rsid w:val="00A858F2"/>
    <w:rsid w:val="00A863E0"/>
    <w:rsid w:val="00A8656F"/>
    <w:rsid w:val="00A86820"/>
    <w:rsid w:val="00A86CBB"/>
    <w:rsid w:val="00A86E8B"/>
    <w:rsid w:val="00A870B9"/>
    <w:rsid w:val="00A87164"/>
    <w:rsid w:val="00A90234"/>
    <w:rsid w:val="00A90461"/>
    <w:rsid w:val="00A9057D"/>
    <w:rsid w:val="00A90C71"/>
    <w:rsid w:val="00A91C53"/>
    <w:rsid w:val="00A9235F"/>
    <w:rsid w:val="00A92576"/>
    <w:rsid w:val="00A926B7"/>
    <w:rsid w:val="00A9302F"/>
    <w:rsid w:val="00A93072"/>
    <w:rsid w:val="00A93448"/>
    <w:rsid w:val="00A93953"/>
    <w:rsid w:val="00A93D21"/>
    <w:rsid w:val="00A93E6C"/>
    <w:rsid w:val="00A94468"/>
    <w:rsid w:val="00A9482C"/>
    <w:rsid w:val="00A948C5"/>
    <w:rsid w:val="00A94BCF"/>
    <w:rsid w:val="00A94F9F"/>
    <w:rsid w:val="00A959D8"/>
    <w:rsid w:val="00A96D9D"/>
    <w:rsid w:val="00A96F9D"/>
    <w:rsid w:val="00A96FC0"/>
    <w:rsid w:val="00A970CC"/>
    <w:rsid w:val="00A970EC"/>
    <w:rsid w:val="00A9710C"/>
    <w:rsid w:val="00A9789A"/>
    <w:rsid w:val="00A97B4E"/>
    <w:rsid w:val="00A97DB0"/>
    <w:rsid w:val="00AA02CE"/>
    <w:rsid w:val="00AA0761"/>
    <w:rsid w:val="00AA0C66"/>
    <w:rsid w:val="00AA113D"/>
    <w:rsid w:val="00AA1472"/>
    <w:rsid w:val="00AA2028"/>
    <w:rsid w:val="00AA36DB"/>
    <w:rsid w:val="00AA3E2E"/>
    <w:rsid w:val="00AA3EB8"/>
    <w:rsid w:val="00AA43A5"/>
    <w:rsid w:val="00AA4D88"/>
    <w:rsid w:val="00AA5714"/>
    <w:rsid w:val="00AA5F18"/>
    <w:rsid w:val="00AA67ED"/>
    <w:rsid w:val="00AA6C7D"/>
    <w:rsid w:val="00AA6E1F"/>
    <w:rsid w:val="00AA7C6C"/>
    <w:rsid w:val="00AA7CD1"/>
    <w:rsid w:val="00AA7FD6"/>
    <w:rsid w:val="00AB042A"/>
    <w:rsid w:val="00AB107D"/>
    <w:rsid w:val="00AB1352"/>
    <w:rsid w:val="00AB1BFD"/>
    <w:rsid w:val="00AB2450"/>
    <w:rsid w:val="00AB26E7"/>
    <w:rsid w:val="00AB28D0"/>
    <w:rsid w:val="00AB29A5"/>
    <w:rsid w:val="00AB2D34"/>
    <w:rsid w:val="00AB2F6F"/>
    <w:rsid w:val="00AB32EB"/>
    <w:rsid w:val="00AB3430"/>
    <w:rsid w:val="00AB3A8B"/>
    <w:rsid w:val="00AB3F67"/>
    <w:rsid w:val="00AB466A"/>
    <w:rsid w:val="00AB4AD1"/>
    <w:rsid w:val="00AB4B31"/>
    <w:rsid w:val="00AB59FE"/>
    <w:rsid w:val="00AB5A65"/>
    <w:rsid w:val="00AB65D9"/>
    <w:rsid w:val="00AB6E1C"/>
    <w:rsid w:val="00AB7551"/>
    <w:rsid w:val="00AB783D"/>
    <w:rsid w:val="00AB7CFA"/>
    <w:rsid w:val="00AC0131"/>
    <w:rsid w:val="00AC0264"/>
    <w:rsid w:val="00AC0C33"/>
    <w:rsid w:val="00AC17FE"/>
    <w:rsid w:val="00AC2697"/>
    <w:rsid w:val="00AC30A2"/>
    <w:rsid w:val="00AC3303"/>
    <w:rsid w:val="00AC402F"/>
    <w:rsid w:val="00AC5042"/>
    <w:rsid w:val="00AC5248"/>
    <w:rsid w:val="00AC5B48"/>
    <w:rsid w:val="00AC6BCC"/>
    <w:rsid w:val="00AC744C"/>
    <w:rsid w:val="00AC7518"/>
    <w:rsid w:val="00AC7B4F"/>
    <w:rsid w:val="00AD00F0"/>
    <w:rsid w:val="00AD0DBD"/>
    <w:rsid w:val="00AD1507"/>
    <w:rsid w:val="00AD38AA"/>
    <w:rsid w:val="00AD400A"/>
    <w:rsid w:val="00AD492E"/>
    <w:rsid w:val="00AD4CE7"/>
    <w:rsid w:val="00AD5AD1"/>
    <w:rsid w:val="00AD6410"/>
    <w:rsid w:val="00AD6502"/>
    <w:rsid w:val="00AD73C0"/>
    <w:rsid w:val="00AD73D3"/>
    <w:rsid w:val="00AD73E6"/>
    <w:rsid w:val="00AD7AED"/>
    <w:rsid w:val="00AD7B11"/>
    <w:rsid w:val="00AD7E23"/>
    <w:rsid w:val="00AE0008"/>
    <w:rsid w:val="00AE0643"/>
    <w:rsid w:val="00AE079A"/>
    <w:rsid w:val="00AE0D39"/>
    <w:rsid w:val="00AE1C22"/>
    <w:rsid w:val="00AE310C"/>
    <w:rsid w:val="00AE3FD9"/>
    <w:rsid w:val="00AE43C8"/>
    <w:rsid w:val="00AE449F"/>
    <w:rsid w:val="00AE5797"/>
    <w:rsid w:val="00AE6119"/>
    <w:rsid w:val="00AE618C"/>
    <w:rsid w:val="00AE7165"/>
    <w:rsid w:val="00AE76DD"/>
    <w:rsid w:val="00AE7A37"/>
    <w:rsid w:val="00AF006C"/>
    <w:rsid w:val="00AF0361"/>
    <w:rsid w:val="00AF1315"/>
    <w:rsid w:val="00AF160D"/>
    <w:rsid w:val="00AF19BF"/>
    <w:rsid w:val="00AF289F"/>
    <w:rsid w:val="00AF2DC3"/>
    <w:rsid w:val="00AF2E29"/>
    <w:rsid w:val="00AF3A28"/>
    <w:rsid w:val="00AF3CA4"/>
    <w:rsid w:val="00AF3D3D"/>
    <w:rsid w:val="00AF4C02"/>
    <w:rsid w:val="00AF560A"/>
    <w:rsid w:val="00AF6AE7"/>
    <w:rsid w:val="00AF7B31"/>
    <w:rsid w:val="00AF7DC0"/>
    <w:rsid w:val="00B006A5"/>
    <w:rsid w:val="00B00744"/>
    <w:rsid w:val="00B00931"/>
    <w:rsid w:val="00B0295C"/>
    <w:rsid w:val="00B02CE1"/>
    <w:rsid w:val="00B033E5"/>
    <w:rsid w:val="00B03583"/>
    <w:rsid w:val="00B03A63"/>
    <w:rsid w:val="00B03A87"/>
    <w:rsid w:val="00B0413F"/>
    <w:rsid w:val="00B04A73"/>
    <w:rsid w:val="00B05CEC"/>
    <w:rsid w:val="00B07098"/>
    <w:rsid w:val="00B07A8B"/>
    <w:rsid w:val="00B07B48"/>
    <w:rsid w:val="00B07CB7"/>
    <w:rsid w:val="00B104AC"/>
    <w:rsid w:val="00B10B36"/>
    <w:rsid w:val="00B10C50"/>
    <w:rsid w:val="00B11184"/>
    <w:rsid w:val="00B11361"/>
    <w:rsid w:val="00B117A2"/>
    <w:rsid w:val="00B11CC2"/>
    <w:rsid w:val="00B121C0"/>
    <w:rsid w:val="00B1319F"/>
    <w:rsid w:val="00B132F0"/>
    <w:rsid w:val="00B134BD"/>
    <w:rsid w:val="00B1398A"/>
    <w:rsid w:val="00B13EC2"/>
    <w:rsid w:val="00B142C6"/>
    <w:rsid w:val="00B1431E"/>
    <w:rsid w:val="00B14C9E"/>
    <w:rsid w:val="00B155A6"/>
    <w:rsid w:val="00B15FDC"/>
    <w:rsid w:val="00B16E68"/>
    <w:rsid w:val="00B17343"/>
    <w:rsid w:val="00B1737F"/>
    <w:rsid w:val="00B17845"/>
    <w:rsid w:val="00B17933"/>
    <w:rsid w:val="00B17C0E"/>
    <w:rsid w:val="00B17D6C"/>
    <w:rsid w:val="00B201A4"/>
    <w:rsid w:val="00B2023A"/>
    <w:rsid w:val="00B204A2"/>
    <w:rsid w:val="00B213A6"/>
    <w:rsid w:val="00B2158E"/>
    <w:rsid w:val="00B21955"/>
    <w:rsid w:val="00B21A61"/>
    <w:rsid w:val="00B22A67"/>
    <w:rsid w:val="00B234AB"/>
    <w:rsid w:val="00B23917"/>
    <w:rsid w:val="00B23E50"/>
    <w:rsid w:val="00B240EB"/>
    <w:rsid w:val="00B24843"/>
    <w:rsid w:val="00B24ADC"/>
    <w:rsid w:val="00B24B31"/>
    <w:rsid w:val="00B24D68"/>
    <w:rsid w:val="00B24DF6"/>
    <w:rsid w:val="00B25489"/>
    <w:rsid w:val="00B26C6D"/>
    <w:rsid w:val="00B274F5"/>
    <w:rsid w:val="00B27574"/>
    <w:rsid w:val="00B277B7"/>
    <w:rsid w:val="00B2788E"/>
    <w:rsid w:val="00B27B2A"/>
    <w:rsid w:val="00B27FB1"/>
    <w:rsid w:val="00B308EE"/>
    <w:rsid w:val="00B30CF3"/>
    <w:rsid w:val="00B31110"/>
    <w:rsid w:val="00B315F8"/>
    <w:rsid w:val="00B3200D"/>
    <w:rsid w:val="00B324C5"/>
    <w:rsid w:val="00B32541"/>
    <w:rsid w:val="00B328BB"/>
    <w:rsid w:val="00B329C5"/>
    <w:rsid w:val="00B329DE"/>
    <w:rsid w:val="00B33868"/>
    <w:rsid w:val="00B33C71"/>
    <w:rsid w:val="00B34FE2"/>
    <w:rsid w:val="00B357D8"/>
    <w:rsid w:val="00B35A76"/>
    <w:rsid w:val="00B35DF1"/>
    <w:rsid w:val="00B3619C"/>
    <w:rsid w:val="00B370BA"/>
    <w:rsid w:val="00B37BFC"/>
    <w:rsid w:val="00B37DE4"/>
    <w:rsid w:val="00B37EC8"/>
    <w:rsid w:val="00B40358"/>
    <w:rsid w:val="00B4071E"/>
    <w:rsid w:val="00B40929"/>
    <w:rsid w:val="00B40B9D"/>
    <w:rsid w:val="00B40C76"/>
    <w:rsid w:val="00B40EDE"/>
    <w:rsid w:val="00B41614"/>
    <w:rsid w:val="00B41A53"/>
    <w:rsid w:val="00B42386"/>
    <w:rsid w:val="00B423B8"/>
    <w:rsid w:val="00B427CF"/>
    <w:rsid w:val="00B42851"/>
    <w:rsid w:val="00B42F80"/>
    <w:rsid w:val="00B43293"/>
    <w:rsid w:val="00B435CB"/>
    <w:rsid w:val="00B449BA"/>
    <w:rsid w:val="00B44CD8"/>
    <w:rsid w:val="00B4576C"/>
    <w:rsid w:val="00B45B56"/>
    <w:rsid w:val="00B4664A"/>
    <w:rsid w:val="00B4671E"/>
    <w:rsid w:val="00B46E20"/>
    <w:rsid w:val="00B46F21"/>
    <w:rsid w:val="00B47718"/>
    <w:rsid w:val="00B5035E"/>
    <w:rsid w:val="00B505C3"/>
    <w:rsid w:val="00B506B8"/>
    <w:rsid w:val="00B50BAC"/>
    <w:rsid w:val="00B50DB8"/>
    <w:rsid w:val="00B515C4"/>
    <w:rsid w:val="00B51910"/>
    <w:rsid w:val="00B51E4F"/>
    <w:rsid w:val="00B52611"/>
    <w:rsid w:val="00B52A32"/>
    <w:rsid w:val="00B52DEA"/>
    <w:rsid w:val="00B532C0"/>
    <w:rsid w:val="00B53654"/>
    <w:rsid w:val="00B53905"/>
    <w:rsid w:val="00B54750"/>
    <w:rsid w:val="00B54B54"/>
    <w:rsid w:val="00B54B5B"/>
    <w:rsid w:val="00B54C8D"/>
    <w:rsid w:val="00B5548B"/>
    <w:rsid w:val="00B5562E"/>
    <w:rsid w:val="00B57000"/>
    <w:rsid w:val="00B573AC"/>
    <w:rsid w:val="00B5748D"/>
    <w:rsid w:val="00B578A2"/>
    <w:rsid w:val="00B6031C"/>
    <w:rsid w:val="00B60939"/>
    <w:rsid w:val="00B60AFD"/>
    <w:rsid w:val="00B60D25"/>
    <w:rsid w:val="00B60D33"/>
    <w:rsid w:val="00B61090"/>
    <w:rsid w:val="00B6157D"/>
    <w:rsid w:val="00B61A2A"/>
    <w:rsid w:val="00B621E8"/>
    <w:rsid w:val="00B625EC"/>
    <w:rsid w:val="00B62715"/>
    <w:rsid w:val="00B628A9"/>
    <w:rsid w:val="00B629FC"/>
    <w:rsid w:val="00B62AA2"/>
    <w:rsid w:val="00B62E90"/>
    <w:rsid w:val="00B63509"/>
    <w:rsid w:val="00B63916"/>
    <w:rsid w:val="00B63D83"/>
    <w:rsid w:val="00B63D89"/>
    <w:rsid w:val="00B63E29"/>
    <w:rsid w:val="00B63ED9"/>
    <w:rsid w:val="00B640E0"/>
    <w:rsid w:val="00B6553B"/>
    <w:rsid w:val="00B66204"/>
    <w:rsid w:val="00B6665E"/>
    <w:rsid w:val="00B666D9"/>
    <w:rsid w:val="00B6670A"/>
    <w:rsid w:val="00B66D36"/>
    <w:rsid w:val="00B676C4"/>
    <w:rsid w:val="00B70CBF"/>
    <w:rsid w:val="00B71C7A"/>
    <w:rsid w:val="00B7324E"/>
    <w:rsid w:val="00B7345A"/>
    <w:rsid w:val="00B7377D"/>
    <w:rsid w:val="00B74FAF"/>
    <w:rsid w:val="00B7517A"/>
    <w:rsid w:val="00B7655B"/>
    <w:rsid w:val="00B76A49"/>
    <w:rsid w:val="00B76FD8"/>
    <w:rsid w:val="00B80B57"/>
    <w:rsid w:val="00B80F6D"/>
    <w:rsid w:val="00B80F97"/>
    <w:rsid w:val="00B81800"/>
    <w:rsid w:val="00B818A4"/>
    <w:rsid w:val="00B81D3C"/>
    <w:rsid w:val="00B81DD1"/>
    <w:rsid w:val="00B822F6"/>
    <w:rsid w:val="00B82434"/>
    <w:rsid w:val="00B82F3B"/>
    <w:rsid w:val="00B8335C"/>
    <w:rsid w:val="00B84117"/>
    <w:rsid w:val="00B84ABB"/>
    <w:rsid w:val="00B84F40"/>
    <w:rsid w:val="00B85AA2"/>
    <w:rsid w:val="00B85D91"/>
    <w:rsid w:val="00B86002"/>
    <w:rsid w:val="00B86035"/>
    <w:rsid w:val="00B8646C"/>
    <w:rsid w:val="00B8649C"/>
    <w:rsid w:val="00B8670C"/>
    <w:rsid w:val="00B8770B"/>
    <w:rsid w:val="00B87732"/>
    <w:rsid w:val="00B87A94"/>
    <w:rsid w:val="00B87F0A"/>
    <w:rsid w:val="00B90468"/>
    <w:rsid w:val="00B906D6"/>
    <w:rsid w:val="00B91939"/>
    <w:rsid w:val="00B91A4F"/>
    <w:rsid w:val="00B92D0B"/>
    <w:rsid w:val="00B930D9"/>
    <w:rsid w:val="00B9379E"/>
    <w:rsid w:val="00B9408E"/>
    <w:rsid w:val="00B94945"/>
    <w:rsid w:val="00B95841"/>
    <w:rsid w:val="00B96360"/>
    <w:rsid w:val="00B964CE"/>
    <w:rsid w:val="00B97006"/>
    <w:rsid w:val="00B97033"/>
    <w:rsid w:val="00B976B8"/>
    <w:rsid w:val="00BA002A"/>
    <w:rsid w:val="00BA1376"/>
    <w:rsid w:val="00BA16F1"/>
    <w:rsid w:val="00BA1C39"/>
    <w:rsid w:val="00BA2C7A"/>
    <w:rsid w:val="00BA322D"/>
    <w:rsid w:val="00BA389B"/>
    <w:rsid w:val="00BA4AF9"/>
    <w:rsid w:val="00BA5570"/>
    <w:rsid w:val="00BA55CA"/>
    <w:rsid w:val="00BA56E3"/>
    <w:rsid w:val="00BA600E"/>
    <w:rsid w:val="00BA683D"/>
    <w:rsid w:val="00BA6C99"/>
    <w:rsid w:val="00BA70F3"/>
    <w:rsid w:val="00BA7840"/>
    <w:rsid w:val="00BB0448"/>
    <w:rsid w:val="00BB04F8"/>
    <w:rsid w:val="00BB09EC"/>
    <w:rsid w:val="00BB0B68"/>
    <w:rsid w:val="00BB0BDC"/>
    <w:rsid w:val="00BB0BDD"/>
    <w:rsid w:val="00BB0E36"/>
    <w:rsid w:val="00BB10C5"/>
    <w:rsid w:val="00BB118F"/>
    <w:rsid w:val="00BB166D"/>
    <w:rsid w:val="00BB19AB"/>
    <w:rsid w:val="00BB19CB"/>
    <w:rsid w:val="00BB1CBA"/>
    <w:rsid w:val="00BB20A6"/>
    <w:rsid w:val="00BB2172"/>
    <w:rsid w:val="00BB2A73"/>
    <w:rsid w:val="00BB3756"/>
    <w:rsid w:val="00BB39FD"/>
    <w:rsid w:val="00BB3CF5"/>
    <w:rsid w:val="00BB4ACC"/>
    <w:rsid w:val="00BB5901"/>
    <w:rsid w:val="00BB5A24"/>
    <w:rsid w:val="00BB5CAC"/>
    <w:rsid w:val="00BB61A2"/>
    <w:rsid w:val="00BB662C"/>
    <w:rsid w:val="00BB6B91"/>
    <w:rsid w:val="00BB703E"/>
    <w:rsid w:val="00BB71DC"/>
    <w:rsid w:val="00BB7405"/>
    <w:rsid w:val="00BB7B09"/>
    <w:rsid w:val="00BC05CD"/>
    <w:rsid w:val="00BC0A88"/>
    <w:rsid w:val="00BC0B5E"/>
    <w:rsid w:val="00BC0BFF"/>
    <w:rsid w:val="00BC13BF"/>
    <w:rsid w:val="00BC1CD6"/>
    <w:rsid w:val="00BC2EF6"/>
    <w:rsid w:val="00BC325C"/>
    <w:rsid w:val="00BC32F7"/>
    <w:rsid w:val="00BC3631"/>
    <w:rsid w:val="00BC3BA5"/>
    <w:rsid w:val="00BC3DD3"/>
    <w:rsid w:val="00BC43E6"/>
    <w:rsid w:val="00BC47A9"/>
    <w:rsid w:val="00BC49D0"/>
    <w:rsid w:val="00BC4C47"/>
    <w:rsid w:val="00BC4E7C"/>
    <w:rsid w:val="00BC539E"/>
    <w:rsid w:val="00BC592A"/>
    <w:rsid w:val="00BC5A79"/>
    <w:rsid w:val="00BC6D72"/>
    <w:rsid w:val="00BC7C06"/>
    <w:rsid w:val="00BD01A2"/>
    <w:rsid w:val="00BD0CBB"/>
    <w:rsid w:val="00BD1FDE"/>
    <w:rsid w:val="00BD2137"/>
    <w:rsid w:val="00BD3300"/>
    <w:rsid w:val="00BD33C3"/>
    <w:rsid w:val="00BD34AD"/>
    <w:rsid w:val="00BD3AFC"/>
    <w:rsid w:val="00BD45B5"/>
    <w:rsid w:val="00BD472A"/>
    <w:rsid w:val="00BD47B7"/>
    <w:rsid w:val="00BD497F"/>
    <w:rsid w:val="00BD4FE6"/>
    <w:rsid w:val="00BD68A3"/>
    <w:rsid w:val="00BD6938"/>
    <w:rsid w:val="00BD6CF3"/>
    <w:rsid w:val="00BD742C"/>
    <w:rsid w:val="00BE039D"/>
    <w:rsid w:val="00BE0609"/>
    <w:rsid w:val="00BE1C40"/>
    <w:rsid w:val="00BE2180"/>
    <w:rsid w:val="00BE21F2"/>
    <w:rsid w:val="00BE38C2"/>
    <w:rsid w:val="00BE4275"/>
    <w:rsid w:val="00BE5C92"/>
    <w:rsid w:val="00BE5EF4"/>
    <w:rsid w:val="00BE6309"/>
    <w:rsid w:val="00BE72EF"/>
    <w:rsid w:val="00BE7385"/>
    <w:rsid w:val="00BE74B1"/>
    <w:rsid w:val="00BF056E"/>
    <w:rsid w:val="00BF0B07"/>
    <w:rsid w:val="00BF0D5D"/>
    <w:rsid w:val="00BF0F00"/>
    <w:rsid w:val="00BF0F95"/>
    <w:rsid w:val="00BF15C4"/>
    <w:rsid w:val="00BF20FB"/>
    <w:rsid w:val="00BF2433"/>
    <w:rsid w:val="00BF2748"/>
    <w:rsid w:val="00BF29EF"/>
    <w:rsid w:val="00BF2CAF"/>
    <w:rsid w:val="00BF2DBA"/>
    <w:rsid w:val="00BF2E0B"/>
    <w:rsid w:val="00BF350A"/>
    <w:rsid w:val="00BF41E1"/>
    <w:rsid w:val="00BF4237"/>
    <w:rsid w:val="00BF43CC"/>
    <w:rsid w:val="00BF4B2F"/>
    <w:rsid w:val="00BF50BF"/>
    <w:rsid w:val="00BF5A9E"/>
    <w:rsid w:val="00BF61C9"/>
    <w:rsid w:val="00BF6243"/>
    <w:rsid w:val="00BF6753"/>
    <w:rsid w:val="00BF6C94"/>
    <w:rsid w:val="00BF7B8C"/>
    <w:rsid w:val="00C00003"/>
    <w:rsid w:val="00C00424"/>
    <w:rsid w:val="00C00D2A"/>
    <w:rsid w:val="00C012AF"/>
    <w:rsid w:val="00C016E4"/>
    <w:rsid w:val="00C02A9C"/>
    <w:rsid w:val="00C047B2"/>
    <w:rsid w:val="00C04E92"/>
    <w:rsid w:val="00C05B03"/>
    <w:rsid w:val="00C06431"/>
    <w:rsid w:val="00C064C5"/>
    <w:rsid w:val="00C0734F"/>
    <w:rsid w:val="00C074B1"/>
    <w:rsid w:val="00C0751F"/>
    <w:rsid w:val="00C102B7"/>
    <w:rsid w:val="00C103D8"/>
    <w:rsid w:val="00C104D0"/>
    <w:rsid w:val="00C10FB3"/>
    <w:rsid w:val="00C11020"/>
    <w:rsid w:val="00C120DA"/>
    <w:rsid w:val="00C1211E"/>
    <w:rsid w:val="00C122DE"/>
    <w:rsid w:val="00C123A0"/>
    <w:rsid w:val="00C12C14"/>
    <w:rsid w:val="00C133D5"/>
    <w:rsid w:val="00C13554"/>
    <w:rsid w:val="00C13914"/>
    <w:rsid w:val="00C1490D"/>
    <w:rsid w:val="00C15793"/>
    <w:rsid w:val="00C15AB3"/>
    <w:rsid w:val="00C1636A"/>
    <w:rsid w:val="00C166FB"/>
    <w:rsid w:val="00C169EA"/>
    <w:rsid w:val="00C16EDD"/>
    <w:rsid w:val="00C17982"/>
    <w:rsid w:val="00C17E86"/>
    <w:rsid w:val="00C200AA"/>
    <w:rsid w:val="00C2088E"/>
    <w:rsid w:val="00C20B96"/>
    <w:rsid w:val="00C211F1"/>
    <w:rsid w:val="00C21416"/>
    <w:rsid w:val="00C21635"/>
    <w:rsid w:val="00C2195C"/>
    <w:rsid w:val="00C22033"/>
    <w:rsid w:val="00C22514"/>
    <w:rsid w:val="00C22B0B"/>
    <w:rsid w:val="00C22B32"/>
    <w:rsid w:val="00C237ED"/>
    <w:rsid w:val="00C23AF1"/>
    <w:rsid w:val="00C23B8F"/>
    <w:rsid w:val="00C23DAE"/>
    <w:rsid w:val="00C23DF4"/>
    <w:rsid w:val="00C23F3F"/>
    <w:rsid w:val="00C24632"/>
    <w:rsid w:val="00C251D1"/>
    <w:rsid w:val="00C25418"/>
    <w:rsid w:val="00C25C19"/>
    <w:rsid w:val="00C25D29"/>
    <w:rsid w:val="00C25D9C"/>
    <w:rsid w:val="00C2600E"/>
    <w:rsid w:val="00C261FD"/>
    <w:rsid w:val="00C267A7"/>
    <w:rsid w:val="00C26F59"/>
    <w:rsid w:val="00C27372"/>
    <w:rsid w:val="00C27757"/>
    <w:rsid w:val="00C2778B"/>
    <w:rsid w:val="00C3017E"/>
    <w:rsid w:val="00C30630"/>
    <w:rsid w:val="00C31649"/>
    <w:rsid w:val="00C32794"/>
    <w:rsid w:val="00C32925"/>
    <w:rsid w:val="00C332A7"/>
    <w:rsid w:val="00C336D1"/>
    <w:rsid w:val="00C33C61"/>
    <w:rsid w:val="00C33CB5"/>
    <w:rsid w:val="00C341DF"/>
    <w:rsid w:val="00C3456F"/>
    <w:rsid w:val="00C349D8"/>
    <w:rsid w:val="00C34A02"/>
    <w:rsid w:val="00C35278"/>
    <w:rsid w:val="00C36181"/>
    <w:rsid w:val="00C3666E"/>
    <w:rsid w:val="00C36CE9"/>
    <w:rsid w:val="00C36F1A"/>
    <w:rsid w:val="00C3786C"/>
    <w:rsid w:val="00C37B47"/>
    <w:rsid w:val="00C40385"/>
    <w:rsid w:val="00C40813"/>
    <w:rsid w:val="00C41364"/>
    <w:rsid w:val="00C4153D"/>
    <w:rsid w:val="00C419F2"/>
    <w:rsid w:val="00C41F62"/>
    <w:rsid w:val="00C420D0"/>
    <w:rsid w:val="00C42A64"/>
    <w:rsid w:val="00C42CF1"/>
    <w:rsid w:val="00C42DFC"/>
    <w:rsid w:val="00C4385C"/>
    <w:rsid w:val="00C43AB3"/>
    <w:rsid w:val="00C448B8"/>
    <w:rsid w:val="00C44F55"/>
    <w:rsid w:val="00C4540A"/>
    <w:rsid w:val="00C457AB"/>
    <w:rsid w:val="00C45E27"/>
    <w:rsid w:val="00C45F00"/>
    <w:rsid w:val="00C461CF"/>
    <w:rsid w:val="00C4623F"/>
    <w:rsid w:val="00C4662C"/>
    <w:rsid w:val="00C46630"/>
    <w:rsid w:val="00C46730"/>
    <w:rsid w:val="00C46C06"/>
    <w:rsid w:val="00C4754E"/>
    <w:rsid w:val="00C475AA"/>
    <w:rsid w:val="00C47817"/>
    <w:rsid w:val="00C47894"/>
    <w:rsid w:val="00C47FF1"/>
    <w:rsid w:val="00C50155"/>
    <w:rsid w:val="00C50F08"/>
    <w:rsid w:val="00C51516"/>
    <w:rsid w:val="00C520AA"/>
    <w:rsid w:val="00C525CB"/>
    <w:rsid w:val="00C525EE"/>
    <w:rsid w:val="00C52E8E"/>
    <w:rsid w:val="00C53410"/>
    <w:rsid w:val="00C5397A"/>
    <w:rsid w:val="00C539DF"/>
    <w:rsid w:val="00C53B2D"/>
    <w:rsid w:val="00C54229"/>
    <w:rsid w:val="00C55716"/>
    <w:rsid w:val="00C56EA8"/>
    <w:rsid w:val="00C579E0"/>
    <w:rsid w:val="00C57A01"/>
    <w:rsid w:val="00C60299"/>
    <w:rsid w:val="00C607CA"/>
    <w:rsid w:val="00C60DB2"/>
    <w:rsid w:val="00C60EBE"/>
    <w:rsid w:val="00C60FBB"/>
    <w:rsid w:val="00C611F7"/>
    <w:rsid w:val="00C61596"/>
    <w:rsid w:val="00C617FF"/>
    <w:rsid w:val="00C61ABE"/>
    <w:rsid w:val="00C63671"/>
    <w:rsid w:val="00C63F82"/>
    <w:rsid w:val="00C64DFD"/>
    <w:rsid w:val="00C64FDF"/>
    <w:rsid w:val="00C65079"/>
    <w:rsid w:val="00C650AD"/>
    <w:rsid w:val="00C65576"/>
    <w:rsid w:val="00C6582F"/>
    <w:rsid w:val="00C66165"/>
    <w:rsid w:val="00C665C0"/>
    <w:rsid w:val="00C66A5B"/>
    <w:rsid w:val="00C67826"/>
    <w:rsid w:val="00C67D52"/>
    <w:rsid w:val="00C7013E"/>
    <w:rsid w:val="00C70838"/>
    <w:rsid w:val="00C70B72"/>
    <w:rsid w:val="00C71041"/>
    <w:rsid w:val="00C7151A"/>
    <w:rsid w:val="00C71ED1"/>
    <w:rsid w:val="00C71F60"/>
    <w:rsid w:val="00C72210"/>
    <w:rsid w:val="00C72241"/>
    <w:rsid w:val="00C72401"/>
    <w:rsid w:val="00C72A61"/>
    <w:rsid w:val="00C72C18"/>
    <w:rsid w:val="00C7308D"/>
    <w:rsid w:val="00C7310F"/>
    <w:rsid w:val="00C7406B"/>
    <w:rsid w:val="00C740F4"/>
    <w:rsid w:val="00C74D31"/>
    <w:rsid w:val="00C750C8"/>
    <w:rsid w:val="00C753E7"/>
    <w:rsid w:val="00C75415"/>
    <w:rsid w:val="00C7560F"/>
    <w:rsid w:val="00C75E77"/>
    <w:rsid w:val="00C75F67"/>
    <w:rsid w:val="00C7685C"/>
    <w:rsid w:val="00C76A95"/>
    <w:rsid w:val="00C76B13"/>
    <w:rsid w:val="00C76E7B"/>
    <w:rsid w:val="00C809FA"/>
    <w:rsid w:val="00C80A0E"/>
    <w:rsid w:val="00C80A87"/>
    <w:rsid w:val="00C816BB"/>
    <w:rsid w:val="00C819CA"/>
    <w:rsid w:val="00C81F1B"/>
    <w:rsid w:val="00C8212E"/>
    <w:rsid w:val="00C8213F"/>
    <w:rsid w:val="00C82F7B"/>
    <w:rsid w:val="00C83F26"/>
    <w:rsid w:val="00C840C0"/>
    <w:rsid w:val="00C8544F"/>
    <w:rsid w:val="00C85A68"/>
    <w:rsid w:val="00C85C8C"/>
    <w:rsid w:val="00C86830"/>
    <w:rsid w:val="00C86BEA"/>
    <w:rsid w:val="00C8797A"/>
    <w:rsid w:val="00C900B8"/>
    <w:rsid w:val="00C90272"/>
    <w:rsid w:val="00C90577"/>
    <w:rsid w:val="00C909BB"/>
    <w:rsid w:val="00C90C71"/>
    <w:rsid w:val="00C92D50"/>
    <w:rsid w:val="00C92E3C"/>
    <w:rsid w:val="00C931CF"/>
    <w:rsid w:val="00C938CF"/>
    <w:rsid w:val="00C938DF"/>
    <w:rsid w:val="00C93B68"/>
    <w:rsid w:val="00C93C33"/>
    <w:rsid w:val="00C942D7"/>
    <w:rsid w:val="00C94DE6"/>
    <w:rsid w:val="00C94FE1"/>
    <w:rsid w:val="00C951A1"/>
    <w:rsid w:val="00C9558E"/>
    <w:rsid w:val="00C957C0"/>
    <w:rsid w:val="00C957F4"/>
    <w:rsid w:val="00C95CAB"/>
    <w:rsid w:val="00C9624D"/>
    <w:rsid w:val="00C965C0"/>
    <w:rsid w:val="00C9665C"/>
    <w:rsid w:val="00C969DA"/>
    <w:rsid w:val="00C9734D"/>
    <w:rsid w:val="00C97469"/>
    <w:rsid w:val="00C9778D"/>
    <w:rsid w:val="00C97904"/>
    <w:rsid w:val="00CA08D6"/>
    <w:rsid w:val="00CA0E02"/>
    <w:rsid w:val="00CA13EB"/>
    <w:rsid w:val="00CA1D4A"/>
    <w:rsid w:val="00CA1FEC"/>
    <w:rsid w:val="00CA21A0"/>
    <w:rsid w:val="00CA22D0"/>
    <w:rsid w:val="00CA2A8F"/>
    <w:rsid w:val="00CA2B78"/>
    <w:rsid w:val="00CA2C77"/>
    <w:rsid w:val="00CA3DD5"/>
    <w:rsid w:val="00CA4132"/>
    <w:rsid w:val="00CA444F"/>
    <w:rsid w:val="00CA4E3C"/>
    <w:rsid w:val="00CA50AF"/>
    <w:rsid w:val="00CA5245"/>
    <w:rsid w:val="00CA5664"/>
    <w:rsid w:val="00CA566E"/>
    <w:rsid w:val="00CA592B"/>
    <w:rsid w:val="00CA5E92"/>
    <w:rsid w:val="00CA694D"/>
    <w:rsid w:val="00CA6FB1"/>
    <w:rsid w:val="00CA71F4"/>
    <w:rsid w:val="00CA79C6"/>
    <w:rsid w:val="00CA7B09"/>
    <w:rsid w:val="00CB06BC"/>
    <w:rsid w:val="00CB0C71"/>
    <w:rsid w:val="00CB0F42"/>
    <w:rsid w:val="00CB0FEB"/>
    <w:rsid w:val="00CB1AB7"/>
    <w:rsid w:val="00CB1B1A"/>
    <w:rsid w:val="00CB1FE4"/>
    <w:rsid w:val="00CB20B9"/>
    <w:rsid w:val="00CB21AC"/>
    <w:rsid w:val="00CB2637"/>
    <w:rsid w:val="00CB2F2A"/>
    <w:rsid w:val="00CB2F55"/>
    <w:rsid w:val="00CB3A09"/>
    <w:rsid w:val="00CB468B"/>
    <w:rsid w:val="00CB4F30"/>
    <w:rsid w:val="00CB5065"/>
    <w:rsid w:val="00CB5720"/>
    <w:rsid w:val="00CB5AC2"/>
    <w:rsid w:val="00CB5AE5"/>
    <w:rsid w:val="00CB5B1A"/>
    <w:rsid w:val="00CB5E47"/>
    <w:rsid w:val="00CB63DF"/>
    <w:rsid w:val="00CB6B22"/>
    <w:rsid w:val="00CB7605"/>
    <w:rsid w:val="00CB78B1"/>
    <w:rsid w:val="00CB7C32"/>
    <w:rsid w:val="00CB7F28"/>
    <w:rsid w:val="00CB7F5F"/>
    <w:rsid w:val="00CC092B"/>
    <w:rsid w:val="00CC0EE7"/>
    <w:rsid w:val="00CC1B39"/>
    <w:rsid w:val="00CC2AF8"/>
    <w:rsid w:val="00CC357A"/>
    <w:rsid w:val="00CC37C6"/>
    <w:rsid w:val="00CC3864"/>
    <w:rsid w:val="00CC3A05"/>
    <w:rsid w:val="00CC3E31"/>
    <w:rsid w:val="00CC491F"/>
    <w:rsid w:val="00CC54CE"/>
    <w:rsid w:val="00CC58DF"/>
    <w:rsid w:val="00CC59F6"/>
    <w:rsid w:val="00CC5DEB"/>
    <w:rsid w:val="00CC5EF0"/>
    <w:rsid w:val="00CC67F5"/>
    <w:rsid w:val="00CC6FE8"/>
    <w:rsid w:val="00CC6FF6"/>
    <w:rsid w:val="00CC764F"/>
    <w:rsid w:val="00CC7CC6"/>
    <w:rsid w:val="00CC7FC5"/>
    <w:rsid w:val="00CD08A8"/>
    <w:rsid w:val="00CD12F0"/>
    <w:rsid w:val="00CD13F4"/>
    <w:rsid w:val="00CD16EA"/>
    <w:rsid w:val="00CD26E2"/>
    <w:rsid w:val="00CD2830"/>
    <w:rsid w:val="00CD30D2"/>
    <w:rsid w:val="00CD3147"/>
    <w:rsid w:val="00CD33B1"/>
    <w:rsid w:val="00CD37CC"/>
    <w:rsid w:val="00CD39F7"/>
    <w:rsid w:val="00CD40D4"/>
    <w:rsid w:val="00CD42C8"/>
    <w:rsid w:val="00CD4629"/>
    <w:rsid w:val="00CD4947"/>
    <w:rsid w:val="00CD4BDD"/>
    <w:rsid w:val="00CD4E1C"/>
    <w:rsid w:val="00CD56EA"/>
    <w:rsid w:val="00CD5CDE"/>
    <w:rsid w:val="00CD5EAC"/>
    <w:rsid w:val="00CD63D4"/>
    <w:rsid w:val="00CD6ADC"/>
    <w:rsid w:val="00CD7C78"/>
    <w:rsid w:val="00CD7E3B"/>
    <w:rsid w:val="00CE183A"/>
    <w:rsid w:val="00CE2507"/>
    <w:rsid w:val="00CE32CF"/>
    <w:rsid w:val="00CE36F3"/>
    <w:rsid w:val="00CE3818"/>
    <w:rsid w:val="00CE42DE"/>
    <w:rsid w:val="00CE4815"/>
    <w:rsid w:val="00CE4E1B"/>
    <w:rsid w:val="00CE5532"/>
    <w:rsid w:val="00CE5B51"/>
    <w:rsid w:val="00CE5FD0"/>
    <w:rsid w:val="00CE606F"/>
    <w:rsid w:val="00CE6274"/>
    <w:rsid w:val="00CE63F6"/>
    <w:rsid w:val="00CE6798"/>
    <w:rsid w:val="00CE710E"/>
    <w:rsid w:val="00CE72EB"/>
    <w:rsid w:val="00CE7327"/>
    <w:rsid w:val="00CF01A5"/>
    <w:rsid w:val="00CF0A6D"/>
    <w:rsid w:val="00CF12A7"/>
    <w:rsid w:val="00CF1BEC"/>
    <w:rsid w:val="00CF1EBB"/>
    <w:rsid w:val="00CF2B8D"/>
    <w:rsid w:val="00CF3607"/>
    <w:rsid w:val="00CF444F"/>
    <w:rsid w:val="00CF456B"/>
    <w:rsid w:val="00CF4D76"/>
    <w:rsid w:val="00CF59D6"/>
    <w:rsid w:val="00CF5A22"/>
    <w:rsid w:val="00CF5FAC"/>
    <w:rsid w:val="00CF657D"/>
    <w:rsid w:val="00CF6C29"/>
    <w:rsid w:val="00CF7043"/>
    <w:rsid w:val="00CF7E7E"/>
    <w:rsid w:val="00D00344"/>
    <w:rsid w:val="00D006F4"/>
    <w:rsid w:val="00D008A7"/>
    <w:rsid w:val="00D00F79"/>
    <w:rsid w:val="00D01576"/>
    <w:rsid w:val="00D0262E"/>
    <w:rsid w:val="00D02C49"/>
    <w:rsid w:val="00D03666"/>
    <w:rsid w:val="00D0367E"/>
    <w:rsid w:val="00D03AA9"/>
    <w:rsid w:val="00D0400C"/>
    <w:rsid w:val="00D042AC"/>
    <w:rsid w:val="00D0470B"/>
    <w:rsid w:val="00D04B04"/>
    <w:rsid w:val="00D04EEF"/>
    <w:rsid w:val="00D05395"/>
    <w:rsid w:val="00D0584B"/>
    <w:rsid w:val="00D05DAF"/>
    <w:rsid w:val="00D05EC3"/>
    <w:rsid w:val="00D05EEF"/>
    <w:rsid w:val="00D06249"/>
    <w:rsid w:val="00D069D5"/>
    <w:rsid w:val="00D079D4"/>
    <w:rsid w:val="00D07ECA"/>
    <w:rsid w:val="00D10109"/>
    <w:rsid w:val="00D10647"/>
    <w:rsid w:val="00D108F2"/>
    <w:rsid w:val="00D110BD"/>
    <w:rsid w:val="00D111F5"/>
    <w:rsid w:val="00D11E1D"/>
    <w:rsid w:val="00D123FA"/>
    <w:rsid w:val="00D125EE"/>
    <w:rsid w:val="00D12ED8"/>
    <w:rsid w:val="00D13253"/>
    <w:rsid w:val="00D13675"/>
    <w:rsid w:val="00D13819"/>
    <w:rsid w:val="00D13996"/>
    <w:rsid w:val="00D13D58"/>
    <w:rsid w:val="00D141E1"/>
    <w:rsid w:val="00D14511"/>
    <w:rsid w:val="00D1479D"/>
    <w:rsid w:val="00D14B59"/>
    <w:rsid w:val="00D14DCC"/>
    <w:rsid w:val="00D16045"/>
    <w:rsid w:val="00D16334"/>
    <w:rsid w:val="00D1676E"/>
    <w:rsid w:val="00D17209"/>
    <w:rsid w:val="00D17B1E"/>
    <w:rsid w:val="00D17BBB"/>
    <w:rsid w:val="00D17C1B"/>
    <w:rsid w:val="00D17D6C"/>
    <w:rsid w:val="00D17EDC"/>
    <w:rsid w:val="00D207AC"/>
    <w:rsid w:val="00D20993"/>
    <w:rsid w:val="00D20A4D"/>
    <w:rsid w:val="00D20E94"/>
    <w:rsid w:val="00D20F33"/>
    <w:rsid w:val="00D214EA"/>
    <w:rsid w:val="00D2151C"/>
    <w:rsid w:val="00D219ED"/>
    <w:rsid w:val="00D22092"/>
    <w:rsid w:val="00D228BC"/>
    <w:rsid w:val="00D22AE1"/>
    <w:rsid w:val="00D23B49"/>
    <w:rsid w:val="00D24B26"/>
    <w:rsid w:val="00D24CE0"/>
    <w:rsid w:val="00D2507D"/>
    <w:rsid w:val="00D250FA"/>
    <w:rsid w:val="00D26A45"/>
    <w:rsid w:val="00D26A7C"/>
    <w:rsid w:val="00D26B60"/>
    <w:rsid w:val="00D27070"/>
    <w:rsid w:val="00D270DD"/>
    <w:rsid w:val="00D274D1"/>
    <w:rsid w:val="00D2754D"/>
    <w:rsid w:val="00D27B27"/>
    <w:rsid w:val="00D27B2D"/>
    <w:rsid w:val="00D30D73"/>
    <w:rsid w:val="00D31383"/>
    <w:rsid w:val="00D31E24"/>
    <w:rsid w:val="00D3239F"/>
    <w:rsid w:val="00D32AF0"/>
    <w:rsid w:val="00D32E93"/>
    <w:rsid w:val="00D334B8"/>
    <w:rsid w:val="00D33761"/>
    <w:rsid w:val="00D3382F"/>
    <w:rsid w:val="00D33BE9"/>
    <w:rsid w:val="00D3405F"/>
    <w:rsid w:val="00D344A9"/>
    <w:rsid w:val="00D3579D"/>
    <w:rsid w:val="00D357FF"/>
    <w:rsid w:val="00D35AAD"/>
    <w:rsid w:val="00D35F11"/>
    <w:rsid w:val="00D365B6"/>
    <w:rsid w:val="00D36CC8"/>
    <w:rsid w:val="00D3705C"/>
    <w:rsid w:val="00D3725D"/>
    <w:rsid w:val="00D374A4"/>
    <w:rsid w:val="00D3792A"/>
    <w:rsid w:val="00D37DEE"/>
    <w:rsid w:val="00D37DF6"/>
    <w:rsid w:val="00D37E7D"/>
    <w:rsid w:val="00D37E96"/>
    <w:rsid w:val="00D40073"/>
    <w:rsid w:val="00D4027E"/>
    <w:rsid w:val="00D4029D"/>
    <w:rsid w:val="00D4083E"/>
    <w:rsid w:val="00D40C83"/>
    <w:rsid w:val="00D41931"/>
    <w:rsid w:val="00D41947"/>
    <w:rsid w:val="00D424C7"/>
    <w:rsid w:val="00D43B2A"/>
    <w:rsid w:val="00D44298"/>
    <w:rsid w:val="00D449A2"/>
    <w:rsid w:val="00D44C15"/>
    <w:rsid w:val="00D4645D"/>
    <w:rsid w:val="00D4684E"/>
    <w:rsid w:val="00D4691E"/>
    <w:rsid w:val="00D47387"/>
    <w:rsid w:val="00D47575"/>
    <w:rsid w:val="00D47702"/>
    <w:rsid w:val="00D47722"/>
    <w:rsid w:val="00D5083E"/>
    <w:rsid w:val="00D50E20"/>
    <w:rsid w:val="00D51028"/>
    <w:rsid w:val="00D516FD"/>
    <w:rsid w:val="00D51763"/>
    <w:rsid w:val="00D518B0"/>
    <w:rsid w:val="00D51D32"/>
    <w:rsid w:val="00D52692"/>
    <w:rsid w:val="00D530F9"/>
    <w:rsid w:val="00D54A59"/>
    <w:rsid w:val="00D54ECB"/>
    <w:rsid w:val="00D55034"/>
    <w:rsid w:val="00D55DAD"/>
    <w:rsid w:val="00D55E0A"/>
    <w:rsid w:val="00D55E21"/>
    <w:rsid w:val="00D56282"/>
    <w:rsid w:val="00D56DAC"/>
    <w:rsid w:val="00D57BB0"/>
    <w:rsid w:val="00D57E66"/>
    <w:rsid w:val="00D60FA4"/>
    <w:rsid w:val="00D6122E"/>
    <w:rsid w:val="00D61B1C"/>
    <w:rsid w:val="00D61F53"/>
    <w:rsid w:val="00D62221"/>
    <w:rsid w:val="00D62588"/>
    <w:rsid w:val="00D62E51"/>
    <w:rsid w:val="00D63380"/>
    <w:rsid w:val="00D6356A"/>
    <w:rsid w:val="00D637C9"/>
    <w:rsid w:val="00D63DF3"/>
    <w:rsid w:val="00D64776"/>
    <w:rsid w:val="00D64B9C"/>
    <w:rsid w:val="00D65510"/>
    <w:rsid w:val="00D6587F"/>
    <w:rsid w:val="00D658BE"/>
    <w:rsid w:val="00D661B3"/>
    <w:rsid w:val="00D665AF"/>
    <w:rsid w:val="00D66C61"/>
    <w:rsid w:val="00D66DC5"/>
    <w:rsid w:val="00D7036B"/>
    <w:rsid w:val="00D7093F"/>
    <w:rsid w:val="00D7096E"/>
    <w:rsid w:val="00D70CBC"/>
    <w:rsid w:val="00D70F16"/>
    <w:rsid w:val="00D71641"/>
    <w:rsid w:val="00D71831"/>
    <w:rsid w:val="00D7184C"/>
    <w:rsid w:val="00D727DD"/>
    <w:rsid w:val="00D72EB2"/>
    <w:rsid w:val="00D73114"/>
    <w:rsid w:val="00D733CF"/>
    <w:rsid w:val="00D73A8E"/>
    <w:rsid w:val="00D73B65"/>
    <w:rsid w:val="00D73C7D"/>
    <w:rsid w:val="00D7559E"/>
    <w:rsid w:val="00D758DF"/>
    <w:rsid w:val="00D75B9A"/>
    <w:rsid w:val="00D75F4C"/>
    <w:rsid w:val="00D75F5B"/>
    <w:rsid w:val="00D76131"/>
    <w:rsid w:val="00D76A44"/>
    <w:rsid w:val="00D76B61"/>
    <w:rsid w:val="00D76BB9"/>
    <w:rsid w:val="00D76C74"/>
    <w:rsid w:val="00D777DC"/>
    <w:rsid w:val="00D77B93"/>
    <w:rsid w:val="00D77B99"/>
    <w:rsid w:val="00D8006D"/>
    <w:rsid w:val="00D80E0E"/>
    <w:rsid w:val="00D8149C"/>
    <w:rsid w:val="00D815EF"/>
    <w:rsid w:val="00D815F8"/>
    <w:rsid w:val="00D82297"/>
    <w:rsid w:val="00D82BFF"/>
    <w:rsid w:val="00D82EF6"/>
    <w:rsid w:val="00D839BD"/>
    <w:rsid w:val="00D83A16"/>
    <w:rsid w:val="00D852A6"/>
    <w:rsid w:val="00D859C7"/>
    <w:rsid w:val="00D86901"/>
    <w:rsid w:val="00D87032"/>
    <w:rsid w:val="00D87165"/>
    <w:rsid w:val="00D878C5"/>
    <w:rsid w:val="00D878DB"/>
    <w:rsid w:val="00D87F9D"/>
    <w:rsid w:val="00D9034B"/>
    <w:rsid w:val="00D910A7"/>
    <w:rsid w:val="00D910F7"/>
    <w:rsid w:val="00D91258"/>
    <w:rsid w:val="00D917A1"/>
    <w:rsid w:val="00D91923"/>
    <w:rsid w:val="00D91956"/>
    <w:rsid w:val="00D91D86"/>
    <w:rsid w:val="00D91F58"/>
    <w:rsid w:val="00D91FD7"/>
    <w:rsid w:val="00D92B20"/>
    <w:rsid w:val="00D93753"/>
    <w:rsid w:val="00D93B52"/>
    <w:rsid w:val="00D94385"/>
    <w:rsid w:val="00D94E62"/>
    <w:rsid w:val="00D95049"/>
    <w:rsid w:val="00D95840"/>
    <w:rsid w:val="00D95BEE"/>
    <w:rsid w:val="00D96891"/>
    <w:rsid w:val="00D9764B"/>
    <w:rsid w:val="00D976A4"/>
    <w:rsid w:val="00D97B6B"/>
    <w:rsid w:val="00DA0FEE"/>
    <w:rsid w:val="00DA1A1B"/>
    <w:rsid w:val="00DA206D"/>
    <w:rsid w:val="00DA30CB"/>
    <w:rsid w:val="00DA3167"/>
    <w:rsid w:val="00DA3A2C"/>
    <w:rsid w:val="00DA3AD9"/>
    <w:rsid w:val="00DA3F03"/>
    <w:rsid w:val="00DA4AE0"/>
    <w:rsid w:val="00DA4DC3"/>
    <w:rsid w:val="00DA512E"/>
    <w:rsid w:val="00DA51A8"/>
    <w:rsid w:val="00DA52ED"/>
    <w:rsid w:val="00DA58E8"/>
    <w:rsid w:val="00DA5CAD"/>
    <w:rsid w:val="00DA61D3"/>
    <w:rsid w:val="00DA6790"/>
    <w:rsid w:val="00DA6F07"/>
    <w:rsid w:val="00DA72E8"/>
    <w:rsid w:val="00DA764C"/>
    <w:rsid w:val="00DA77A5"/>
    <w:rsid w:val="00DB03CC"/>
    <w:rsid w:val="00DB04E1"/>
    <w:rsid w:val="00DB05C0"/>
    <w:rsid w:val="00DB06F9"/>
    <w:rsid w:val="00DB0EBC"/>
    <w:rsid w:val="00DB12D8"/>
    <w:rsid w:val="00DB1315"/>
    <w:rsid w:val="00DB1610"/>
    <w:rsid w:val="00DB2635"/>
    <w:rsid w:val="00DB28DA"/>
    <w:rsid w:val="00DB3349"/>
    <w:rsid w:val="00DB3910"/>
    <w:rsid w:val="00DB3CD9"/>
    <w:rsid w:val="00DB432F"/>
    <w:rsid w:val="00DB484F"/>
    <w:rsid w:val="00DB4BFB"/>
    <w:rsid w:val="00DB4CCE"/>
    <w:rsid w:val="00DB5046"/>
    <w:rsid w:val="00DB52A6"/>
    <w:rsid w:val="00DB5F58"/>
    <w:rsid w:val="00DB5F76"/>
    <w:rsid w:val="00DB6B15"/>
    <w:rsid w:val="00DB6C68"/>
    <w:rsid w:val="00DB6DCD"/>
    <w:rsid w:val="00DB6F6F"/>
    <w:rsid w:val="00DB7107"/>
    <w:rsid w:val="00DB732C"/>
    <w:rsid w:val="00DB75D0"/>
    <w:rsid w:val="00DB7B92"/>
    <w:rsid w:val="00DC04F6"/>
    <w:rsid w:val="00DC06F2"/>
    <w:rsid w:val="00DC075D"/>
    <w:rsid w:val="00DC08E3"/>
    <w:rsid w:val="00DC0FFB"/>
    <w:rsid w:val="00DC104D"/>
    <w:rsid w:val="00DC1396"/>
    <w:rsid w:val="00DC27E5"/>
    <w:rsid w:val="00DC281F"/>
    <w:rsid w:val="00DC293D"/>
    <w:rsid w:val="00DC3A4C"/>
    <w:rsid w:val="00DC3C0C"/>
    <w:rsid w:val="00DC3C57"/>
    <w:rsid w:val="00DC3DAF"/>
    <w:rsid w:val="00DC3EE2"/>
    <w:rsid w:val="00DC46BA"/>
    <w:rsid w:val="00DC4E24"/>
    <w:rsid w:val="00DC4F82"/>
    <w:rsid w:val="00DC4F84"/>
    <w:rsid w:val="00DC5501"/>
    <w:rsid w:val="00DC71E7"/>
    <w:rsid w:val="00DC72E7"/>
    <w:rsid w:val="00DC7479"/>
    <w:rsid w:val="00DC75E9"/>
    <w:rsid w:val="00DD01A1"/>
    <w:rsid w:val="00DD0725"/>
    <w:rsid w:val="00DD17AA"/>
    <w:rsid w:val="00DD18FF"/>
    <w:rsid w:val="00DD273C"/>
    <w:rsid w:val="00DD298E"/>
    <w:rsid w:val="00DD3329"/>
    <w:rsid w:val="00DD345B"/>
    <w:rsid w:val="00DD3F28"/>
    <w:rsid w:val="00DD4340"/>
    <w:rsid w:val="00DD4537"/>
    <w:rsid w:val="00DD4E15"/>
    <w:rsid w:val="00DD5813"/>
    <w:rsid w:val="00DD5C5E"/>
    <w:rsid w:val="00DD5C9B"/>
    <w:rsid w:val="00DD6ADE"/>
    <w:rsid w:val="00DD6E29"/>
    <w:rsid w:val="00DE027B"/>
    <w:rsid w:val="00DE035F"/>
    <w:rsid w:val="00DE045F"/>
    <w:rsid w:val="00DE192B"/>
    <w:rsid w:val="00DE2104"/>
    <w:rsid w:val="00DE2B27"/>
    <w:rsid w:val="00DE3122"/>
    <w:rsid w:val="00DE3138"/>
    <w:rsid w:val="00DE37F8"/>
    <w:rsid w:val="00DE4126"/>
    <w:rsid w:val="00DE4290"/>
    <w:rsid w:val="00DE4DA2"/>
    <w:rsid w:val="00DE4F17"/>
    <w:rsid w:val="00DE4FCB"/>
    <w:rsid w:val="00DE5C0F"/>
    <w:rsid w:val="00DE62AC"/>
    <w:rsid w:val="00DE66D6"/>
    <w:rsid w:val="00DE6B74"/>
    <w:rsid w:val="00DE7246"/>
    <w:rsid w:val="00DE7572"/>
    <w:rsid w:val="00DE76B8"/>
    <w:rsid w:val="00DE7832"/>
    <w:rsid w:val="00DE7A94"/>
    <w:rsid w:val="00DF03BA"/>
    <w:rsid w:val="00DF0412"/>
    <w:rsid w:val="00DF18BD"/>
    <w:rsid w:val="00DF18FC"/>
    <w:rsid w:val="00DF1933"/>
    <w:rsid w:val="00DF1A37"/>
    <w:rsid w:val="00DF1B49"/>
    <w:rsid w:val="00DF2352"/>
    <w:rsid w:val="00DF277C"/>
    <w:rsid w:val="00DF3035"/>
    <w:rsid w:val="00DF3492"/>
    <w:rsid w:val="00DF3B40"/>
    <w:rsid w:val="00DF3EDE"/>
    <w:rsid w:val="00DF498F"/>
    <w:rsid w:val="00DF4CBA"/>
    <w:rsid w:val="00DF5170"/>
    <w:rsid w:val="00DF57E5"/>
    <w:rsid w:val="00DF5B1C"/>
    <w:rsid w:val="00DF5D2B"/>
    <w:rsid w:val="00DF65EB"/>
    <w:rsid w:val="00DF6FF7"/>
    <w:rsid w:val="00DF71AA"/>
    <w:rsid w:val="00DF7749"/>
    <w:rsid w:val="00E003CC"/>
    <w:rsid w:val="00E00738"/>
    <w:rsid w:val="00E007E8"/>
    <w:rsid w:val="00E00E8E"/>
    <w:rsid w:val="00E010BB"/>
    <w:rsid w:val="00E012AE"/>
    <w:rsid w:val="00E0149E"/>
    <w:rsid w:val="00E016E3"/>
    <w:rsid w:val="00E01F2E"/>
    <w:rsid w:val="00E0255F"/>
    <w:rsid w:val="00E02C81"/>
    <w:rsid w:val="00E035C9"/>
    <w:rsid w:val="00E03A0D"/>
    <w:rsid w:val="00E0462E"/>
    <w:rsid w:val="00E04AB2"/>
    <w:rsid w:val="00E050A7"/>
    <w:rsid w:val="00E051B2"/>
    <w:rsid w:val="00E05231"/>
    <w:rsid w:val="00E05630"/>
    <w:rsid w:val="00E06DBB"/>
    <w:rsid w:val="00E07CE7"/>
    <w:rsid w:val="00E07E49"/>
    <w:rsid w:val="00E10149"/>
    <w:rsid w:val="00E10E9F"/>
    <w:rsid w:val="00E1102B"/>
    <w:rsid w:val="00E1104F"/>
    <w:rsid w:val="00E112C1"/>
    <w:rsid w:val="00E11E35"/>
    <w:rsid w:val="00E12536"/>
    <w:rsid w:val="00E12843"/>
    <w:rsid w:val="00E12F34"/>
    <w:rsid w:val="00E13132"/>
    <w:rsid w:val="00E13371"/>
    <w:rsid w:val="00E1380A"/>
    <w:rsid w:val="00E13911"/>
    <w:rsid w:val="00E14E17"/>
    <w:rsid w:val="00E15016"/>
    <w:rsid w:val="00E15AEE"/>
    <w:rsid w:val="00E15DB1"/>
    <w:rsid w:val="00E15EB8"/>
    <w:rsid w:val="00E15FC5"/>
    <w:rsid w:val="00E16372"/>
    <w:rsid w:val="00E1640B"/>
    <w:rsid w:val="00E17441"/>
    <w:rsid w:val="00E17B3A"/>
    <w:rsid w:val="00E17E4C"/>
    <w:rsid w:val="00E2046D"/>
    <w:rsid w:val="00E20E4D"/>
    <w:rsid w:val="00E20ED6"/>
    <w:rsid w:val="00E2116F"/>
    <w:rsid w:val="00E2119D"/>
    <w:rsid w:val="00E21358"/>
    <w:rsid w:val="00E2165D"/>
    <w:rsid w:val="00E216F2"/>
    <w:rsid w:val="00E21951"/>
    <w:rsid w:val="00E21D51"/>
    <w:rsid w:val="00E220CB"/>
    <w:rsid w:val="00E222C3"/>
    <w:rsid w:val="00E22394"/>
    <w:rsid w:val="00E2249B"/>
    <w:rsid w:val="00E2271D"/>
    <w:rsid w:val="00E22A0D"/>
    <w:rsid w:val="00E22D31"/>
    <w:rsid w:val="00E22F31"/>
    <w:rsid w:val="00E23A33"/>
    <w:rsid w:val="00E2502E"/>
    <w:rsid w:val="00E257E8"/>
    <w:rsid w:val="00E25C42"/>
    <w:rsid w:val="00E26268"/>
    <w:rsid w:val="00E26BD3"/>
    <w:rsid w:val="00E27358"/>
    <w:rsid w:val="00E274AD"/>
    <w:rsid w:val="00E2771E"/>
    <w:rsid w:val="00E279E6"/>
    <w:rsid w:val="00E27CB9"/>
    <w:rsid w:val="00E3015A"/>
    <w:rsid w:val="00E30337"/>
    <w:rsid w:val="00E30435"/>
    <w:rsid w:val="00E312AF"/>
    <w:rsid w:val="00E31ECD"/>
    <w:rsid w:val="00E3220A"/>
    <w:rsid w:val="00E3314B"/>
    <w:rsid w:val="00E33775"/>
    <w:rsid w:val="00E341B9"/>
    <w:rsid w:val="00E34530"/>
    <w:rsid w:val="00E34585"/>
    <w:rsid w:val="00E34948"/>
    <w:rsid w:val="00E34DB9"/>
    <w:rsid w:val="00E36088"/>
    <w:rsid w:val="00E36384"/>
    <w:rsid w:val="00E36AB6"/>
    <w:rsid w:val="00E36E0E"/>
    <w:rsid w:val="00E3722C"/>
    <w:rsid w:val="00E37569"/>
    <w:rsid w:val="00E37A56"/>
    <w:rsid w:val="00E37B6E"/>
    <w:rsid w:val="00E37C62"/>
    <w:rsid w:val="00E37D74"/>
    <w:rsid w:val="00E37DEA"/>
    <w:rsid w:val="00E4054A"/>
    <w:rsid w:val="00E40681"/>
    <w:rsid w:val="00E4190A"/>
    <w:rsid w:val="00E41E30"/>
    <w:rsid w:val="00E433B2"/>
    <w:rsid w:val="00E434BD"/>
    <w:rsid w:val="00E434C4"/>
    <w:rsid w:val="00E434DC"/>
    <w:rsid w:val="00E4376F"/>
    <w:rsid w:val="00E43D70"/>
    <w:rsid w:val="00E43DF5"/>
    <w:rsid w:val="00E441F0"/>
    <w:rsid w:val="00E444CC"/>
    <w:rsid w:val="00E451E5"/>
    <w:rsid w:val="00E4582E"/>
    <w:rsid w:val="00E46100"/>
    <w:rsid w:val="00E466F3"/>
    <w:rsid w:val="00E4704F"/>
    <w:rsid w:val="00E4785D"/>
    <w:rsid w:val="00E47B2C"/>
    <w:rsid w:val="00E47B6D"/>
    <w:rsid w:val="00E47DCE"/>
    <w:rsid w:val="00E47E5A"/>
    <w:rsid w:val="00E50224"/>
    <w:rsid w:val="00E503C9"/>
    <w:rsid w:val="00E50A73"/>
    <w:rsid w:val="00E50EDA"/>
    <w:rsid w:val="00E5115F"/>
    <w:rsid w:val="00E51560"/>
    <w:rsid w:val="00E516C8"/>
    <w:rsid w:val="00E51B30"/>
    <w:rsid w:val="00E52F1B"/>
    <w:rsid w:val="00E53924"/>
    <w:rsid w:val="00E53A51"/>
    <w:rsid w:val="00E5428F"/>
    <w:rsid w:val="00E54347"/>
    <w:rsid w:val="00E544D9"/>
    <w:rsid w:val="00E54713"/>
    <w:rsid w:val="00E54748"/>
    <w:rsid w:val="00E54B6E"/>
    <w:rsid w:val="00E5518F"/>
    <w:rsid w:val="00E55424"/>
    <w:rsid w:val="00E55699"/>
    <w:rsid w:val="00E556B4"/>
    <w:rsid w:val="00E55BB5"/>
    <w:rsid w:val="00E55D6C"/>
    <w:rsid w:val="00E57363"/>
    <w:rsid w:val="00E57DCB"/>
    <w:rsid w:val="00E60B20"/>
    <w:rsid w:val="00E61160"/>
    <w:rsid w:val="00E612CB"/>
    <w:rsid w:val="00E61675"/>
    <w:rsid w:val="00E61C8F"/>
    <w:rsid w:val="00E62037"/>
    <w:rsid w:val="00E622BB"/>
    <w:rsid w:val="00E62635"/>
    <w:rsid w:val="00E62BEE"/>
    <w:rsid w:val="00E62D9C"/>
    <w:rsid w:val="00E62EA5"/>
    <w:rsid w:val="00E62F50"/>
    <w:rsid w:val="00E632B6"/>
    <w:rsid w:val="00E637B8"/>
    <w:rsid w:val="00E63889"/>
    <w:rsid w:val="00E63F65"/>
    <w:rsid w:val="00E63FD1"/>
    <w:rsid w:val="00E64043"/>
    <w:rsid w:val="00E64162"/>
    <w:rsid w:val="00E645F2"/>
    <w:rsid w:val="00E646B2"/>
    <w:rsid w:val="00E65249"/>
    <w:rsid w:val="00E65577"/>
    <w:rsid w:val="00E65E51"/>
    <w:rsid w:val="00E65E79"/>
    <w:rsid w:val="00E65ED9"/>
    <w:rsid w:val="00E665EB"/>
    <w:rsid w:val="00E66AB6"/>
    <w:rsid w:val="00E66BA2"/>
    <w:rsid w:val="00E67416"/>
    <w:rsid w:val="00E6793A"/>
    <w:rsid w:val="00E67B72"/>
    <w:rsid w:val="00E67C76"/>
    <w:rsid w:val="00E67CFA"/>
    <w:rsid w:val="00E70C5E"/>
    <w:rsid w:val="00E718B6"/>
    <w:rsid w:val="00E71E10"/>
    <w:rsid w:val="00E723BA"/>
    <w:rsid w:val="00E73581"/>
    <w:rsid w:val="00E736E8"/>
    <w:rsid w:val="00E7388D"/>
    <w:rsid w:val="00E73BF0"/>
    <w:rsid w:val="00E73CFD"/>
    <w:rsid w:val="00E74A44"/>
    <w:rsid w:val="00E75207"/>
    <w:rsid w:val="00E755BA"/>
    <w:rsid w:val="00E75E17"/>
    <w:rsid w:val="00E76429"/>
    <w:rsid w:val="00E770A7"/>
    <w:rsid w:val="00E77538"/>
    <w:rsid w:val="00E77D2A"/>
    <w:rsid w:val="00E80087"/>
    <w:rsid w:val="00E800ED"/>
    <w:rsid w:val="00E8018A"/>
    <w:rsid w:val="00E802A9"/>
    <w:rsid w:val="00E803A3"/>
    <w:rsid w:val="00E807D5"/>
    <w:rsid w:val="00E809B4"/>
    <w:rsid w:val="00E812B4"/>
    <w:rsid w:val="00E8149A"/>
    <w:rsid w:val="00E81CF2"/>
    <w:rsid w:val="00E81EAB"/>
    <w:rsid w:val="00E8209B"/>
    <w:rsid w:val="00E820D7"/>
    <w:rsid w:val="00E82478"/>
    <w:rsid w:val="00E8271B"/>
    <w:rsid w:val="00E82900"/>
    <w:rsid w:val="00E833F7"/>
    <w:rsid w:val="00E8370F"/>
    <w:rsid w:val="00E8374C"/>
    <w:rsid w:val="00E83BDF"/>
    <w:rsid w:val="00E83C59"/>
    <w:rsid w:val="00E8415F"/>
    <w:rsid w:val="00E8467B"/>
    <w:rsid w:val="00E847D7"/>
    <w:rsid w:val="00E848B7"/>
    <w:rsid w:val="00E84A00"/>
    <w:rsid w:val="00E853CC"/>
    <w:rsid w:val="00E86252"/>
    <w:rsid w:val="00E86272"/>
    <w:rsid w:val="00E86D6C"/>
    <w:rsid w:val="00E876F1"/>
    <w:rsid w:val="00E87A1D"/>
    <w:rsid w:val="00E9026E"/>
    <w:rsid w:val="00E90AE2"/>
    <w:rsid w:val="00E90F50"/>
    <w:rsid w:val="00E913D1"/>
    <w:rsid w:val="00E919CD"/>
    <w:rsid w:val="00E91C76"/>
    <w:rsid w:val="00E926A5"/>
    <w:rsid w:val="00E930C1"/>
    <w:rsid w:val="00E938D8"/>
    <w:rsid w:val="00E941EA"/>
    <w:rsid w:val="00E94440"/>
    <w:rsid w:val="00E949B6"/>
    <w:rsid w:val="00E951B4"/>
    <w:rsid w:val="00E9604C"/>
    <w:rsid w:val="00E96F77"/>
    <w:rsid w:val="00E97C48"/>
    <w:rsid w:val="00E97C7F"/>
    <w:rsid w:val="00E97DCE"/>
    <w:rsid w:val="00E97FC1"/>
    <w:rsid w:val="00EA0A3B"/>
    <w:rsid w:val="00EA0D20"/>
    <w:rsid w:val="00EA17C3"/>
    <w:rsid w:val="00EA1843"/>
    <w:rsid w:val="00EA1B91"/>
    <w:rsid w:val="00EA1C54"/>
    <w:rsid w:val="00EA1D6B"/>
    <w:rsid w:val="00EA262D"/>
    <w:rsid w:val="00EA28C0"/>
    <w:rsid w:val="00EA2CAA"/>
    <w:rsid w:val="00EA3229"/>
    <w:rsid w:val="00EA33C9"/>
    <w:rsid w:val="00EA3864"/>
    <w:rsid w:val="00EA46F9"/>
    <w:rsid w:val="00EA4A96"/>
    <w:rsid w:val="00EA5337"/>
    <w:rsid w:val="00EA6B8A"/>
    <w:rsid w:val="00EA74FB"/>
    <w:rsid w:val="00EA7842"/>
    <w:rsid w:val="00EB0121"/>
    <w:rsid w:val="00EB03F9"/>
    <w:rsid w:val="00EB08AA"/>
    <w:rsid w:val="00EB15B6"/>
    <w:rsid w:val="00EB172D"/>
    <w:rsid w:val="00EB27BA"/>
    <w:rsid w:val="00EB30F3"/>
    <w:rsid w:val="00EB322C"/>
    <w:rsid w:val="00EB35FD"/>
    <w:rsid w:val="00EB3C94"/>
    <w:rsid w:val="00EB4666"/>
    <w:rsid w:val="00EB46B7"/>
    <w:rsid w:val="00EB470B"/>
    <w:rsid w:val="00EB4916"/>
    <w:rsid w:val="00EB4B31"/>
    <w:rsid w:val="00EB4C10"/>
    <w:rsid w:val="00EB4C11"/>
    <w:rsid w:val="00EB590A"/>
    <w:rsid w:val="00EB5E8E"/>
    <w:rsid w:val="00EB6C80"/>
    <w:rsid w:val="00EB7442"/>
    <w:rsid w:val="00EB759D"/>
    <w:rsid w:val="00EB7D26"/>
    <w:rsid w:val="00EB7D37"/>
    <w:rsid w:val="00EC00C9"/>
    <w:rsid w:val="00EC14CF"/>
    <w:rsid w:val="00EC1990"/>
    <w:rsid w:val="00EC22D5"/>
    <w:rsid w:val="00EC2649"/>
    <w:rsid w:val="00EC2E4E"/>
    <w:rsid w:val="00EC3ABE"/>
    <w:rsid w:val="00EC3BB9"/>
    <w:rsid w:val="00EC3FD9"/>
    <w:rsid w:val="00EC4061"/>
    <w:rsid w:val="00EC41F8"/>
    <w:rsid w:val="00EC4476"/>
    <w:rsid w:val="00EC453C"/>
    <w:rsid w:val="00EC4AAD"/>
    <w:rsid w:val="00EC4AB8"/>
    <w:rsid w:val="00EC574B"/>
    <w:rsid w:val="00EC649B"/>
    <w:rsid w:val="00EC6B51"/>
    <w:rsid w:val="00EC6FA4"/>
    <w:rsid w:val="00EC6FBF"/>
    <w:rsid w:val="00EC7285"/>
    <w:rsid w:val="00EC7EA3"/>
    <w:rsid w:val="00ED1222"/>
    <w:rsid w:val="00ED131E"/>
    <w:rsid w:val="00ED13FC"/>
    <w:rsid w:val="00ED14ED"/>
    <w:rsid w:val="00ED17A0"/>
    <w:rsid w:val="00ED19C1"/>
    <w:rsid w:val="00ED2DDD"/>
    <w:rsid w:val="00ED3680"/>
    <w:rsid w:val="00ED3A04"/>
    <w:rsid w:val="00ED3C37"/>
    <w:rsid w:val="00ED4F90"/>
    <w:rsid w:val="00ED528C"/>
    <w:rsid w:val="00ED562F"/>
    <w:rsid w:val="00ED57EA"/>
    <w:rsid w:val="00ED620F"/>
    <w:rsid w:val="00ED645F"/>
    <w:rsid w:val="00ED6900"/>
    <w:rsid w:val="00ED7278"/>
    <w:rsid w:val="00ED772D"/>
    <w:rsid w:val="00ED7EAB"/>
    <w:rsid w:val="00EE004D"/>
    <w:rsid w:val="00EE0056"/>
    <w:rsid w:val="00EE04BE"/>
    <w:rsid w:val="00EE07D3"/>
    <w:rsid w:val="00EE088F"/>
    <w:rsid w:val="00EE0C03"/>
    <w:rsid w:val="00EE1343"/>
    <w:rsid w:val="00EE22AF"/>
    <w:rsid w:val="00EE256A"/>
    <w:rsid w:val="00EE2599"/>
    <w:rsid w:val="00EE2B0A"/>
    <w:rsid w:val="00EE2C2E"/>
    <w:rsid w:val="00EE2EBA"/>
    <w:rsid w:val="00EE3DF3"/>
    <w:rsid w:val="00EE3DFF"/>
    <w:rsid w:val="00EE4790"/>
    <w:rsid w:val="00EE4915"/>
    <w:rsid w:val="00EE4A20"/>
    <w:rsid w:val="00EE4A50"/>
    <w:rsid w:val="00EE4E33"/>
    <w:rsid w:val="00EE586D"/>
    <w:rsid w:val="00EE6091"/>
    <w:rsid w:val="00EE62E0"/>
    <w:rsid w:val="00EE7523"/>
    <w:rsid w:val="00EE76FF"/>
    <w:rsid w:val="00EE78C3"/>
    <w:rsid w:val="00EF0171"/>
    <w:rsid w:val="00EF125F"/>
    <w:rsid w:val="00EF1B25"/>
    <w:rsid w:val="00EF24A9"/>
    <w:rsid w:val="00EF32BC"/>
    <w:rsid w:val="00EF3C40"/>
    <w:rsid w:val="00EF4003"/>
    <w:rsid w:val="00EF42C6"/>
    <w:rsid w:val="00EF4463"/>
    <w:rsid w:val="00EF4747"/>
    <w:rsid w:val="00EF4BF8"/>
    <w:rsid w:val="00EF5B1D"/>
    <w:rsid w:val="00EF62A0"/>
    <w:rsid w:val="00EF665D"/>
    <w:rsid w:val="00EF6F00"/>
    <w:rsid w:val="00EF70C7"/>
    <w:rsid w:val="00EF7100"/>
    <w:rsid w:val="00EF77C8"/>
    <w:rsid w:val="00EF77E4"/>
    <w:rsid w:val="00EF7C7A"/>
    <w:rsid w:val="00F007B8"/>
    <w:rsid w:val="00F00CEB"/>
    <w:rsid w:val="00F01242"/>
    <w:rsid w:val="00F0124B"/>
    <w:rsid w:val="00F02253"/>
    <w:rsid w:val="00F03C2E"/>
    <w:rsid w:val="00F041F7"/>
    <w:rsid w:val="00F042E3"/>
    <w:rsid w:val="00F0440E"/>
    <w:rsid w:val="00F045F7"/>
    <w:rsid w:val="00F04A66"/>
    <w:rsid w:val="00F04C5D"/>
    <w:rsid w:val="00F04C90"/>
    <w:rsid w:val="00F0516C"/>
    <w:rsid w:val="00F0530C"/>
    <w:rsid w:val="00F055AB"/>
    <w:rsid w:val="00F05B70"/>
    <w:rsid w:val="00F067A2"/>
    <w:rsid w:val="00F075EE"/>
    <w:rsid w:val="00F10752"/>
    <w:rsid w:val="00F10DA2"/>
    <w:rsid w:val="00F1157D"/>
    <w:rsid w:val="00F11670"/>
    <w:rsid w:val="00F11BCD"/>
    <w:rsid w:val="00F12331"/>
    <w:rsid w:val="00F1263A"/>
    <w:rsid w:val="00F1280F"/>
    <w:rsid w:val="00F12D11"/>
    <w:rsid w:val="00F1312A"/>
    <w:rsid w:val="00F1381A"/>
    <w:rsid w:val="00F16B51"/>
    <w:rsid w:val="00F20310"/>
    <w:rsid w:val="00F20A26"/>
    <w:rsid w:val="00F20A63"/>
    <w:rsid w:val="00F2113D"/>
    <w:rsid w:val="00F214E6"/>
    <w:rsid w:val="00F2258E"/>
    <w:rsid w:val="00F22DA5"/>
    <w:rsid w:val="00F23BE1"/>
    <w:rsid w:val="00F24310"/>
    <w:rsid w:val="00F2473B"/>
    <w:rsid w:val="00F24837"/>
    <w:rsid w:val="00F24985"/>
    <w:rsid w:val="00F2575F"/>
    <w:rsid w:val="00F25FF1"/>
    <w:rsid w:val="00F260AB"/>
    <w:rsid w:val="00F260B7"/>
    <w:rsid w:val="00F26C2B"/>
    <w:rsid w:val="00F26D8A"/>
    <w:rsid w:val="00F26E52"/>
    <w:rsid w:val="00F27056"/>
    <w:rsid w:val="00F270DE"/>
    <w:rsid w:val="00F2718D"/>
    <w:rsid w:val="00F27565"/>
    <w:rsid w:val="00F27684"/>
    <w:rsid w:val="00F27BA5"/>
    <w:rsid w:val="00F310D4"/>
    <w:rsid w:val="00F3145F"/>
    <w:rsid w:val="00F31664"/>
    <w:rsid w:val="00F3183A"/>
    <w:rsid w:val="00F31D5A"/>
    <w:rsid w:val="00F32844"/>
    <w:rsid w:val="00F328BC"/>
    <w:rsid w:val="00F32FFD"/>
    <w:rsid w:val="00F33BBF"/>
    <w:rsid w:val="00F33DE9"/>
    <w:rsid w:val="00F343C4"/>
    <w:rsid w:val="00F3446D"/>
    <w:rsid w:val="00F34B34"/>
    <w:rsid w:val="00F34B3B"/>
    <w:rsid w:val="00F35994"/>
    <w:rsid w:val="00F3619A"/>
    <w:rsid w:val="00F3635C"/>
    <w:rsid w:val="00F365F7"/>
    <w:rsid w:val="00F36E42"/>
    <w:rsid w:val="00F37583"/>
    <w:rsid w:val="00F3781A"/>
    <w:rsid w:val="00F37865"/>
    <w:rsid w:val="00F409CD"/>
    <w:rsid w:val="00F409F5"/>
    <w:rsid w:val="00F40AAA"/>
    <w:rsid w:val="00F40BA7"/>
    <w:rsid w:val="00F414A7"/>
    <w:rsid w:val="00F416A7"/>
    <w:rsid w:val="00F41B43"/>
    <w:rsid w:val="00F42CB7"/>
    <w:rsid w:val="00F42FD9"/>
    <w:rsid w:val="00F43C8F"/>
    <w:rsid w:val="00F448D6"/>
    <w:rsid w:val="00F4497F"/>
    <w:rsid w:val="00F44DB8"/>
    <w:rsid w:val="00F45EF9"/>
    <w:rsid w:val="00F46011"/>
    <w:rsid w:val="00F46527"/>
    <w:rsid w:val="00F468DC"/>
    <w:rsid w:val="00F46CB6"/>
    <w:rsid w:val="00F46ECF"/>
    <w:rsid w:val="00F46F68"/>
    <w:rsid w:val="00F47DE8"/>
    <w:rsid w:val="00F50018"/>
    <w:rsid w:val="00F504B8"/>
    <w:rsid w:val="00F50DB9"/>
    <w:rsid w:val="00F518B4"/>
    <w:rsid w:val="00F51A9F"/>
    <w:rsid w:val="00F520E7"/>
    <w:rsid w:val="00F52248"/>
    <w:rsid w:val="00F52470"/>
    <w:rsid w:val="00F52B3E"/>
    <w:rsid w:val="00F52E47"/>
    <w:rsid w:val="00F52EEA"/>
    <w:rsid w:val="00F53001"/>
    <w:rsid w:val="00F5303A"/>
    <w:rsid w:val="00F54212"/>
    <w:rsid w:val="00F542C1"/>
    <w:rsid w:val="00F551F7"/>
    <w:rsid w:val="00F5544A"/>
    <w:rsid w:val="00F55591"/>
    <w:rsid w:val="00F55CC4"/>
    <w:rsid w:val="00F55E73"/>
    <w:rsid w:val="00F55EDA"/>
    <w:rsid w:val="00F57977"/>
    <w:rsid w:val="00F57A07"/>
    <w:rsid w:val="00F57D0B"/>
    <w:rsid w:val="00F60092"/>
    <w:rsid w:val="00F604EC"/>
    <w:rsid w:val="00F60D41"/>
    <w:rsid w:val="00F61AE9"/>
    <w:rsid w:val="00F61CF7"/>
    <w:rsid w:val="00F62914"/>
    <w:rsid w:val="00F62A72"/>
    <w:rsid w:val="00F632B1"/>
    <w:rsid w:val="00F634E3"/>
    <w:rsid w:val="00F63B5D"/>
    <w:rsid w:val="00F648EB"/>
    <w:rsid w:val="00F65328"/>
    <w:rsid w:val="00F6549B"/>
    <w:rsid w:val="00F657EF"/>
    <w:rsid w:val="00F65825"/>
    <w:rsid w:val="00F6588C"/>
    <w:rsid w:val="00F65F1D"/>
    <w:rsid w:val="00F65F4B"/>
    <w:rsid w:val="00F6646A"/>
    <w:rsid w:val="00F67874"/>
    <w:rsid w:val="00F70C9D"/>
    <w:rsid w:val="00F71E46"/>
    <w:rsid w:val="00F720F5"/>
    <w:rsid w:val="00F7238B"/>
    <w:rsid w:val="00F725ED"/>
    <w:rsid w:val="00F72A58"/>
    <w:rsid w:val="00F72BC5"/>
    <w:rsid w:val="00F7312D"/>
    <w:rsid w:val="00F731C4"/>
    <w:rsid w:val="00F737C9"/>
    <w:rsid w:val="00F7399F"/>
    <w:rsid w:val="00F73A36"/>
    <w:rsid w:val="00F74323"/>
    <w:rsid w:val="00F74BBA"/>
    <w:rsid w:val="00F74BF2"/>
    <w:rsid w:val="00F74CD9"/>
    <w:rsid w:val="00F74DB0"/>
    <w:rsid w:val="00F74EA5"/>
    <w:rsid w:val="00F7541A"/>
    <w:rsid w:val="00F75C77"/>
    <w:rsid w:val="00F76DB5"/>
    <w:rsid w:val="00F76E5E"/>
    <w:rsid w:val="00F77D2C"/>
    <w:rsid w:val="00F80867"/>
    <w:rsid w:val="00F80A7B"/>
    <w:rsid w:val="00F80E5D"/>
    <w:rsid w:val="00F817C9"/>
    <w:rsid w:val="00F81B98"/>
    <w:rsid w:val="00F8237A"/>
    <w:rsid w:val="00F832C4"/>
    <w:rsid w:val="00F839DE"/>
    <w:rsid w:val="00F83B39"/>
    <w:rsid w:val="00F845AD"/>
    <w:rsid w:val="00F8468F"/>
    <w:rsid w:val="00F85142"/>
    <w:rsid w:val="00F851CE"/>
    <w:rsid w:val="00F8532C"/>
    <w:rsid w:val="00F8535F"/>
    <w:rsid w:val="00F85EE5"/>
    <w:rsid w:val="00F86D4B"/>
    <w:rsid w:val="00F87172"/>
    <w:rsid w:val="00F87B6E"/>
    <w:rsid w:val="00F87D58"/>
    <w:rsid w:val="00F908F7"/>
    <w:rsid w:val="00F90D66"/>
    <w:rsid w:val="00F90F4C"/>
    <w:rsid w:val="00F91219"/>
    <w:rsid w:val="00F91867"/>
    <w:rsid w:val="00F91A96"/>
    <w:rsid w:val="00F91B1C"/>
    <w:rsid w:val="00F934D4"/>
    <w:rsid w:val="00F934F9"/>
    <w:rsid w:val="00F9383C"/>
    <w:rsid w:val="00F94251"/>
    <w:rsid w:val="00F9461A"/>
    <w:rsid w:val="00F94E00"/>
    <w:rsid w:val="00F9507C"/>
    <w:rsid w:val="00F9517E"/>
    <w:rsid w:val="00F9609D"/>
    <w:rsid w:val="00F967E0"/>
    <w:rsid w:val="00F96F81"/>
    <w:rsid w:val="00F970E3"/>
    <w:rsid w:val="00F97865"/>
    <w:rsid w:val="00F979B7"/>
    <w:rsid w:val="00F97A78"/>
    <w:rsid w:val="00F97BAA"/>
    <w:rsid w:val="00FA01F1"/>
    <w:rsid w:val="00FA0311"/>
    <w:rsid w:val="00FA035C"/>
    <w:rsid w:val="00FA0B20"/>
    <w:rsid w:val="00FA0DF6"/>
    <w:rsid w:val="00FA0F57"/>
    <w:rsid w:val="00FA112E"/>
    <w:rsid w:val="00FA1237"/>
    <w:rsid w:val="00FA15EC"/>
    <w:rsid w:val="00FA1727"/>
    <w:rsid w:val="00FA173D"/>
    <w:rsid w:val="00FA24E7"/>
    <w:rsid w:val="00FA286A"/>
    <w:rsid w:val="00FA298C"/>
    <w:rsid w:val="00FA3004"/>
    <w:rsid w:val="00FA3654"/>
    <w:rsid w:val="00FA3C85"/>
    <w:rsid w:val="00FA4353"/>
    <w:rsid w:val="00FA4739"/>
    <w:rsid w:val="00FA4B6E"/>
    <w:rsid w:val="00FA4BA2"/>
    <w:rsid w:val="00FA4C3C"/>
    <w:rsid w:val="00FA4D62"/>
    <w:rsid w:val="00FA52B0"/>
    <w:rsid w:val="00FA52EE"/>
    <w:rsid w:val="00FA5AF3"/>
    <w:rsid w:val="00FA6014"/>
    <w:rsid w:val="00FA6F5C"/>
    <w:rsid w:val="00FA7180"/>
    <w:rsid w:val="00FA7804"/>
    <w:rsid w:val="00FB0896"/>
    <w:rsid w:val="00FB0DC1"/>
    <w:rsid w:val="00FB0E7D"/>
    <w:rsid w:val="00FB0F25"/>
    <w:rsid w:val="00FB12D7"/>
    <w:rsid w:val="00FB17C1"/>
    <w:rsid w:val="00FB2127"/>
    <w:rsid w:val="00FB2A04"/>
    <w:rsid w:val="00FB2FCB"/>
    <w:rsid w:val="00FB2FF2"/>
    <w:rsid w:val="00FB360A"/>
    <w:rsid w:val="00FB3635"/>
    <w:rsid w:val="00FB3836"/>
    <w:rsid w:val="00FB38A3"/>
    <w:rsid w:val="00FB421E"/>
    <w:rsid w:val="00FB471D"/>
    <w:rsid w:val="00FB51A1"/>
    <w:rsid w:val="00FB53E5"/>
    <w:rsid w:val="00FB6026"/>
    <w:rsid w:val="00FB6A82"/>
    <w:rsid w:val="00FB7AD7"/>
    <w:rsid w:val="00FB7DC9"/>
    <w:rsid w:val="00FB7F3C"/>
    <w:rsid w:val="00FC02BA"/>
    <w:rsid w:val="00FC0D54"/>
    <w:rsid w:val="00FC1074"/>
    <w:rsid w:val="00FC1429"/>
    <w:rsid w:val="00FC1884"/>
    <w:rsid w:val="00FC19FD"/>
    <w:rsid w:val="00FC209C"/>
    <w:rsid w:val="00FC3058"/>
    <w:rsid w:val="00FC371D"/>
    <w:rsid w:val="00FC396C"/>
    <w:rsid w:val="00FC4845"/>
    <w:rsid w:val="00FC48DF"/>
    <w:rsid w:val="00FC50CA"/>
    <w:rsid w:val="00FC5F0B"/>
    <w:rsid w:val="00FC6177"/>
    <w:rsid w:val="00FC64E7"/>
    <w:rsid w:val="00FD00D2"/>
    <w:rsid w:val="00FD03C1"/>
    <w:rsid w:val="00FD07EE"/>
    <w:rsid w:val="00FD119E"/>
    <w:rsid w:val="00FD183B"/>
    <w:rsid w:val="00FD1CC5"/>
    <w:rsid w:val="00FD20B3"/>
    <w:rsid w:val="00FD2100"/>
    <w:rsid w:val="00FD26DC"/>
    <w:rsid w:val="00FD35C3"/>
    <w:rsid w:val="00FD436C"/>
    <w:rsid w:val="00FD446D"/>
    <w:rsid w:val="00FD45EC"/>
    <w:rsid w:val="00FD4AC2"/>
    <w:rsid w:val="00FD6394"/>
    <w:rsid w:val="00FD6631"/>
    <w:rsid w:val="00FD6D92"/>
    <w:rsid w:val="00FD7C86"/>
    <w:rsid w:val="00FE076D"/>
    <w:rsid w:val="00FE0AEC"/>
    <w:rsid w:val="00FE0E6C"/>
    <w:rsid w:val="00FE10B4"/>
    <w:rsid w:val="00FE12AD"/>
    <w:rsid w:val="00FE16CC"/>
    <w:rsid w:val="00FE17E8"/>
    <w:rsid w:val="00FE182B"/>
    <w:rsid w:val="00FE1875"/>
    <w:rsid w:val="00FE242D"/>
    <w:rsid w:val="00FE2DE9"/>
    <w:rsid w:val="00FE35DE"/>
    <w:rsid w:val="00FE3EC6"/>
    <w:rsid w:val="00FE445C"/>
    <w:rsid w:val="00FE449E"/>
    <w:rsid w:val="00FE4AAE"/>
    <w:rsid w:val="00FE50AE"/>
    <w:rsid w:val="00FE63F3"/>
    <w:rsid w:val="00FE6637"/>
    <w:rsid w:val="00FE6E3D"/>
    <w:rsid w:val="00FE70C3"/>
    <w:rsid w:val="00FE7191"/>
    <w:rsid w:val="00FE71CD"/>
    <w:rsid w:val="00FE72C5"/>
    <w:rsid w:val="00FE7E41"/>
    <w:rsid w:val="00FF0D57"/>
    <w:rsid w:val="00FF155D"/>
    <w:rsid w:val="00FF2ACC"/>
    <w:rsid w:val="00FF2EA0"/>
    <w:rsid w:val="00FF2F91"/>
    <w:rsid w:val="00FF31C6"/>
    <w:rsid w:val="00FF3613"/>
    <w:rsid w:val="00FF3AAB"/>
    <w:rsid w:val="00FF3CFB"/>
    <w:rsid w:val="00FF3DCF"/>
    <w:rsid w:val="00FF3EC5"/>
    <w:rsid w:val="00FF460F"/>
    <w:rsid w:val="00FF47FA"/>
    <w:rsid w:val="00FF492C"/>
    <w:rsid w:val="00FF4A21"/>
    <w:rsid w:val="00FF5772"/>
    <w:rsid w:val="00FF58EB"/>
    <w:rsid w:val="00FF5AA3"/>
    <w:rsid w:val="00FF5AD8"/>
    <w:rsid w:val="00FF6648"/>
    <w:rsid w:val="00FF66B2"/>
    <w:rsid w:val="00FF7903"/>
    <w:rsid w:val="00FF7D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7C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81A1E"/>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81A1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s 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s Points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PBAC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36AB6"/>
    <w:pPr>
      <w:numPr>
        <w:numId w:val="2"/>
      </w:numPr>
      <w:spacing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CE5B51"/>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basedOn w:val="DefaultParagraphFont"/>
    <w:link w:val="TableText0"/>
    <w:rsid w:val="00CE5B51"/>
    <w:rPr>
      <w:rFonts w:ascii="Arial Narrow" w:eastAsiaTheme="minorHAnsi" w:hAnsi="Arial Narrow" w:cstheme="minorBidi"/>
      <w:szCs w:val="22"/>
      <w:lang w:eastAsia="en-US"/>
    </w:rPr>
  </w:style>
  <w:style w:type="paragraph" w:customStyle="1" w:styleId="Default">
    <w:name w:val="Default"/>
    <w:rsid w:val="008413D8"/>
    <w:pPr>
      <w:autoSpaceDE w:val="0"/>
      <w:autoSpaceDN w:val="0"/>
      <w:adjustRightInd w:val="0"/>
    </w:pPr>
    <w:rPr>
      <w:rFonts w:ascii="Calibri" w:hAnsi="Calibri" w:cs="Calibri"/>
      <w:color w:val="000000"/>
      <w:sz w:val="24"/>
      <w:szCs w:val="24"/>
    </w:rPr>
  </w:style>
  <w:style w:type="character" w:customStyle="1" w:styleId="FontHighlight">
    <w:name w:val="Font Highlight"/>
    <w:basedOn w:val="DefaultParagraphFont"/>
    <w:uiPriority w:val="2"/>
    <w:qFormat/>
    <w:rsid w:val="00DC293D"/>
    <w:rPr>
      <w:rFonts w:ascii="Calibri" w:hAnsi="Calibri"/>
      <w:sz w:val="22"/>
      <w:bdr w:val="none" w:sz="0" w:space="0" w:color="auto"/>
      <w:shd w:val="clear" w:color="auto" w:fill="FFFF00"/>
    </w:rPr>
  </w:style>
  <w:style w:type="paragraph" w:customStyle="1" w:styleId="V50Instructions">
    <w:name w:val="V5.0 Instructions"/>
    <w:basedOn w:val="Normal"/>
    <w:link w:val="V50InstructionsChar"/>
    <w:qFormat/>
    <w:rsid w:val="00F41B43"/>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F41B43"/>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semiHidden/>
    <w:unhideWhenUsed/>
    <w:rsid w:val="0034340D"/>
    <w:rPr>
      <w:sz w:val="20"/>
      <w:szCs w:val="20"/>
    </w:rPr>
  </w:style>
  <w:style w:type="character" w:customStyle="1" w:styleId="FootnoteTextChar">
    <w:name w:val="Footnote Text Char"/>
    <w:basedOn w:val="DefaultParagraphFont"/>
    <w:link w:val="FootnoteText"/>
    <w:semiHidden/>
    <w:rsid w:val="0034340D"/>
    <w:rPr>
      <w:rFonts w:ascii="Calibri" w:hAnsi="Calibri" w:cs="Arial"/>
      <w:snapToGrid w:val="0"/>
      <w:lang w:eastAsia="en-US"/>
    </w:rPr>
  </w:style>
  <w:style w:type="character" w:styleId="FootnoteReference">
    <w:name w:val="footnote reference"/>
    <w:basedOn w:val="DefaultParagraphFont"/>
    <w:semiHidden/>
    <w:unhideWhenUsed/>
    <w:rsid w:val="0034340D"/>
    <w:rPr>
      <w:vertAlign w:val="superscript"/>
    </w:rPr>
  </w:style>
  <w:style w:type="paragraph" w:customStyle="1" w:styleId="TableHeading0">
    <w:name w:val="Table Heading"/>
    <w:basedOn w:val="Normal"/>
    <w:qFormat/>
    <w:rsid w:val="00AA6E1F"/>
    <w:pPr>
      <w:keepNext/>
      <w:widowControl/>
      <w:spacing w:after="60"/>
      <w:jc w:val="left"/>
    </w:pPr>
    <w:rPr>
      <w:rFonts w:ascii="Arial Narrow" w:eastAsiaTheme="minorHAnsi" w:hAnsi="Arial Narrow" w:cstheme="minorBidi"/>
      <w:b/>
      <w:snapToGrid/>
      <w:sz w:val="20"/>
    </w:rPr>
  </w:style>
  <w:style w:type="table" w:customStyle="1" w:styleId="TableGridLight111">
    <w:name w:val="Table Grid Light111"/>
    <w:basedOn w:val="TableNormal"/>
    <w:uiPriority w:val="40"/>
    <w:rsid w:val="007843E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1">
    <w:name w:val="Caption Char1"/>
    <w:basedOn w:val="DefaultParagraphFont"/>
    <w:rsid w:val="0056207A"/>
    <w:rPr>
      <w:rFonts w:ascii="Arial" w:hAnsi="Arial" w:cs="Arial"/>
      <w:b/>
      <w:lang w:val="en-AU" w:eastAsia="zh-CN" w:bidi="ar-SA"/>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5026D"/>
    <w:pPr>
      <w:widowControl/>
      <w:spacing w:after="160" w:line="240" w:lineRule="exact"/>
      <w:jc w:val="left"/>
    </w:pPr>
    <w:rPr>
      <w:rFonts w:ascii="Verdana" w:eastAsia="MS Mincho" w:hAnsi="Verdana" w:cs="Verdana"/>
      <w:snapToGrid/>
      <w:sz w:val="20"/>
      <w:szCs w:val="20"/>
      <w:lang w:val="en-US"/>
    </w:rPr>
  </w:style>
  <w:style w:type="table" w:customStyle="1" w:styleId="TableGrid3">
    <w:name w:val="Table Grid3"/>
    <w:basedOn w:val="TableNormal"/>
    <w:next w:val="TableGrid"/>
    <w:uiPriority w:val="59"/>
    <w:rsid w:val="007A626E"/>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24817">
      <w:bodyDiv w:val="1"/>
      <w:marLeft w:val="0"/>
      <w:marRight w:val="0"/>
      <w:marTop w:val="0"/>
      <w:marBottom w:val="0"/>
      <w:divBdr>
        <w:top w:val="none" w:sz="0" w:space="0" w:color="auto"/>
        <w:left w:val="none" w:sz="0" w:space="0" w:color="auto"/>
        <w:bottom w:val="none" w:sz="0" w:space="0" w:color="auto"/>
        <w:right w:val="none" w:sz="0" w:space="0" w:color="auto"/>
      </w:divBdr>
    </w:div>
    <w:div w:id="704476891">
      <w:bodyDiv w:val="1"/>
      <w:marLeft w:val="0"/>
      <w:marRight w:val="0"/>
      <w:marTop w:val="0"/>
      <w:marBottom w:val="0"/>
      <w:divBdr>
        <w:top w:val="none" w:sz="0" w:space="0" w:color="auto"/>
        <w:left w:val="none" w:sz="0" w:space="0" w:color="auto"/>
        <w:bottom w:val="none" w:sz="0" w:space="0" w:color="auto"/>
        <w:right w:val="none" w:sz="0" w:space="0" w:color="auto"/>
      </w:divBdr>
      <w:divsChild>
        <w:div w:id="779570658">
          <w:marLeft w:val="0"/>
          <w:marRight w:val="0"/>
          <w:marTop w:val="0"/>
          <w:marBottom w:val="0"/>
          <w:divBdr>
            <w:top w:val="single" w:sz="36" w:space="0" w:color="009966"/>
            <w:left w:val="none" w:sz="0" w:space="0" w:color="auto"/>
            <w:bottom w:val="single" w:sz="12" w:space="0" w:color="009966"/>
            <w:right w:val="none" w:sz="0" w:space="0" w:color="auto"/>
          </w:divBdr>
        </w:div>
        <w:div w:id="1886521526">
          <w:marLeft w:val="0"/>
          <w:marRight w:val="0"/>
          <w:marTop w:val="0"/>
          <w:marBottom w:val="0"/>
          <w:divBdr>
            <w:top w:val="single" w:sz="6" w:space="5" w:color="CCCCCC"/>
            <w:left w:val="none" w:sz="0" w:space="0" w:color="auto"/>
            <w:bottom w:val="none" w:sz="0" w:space="0" w:color="auto"/>
            <w:right w:val="none" w:sz="0" w:space="0" w:color="auto"/>
          </w:divBdr>
        </w:div>
      </w:divsChild>
    </w:div>
    <w:div w:id="904341944">
      <w:bodyDiv w:val="1"/>
      <w:marLeft w:val="0"/>
      <w:marRight w:val="0"/>
      <w:marTop w:val="0"/>
      <w:marBottom w:val="0"/>
      <w:divBdr>
        <w:top w:val="none" w:sz="0" w:space="0" w:color="auto"/>
        <w:left w:val="none" w:sz="0" w:space="0" w:color="auto"/>
        <w:bottom w:val="none" w:sz="0" w:space="0" w:color="auto"/>
        <w:right w:val="none" w:sz="0" w:space="0" w:color="auto"/>
      </w:divBdr>
    </w:div>
    <w:div w:id="11111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news/emea-recommends-new-warning-epoetins-their-use-cance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Boc16</b:Tag>
    <b:SourceType>JournalArticle</b:SourceType>
    <b:Guid>{30A76742-EA90-4C4B-8EA3-BD67DD5A0673}</b:Guid>
    <b:Title>Efficacy and safety of darbepoetin alfa initiated at hemoglobin ≤10 g/dL in patients with stage IV cancer and chemotherapy-induced anemia</b:Title>
    <b:Year>2016</b:Year>
    <b:Author>
      <b:Author>
        <b:NameList>
          <b:Person>
            <b:Last>Boccia</b:Last>
            <b:First>RV</b:First>
          </b:Person>
          <b:Person>
            <b:Last>Henry</b:Last>
            <b:First>DH</b:First>
          </b:Person>
          <b:Person>
            <b:Last>Belton</b:Last>
            <b:First>L</b:First>
          </b:Person>
          <b:Person>
            <b:Last>Bohac</b:Last>
            <b:First>C</b:First>
          </b:Person>
          <b:Person>
            <b:Last>Ghazal</b:Last>
            <b:First>HH</b:First>
          </b:Person>
          <b:Person>
            <b:Last>al</b:Last>
            <b:First>et</b:First>
          </b:Person>
        </b:NameList>
      </b:Author>
    </b:Author>
    <b:JournalName>Cancer Med</b:JournalName>
    <b:Pages>5(12):3445-3453</b:Pages>
    <b:RefOrder>35</b:RefOrder>
  </b:Source>
  <b:Source>
    <b:Tag>Pir16</b:Tag>
    <b:SourceType>JournalArticle</b:SourceType>
    <b:Guid>{D94A35F9-E1EC-43D4-8964-E623BDBDEDE8}</b:Guid>
    <b:Author>
      <b:Author>
        <b:NameList>
          <b:Person>
            <b:Last>Pirker</b:Last>
            <b:First>R</b:First>
          </b:Person>
          <b:Person>
            <b:Last>Hedenus</b:Last>
            <b:First>M</b:First>
          </b:Person>
          <b:Person>
            <b:Last>Vansteenkiste</b:Last>
            <b:First>J</b:First>
          </b:Person>
          <b:Person>
            <b:Last>Hernandez</b:Last>
            <b:First>E</b:First>
          </b:Person>
          <b:Person>
            <b:Last>Belton</b:Last>
            <b:First>L</b:First>
          </b:Person>
          <b:Person>
            <b:Last>Terwey</b:Last>
            <b:First>JH</b:First>
          </b:Person>
          <b:Person>
            <b:Last>al</b:Last>
            <b:First>et</b:First>
          </b:Person>
        </b:NameList>
      </b:Author>
    </b:Author>
    <b:Title>Effectiveness of Darbepoetin Alfa for Chemotherapy-induced Anemia When Initiated at Hemoglobin ≤10 g/dL.</b:Title>
    <b:JournalName>Clin Ther</b:JournalName>
    <b:Year>2016</b:Year>
    <b:Pages>38(1):122-135.e6.</b:Pages>
    <b:RefOrder>36</b:RefOrder>
  </b:Source>
  <b:Source>
    <b:Tag>Poo</b:Tag>
    <b:SourceType>JournalArticle</b:SourceType>
    <b:Guid>{F2676FD6-7B34-4070-85AA-DD09FA544A59}</b:Guid>
    <b:Title>Pooled analysis of individual patient-level data from all randomized, double-blind, placebo-controlled trials of darbepoetin alfa in the treatment of patients with chemotherapy-induced anemia</b:Title>
    <b:JournalName>J Clin Oncol</b:JournalName>
    <b:Year>2009</b:Year>
    <b:Pages>27(17):2838-2847</b:Pages>
    <b:Author>
      <b:Author>
        <b:NameList>
          <b:Person>
            <b:Last>Ludwig</b:Last>
            <b:First>H</b:First>
          </b:Person>
          <b:Person>
            <b:Last>Crawford</b:Last>
            <b:First>J</b:First>
          </b:Person>
          <b:Person>
            <b:Last>Osterborg</b:Last>
            <b:First>A</b:First>
          </b:Person>
          <b:Person>
            <b:Last>al.</b:Last>
            <b:First>et</b:First>
          </b:Person>
        </b:NameList>
      </b:Author>
    </b:Author>
    <b:RefOrder>62</b:RefOrder>
  </b:Source>
  <b:Source>
    <b:Tag>Van12</b:Tag>
    <b:SourceType>JournalArticle</b:SourceType>
    <b:Guid>{FEEACF45-2CC2-4884-9262-6959A9FD8E49}</b:Guid>
    <b:Title>Benefits and risks of using erythropoiesis-stimulating agents (ESAs) in lung cancer patients: study-level and patient-level meta-analyses</b:Title>
    <b:Year>2012</b:Year>
    <b:Author>
      <b:Author>
        <b:NameList>
          <b:Person>
            <b:Last>Vansteenkiste</b:Last>
            <b:First>J</b:First>
          </b:Person>
          <b:Person>
            <b:Last>Glaspy</b:Last>
            <b:First>J</b:First>
          </b:Person>
          <b:Person>
            <b:Last>Henry</b:Last>
            <b:First>D</b:First>
          </b:Person>
          <b:Person>
            <b:Last>al.</b:Last>
            <b:First>et</b:First>
          </b:Person>
        </b:NameList>
      </b:Author>
    </b:Author>
    <b:JournalName>Lung Cancer</b:JournalName>
    <b:Pages>76(3):478-485</b:Pages>
    <b:RefOrder>63</b:RefOrder>
  </b:Source>
  <b:Source>
    <b:Tag>Gra13</b:Tag>
    <b:SourceType>DocumentFromInternetSite</b:SourceType>
    <b:Guid>{736FDE1D-3BD6-4F52-B70E-695030004D74}</b:Guid>
    <b:Title>Epoetin and darbepoetin for managing anemia in patients undergoing cancer treatment: comparative effectiveness update. Comparataive Effectiveness Review No. 113.</b:Title>
    <b:Year>2013</b:Year>
    <b:Author>
      <b:Author>
        <b:NameList>
          <b:Person>
            <b:Last>Grant</b:Last>
            <b:First>MD</b:First>
          </b:Person>
          <b:Person>
            <b:Last>Piper</b:Last>
            <b:First>M</b:First>
          </b:Person>
          <b:Person>
            <b:Last>Bohlius</b:Last>
            <b:First>J</b:First>
          </b:Person>
          <b:Person>
            <b:Last>al.</b:Last>
            <b:First>et</b:First>
          </b:Person>
        </b:NameList>
      </b:Author>
    </b:Author>
    <b:URL>http://www.effectivehealthcare.ahrq.gov/reports/final.cfm. </b:URL>
    <b:RefOrder>64</b:RefOrder>
  </b:Source>
  <b:Source>
    <b:Tag>USF</b:Tag>
    <b:SourceType>InternetSite</b:SourceType>
    <b:Guid>{97C5EAF7-AE4D-4BBD-8C4A-EC28EF0D45FC}</b:Guid>
    <b:Author>
      <b:Author>
        <b:NameList>
          <b:Person>
            <b:Last>FDA</b:Last>
          </b:Person>
        </b:NameList>
      </b:Author>
    </b:Author>
    <b:Title>US Food and Drug Administration: Information on erythropoiesis-stimulating agents (ESA) epoetin alfa (marketed as Procrit, Epogen), darbepoetin alfa (marketed as Aranesp)</b:Title>
    <b:JournalName>https://www.fda.gov/Drugs/DrugSafety/ucm109375.htm</b:JournalName>
    <b:Year>2017</b:Year>
    <b:URL>https://www.fda.gov/Drugs/DrugSafety/ucm109375.htm</b:URL>
    <b:RefOrder>1</b:RefOrder>
  </b:Source>
  <b:Source>
    <b:Tag>Dic08</b:Tag>
    <b:SourceType>JournalArticle</b:SourceType>
    <b:Guid>{107F5566-8185-4A8D-8398-E06740C42465}</b:Guid>
    <b:Title>Venous thromboembolic events and erythropoiesis-stimulating agents: an update</b:Title>
    <b:JournalName>The Oncologist</b:JournalName>
    <b:Year>2008</b:Year>
    <b:Pages>11–15</b:Pages>
    <b:Author>
      <b:Author>
        <b:NameList>
          <b:Person>
            <b:Last>Dicato</b:Last>
            <b:First>M</b:First>
          </b:Person>
        </b:NameList>
      </b:Author>
    </b:Author>
    <b:Volume>13</b:Volume>
    <b:Issue>suppl 3</b:Issue>
    <b:RefOrder>2</b:RefOrder>
  </b:Source>
  <b:Source>
    <b:Tag>AHR06</b:Tag>
    <b:SourceType>DocumentFromInternetSite</b:SourceType>
    <b:Guid>{4ABB82D2-6C89-426E-9ED6-05C143CEDBA3}</b:Guid>
    <b:Title>Comparative Effectiveness of Epoetin and Darbepoetin for Managing Anemia in Patients Undergoing Cancer Treatment</b:Title>
    <b:Year>2006</b:Year>
    <b:YearAccessed>2019</b:YearAccessed>
    <b:MonthAccessed>01</b:MonthAccessed>
    <b:DayAccessed>29</b:DayAccessed>
    <b:URL>https://effectivehealthcare.ahrq.gov/sites/default/files/pdf/cancer-anemia_research.pdf</b:URL>
    <b:Author>
      <b:Author>
        <b:NameList>
          <b:Person>
            <b:Last>AHRQ</b:Last>
          </b:Person>
        </b:NameList>
      </b:Author>
    </b:Author>
    <b:RefOrder>3</b:RefOrder>
  </b:Source>
  <b:Source>
    <b:Tag>Amg17</b:Tag>
    <b:SourceType>DocumentFromInternetSite</b:SourceType>
    <b:Guid>{8F097190-1274-403B-989F-5C72B4C9986A}</b:Guid>
    <b:Title>Statistical Analysis Plan</b:Title>
    <b:Year>2017</b:Year>
    <b:Month>September</b:Month>
    <b:Day>14</b:Day>
    <b:YearAccessed>2019</b:YearAccessed>
    <b:MonthAccessed>01</b:MonthAccessed>
    <b:DayAccessed>29</b:DayAccessed>
    <b:URL>https://clinicaltrials.gov/ProvidedDocs/64/NCT00858364/SAP_000.pdf</b:URL>
    <b:Author>
      <b:Author>
        <b:NameList>
          <b:Person>
            <b:Last>Amgen</b:Last>
          </b:Person>
        </b:NameList>
      </b:Author>
    </b:Author>
    <b:RefOrder>4</b:RefOrder>
  </b:Source>
  <b:Source>
    <b:Tag>Aap18</b:Tag>
    <b:SourceType>JournalArticle</b:SourceType>
    <b:Guid>{9039F7E3-3847-46F1-A4FC-1997890123F4}</b:Guid>
    <b:Title>Management of anaemia and iron deficiency in patients with cancer: ESMO Clinical Practice Guidelines</b:Title>
    <b:JournalName>Annals of Oncology</b:JournalName>
    <b:Year>2018</b:Year>
    <b:Pages>1-15</b:Pages>
    <b:Author>
      <b:Author>
        <b:NameList>
          <b:Person>
            <b:Last>Aapro</b:Last>
            <b:First>M</b:First>
          </b:Person>
          <b:Person>
            <b:Last>Beguin</b:Last>
            <b:First>Y</b:First>
          </b:Person>
          <b:Person>
            <b:Last>Bokemeyer</b:Last>
            <b:First>C</b:First>
          </b:Person>
          <b:Person>
            <b:Last>Dicato</b:Last>
            <b:First>M</b:First>
          </b:Person>
        </b:NameList>
      </b:Author>
    </b:Author>
    <b:RefOrder>5</b:RefOrder>
  </b:Source>
  <b:Source>
    <b:Tag>Riz10</b:Tag>
    <b:SourceType>JournalArticle</b:SourceType>
    <b:Guid>{DDF1B7C1-54D9-4C34-BA32-723FAE231394}</b:Guid>
    <b:Title>American Society of Hematology/American Society of Clinical Oncology clinical practice guideline update on the use of epoetin and darbepoetin in adult patients with cancer</b:Title>
    <b:Year>2010</b:Year>
    <b:JournalName>Blood</b:JournalName>
    <b:Pages>4045-4059</b:Pages>
    <b:Volume>116</b:Volume>
    <b:Issue>20</b:Issue>
    <b:Author>
      <b:Author>
        <b:NameList>
          <b:Person>
            <b:Last>Rizzo</b:Last>
            <b:First>JD</b:First>
          </b:Person>
          <b:Person>
            <b:Last>Brouwers</b:Last>
            <b:First>M</b:First>
          </b:Person>
          <b:Person>
            <b:Last>Hurley</b:Last>
            <b:First>P</b:First>
          </b:Person>
          <b:Person>
            <b:Last>Seidenfeld</b:Last>
            <b:First>J</b:First>
          </b:Person>
        </b:NameList>
      </b:Author>
    </b:Author>
    <b:RefOrder>6</b:RefOrder>
  </b:Source>
  <b:Source>
    <b:Tag>NIC14</b:Tag>
    <b:SourceType>DocumentFromInternetSite</b:SourceType>
    <b:Guid>{F4C3EE67-BFA0-41E2-954F-BA444686128F}</b:Guid>
    <b:Title>Erythropoiesis-stimulating agents (epoetin and darbepoetin) for treating anaemia in people with cancer having chemotherapy (TA323)</b:Title>
    <b:Year>2014</b:Year>
    <b:Author>
      <b:Author>
        <b:NameList>
          <b:Person>
            <b:Last>NICE</b:Last>
          </b:Person>
        </b:NameList>
      </b:Author>
    </b:Author>
    <b:InternetSiteTitle>The National Institute for Health and Care Excellence</b:InternetSiteTitle>
    <b:Month>11</b:Month>
    <b:Day>26</b:Day>
    <b:URL>http://nice.org.uk/guidance/ta323</b:URL>
    <b:YearAccessed>2018</b:YearAccessed>
    <b:MonthAccessed>9</b:MonthAccessed>
    <b:DayAccessed>5</b:DayAccessed>
    <b:RefOrder>7</b:RefOrder>
  </b:Source>
  <b:Source>
    <b:Tag>Cra16</b:Tag>
    <b:SourceType>JournalArticle</b:SourceType>
    <b:Guid>{72A7BDD2-C4D0-4AB2-9E0C-677412FB01F0}</b:Guid>
    <b:Title>The effectiveness and cost-effectiveness of erythropoiesis-stimulating agents (epoetin and darbepoetin) for treating cancer treatment-induced anaemia (including review of technology appraisal no. 142): a systematic review and economic model</b:Title>
    <b:JournalName>Health Technol Assess</b:JournalName>
    <b:Year>2016</b:Year>
    <b:Volume>20</b:Volume>
    <b:Issue>13</b:Issue>
    <b:Author>
      <b:Author>
        <b:NameList>
          <b:Person>
            <b:Last>Crathorne</b:Last>
            <b:First>L</b:First>
          </b:Person>
          <b:Person>
            <b:Last>Huxley</b:Last>
            <b:First>N</b:First>
          </b:Person>
          <b:Person>
            <b:Last>Haasova</b:Last>
            <b:First>M</b:First>
          </b:Person>
          <b:Person>
            <b:Last>Snowsill</b:Last>
            <b:First>T</b:First>
          </b:Person>
        </b:NameList>
      </b:Author>
    </b:Author>
    <b:RefOrder>8</b:RefOrder>
  </b:Source>
  <b:Source>
    <b:Tag>Mou16</b:Tag>
    <b:SourceType>JournalArticle</b:SourceType>
    <b:Guid>{7993CDFE-DF17-48F2-903F-2E3A328F8CD6}</b:Guid>
    <b:Title>Hemoglobin levels and quality of life in patients with symptomatic chemotherapy-induced anemia: the eAQUA study.</b:Title>
    <b:Year>2016</b:Year>
    <b:Author>
      <b:Author>
        <b:NameList>
          <b:Person>
            <b:Last>Mouysset</b:Last>
            <b:First>JL</b:First>
          </b:Person>
          <b:Person>
            <b:Last>Freier</b:Last>
            <b:First>B</b:First>
          </b:Person>
          <b:Person>
            <b:Last>van den Bosch</b:Last>
            <b:First>J</b:First>
          </b:Person>
          <b:Person>
            <b:Last>Levaché</b:Last>
            <b:First>CB</b:First>
          </b:Person>
          <b:Person>
            <b:Last>Bols</b:Last>
            <b:First>A</b:First>
          </b:Person>
          <b:Person>
            <b:Last>Tessen</b:Last>
            <b:First>HW</b:First>
          </b:Person>
          <b:Person>
            <b:Last>Belton</b:Last>
            <b:First>L</b:First>
          </b:Person>
          <b:Person>
            <b:Last>Bohac</b:Last>
            <b:First>GC</b:First>
          </b:Person>
          <b:Person>
            <b:Last>Terwey</b:Last>
            <b:First>JH</b:First>
          </b:Person>
          <b:Person>
            <b:Last>Tonini</b:Last>
            <b:First>G.</b:First>
          </b:Person>
        </b:NameList>
      </b:Author>
    </b:Author>
    <b:JournalName>Cancer Manag Res</b:JournalName>
    <b:Pages>8:1-10</b:Pages>
    <b:RefOrder>9</b:RefOrder>
  </b:Source>
  <b:Source>
    <b:Tag>Wil07</b:Tag>
    <b:SourceType>JournalArticle</b:SourceType>
    <b:Guid>{B0781CBB-5B06-49CE-870D-041886957D34}</b:Guid>
    <b:Title>A systematic review and economic evaluation of epoetin alfa, epoetin beta and darbepoetin alfa in anaemia associated with cancer, especially that attributable to cancer treatment</b:Title>
    <b:Year>2007</b:Year>
    <b:Author>
      <b:Author>
        <b:NameList>
          <b:Person>
            <b:Last>Wilson</b:Last>
            <b:First>J</b:First>
          </b:Person>
          <b:Person>
            <b:Last>Yao</b:Last>
            <b:First>GL</b:First>
          </b:Person>
          <b:Person>
            <b:Last>Raftery</b:Last>
            <b:First>J</b:First>
          </b:Person>
          <b:Person>
            <b:Last>Bohlius</b:Last>
            <b:First>J</b:First>
          </b:Person>
        </b:NameList>
      </b:Author>
    </b:Author>
    <b:JournalName>Health Technology Assessment</b:JournalName>
    <b:Volume>11</b:Volume>
    <b:Issue>13</b:Issue>
    <b:RefOrder>10</b:RefOrder>
  </b:Source>
  <b:Source>
    <b:Tag>AIH172</b:Tag>
    <b:SourceType>ElectronicSource</b:SourceType>
    <b:Guid>{75E9DB73-A144-4EF7-97C6-C6FCFEE7552F}</b:Guid>
    <b:Title>Australian Institute of Health and Welfare 2017. Admitted patient care 2015–16: Australian hospital statistics. Health services series no.75. Cat. no. HSE 185</b:Title>
    <b:Year>2017</b:Year>
    <b:YearAccessed>2019</b:YearAccessed>
    <b:MonthAccessed>1</b:MonthAccessed>
    <b:DayAccessed>25</b:DayAccessed>
    <b:URL>https://www.aihw.gov.au/getmedia/3e1d7d7e-26d9-44fb-8549-aa30ccff100a/20742.pdf</b:URL>
    <b:Author>
      <b:Author>
        <b:NameList>
          <b:Person>
            <b:Last>AIHW</b:Last>
          </b:Person>
        </b:NameList>
      </b:Author>
    </b:Author>
    <b:City>Canberra</b:City>
    <b:Publisher>AIHW</b:Publisher>
    <b:RefOrder>11</b:RefOrder>
  </b:Source>
</b:Sources>
</file>

<file path=customXml/itemProps1.xml><?xml version="1.0" encoding="utf-8"?>
<ds:datastoreItem xmlns:ds="http://schemas.openxmlformats.org/officeDocument/2006/customXml" ds:itemID="{3F180FAB-CEFA-44E1-9D53-3E484FD0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14370</Words>
  <Characters>81603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2019-06-24T02:11:00Z</dcterms:created>
  <dcterms:modified xsi:type="dcterms:W3CDTF">2019-06-28T06:20:00Z</dcterms:modified>
</cp:coreProperties>
</file>