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9A0C02" w:rsidRDefault="00626758" w:rsidP="009A0C02">
      <w:pPr>
        <w:pStyle w:val="Title"/>
      </w:pPr>
      <w:r w:rsidRPr="009A0C02">
        <w:t>5.1</w:t>
      </w:r>
      <w:r w:rsidR="00A43794" w:rsidRPr="009A0C02">
        <w:t>5</w:t>
      </w:r>
      <w:r w:rsidR="006D6493" w:rsidRPr="009A0C02">
        <w:tab/>
      </w:r>
      <w:r w:rsidR="00664451" w:rsidRPr="009A0C02">
        <w:t>TIOT</w:t>
      </w:r>
      <w:r w:rsidR="005B4B66" w:rsidRPr="009A0C02">
        <w:t>R</w:t>
      </w:r>
      <w:r w:rsidR="00664451" w:rsidRPr="009A0C02">
        <w:t xml:space="preserve">OPIUM </w:t>
      </w:r>
      <w:r w:rsidR="006D6493" w:rsidRPr="009A0C02">
        <w:br/>
      </w:r>
      <w:r w:rsidR="00101A80" w:rsidRPr="009A0C02">
        <w:t>Capsule containing powder for oral inhalation</w:t>
      </w:r>
      <w:r w:rsidR="006D6493" w:rsidRPr="009A0C02">
        <w:t xml:space="preserve"> </w:t>
      </w:r>
      <w:r w:rsidR="00664451" w:rsidRPr="009A0C02">
        <w:t>13 mcg (as bromide)</w:t>
      </w:r>
      <w:r w:rsidR="004719A3" w:rsidRPr="009A0C02">
        <w:t xml:space="preserve"> </w:t>
      </w:r>
      <w:r w:rsidR="00A43794" w:rsidRPr="009A0C02">
        <w:t xml:space="preserve">(for use in </w:t>
      </w:r>
      <w:proofErr w:type="spellStart"/>
      <w:r w:rsidR="00A43794" w:rsidRPr="009A0C02">
        <w:t>Zonda</w:t>
      </w:r>
      <w:proofErr w:type="spellEnd"/>
      <w:r w:rsidR="00A43794" w:rsidRPr="009A0C02">
        <w:t>®</w:t>
      </w:r>
      <w:r w:rsidR="00F15CC6" w:rsidRPr="009A0C02">
        <w:t xml:space="preserve"> device</w:t>
      </w:r>
      <w:r w:rsidR="00A43794" w:rsidRPr="009A0C02">
        <w:t>)</w:t>
      </w:r>
      <w:proofErr w:type="gramStart"/>
      <w:r w:rsidRPr="009A0C02">
        <w:t>,</w:t>
      </w:r>
      <w:proofErr w:type="gramEnd"/>
      <w:r w:rsidR="006D6493" w:rsidRPr="009A0C02">
        <w:br/>
      </w:r>
      <w:proofErr w:type="spellStart"/>
      <w:r w:rsidR="00664451" w:rsidRPr="009A0C02">
        <w:t>Braltus</w:t>
      </w:r>
      <w:proofErr w:type="spellEnd"/>
      <w:r w:rsidR="006D6493" w:rsidRPr="009A0C02">
        <w:t xml:space="preserve">®, </w:t>
      </w:r>
      <w:r w:rsidR="00664451" w:rsidRPr="009A0C02">
        <w:t>TEVA Australia Pty Ltd</w:t>
      </w:r>
    </w:p>
    <w:p w:rsidR="008A50F1" w:rsidRPr="004719A3" w:rsidRDefault="00CE10C4" w:rsidP="004E0428">
      <w:pPr>
        <w:pStyle w:val="PBACHeading1"/>
        <w:spacing w:before="120" w:after="120"/>
        <w:ind w:left="709" w:hanging="709"/>
        <w:rPr>
          <w:rFonts w:asciiTheme="minorHAnsi" w:hAnsiTheme="minorHAnsi"/>
          <w:sz w:val="32"/>
          <w:szCs w:val="32"/>
        </w:rPr>
      </w:pPr>
      <w:r w:rsidRPr="004719A3">
        <w:rPr>
          <w:rFonts w:asciiTheme="minorHAnsi" w:hAnsiTheme="minorHAnsi"/>
          <w:sz w:val="32"/>
          <w:szCs w:val="32"/>
        </w:rPr>
        <w:t xml:space="preserve">Purpose of </w:t>
      </w:r>
      <w:r w:rsidR="0004240E" w:rsidRPr="004719A3">
        <w:rPr>
          <w:rFonts w:asciiTheme="minorHAnsi" w:hAnsiTheme="minorHAnsi"/>
          <w:sz w:val="32"/>
          <w:szCs w:val="32"/>
        </w:rPr>
        <w:t>Application</w:t>
      </w:r>
    </w:p>
    <w:p w:rsidR="00DA2156" w:rsidRPr="004719A3" w:rsidRDefault="007F02F4" w:rsidP="004E0428">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 xml:space="preserve">The minor submission requested listing of a new </w:t>
      </w:r>
      <w:r w:rsidR="0040733B" w:rsidRPr="004719A3">
        <w:rPr>
          <w:rFonts w:asciiTheme="minorHAnsi" w:eastAsiaTheme="minorHAnsi" w:hAnsiTheme="minorHAnsi" w:cstheme="minorBidi"/>
          <w:snapToGrid/>
          <w:sz w:val="24"/>
          <w:szCs w:val="22"/>
        </w:rPr>
        <w:t>form of</w:t>
      </w:r>
      <w:r w:rsidRPr="004719A3">
        <w:rPr>
          <w:rFonts w:asciiTheme="minorHAnsi" w:eastAsiaTheme="minorHAnsi" w:hAnsiTheme="minorHAnsi" w:cstheme="minorBidi"/>
          <w:snapToGrid/>
          <w:sz w:val="24"/>
          <w:szCs w:val="22"/>
        </w:rPr>
        <w:t xml:space="preserve"> </w:t>
      </w:r>
      <w:proofErr w:type="spellStart"/>
      <w:r w:rsidRPr="004719A3">
        <w:rPr>
          <w:rFonts w:asciiTheme="minorHAnsi" w:eastAsiaTheme="minorHAnsi" w:hAnsiTheme="minorHAnsi" w:cstheme="minorBidi"/>
          <w:snapToGrid/>
          <w:sz w:val="24"/>
          <w:szCs w:val="22"/>
        </w:rPr>
        <w:t>tiotropium</w:t>
      </w:r>
      <w:proofErr w:type="spellEnd"/>
      <w:r w:rsidRPr="004719A3">
        <w:rPr>
          <w:rFonts w:asciiTheme="minorHAnsi" w:eastAsiaTheme="minorHAnsi" w:hAnsiTheme="minorHAnsi" w:cstheme="minorBidi"/>
          <w:snapToGrid/>
          <w:sz w:val="24"/>
          <w:szCs w:val="22"/>
        </w:rPr>
        <w:t xml:space="preserve"> </w:t>
      </w:r>
      <w:r w:rsidR="00A60BC4" w:rsidRPr="004719A3">
        <w:rPr>
          <w:rFonts w:asciiTheme="minorHAnsi" w:eastAsiaTheme="minorHAnsi" w:hAnsiTheme="minorHAnsi" w:cstheme="minorBidi"/>
          <w:snapToGrid/>
          <w:sz w:val="24"/>
          <w:szCs w:val="22"/>
        </w:rPr>
        <w:t xml:space="preserve">(as </w:t>
      </w:r>
      <w:r w:rsidRPr="004719A3">
        <w:rPr>
          <w:rFonts w:asciiTheme="minorHAnsi" w:eastAsiaTheme="minorHAnsi" w:hAnsiTheme="minorHAnsi" w:cstheme="minorBidi"/>
          <w:snapToGrid/>
          <w:sz w:val="24"/>
          <w:szCs w:val="22"/>
        </w:rPr>
        <w:t>bromide</w:t>
      </w:r>
      <w:r w:rsidR="00A60BC4" w:rsidRPr="004719A3">
        <w:rPr>
          <w:rFonts w:asciiTheme="minorHAnsi" w:eastAsiaTheme="minorHAnsi" w:hAnsiTheme="minorHAnsi" w:cstheme="minorBidi"/>
          <w:snapToGrid/>
          <w:sz w:val="24"/>
          <w:szCs w:val="22"/>
        </w:rPr>
        <w:t>)</w:t>
      </w:r>
      <w:r w:rsidR="0040733B" w:rsidRPr="004719A3">
        <w:rPr>
          <w:rFonts w:asciiTheme="minorHAnsi" w:eastAsiaTheme="minorHAnsi" w:hAnsiTheme="minorHAnsi" w:cstheme="minorBidi"/>
          <w:snapToGrid/>
          <w:sz w:val="24"/>
          <w:szCs w:val="22"/>
        </w:rPr>
        <w:t>, as</w:t>
      </w:r>
      <w:r w:rsidR="00A60BC4" w:rsidRPr="004719A3">
        <w:rPr>
          <w:rFonts w:asciiTheme="minorHAnsi" w:eastAsiaTheme="minorHAnsi" w:hAnsiTheme="minorHAnsi" w:cstheme="minorBidi"/>
          <w:snapToGrid/>
          <w:sz w:val="24"/>
          <w:szCs w:val="22"/>
        </w:rPr>
        <w:t xml:space="preserve"> 13 microgram powder for inhalation capsule</w:t>
      </w:r>
      <w:r w:rsidRPr="004719A3">
        <w:rPr>
          <w:rFonts w:asciiTheme="minorHAnsi" w:eastAsiaTheme="minorHAnsi" w:hAnsiTheme="minorHAnsi" w:cstheme="minorBidi"/>
          <w:snapToGrid/>
          <w:sz w:val="24"/>
          <w:szCs w:val="22"/>
        </w:rPr>
        <w:t xml:space="preserve"> </w:t>
      </w:r>
      <w:r w:rsidR="00A60BC4" w:rsidRPr="004719A3">
        <w:rPr>
          <w:rFonts w:asciiTheme="minorHAnsi" w:eastAsiaTheme="minorHAnsi" w:hAnsiTheme="minorHAnsi" w:cstheme="minorBidi"/>
          <w:snapToGrid/>
          <w:sz w:val="24"/>
          <w:szCs w:val="22"/>
        </w:rPr>
        <w:t>(</w:t>
      </w:r>
      <w:proofErr w:type="spellStart"/>
      <w:r w:rsidR="00A60BC4" w:rsidRPr="004719A3">
        <w:rPr>
          <w:rFonts w:asciiTheme="minorHAnsi" w:eastAsiaTheme="minorHAnsi" w:hAnsiTheme="minorHAnsi" w:cstheme="minorBidi"/>
          <w:snapToGrid/>
          <w:sz w:val="24"/>
          <w:szCs w:val="22"/>
        </w:rPr>
        <w:t>Braltus</w:t>
      </w:r>
      <w:proofErr w:type="spellEnd"/>
      <w:r w:rsidR="00A60BC4" w:rsidRPr="004719A3">
        <w:rPr>
          <w:rFonts w:asciiTheme="minorHAnsi" w:eastAsiaTheme="minorHAnsi" w:hAnsiTheme="minorHAnsi" w:cstheme="minorBidi"/>
          <w:snapToGrid/>
          <w:sz w:val="24"/>
          <w:szCs w:val="22"/>
        </w:rPr>
        <w:t xml:space="preserve">®) </w:t>
      </w:r>
      <w:r w:rsidRPr="004719A3">
        <w:rPr>
          <w:rFonts w:asciiTheme="minorHAnsi" w:eastAsiaTheme="minorHAnsi" w:hAnsiTheme="minorHAnsi" w:cstheme="minorBidi"/>
          <w:snapToGrid/>
          <w:sz w:val="24"/>
          <w:szCs w:val="22"/>
        </w:rPr>
        <w:t xml:space="preserve">with a different delivery device to the currently listed </w:t>
      </w:r>
      <w:proofErr w:type="spellStart"/>
      <w:r w:rsidR="00A60BC4" w:rsidRPr="004719A3">
        <w:rPr>
          <w:rFonts w:asciiTheme="minorHAnsi" w:eastAsiaTheme="minorHAnsi" w:hAnsiTheme="minorHAnsi" w:cstheme="minorBidi"/>
          <w:snapToGrid/>
          <w:sz w:val="24"/>
          <w:szCs w:val="22"/>
        </w:rPr>
        <w:t>tiotrop</w:t>
      </w:r>
      <w:r w:rsidR="00AE7D30" w:rsidRPr="004719A3">
        <w:rPr>
          <w:rFonts w:asciiTheme="minorHAnsi" w:eastAsiaTheme="minorHAnsi" w:hAnsiTheme="minorHAnsi" w:cstheme="minorBidi"/>
          <w:snapToGrid/>
          <w:sz w:val="24"/>
          <w:szCs w:val="22"/>
        </w:rPr>
        <w:t>ium</w:t>
      </w:r>
      <w:proofErr w:type="spellEnd"/>
      <w:r w:rsidR="00AE7D30" w:rsidRPr="004719A3">
        <w:rPr>
          <w:rFonts w:asciiTheme="minorHAnsi" w:eastAsiaTheme="minorHAnsi" w:hAnsiTheme="minorHAnsi" w:cstheme="minorBidi"/>
          <w:snapToGrid/>
          <w:sz w:val="24"/>
          <w:szCs w:val="22"/>
        </w:rPr>
        <w:t xml:space="preserve"> (as bromide monohydrate) 18 </w:t>
      </w:r>
      <w:r w:rsidR="00A60BC4" w:rsidRPr="004719A3">
        <w:rPr>
          <w:rFonts w:asciiTheme="minorHAnsi" w:eastAsiaTheme="minorHAnsi" w:hAnsiTheme="minorHAnsi" w:cstheme="minorBidi"/>
          <w:snapToGrid/>
          <w:sz w:val="24"/>
          <w:szCs w:val="22"/>
        </w:rPr>
        <w:t>microgram power for inhalation capsule (</w:t>
      </w:r>
      <w:r w:rsidRPr="004719A3">
        <w:rPr>
          <w:rFonts w:asciiTheme="minorHAnsi" w:eastAsiaTheme="minorHAnsi" w:hAnsiTheme="minorHAnsi" w:cstheme="minorBidi"/>
          <w:snapToGrid/>
          <w:sz w:val="24"/>
          <w:szCs w:val="22"/>
        </w:rPr>
        <w:t>Spiriva</w:t>
      </w:r>
      <w:r w:rsidR="00A43794" w:rsidRPr="004719A3">
        <w:rPr>
          <w:rFonts w:asciiTheme="minorHAnsi" w:eastAsiaTheme="minorHAnsi" w:hAnsiTheme="minorHAnsi" w:cstheme="minorBidi"/>
          <w:snapToGrid/>
          <w:sz w:val="24"/>
          <w:szCs w:val="22"/>
        </w:rPr>
        <w:t>®</w:t>
      </w:r>
      <w:r w:rsidR="00A60BC4" w:rsidRPr="004719A3">
        <w:rPr>
          <w:rFonts w:asciiTheme="minorHAnsi" w:eastAsiaTheme="minorHAnsi" w:hAnsiTheme="minorHAnsi" w:cstheme="minorBidi"/>
          <w:snapToGrid/>
          <w:sz w:val="24"/>
          <w:szCs w:val="22"/>
        </w:rPr>
        <w:t>)</w:t>
      </w:r>
      <w:r w:rsidRPr="004719A3">
        <w:rPr>
          <w:rFonts w:asciiTheme="minorHAnsi" w:eastAsiaTheme="minorHAnsi" w:hAnsiTheme="minorHAnsi" w:cstheme="minorBidi"/>
          <w:snapToGrid/>
          <w:sz w:val="24"/>
          <w:szCs w:val="22"/>
        </w:rPr>
        <w:t xml:space="preserve">. </w:t>
      </w:r>
      <w:r w:rsidR="00A60BC4" w:rsidRPr="004719A3">
        <w:rPr>
          <w:rFonts w:asciiTheme="minorHAnsi" w:eastAsiaTheme="minorHAnsi" w:hAnsiTheme="minorHAnsi" w:cstheme="minorBidi"/>
          <w:snapToGrid/>
          <w:sz w:val="24"/>
          <w:szCs w:val="22"/>
        </w:rPr>
        <w:t xml:space="preserve">Both products provide the same delivered dose of 10 micrograms. </w:t>
      </w:r>
    </w:p>
    <w:p w:rsidR="006A12A5" w:rsidRPr="004719A3" w:rsidRDefault="006A12A5" w:rsidP="004E0428">
      <w:pPr>
        <w:pStyle w:val="PBACHeading1"/>
        <w:spacing w:before="120" w:after="120"/>
        <w:ind w:left="709" w:hanging="709"/>
        <w:rPr>
          <w:rFonts w:asciiTheme="minorHAnsi" w:hAnsiTheme="minorHAnsi"/>
          <w:sz w:val="32"/>
          <w:szCs w:val="32"/>
        </w:rPr>
      </w:pPr>
      <w:r w:rsidRPr="004719A3">
        <w:rPr>
          <w:rFonts w:asciiTheme="minorHAnsi" w:hAnsiTheme="minorHAnsi"/>
          <w:sz w:val="32"/>
          <w:szCs w:val="32"/>
        </w:rPr>
        <w:t>Requested listing</w:t>
      </w:r>
    </w:p>
    <w:p w:rsidR="00826F6D" w:rsidRPr="004719A3" w:rsidRDefault="00EF44A0" w:rsidP="004E0428">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 xml:space="preserve">The </w:t>
      </w:r>
      <w:r w:rsidR="00A60BC4" w:rsidRPr="004719A3">
        <w:rPr>
          <w:rFonts w:asciiTheme="minorHAnsi" w:eastAsiaTheme="minorHAnsi" w:hAnsiTheme="minorHAnsi" w:cstheme="minorBidi"/>
          <w:snapToGrid/>
          <w:sz w:val="24"/>
          <w:szCs w:val="22"/>
        </w:rPr>
        <w:t xml:space="preserve">minor </w:t>
      </w:r>
      <w:r w:rsidRPr="004719A3">
        <w:rPr>
          <w:rFonts w:asciiTheme="minorHAnsi" w:eastAsiaTheme="minorHAnsi" w:hAnsiTheme="minorHAnsi" w:cstheme="minorBidi"/>
          <w:snapToGrid/>
          <w:sz w:val="24"/>
          <w:szCs w:val="22"/>
        </w:rPr>
        <w:t xml:space="preserve">submission </w:t>
      </w:r>
      <w:r w:rsidR="00FF2801" w:rsidRPr="004719A3">
        <w:rPr>
          <w:rFonts w:asciiTheme="minorHAnsi" w:eastAsiaTheme="minorHAnsi" w:hAnsiTheme="minorHAnsi" w:cstheme="minorBidi"/>
          <w:snapToGrid/>
          <w:sz w:val="24"/>
          <w:szCs w:val="22"/>
        </w:rPr>
        <w:t>requested</w:t>
      </w:r>
      <w:r w:rsidRPr="004719A3">
        <w:rPr>
          <w:rFonts w:asciiTheme="minorHAnsi" w:eastAsiaTheme="minorHAnsi" w:hAnsiTheme="minorHAnsi" w:cstheme="minorBidi"/>
          <w:snapToGrid/>
          <w:sz w:val="24"/>
          <w:szCs w:val="22"/>
        </w:rPr>
        <w:t xml:space="preserve"> the following </w:t>
      </w:r>
      <w:r w:rsidR="0076420C" w:rsidRPr="004719A3">
        <w:rPr>
          <w:rFonts w:asciiTheme="minorHAnsi" w:eastAsiaTheme="minorHAnsi" w:hAnsiTheme="minorHAnsi" w:cstheme="minorBidi"/>
          <w:snapToGrid/>
          <w:sz w:val="24"/>
          <w:szCs w:val="22"/>
        </w:rPr>
        <w:t xml:space="preserve">new </w:t>
      </w:r>
      <w:r w:rsidR="00D44F11" w:rsidRPr="004719A3">
        <w:rPr>
          <w:rFonts w:asciiTheme="minorHAnsi" w:eastAsiaTheme="minorHAnsi" w:hAnsiTheme="minorHAnsi" w:cstheme="minorBidi"/>
          <w:snapToGrid/>
          <w:sz w:val="24"/>
          <w:szCs w:val="22"/>
        </w:rPr>
        <w:t>listing</w:t>
      </w:r>
      <w:r w:rsidR="00A60BC4" w:rsidRPr="004719A3">
        <w:rPr>
          <w:rFonts w:asciiTheme="minorHAnsi" w:eastAsiaTheme="minorHAnsi" w:hAnsiTheme="minorHAnsi" w:cstheme="minorBidi"/>
          <w:snapToGrid/>
          <w:sz w:val="24"/>
          <w:szCs w:val="22"/>
        </w:rPr>
        <w:t xml:space="preserve"> based on the listing for the alternative brand Spiriva®</w:t>
      </w:r>
      <w:r w:rsidR="00A823CD" w:rsidRPr="004719A3">
        <w:rPr>
          <w:rFonts w:asciiTheme="minorHAnsi" w:eastAsiaTheme="minorHAnsi" w:hAnsiTheme="minorHAnsi" w:cstheme="minorBidi"/>
          <w:snapToGrid/>
          <w:sz w:val="24"/>
          <w:szCs w:val="22"/>
        </w:rPr>
        <w:t xml:space="preserve">. </w:t>
      </w:r>
    </w:p>
    <w:p w:rsidR="0067747D" w:rsidRPr="00891BD6" w:rsidRDefault="0067747D" w:rsidP="004E0428">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 xml:space="preserve">Suggestions and additions proposed by the Secretariat to the requested listing </w:t>
      </w:r>
      <w:proofErr w:type="gramStart"/>
      <w:r w:rsidRPr="004719A3">
        <w:rPr>
          <w:rFonts w:asciiTheme="minorHAnsi" w:eastAsiaTheme="minorHAnsi" w:hAnsiTheme="minorHAnsi" w:cstheme="minorBidi"/>
          <w:snapToGrid/>
          <w:sz w:val="24"/>
          <w:szCs w:val="22"/>
        </w:rPr>
        <w:t>are added</w:t>
      </w:r>
      <w:proofErr w:type="gramEnd"/>
      <w:r w:rsidRPr="004719A3">
        <w:rPr>
          <w:rFonts w:asciiTheme="minorHAnsi" w:eastAsiaTheme="minorHAnsi" w:hAnsiTheme="minorHAnsi" w:cstheme="minorBidi"/>
          <w:snapToGrid/>
          <w:sz w:val="24"/>
          <w:szCs w:val="22"/>
        </w:rPr>
        <w:t xml:space="preserve"> in italics and suggested deletions are crossed out with strikethrough.</w:t>
      </w:r>
    </w:p>
    <w:tbl>
      <w:tblPr>
        <w:tblW w:w="5000" w:type="pct"/>
        <w:tblLook w:val="0000" w:firstRow="0" w:lastRow="0" w:firstColumn="0" w:lastColumn="0" w:noHBand="0" w:noVBand="0"/>
      </w:tblPr>
      <w:tblGrid>
        <w:gridCol w:w="799"/>
        <w:gridCol w:w="934"/>
        <w:gridCol w:w="1222"/>
        <w:gridCol w:w="791"/>
        <w:gridCol w:w="800"/>
        <w:gridCol w:w="800"/>
        <w:gridCol w:w="1466"/>
        <w:gridCol w:w="806"/>
        <w:gridCol w:w="1314"/>
        <w:gridCol w:w="94"/>
      </w:tblGrid>
      <w:tr w:rsidR="00D033E4" w:rsidRPr="004719A3" w:rsidTr="00445ED2">
        <w:trPr>
          <w:cantSplit/>
          <w:trHeight w:val="465"/>
        </w:trPr>
        <w:tc>
          <w:tcPr>
            <w:tcW w:w="1638" w:type="pct"/>
            <w:gridSpan w:val="3"/>
            <w:tcBorders>
              <w:bottom w:val="single" w:sz="4" w:space="0" w:color="auto"/>
            </w:tcBorders>
          </w:tcPr>
          <w:p w:rsidR="00D033E4" w:rsidRPr="004719A3" w:rsidRDefault="00D033E4" w:rsidP="00EB0B63">
            <w:pPr>
              <w:keepNext/>
              <w:spacing w:before="40" w:after="40"/>
              <w:jc w:val="both"/>
              <w:rPr>
                <w:rFonts w:ascii="Arial Narrow" w:hAnsi="Arial Narrow" w:cs="Arial"/>
                <w:b/>
                <w:sz w:val="20"/>
                <w:szCs w:val="20"/>
              </w:rPr>
            </w:pPr>
            <w:r w:rsidRPr="004719A3">
              <w:rPr>
                <w:rFonts w:ascii="Arial Narrow" w:hAnsi="Arial Narrow" w:cs="Arial"/>
                <w:b/>
                <w:sz w:val="20"/>
                <w:szCs w:val="20"/>
              </w:rPr>
              <w:t>Name, Restriction,</w:t>
            </w:r>
          </w:p>
          <w:p w:rsidR="00D033E4" w:rsidRPr="004719A3" w:rsidRDefault="00D033E4" w:rsidP="00EB0B63">
            <w:pPr>
              <w:keepNext/>
              <w:spacing w:before="40" w:after="40"/>
              <w:jc w:val="both"/>
              <w:rPr>
                <w:rFonts w:ascii="Arial Narrow" w:hAnsi="Arial Narrow" w:cs="Arial"/>
                <w:b/>
                <w:sz w:val="20"/>
                <w:szCs w:val="20"/>
              </w:rPr>
            </w:pPr>
            <w:r w:rsidRPr="004719A3">
              <w:rPr>
                <w:rFonts w:ascii="Arial Narrow" w:hAnsi="Arial Narrow" w:cs="Arial"/>
                <w:b/>
                <w:sz w:val="20"/>
                <w:szCs w:val="20"/>
              </w:rPr>
              <w:t>Manner of administration and form</w:t>
            </w:r>
          </w:p>
        </w:tc>
        <w:tc>
          <w:tcPr>
            <w:tcW w:w="438" w:type="pct"/>
            <w:tcBorders>
              <w:bottom w:val="single" w:sz="4" w:space="0" w:color="auto"/>
            </w:tcBorders>
          </w:tcPr>
          <w:p w:rsidR="00D033E4" w:rsidRPr="004719A3" w:rsidRDefault="00D033E4" w:rsidP="00EB0B63">
            <w:pPr>
              <w:keepNext/>
              <w:spacing w:before="40" w:after="40"/>
              <w:jc w:val="both"/>
              <w:rPr>
                <w:rFonts w:ascii="Arial Narrow" w:hAnsi="Arial Narrow" w:cs="Arial"/>
                <w:b/>
                <w:sz w:val="20"/>
                <w:szCs w:val="20"/>
              </w:rPr>
            </w:pPr>
            <w:r w:rsidRPr="004719A3">
              <w:rPr>
                <w:rFonts w:ascii="Arial Narrow" w:hAnsi="Arial Narrow" w:cs="Arial"/>
                <w:b/>
                <w:sz w:val="20"/>
                <w:szCs w:val="20"/>
              </w:rPr>
              <w:t>Max.</w:t>
            </w:r>
          </w:p>
          <w:p w:rsidR="00D033E4" w:rsidRPr="004719A3" w:rsidRDefault="00D033E4" w:rsidP="00EB0B63">
            <w:pPr>
              <w:keepNext/>
              <w:spacing w:before="40" w:after="40"/>
              <w:jc w:val="both"/>
              <w:rPr>
                <w:rFonts w:ascii="Arial Narrow" w:hAnsi="Arial Narrow" w:cs="Arial"/>
                <w:b/>
                <w:sz w:val="20"/>
                <w:szCs w:val="20"/>
              </w:rPr>
            </w:pPr>
            <w:proofErr w:type="spellStart"/>
            <w:r w:rsidRPr="004719A3">
              <w:rPr>
                <w:rFonts w:ascii="Arial Narrow" w:hAnsi="Arial Narrow" w:cs="Arial"/>
                <w:b/>
                <w:sz w:val="20"/>
                <w:szCs w:val="20"/>
              </w:rPr>
              <w:t>Qty</w:t>
            </w:r>
            <w:proofErr w:type="spellEnd"/>
            <w:r w:rsidRPr="004719A3">
              <w:rPr>
                <w:rFonts w:ascii="Arial Narrow" w:hAnsi="Arial Narrow" w:cs="Arial"/>
                <w:b/>
                <w:sz w:val="20"/>
                <w:szCs w:val="20"/>
              </w:rPr>
              <w:t xml:space="preserve"> (packs)</w:t>
            </w:r>
          </w:p>
        </w:tc>
        <w:tc>
          <w:tcPr>
            <w:tcW w:w="443" w:type="pct"/>
            <w:tcBorders>
              <w:bottom w:val="single" w:sz="4" w:space="0" w:color="auto"/>
            </w:tcBorders>
          </w:tcPr>
          <w:p w:rsidR="00D033E4" w:rsidRPr="004719A3" w:rsidRDefault="00D033E4" w:rsidP="00EB0B63">
            <w:pPr>
              <w:keepNext/>
              <w:spacing w:before="40" w:after="40"/>
              <w:jc w:val="both"/>
              <w:rPr>
                <w:rFonts w:ascii="Arial Narrow" w:hAnsi="Arial Narrow" w:cs="Arial"/>
                <w:b/>
                <w:sz w:val="20"/>
                <w:szCs w:val="20"/>
              </w:rPr>
            </w:pPr>
            <w:r w:rsidRPr="004719A3">
              <w:rPr>
                <w:rFonts w:ascii="Arial Narrow" w:hAnsi="Arial Narrow" w:cs="Arial"/>
                <w:b/>
                <w:sz w:val="20"/>
                <w:szCs w:val="20"/>
              </w:rPr>
              <w:t xml:space="preserve">Max </w:t>
            </w:r>
            <w:proofErr w:type="spellStart"/>
            <w:r w:rsidRPr="004719A3">
              <w:rPr>
                <w:rFonts w:ascii="Arial Narrow" w:hAnsi="Arial Narrow" w:cs="Arial"/>
                <w:b/>
                <w:sz w:val="20"/>
                <w:szCs w:val="20"/>
              </w:rPr>
              <w:t>Qty</w:t>
            </w:r>
            <w:proofErr w:type="spellEnd"/>
            <w:r w:rsidRPr="004719A3">
              <w:rPr>
                <w:rFonts w:ascii="Arial Narrow" w:hAnsi="Arial Narrow" w:cs="Arial"/>
                <w:b/>
                <w:sz w:val="20"/>
                <w:szCs w:val="20"/>
              </w:rPr>
              <w:t xml:space="preserve"> (units)</w:t>
            </w:r>
          </w:p>
        </w:tc>
        <w:tc>
          <w:tcPr>
            <w:tcW w:w="443" w:type="pct"/>
            <w:tcBorders>
              <w:bottom w:val="single" w:sz="4" w:space="0" w:color="auto"/>
            </w:tcBorders>
          </w:tcPr>
          <w:p w:rsidR="00D033E4" w:rsidRPr="004719A3" w:rsidRDefault="00D033E4" w:rsidP="00EB0B63">
            <w:pPr>
              <w:keepNext/>
              <w:spacing w:before="40" w:after="40"/>
              <w:jc w:val="both"/>
              <w:rPr>
                <w:rFonts w:ascii="Arial Narrow" w:hAnsi="Arial Narrow" w:cs="Arial"/>
                <w:b/>
                <w:sz w:val="20"/>
                <w:szCs w:val="20"/>
              </w:rPr>
            </w:pPr>
            <w:r w:rsidRPr="004719A3">
              <w:rPr>
                <w:rFonts w:ascii="Arial Narrow" w:hAnsi="Arial Narrow" w:cs="Arial"/>
                <w:b/>
                <w:sz w:val="20"/>
                <w:szCs w:val="20"/>
              </w:rPr>
              <w:t>№.of</w:t>
            </w:r>
          </w:p>
          <w:p w:rsidR="00D033E4" w:rsidRPr="004719A3" w:rsidRDefault="00D033E4" w:rsidP="00EB0B63">
            <w:pPr>
              <w:keepNext/>
              <w:spacing w:before="40" w:after="40"/>
              <w:jc w:val="both"/>
              <w:rPr>
                <w:rFonts w:ascii="Arial Narrow" w:hAnsi="Arial Narrow" w:cs="Arial"/>
                <w:b/>
                <w:sz w:val="20"/>
                <w:szCs w:val="20"/>
              </w:rPr>
            </w:pPr>
            <w:proofErr w:type="spellStart"/>
            <w:r w:rsidRPr="004719A3">
              <w:rPr>
                <w:rFonts w:ascii="Arial Narrow" w:hAnsi="Arial Narrow" w:cs="Arial"/>
                <w:b/>
                <w:sz w:val="20"/>
                <w:szCs w:val="20"/>
              </w:rPr>
              <w:t>Rpts</w:t>
            </w:r>
            <w:proofErr w:type="spellEnd"/>
          </w:p>
        </w:tc>
        <w:tc>
          <w:tcPr>
            <w:tcW w:w="812" w:type="pct"/>
            <w:tcBorders>
              <w:bottom w:val="single" w:sz="4" w:space="0" w:color="auto"/>
            </w:tcBorders>
          </w:tcPr>
          <w:p w:rsidR="00D033E4" w:rsidRPr="004719A3" w:rsidRDefault="00D033E4" w:rsidP="00EB0B63">
            <w:pPr>
              <w:keepNext/>
              <w:spacing w:before="40" w:after="40"/>
              <w:jc w:val="both"/>
              <w:rPr>
                <w:rFonts w:ascii="Arial Narrow" w:hAnsi="Arial Narrow" w:cs="Arial"/>
                <w:b/>
                <w:sz w:val="20"/>
                <w:szCs w:val="20"/>
              </w:rPr>
            </w:pPr>
            <w:r w:rsidRPr="004719A3">
              <w:rPr>
                <w:rFonts w:ascii="Arial Narrow" w:hAnsi="Arial Narrow" w:cs="Arial"/>
                <w:b/>
                <w:sz w:val="20"/>
                <w:szCs w:val="20"/>
              </w:rPr>
              <w:t xml:space="preserve">Dispensed Price for Max. </w:t>
            </w:r>
            <w:proofErr w:type="spellStart"/>
            <w:r w:rsidRPr="004719A3">
              <w:rPr>
                <w:rFonts w:ascii="Arial Narrow" w:hAnsi="Arial Narrow" w:cs="Arial"/>
                <w:b/>
                <w:sz w:val="20"/>
                <w:szCs w:val="20"/>
              </w:rPr>
              <w:t>Qty</w:t>
            </w:r>
            <w:proofErr w:type="spellEnd"/>
          </w:p>
        </w:tc>
        <w:tc>
          <w:tcPr>
            <w:tcW w:w="1225" w:type="pct"/>
            <w:gridSpan w:val="3"/>
            <w:tcBorders>
              <w:bottom w:val="single" w:sz="4" w:space="0" w:color="auto"/>
            </w:tcBorders>
          </w:tcPr>
          <w:p w:rsidR="00D033E4" w:rsidRPr="00D67D5D" w:rsidRDefault="00D033E4" w:rsidP="00EB0B63">
            <w:pPr>
              <w:keepNext/>
              <w:spacing w:before="40" w:after="40"/>
              <w:jc w:val="both"/>
              <w:rPr>
                <w:rFonts w:ascii="Arial Narrow" w:hAnsi="Arial Narrow" w:cs="Arial"/>
                <w:b/>
                <w:sz w:val="20"/>
                <w:szCs w:val="20"/>
              </w:rPr>
            </w:pPr>
            <w:r w:rsidRPr="004719A3">
              <w:rPr>
                <w:rFonts w:ascii="Arial Narrow" w:hAnsi="Arial Narrow" w:cs="Arial"/>
                <w:b/>
                <w:sz w:val="20"/>
                <w:szCs w:val="20"/>
              </w:rPr>
              <w:t>Proprietary Name and Manufacturer</w:t>
            </w:r>
          </w:p>
        </w:tc>
      </w:tr>
      <w:tr w:rsidR="00D033E4" w:rsidRPr="004719A3" w:rsidTr="00445ED2">
        <w:trPr>
          <w:cantSplit/>
          <w:trHeight w:val="567"/>
        </w:trPr>
        <w:tc>
          <w:tcPr>
            <w:tcW w:w="1638" w:type="pct"/>
            <w:gridSpan w:val="3"/>
          </w:tcPr>
          <w:p w:rsidR="00D033E4" w:rsidRPr="004719A3" w:rsidRDefault="00D033E4" w:rsidP="00EB0B63">
            <w:pPr>
              <w:keepNext/>
              <w:spacing w:before="40" w:after="40"/>
              <w:jc w:val="both"/>
              <w:rPr>
                <w:rFonts w:ascii="Arial Narrow" w:hAnsi="Arial Narrow" w:cs="Arial"/>
                <w:sz w:val="20"/>
                <w:szCs w:val="20"/>
              </w:rPr>
            </w:pPr>
            <w:r w:rsidRPr="004719A3">
              <w:rPr>
                <w:rFonts w:ascii="Arial Narrow" w:hAnsi="Arial Narrow" w:cs="Arial"/>
                <w:smallCaps/>
                <w:sz w:val="20"/>
                <w:szCs w:val="20"/>
              </w:rPr>
              <w:t>TIOTROPIUM</w:t>
            </w:r>
          </w:p>
          <w:p w:rsidR="00D033E4" w:rsidRPr="004719A3" w:rsidRDefault="00D033E4" w:rsidP="00D033E4">
            <w:pPr>
              <w:keepNext/>
              <w:spacing w:before="40" w:after="40"/>
              <w:jc w:val="both"/>
              <w:rPr>
                <w:rFonts w:ascii="Arial Narrow" w:hAnsi="Arial Narrow" w:cs="Arial"/>
                <w:sz w:val="20"/>
                <w:szCs w:val="20"/>
              </w:rPr>
            </w:pPr>
            <w:r w:rsidRPr="004719A3">
              <w:rPr>
                <w:rFonts w:ascii="Arial Narrow" w:hAnsi="Arial Narrow" w:cs="Arial"/>
                <w:sz w:val="20"/>
                <w:szCs w:val="20"/>
              </w:rPr>
              <w:t xml:space="preserve">Capsule containing powder for oral inhalation 13 mcg </w:t>
            </w:r>
            <w:proofErr w:type="spellStart"/>
            <w:r w:rsidRPr="004719A3">
              <w:rPr>
                <w:rFonts w:ascii="Arial Narrow" w:hAnsi="Arial Narrow" w:cs="Arial"/>
                <w:sz w:val="20"/>
                <w:szCs w:val="20"/>
              </w:rPr>
              <w:t>tiotropium</w:t>
            </w:r>
            <w:proofErr w:type="spellEnd"/>
            <w:r w:rsidRPr="004719A3">
              <w:rPr>
                <w:rFonts w:ascii="Arial Narrow" w:hAnsi="Arial Narrow" w:cs="Arial"/>
                <w:sz w:val="20"/>
                <w:szCs w:val="20"/>
              </w:rPr>
              <w:t xml:space="preserve"> (as bromide), 30 capsules</w:t>
            </w:r>
          </w:p>
        </w:tc>
        <w:tc>
          <w:tcPr>
            <w:tcW w:w="438" w:type="pct"/>
          </w:tcPr>
          <w:p w:rsidR="00D033E4" w:rsidRPr="004719A3" w:rsidRDefault="00BA38FE" w:rsidP="00EB0B63">
            <w:pPr>
              <w:keepNext/>
              <w:spacing w:before="40" w:after="40"/>
              <w:jc w:val="both"/>
              <w:rPr>
                <w:rFonts w:ascii="Arial Narrow" w:hAnsi="Arial Narrow" w:cs="Arial"/>
                <w:sz w:val="20"/>
                <w:szCs w:val="20"/>
              </w:rPr>
            </w:pPr>
            <w:r w:rsidRPr="004719A3">
              <w:rPr>
                <w:rFonts w:ascii="Arial Narrow" w:hAnsi="Arial Narrow" w:cs="Arial"/>
                <w:sz w:val="20"/>
                <w:szCs w:val="20"/>
              </w:rPr>
              <w:t>1</w:t>
            </w:r>
          </w:p>
          <w:p w:rsidR="00D033E4" w:rsidRPr="004719A3" w:rsidRDefault="00D033E4" w:rsidP="00D033E4">
            <w:pPr>
              <w:keepNext/>
              <w:spacing w:before="40" w:after="40"/>
              <w:jc w:val="both"/>
              <w:rPr>
                <w:rFonts w:ascii="Arial Narrow" w:hAnsi="Arial Narrow" w:cs="Arial"/>
                <w:sz w:val="20"/>
                <w:szCs w:val="20"/>
              </w:rPr>
            </w:pPr>
          </w:p>
        </w:tc>
        <w:tc>
          <w:tcPr>
            <w:tcW w:w="443" w:type="pct"/>
          </w:tcPr>
          <w:p w:rsidR="00D033E4" w:rsidRPr="004719A3" w:rsidRDefault="00D033E4" w:rsidP="006A4B43">
            <w:pPr>
              <w:keepNext/>
              <w:spacing w:before="40" w:after="40"/>
              <w:jc w:val="both"/>
              <w:rPr>
                <w:rFonts w:ascii="Arial Narrow" w:hAnsi="Arial Narrow" w:cs="Arial"/>
                <w:sz w:val="20"/>
                <w:szCs w:val="20"/>
              </w:rPr>
            </w:pPr>
            <w:r w:rsidRPr="004719A3">
              <w:rPr>
                <w:rFonts w:ascii="Arial Narrow" w:hAnsi="Arial Narrow" w:cs="Arial"/>
                <w:sz w:val="20"/>
                <w:szCs w:val="20"/>
              </w:rPr>
              <w:t>30</w:t>
            </w:r>
          </w:p>
        </w:tc>
        <w:tc>
          <w:tcPr>
            <w:tcW w:w="443" w:type="pct"/>
          </w:tcPr>
          <w:p w:rsidR="00D033E4" w:rsidRPr="004719A3" w:rsidRDefault="00BA38FE" w:rsidP="00EB0B63">
            <w:pPr>
              <w:keepNext/>
              <w:spacing w:before="40" w:after="40"/>
              <w:jc w:val="both"/>
              <w:rPr>
                <w:rFonts w:ascii="Arial Narrow" w:hAnsi="Arial Narrow" w:cs="Arial"/>
                <w:sz w:val="20"/>
                <w:szCs w:val="20"/>
              </w:rPr>
            </w:pPr>
            <w:r w:rsidRPr="004719A3">
              <w:rPr>
                <w:rFonts w:ascii="Arial Narrow" w:hAnsi="Arial Narrow" w:cs="Arial"/>
                <w:sz w:val="20"/>
                <w:szCs w:val="20"/>
              </w:rPr>
              <w:t>5</w:t>
            </w:r>
          </w:p>
          <w:p w:rsidR="00D033E4" w:rsidRPr="004719A3" w:rsidRDefault="00D033E4" w:rsidP="00EB0B63">
            <w:pPr>
              <w:keepNext/>
              <w:spacing w:before="40" w:after="40"/>
              <w:jc w:val="both"/>
              <w:rPr>
                <w:rFonts w:ascii="Arial Narrow" w:hAnsi="Arial Narrow" w:cs="Arial"/>
                <w:sz w:val="20"/>
                <w:szCs w:val="20"/>
              </w:rPr>
            </w:pPr>
          </w:p>
        </w:tc>
        <w:tc>
          <w:tcPr>
            <w:tcW w:w="812" w:type="pct"/>
          </w:tcPr>
          <w:p w:rsidR="00D033E4" w:rsidRPr="004719A3" w:rsidRDefault="00044502" w:rsidP="00D033E4">
            <w:pPr>
              <w:keepNext/>
              <w:spacing w:before="40" w:after="40"/>
              <w:jc w:val="both"/>
              <w:rPr>
                <w:rFonts w:ascii="Arial Narrow" w:hAnsi="Arial Narrow" w:cs="Arial"/>
                <w:sz w:val="20"/>
                <w:szCs w:val="20"/>
              </w:rPr>
            </w:pPr>
            <w:r w:rsidRPr="004719A3">
              <w:rPr>
                <w:rFonts w:ascii="Arial Narrow" w:hAnsi="Arial Narrow" w:cs="Arial"/>
                <w:sz w:val="20"/>
                <w:szCs w:val="20"/>
              </w:rPr>
              <w:t>TBC</w:t>
            </w:r>
          </w:p>
        </w:tc>
        <w:tc>
          <w:tcPr>
            <w:tcW w:w="446" w:type="pct"/>
          </w:tcPr>
          <w:p w:rsidR="00D033E4" w:rsidRPr="004719A3" w:rsidRDefault="00D033E4" w:rsidP="00EB0B63">
            <w:pPr>
              <w:keepNext/>
              <w:spacing w:before="40" w:after="40"/>
              <w:jc w:val="both"/>
              <w:rPr>
                <w:rFonts w:ascii="Arial Narrow" w:hAnsi="Arial Narrow" w:cs="Arial"/>
                <w:sz w:val="20"/>
                <w:szCs w:val="20"/>
              </w:rPr>
            </w:pPr>
          </w:p>
          <w:p w:rsidR="00D033E4" w:rsidRPr="004719A3" w:rsidRDefault="00D033E4" w:rsidP="00EB0B63">
            <w:pPr>
              <w:keepNext/>
              <w:spacing w:before="40" w:after="40"/>
              <w:jc w:val="both"/>
              <w:rPr>
                <w:rFonts w:ascii="Arial Narrow" w:hAnsi="Arial Narrow" w:cs="Arial"/>
                <w:sz w:val="20"/>
                <w:szCs w:val="20"/>
              </w:rPr>
            </w:pPr>
            <w:proofErr w:type="spellStart"/>
            <w:r w:rsidRPr="004719A3">
              <w:rPr>
                <w:rFonts w:ascii="Arial Narrow" w:hAnsi="Arial Narrow" w:cs="Arial"/>
                <w:sz w:val="20"/>
                <w:szCs w:val="20"/>
              </w:rPr>
              <w:t>Braltus</w:t>
            </w:r>
            <w:proofErr w:type="spellEnd"/>
            <w:r w:rsidRPr="004719A3">
              <w:rPr>
                <w:rFonts w:ascii="Arial Narrow" w:hAnsi="Arial Narrow" w:cs="Arial"/>
                <w:sz w:val="20"/>
                <w:szCs w:val="20"/>
                <w:vertAlign w:val="superscript"/>
              </w:rPr>
              <w:t>®</w:t>
            </w:r>
          </w:p>
        </w:tc>
        <w:tc>
          <w:tcPr>
            <w:tcW w:w="779" w:type="pct"/>
            <w:gridSpan w:val="2"/>
          </w:tcPr>
          <w:p w:rsidR="00D033E4" w:rsidRPr="004719A3" w:rsidRDefault="00D033E4" w:rsidP="00EB0B63">
            <w:pPr>
              <w:keepNext/>
              <w:spacing w:before="40" w:after="40"/>
              <w:jc w:val="both"/>
              <w:rPr>
                <w:rFonts w:ascii="Arial Narrow" w:hAnsi="Arial Narrow" w:cs="Arial"/>
                <w:sz w:val="20"/>
                <w:szCs w:val="20"/>
              </w:rPr>
            </w:pPr>
          </w:p>
          <w:p w:rsidR="00D033E4" w:rsidRPr="004719A3" w:rsidRDefault="00D033E4" w:rsidP="008C22FD">
            <w:pPr>
              <w:keepNext/>
              <w:spacing w:before="40" w:after="40"/>
              <w:jc w:val="both"/>
              <w:rPr>
                <w:rFonts w:ascii="Arial Narrow" w:hAnsi="Arial Narrow" w:cs="Arial"/>
                <w:sz w:val="20"/>
                <w:szCs w:val="20"/>
              </w:rPr>
            </w:pPr>
            <w:r w:rsidRPr="004719A3">
              <w:rPr>
                <w:rFonts w:ascii="Arial Narrow" w:hAnsi="Arial Narrow" w:cs="Arial"/>
                <w:sz w:val="20"/>
                <w:szCs w:val="20"/>
              </w:rPr>
              <w:t>TEVA Australia Pty Ltd</w:t>
            </w:r>
          </w:p>
        </w:tc>
      </w:tr>
      <w:tr w:rsidR="00D033E4" w:rsidRPr="004719A3" w:rsidTr="00445ED2">
        <w:trPr>
          <w:gridAfter w:val="1"/>
          <w:wAfter w:w="53" w:type="pct"/>
          <w:cantSplit/>
          <w:trHeight w:val="360"/>
        </w:trPr>
        <w:tc>
          <w:tcPr>
            <w:tcW w:w="443" w:type="pct"/>
            <w:tcBorders>
              <w:bottom w:val="single" w:sz="4" w:space="0" w:color="auto"/>
            </w:tcBorders>
          </w:tcPr>
          <w:p w:rsidR="00D033E4" w:rsidRPr="004719A3" w:rsidRDefault="00D033E4" w:rsidP="00EB0B63">
            <w:pPr>
              <w:spacing w:before="40" w:after="40"/>
              <w:jc w:val="both"/>
              <w:rPr>
                <w:rFonts w:ascii="Arial Narrow" w:hAnsi="Arial Narrow" w:cs="Arial"/>
                <w:sz w:val="20"/>
                <w:szCs w:val="20"/>
              </w:rPr>
            </w:pPr>
          </w:p>
        </w:tc>
        <w:tc>
          <w:tcPr>
            <w:tcW w:w="4505" w:type="pct"/>
            <w:gridSpan w:val="8"/>
            <w:tcBorders>
              <w:bottom w:val="single" w:sz="4" w:space="0" w:color="auto"/>
            </w:tcBorders>
          </w:tcPr>
          <w:p w:rsidR="00D033E4" w:rsidRPr="004719A3" w:rsidRDefault="00D033E4" w:rsidP="00EB0B63">
            <w:pPr>
              <w:spacing w:before="40" w:after="40"/>
              <w:jc w:val="both"/>
              <w:rPr>
                <w:rFonts w:ascii="Arial Narrow" w:hAnsi="Arial Narrow" w:cs="Arial"/>
                <w:sz w:val="20"/>
                <w:szCs w:val="20"/>
              </w:rPr>
            </w:pP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b/>
                <w:sz w:val="20"/>
                <w:szCs w:val="20"/>
              </w:rPr>
            </w:pPr>
            <w:r w:rsidRPr="004719A3">
              <w:rPr>
                <w:rFonts w:ascii="Arial Narrow" w:hAnsi="Arial Narrow" w:cs="Arial"/>
                <w:b/>
                <w:sz w:val="20"/>
                <w:szCs w:val="20"/>
              </w:rPr>
              <w:t>Category / Program</w:t>
            </w: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sz w:val="20"/>
                <w:szCs w:val="20"/>
              </w:rPr>
            </w:pPr>
            <w:r w:rsidRPr="004719A3">
              <w:rPr>
                <w:rFonts w:ascii="Arial Narrow" w:hAnsi="Arial Narrow" w:cs="Arial"/>
                <w:sz w:val="20"/>
                <w:szCs w:val="20"/>
              </w:rPr>
              <w:t>GENERAL – General Schedule (Code GE)</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b/>
                <w:sz w:val="20"/>
                <w:szCs w:val="20"/>
              </w:rPr>
            </w:pPr>
            <w:r w:rsidRPr="004719A3">
              <w:rPr>
                <w:rFonts w:ascii="Arial Narrow" w:hAnsi="Arial Narrow" w:cs="Arial"/>
                <w:b/>
                <w:sz w:val="20"/>
                <w:szCs w:val="20"/>
              </w:rPr>
              <w:t>Prescriber type:</w:t>
            </w: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1"/>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 xml:space="preserve">Dental  </w:t>
            </w:r>
            <w:r w:rsidRPr="00D67D5D">
              <w:rPr>
                <w:rFonts w:ascii="Arial Narrow" w:hAnsi="Arial Narrow" w:cs="Arial"/>
                <w:sz w:val="20"/>
                <w:szCs w:val="20"/>
              </w:rPr>
              <w:fldChar w:fldCharType="begin">
                <w:ffData>
                  <w:name w:val=""/>
                  <w:enabled/>
                  <w:calcOnExit w:val="0"/>
                  <w:checkBox>
                    <w:sizeAuto/>
                    <w:default w:val="1"/>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 xml:space="preserve">Medical Practitioners  </w:t>
            </w:r>
            <w:r w:rsidRPr="00D67D5D">
              <w:rPr>
                <w:rFonts w:ascii="Arial Narrow" w:hAnsi="Arial Narrow" w:cs="Arial"/>
                <w:sz w:val="20"/>
                <w:szCs w:val="20"/>
              </w:rPr>
              <w:fldChar w:fldCharType="begin">
                <w:ffData>
                  <w:name w:val="Check3"/>
                  <w:enabled/>
                  <w:calcOnExit w:val="0"/>
                  <w:checkBox>
                    <w:sizeAuto/>
                    <w:default w:val="1"/>
                  </w:checkBox>
                </w:ffData>
              </w:fldChar>
            </w:r>
            <w:bookmarkStart w:id="0" w:name="Check3"/>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bookmarkEnd w:id="0"/>
            <w:r w:rsidRPr="004719A3">
              <w:rPr>
                <w:rFonts w:ascii="Arial Narrow" w:hAnsi="Arial Narrow" w:cs="Arial"/>
                <w:sz w:val="20"/>
                <w:szCs w:val="20"/>
              </w:rPr>
              <w:t xml:space="preserve">Nurse practitioners  </w:t>
            </w:r>
            <w:r w:rsidRPr="00D67D5D">
              <w:rPr>
                <w:rFonts w:ascii="Arial Narrow" w:hAnsi="Arial Narrow" w:cs="Arial"/>
                <w:sz w:val="20"/>
                <w:szCs w:val="20"/>
              </w:rPr>
              <w:fldChar w:fldCharType="begin">
                <w:ffData>
                  <w:name w:val=""/>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Optometrists</w:t>
            </w:r>
          </w:p>
          <w:p w:rsidR="007655DD" w:rsidRPr="004719A3" w:rsidRDefault="007655DD" w:rsidP="00EB0B63">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5"/>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Midwives</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b/>
                <w:sz w:val="20"/>
                <w:szCs w:val="20"/>
              </w:rPr>
            </w:pPr>
            <w:proofErr w:type="spellStart"/>
            <w:r w:rsidRPr="004719A3">
              <w:rPr>
                <w:rFonts w:ascii="Arial Narrow" w:hAnsi="Arial Narrow" w:cs="Arial"/>
                <w:b/>
                <w:sz w:val="20"/>
                <w:szCs w:val="20"/>
              </w:rPr>
              <w:t>Episodicity</w:t>
            </w:r>
            <w:proofErr w:type="spellEnd"/>
            <w:r w:rsidRPr="004719A3">
              <w:rPr>
                <w:rFonts w:ascii="Arial Narrow" w:hAnsi="Arial Narrow" w:cs="Arial"/>
                <w:b/>
                <w:sz w:val="20"/>
                <w:szCs w:val="20"/>
              </w:rPr>
              <w:t>:</w:t>
            </w: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sz w:val="20"/>
                <w:szCs w:val="20"/>
              </w:rPr>
            </w:pPr>
            <w:r w:rsidRPr="004719A3">
              <w:rPr>
                <w:rFonts w:ascii="Arial Narrow" w:hAnsi="Arial Narrow" w:cs="Arial"/>
                <w:sz w:val="20"/>
                <w:szCs w:val="20"/>
              </w:rPr>
              <w:t>N/A</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b/>
                <w:sz w:val="20"/>
                <w:szCs w:val="20"/>
              </w:rPr>
            </w:pPr>
            <w:r w:rsidRPr="004719A3">
              <w:rPr>
                <w:rFonts w:ascii="Arial Narrow" w:hAnsi="Arial Narrow" w:cs="Arial"/>
                <w:b/>
                <w:sz w:val="20"/>
                <w:szCs w:val="20"/>
              </w:rPr>
              <w:t>Severity:</w:t>
            </w: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sz w:val="20"/>
                <w:szCs w:val="20"/>
              </w:rPr>
            </w:pPr>
            <w:r w:rsidRPr="004719A3">
              <w:rPr>
                <w:rFonts w:ascii="Arial Narrow" w:hAnsi="Arial Narrow" w:cs="Arial"/>
                <w:sz w:val="20"/>
                <w:szCs w:val="20"/>
              </w:rPr>
              <w:t>N/A</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b/>
                <w:sz w:val="20"/>
                <w:szCs w:val="20"/>
              </w:rPr>
            </w:pPr>
            <w:r w:rsidRPr="004719A3">
              <w:rPr>
                <w:rFonts w:ascii="Arial Narrow" w:hAnsi="Arial Narrow" w:cs="Arial"/>
                <w:b/>
                <w:sz w:val="20"/>
                <w:szCs w:val="20"/>
              </w:rPr>
              <w:t>Condition:</w:t>
            </w: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strike/>
                <w:sz w:val="20"/>
                <w:szCs w:val="20"/>
              </w:rPr>
            </w:pPr>
            <w:r w:rsidRPr="004719A3">
              <w:rPr>
                <w:rFonts w:ascii="Arial Narrow" w:hAnsi="Arial Narrow" w:cs="Arial"/>
                <w:strike/>
                <w:sz w:val="20"/>
                <w:szCs w:val="20"/>
              </w:rPr>
              <w:t>N/A</w:t>
            </w:r>
            <w:r w:rsidR="00044502" w:rsidRPr="004719A3">
              <w:rPr>
                <w:rFonts w:ascii="Arial Narrow" w:hAnsi="Arial Narrow" w:cs="Arial"/>
                <w:strike/>
                <w:sz w:val="20"/>
                <w:szCs w:val="20"/>
              </w:rPr>
              <w:t xml:space="preserve"> </w:t>
            </w:r>
            <w:r w:rsidR="00044502" w:rsidRPr="004719A3">
              <w:rPr>
                <w:rFonts w:ascii="Arial Narrow" w:hAnsi="Arial Narrow" w:cs="Arial"/>
                <w:i/>
                <w:sz w:val="20"/>
                <w:szCs w:val="20"/>
              </w:rPr>
              <w:t>Chronic obstructive pulmonary disease (COPD)</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b/>
                <w:sz w:val="20"/>
                <w:szCs w:val="20"/>
              </w:rPr>
            </w:pPr>
            <w:r w:rsidRPr="004719A3">
              <w:rPr>
                <w:rFonts w:ascii="Arial Narrow" w:hAnsi="Arial Narrow" w:cs="Arial"/>
                <w:b/>
                <w:sz w:val="20"/>
                <w:szCs w:val="20"/>
              </w:rPr>
              <w:t>PBS Indication:</w:t>
            </w: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sz w:val="20"/>
                <w:szCs w:val="20"/>
              </w:rPr>
            </w:pPr>
            <w:r w:rsidRPr="004719A3">
              <w:rPr>
                <w:rFonts w:ascii="Arial Narrow" w:hAnsi="Arial Narrow" w:cs="Arial"/>
                <w:sz w:val="20"/>
                <w:szCs w:val="20"/>
              </w:rPr>
              <w:t>Chronic obstructive pulmonary disease (COPD)</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891BD6" w:rsidRDefault="007655DD" w:rsidP="00EB0B63">
            <w:pPr>
              <w:spacing w:before="40" w:after="40"/>
              <w:jc w:val="both"/>
              <w:rPr>
                <w:rFonts w:ascii="Arial Narrow" w:hAnsi="Arial Narrow" w:cs="Arial"/>
                <w:b/>
                <w:sz w:val="20"/>
                <w:szCs w:val="20"/>
              </w:rPr>
            </w:pPr>
            <w:r w:rsidRPr="004719A3">
              <w:rPr>
                <w:rFonts w:ascii="Arial Narrow" w:hAnsi="Arial Narrow" w:cs="Arial"/>
                <w:b/>
                <w:sz w:val="20"/>
                <w:szCs w:val="20"/>
              </w:rPr>
              <w:t>Treatment phase:</w:t>
            </w: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strike/>
                <w:sz w:val="20"/>
                <w:szCs w:val="20"/>
              </w:rPr>
            </w:pPr>
            <w:r w:rsidRPr="004719A3">
              <w:rPr>
                <w:rFonts w:ascii="Arial Narrow" w:hAnsi="Arial Narrow" w:cs="Arial"/>
                <w:strike/>
                <w:sz w:val="20"/>
                <w:szCs w:val="20"/>
              </w:rPr>
              <w:t>Initial &amp;</w:t>
            </w:r>
            <w:r w:rsidR="00044502" w:rsidRPr="004719A3">
              <w:rPr>
                <w:rFonts w:ascii="Arial Narrow" w:hAnsi="Arial Narrow" w:cs="Arial"/>
                <w:strike/>
                <w:sz w:val="20"/>
                <w:szCs w:val="20"/>
              </w:rPr>
              <w:t xml:space="preserve"> </w:t>
            </w:r>
            <w:r w:rsidRPr="004719A3">
              <w:rPr>
                <w:rFonts w:ascii="Arial Narrow" w:hAnsi="Arial Narrow" w:cs="Arial"/>
                <w:strike/>
                <w:sz w:val="20"/>
                <w:szCs w:val="20"/>
              </w:rPr>
              <w:t>Continuing</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b/>
                <w:sz w:val="20"/>
                <w:szCs w:val="20"/>
              </w:rPr>
            </w:pPr>
            <w:r w:rsidRPr="004719A3">
              <w:rPr>
                <w:rFonts w:ascii="Arial Narrow" w:hAnsi="Arial Narrow" w:cs="Arial"/>
                <w:b/>
                <w:sz w:val="20"/>
                <w:szCs w:val="20"/>
              </w:rPr>
              <w:t>Restriction Level / Method:</w:t>
            </w:r>
          </w:p>
          <w:p w:rsidR="007655DD" w:rsidRPr="004719A3" w:rsidRDefault="007655DD" w:rsidP="00EB0B63">
            <w:pPr>
              <w:spacing w:before="40" w:after="40"/>
              <w:rPr>
                <w:rFonts w:ascii="Arial Narrow" w:hAnsi="Arial Narrow" w:cs="Arial"/>
                <w:sz w:val="20"/>
                <w:szCs w:val="20"/>
              </w:rPr>
            </w:pP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1"/>
                  <w:enabled/>
                  <w:calcOnExit w:val="0"/>
                  <w:checkBox>
                    <w:sizeAuto/>
                    <w:default w:val="1"/>
                  </w:checkBox>
                </w:ffData>
              </w:fldChar>
            </w:r>
            <w:bookmarkStart w:id="1" w:name="Check1"/>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bookmarkEnd w:id="1"/>
            <w:r w:rsidRPr="004719A3">
              <w:rPr>
                <w:rFonts w:ascii="Arial Narrow" w:hAnsi="Arial Narrow" w:cs="Arial"/>
                <w:sz w:val="20"/>
                <w:szCs w:val="20"/>
              </w:rPr>
              <w:t>Restricted benefit</w:t>
            </w:r>
          </w:p>
          <w:p w:rsidR="007655DD" w:rsidRPr="004719A3" w:rsidRDefault="007655DD" w:rsidP="00EB0B63">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Authority Required - In Writing</w:t>
            </w:r>
          </w:p>
          <w:p w:rsidR="007655DD" w:rsidRPr="004719A3" w:rsidRDefault="007655DD" w:rsidP="00EB0B63">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3"/>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Authority Required - Telephone</w:t>
            </w:r>
          </w:p>
          <w:p w:rsidR="007655DD" w:rsidRPr="004719A3" w:rsidRDefault="007655DD" w:rsidP="00EB0B63">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Authority Required – Emergency</w:t>
            </w:r>
          </w:p>
          <w:p w:rsidR="007655DD" w:rsidRPr="004719A3" w:rsidRDefault="007655DD" w:rsidP="00EB0B63">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5"/>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Authority Required - Electronic</w:t>
            </w:r>
          </w:p>
          <w:p w:rsidR="007655DD" w:rsidRPr="004719A3" w:rsidRDefault="007655DD" w:rsidP="00EB0B63">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5"/>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Streamlined</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rPr>
                <w:rFonts w:ascii="Arial Narrow" w:hAnsi="Arial Narrow" w:cs="Arial"/>
                <w:b/>
                <w:sz w:val="20"/>
                <w:szCs w:val="20"/>
              </w:rPr>
            </w:pPr>
            <w:r w:rsidRPr="004719A3">
              <w:rPr>
                <w:rFonts w:ascii="Arial Narrow" w:hAnsi="Arial Narrow" w:cs="Arial"/>
                <w:b/>
                <w:sz w:val="20"/>
                <w:szCs w:val="20"/>
              </w:rPr>
              <w:lastRenderedPageBreak/>
              <w:t>Treatment criteria:</w:t>
            </w:r>
          </w:p>
          <w:p w:rsidR="007655DD" w:rsidRPr="004719A3" w:rsidRDefault="007655DD" w:rsidP="008C22FD">
            <w:pPr>
              <w:spacing w:before="40" w:after="40"/>
              <w:rPr>
                <w:rFonts w:ascii="Arial Narrow" w:hAnsi="Arial Narrow" w:cs="Arial"/>
                <w:sz w:val="20"/>
                <w:szCs w:val="20"/>
              </w:rPr>
            </w:pP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pStyle w:val="ListParagraph"/>
              <w:numPr>
                <w:ilvl w:val="0"/>
                <w:numId w:val="15"/>
              </w:numPr>
              <w:spacing w:before="40" w:after="40"/>
              <w:rPr>
                <w:rFonts w:ascii="Arial Narrow" w:hAnsi="Arial Narrow"/>
                <w:strike/>
                <w:sz w:val="20"/>
              </w:rPr>
            </w:pPr>
            <w:r w:rsidRPr="004719A3">
              <w:rPr>
                <w:rFonts w:ascii="Arial Narrow" w:hAnsi="Arial Narrow"/>
                <w:strike/>
                <w:sz w:val="20"/>
              </w:rPr>
              <w:t xml:space="preserve">The treatment must not be used in combination with a LAMA/LABA or SAMA </w:t>
            </w:r>
          </w:p>
          <w:p w:rsidR="007655DD" w:rsidRPr="004719A3" w:rsidRDefault="007655DD" w:rsidP="00EB0B63">
            <w:pPr>
              <w:pStyle w:val="ListParagraph"/>
              <w:numPr>
                <w:ilvl w:val="0"/>
                <w:numId w:val="15"/>
              </w:numPr>
              <w:spacing w:before="40" w:after="40"/>
              <w:rPr>
                <w:rFonts w:ascii="Arial Narrow" w:hAnsi="Arial Narrow"/>
                <w:strike/>
                <w:sz w:val="20"/>
              </w:rPr>
            </w:pPr>
            <w:r w:rsidRPr="004719A3">
              <w:rPr>
                <w:rFonts w:ascii="Arial Narrow" w:hAnsi="Arial Narrow"/>
                <w:strike/>
                <w:sz w:val="20"/>
              </w:rPr>
              <w:t xml:space="preserve">A LAMA/LABA includes </w:t>
            </w:r>
            <w:proofErr w:type="spellStart"/>
            <w:r w:rsidRPr="004719A3">
              <w:rPr>
                <w:rFonts w:ascii="Arial Narrow" w:hAnsi="Arial Narrow"/>
                <w:strike/>
                <w:sz w:val="20"/>
              </w:rPr>
              <w:t>aclidinium</w:t>
            </w:r>
            <w:proofErr w:type="spellEnd"/>
            <w:r w:rsidRPr="004719A3">
              <w:rPr>
                <w:rFonts w:ascii="Arial Narrow" w:hAnsi="Arial Narrow"/>
                <w:strike/>
                <w:sz w:val="20"/>
              </w:rPr>
              <w:t>/</w:t>
            </w:r>
            <w:proofErr w:type="spellStart"/>
            <w:r w:rsidRPr="004719A3">
              <w:rPr>
                <w:rFonts w:ascii="Arial Narrow" w:hAnsi="Arial Narrow"/>
                <w:strike/>
                <w:sz w:val="20"/>
              </w:rPr>
              <w:t>formoterol</w:t>
            </w:r>
            <w:proofErr w:type="spellEnd"/>
            <w:r w:rsidRPr="004719A3">
              <w:rPr>
                <w:rFonts w:ascii="Arial Narrow" w:hAnsi="Arial Narrow"/>
                <w:strike/>
                <w:sz w:val="20"/>
              </w:rPr>
              <w:t xml:space="preserve">, </w:t>
            </w:r>
            <w:proofErr w:type="spellStart"/>
            <w:r w:rsidRPr="004719A3">
              <w:rPr>
                <w:rFonts w:ascii="Arial Narrow" w:hAnsi="Arial Narrow"/>
                <w:strike/>
                <w:sz w:val="20"/>
              </w:rPr>
              <w:t>glycopyrronium</w:t>
            </w:r>
            <w:proofErr w:type="spellEnd"/>
            <w:r w:rsidRPr="004719A3">
              <w:rPr>
                <w:rFonts w:ascii="Arial Narrow" w:hAnsi="Arial Narrow"/>
                <w:strike/>
                <w:sz w:val="20"/>
              </w:rPr>
              <w:t>/</w:t>
            </w:r>
            <w:proofErr w:type="spellStart"/>
            <w:r w:rsidRPr="004719A3">
              <w:rPr>
                <w:rFonts w:ascii="Arial Narrow" w:hAnsi="Arial Narrow"/>
                <w:strike/>
                <w:sz w:val="20"/>
              </w:rPr>
              <w:t>indacaterol</w:t>
            </w:r>
            <w:proofErr w:type="spellEnd"/>
            <w:r w:rsidRPr="004719A3">
              <w:rPr>
                <w:rFonts w:ascii="Arial Narrow" w:hAnsi="Arial Narrow"/>
                <w:strike/>
                <w:sz w:val="20"/>
              </w:rPr>
              <w:t xml:space="preserve">, </w:t>
            </w:r>
            <w:proofErr w:type="spellStart"/>
            <w:r w:rsidRPr="004719A3">
              <w:rPr>
                <w:rFonts w:ascii="Arial Narrow" w:hAnsi="Arial Narrow"/>
                <w:strike/>
                <w:sz w:val="20"/>
              </w:rPr>
              <w:t>tiotropium</w:t>
            </w:r>
            <w:proofErr w:type="spellEnd"/>
            <w:r w:rsidRPr="004719A3">
              <w:rPr>
                <w:rFonts w:ascii="Arial Narrow" w:hAnsi="Arial Narrow"/>
                <w:strike/>
                <w:sz w:val="20"/>
              </w:rPr>
              <w:t>/</w:t>
            </w:r>
            <w:proofErr w:type="spellStart"/>
            <w:r w:rsidRPr="004719A3">
              <w:rPr>
                <w:rFonts w:ascii="Arial Narrow" w:hAnsi="Arial Narrow"/>
                <w:strike/>
                <w:sz w:val="20"/>
              </w:rPr>
              <w:t>olodaterol</w:t>
            </w:r>
            <w:proofErr w:type="spellEnd"/>
            <w:r w:rsidRPr="004719A3">
              <w:rPr>
                <w:rFonts w:ascii="Arial Narrow" w:hAnsi="Arial Narrow"/>
                <w:strike/>
                <w:sz w:val="20"/>
              </w:rPr>
              <w:t xml:space="preserve">, or </w:t>
            </w:r>
            <w:proofErr w:type="spellStart"/>
            <w:r w:rsidRPr="004719A3">
              <w:rPr>
                <w:rFonts w:ascii="Arial Narrow" w:hAnsi="Arial Narrow"/>
                <w:strike/>
                <w:sz w:val="20"/>
              </w:rPr>
              <w:t>umeclidinium</w:t>
            </w:r>
            <w:proofErr w:type="spellEnd"/>
            <w:r w:rsidRPr="004719A3">
              <w:rPr>
                <w:rFonts w:ascii="Arial Narrow" w:hAnsi="Arial Narrow"/>
                <w:strike/>
                <w:sz w:val="20"/>
              </w:rPr>
              <w:t>/</w:t>
            </w:r>
            <w:proofErr w:type="spellStart"/>
            <w:r w:rsidRPr="004719A3">
              <w:rPr>
                <w:rFonts w:ascii="Arial Narrow" w:hAnsi="Arial Narrow"/>
                <w:strike/>
                <w:sz w:val="20"/>
              </w:rPr>
              <w:t>vilanterol</w:t>
            </w:r>
            <w:proofErr w:type="spellEnd"/>
            <w:r w:rsidRPr="004719A3">
              <w:rPr>
                <w:rFonts w:ascii="Arial Narrow" w:hAnsi="Arial Narrow"/>
                <w:strike/>
                <w:sz w:val="20"/>
              </w:rPr>
              <w:t xml:space="preserve">. </w:t>
            </w:r>
          </w:p>
          <w:p w:rsidR="007655DD" w:rsidRPr="004719A3" w:rsidRDefault="007655DD" w:rsidP="00EB0B63">
            <w:pPr>
              <w:pStyle w:val="ListParagraph"/>
              <w:numPr>
                <w:ilvl w:val="0"/>
                <w:numId w:val="15"/>
              </w:numPr>
              <w:spacing w:before="40" w:after="40"/>
              <w:rPr>
                <w:rFonts w:ascii="Arial Narrow" w:hAnsi="Arial Narrow"/>
                <w:strike/>
                <w:sz w:val="20"/>
              </w:rPr>
            </w:pPr>
            <w:r w:rsidRPr="004719A3">
              <w:rPr>
                <w:rFonts w:ascii="Arial Narrow" w:hAnsi="Arial Narrow"/>
                <w:strike/>
                <w:sz w:val="20"/>
              </w:rPr>
              <w:t xml:space="preserve">A SAMA includes ipratropium </w:t>
            </w:r>
          </w:p>
          <w:p w:rsidR="007655DD" w:rsidRPr="004719A3" w:rsidRDefault="007655DD" w:rsidP="00EB0B63">
            <w:pPr>
              <w:pStyle w:val="ListParagraph"/>
              <w:numPr>
                <w:ilvl w:val="0"/>
                <w:numId w:val="15"/>
              </w:numPr>
              <w:spacing w:before="40" w:after="40"/>
              <w:rPr>
                <w:rFonts w:ascii="Arial Narrow" w:hAnsi="Arial Narrow"/>
                <w:strike/>
                <w:sz w:val="20"/>
              </w:rPr>
            </w:pPr>
            <w:r w:rsidRPr="004719A3">
              <w:rPr>
                <w:rFonts w:ascii="Arial Narrow" w:hAnsi="Arial Narrow"/>
                <w:strike/>
                <w:sz w:val="20"/>
              </w:rPr>
              <w:t>Diagnosis of COPD should include measurement of airflow obstruction using spirometry, with confirmation of post-bronchodilator airflow obstruction.</w:t>
            </w:r>
          </w:p>
          <w:p w:rsidR="007655DD" w:rsidRPr="004719A3" w:rsidRDefault="007655DD" w:rsidP="00EB0B63">
            <w:pPr>
              <w:pStyle w:val="ListParagraph"/>
              <w:numPr>
                <w:ilvl w:val="0"/>
                <w:numId w:val="15"/>
              </w:numPr>
              <w:spacing w:before="40" w:after="40"/>
              <w:rPr>
                <w:rFonts w:ascii="Arial Narrow" w:hAnsi="Arial Narrow"/>
                <w:sz w:val="20"/>
              </w:rPr>
            </w:pPr>
            <w:r w:rsidRPr="004719A3">
              <w:rPr>
                <w:rFonts w:ascii="Arial Narrow" w:hAnsi="Arial Narrow"/>
                <w:strike/>
                <w:sz w:val="20"/>
              </w:rPr>
              <w:t xml:space="preserve">Adherence to current treatment and device (inhaler) technique </w:t>
            </w:r>
            <w:proofErr w:type="gramStart"/>
            <w:r w:rsidRPr="004719A3">
              <w:rPr>
                <w:rFonts w:ascii="Arial Narrow" w:hAnsi="Arial Narrow"/>
                <w:strike/>
                <w:sz w:val="20"/>
              </w:rPr>
              <w:t>should be reviewed</w:t>
            </w:r>
            <w:proofErr w:type="gramEnd"/>
            <w:r w:rsidRPr="004719A3">
              <w:rPr>
                <w:rFonts w:ascii="Arial Narrow" w:hAnsi="Arial Narrow"/>
                <w:strike/>
                <w:sz w:val="20"/>
              </w:rPr>
              <w:t xml:space="preserve"> at each clinical visit and before "stepping up" a patient's medication regimen.</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b/>
                <w:sz w:val="20"/>
                <w:szCs w:val="20"/>
              </w:rPr>
            </w:pPr>
            <w:r w:rsidRPr="004719A3">
              <w:rPr>
                <w:rFonts w:ascii="Arial Narrow" w:hAnsi="Arial Narrow" w:cs="Arial"/>
                <w:b/>
                <w:sz w:val="20"/>
                <w:szCs w:val="20"/>
              </w:rPr>
              <w:t>Clinical criteria:</w:t>
            </w:r>
          </w:p>
          <w:p w:rsidR="007655DD" w:rsidRPr="004719A3" w:rsidRDefault="007655DD" w:rsidP="008C22FD">
            <w:pPr>
              <w:spacing w:before="40" w:after="40"/>
              <w:jc w:val="both"/>
              <w:rPr>
                <w:rFonts w:ascii="Arial Narrow" w:hAnsi="Arial Narrow" w:cs="Arial"/>
                <w:sz w:val="20"/>
                <w:szCs w:val="20"/>
              </w:rPr>
            </w:pP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8C22FD">
            <w:pPr>
              <w:spacing w:before="40" w:after="40"/>
              <w:rPr>
                <w:rFonts w:ascii="Arial Narrow" w:hAnsi="Arial Narrow" w:cs="Arial"/>
                <w:strike/>
                <w:sz w:val="20"/>
                <w:szCs w:val="20"/>
              </w:rPr>
            </w:pPr>
            <w:r w:rsidRPr="004719A3">
              <w:rPr>
                <w:rFonts w:ascii="Arial Narrow" w:hAnsi="Arial Narrow" w:cs="Arial"/>
                <w:strike/>
                <w:sz w:val="20"/>
                <w:szCs w:val="20"/>
              </w:rPr>
              <w:t>Aligned with current criteria for PBS item number: 8626B</w:t>
            </w:r>
          </w:p>
          <w:p w:rsidR="007655DD" w:rsidRPr="004719A3" w:rsidRDefault="007655DD" w:rsidP="00602E3C">
            <w:pPr>
              <w:spacing w:before="40" w:after="40"/>
              <w:rPr>
                <w:rFonts w:ascii="Arial Narrow" w:hAnsi="Arial Narrow" w:cs="Arial"/>
                <w:sz w:val="20"/>
                <w:szCs w:val="20"/>
              </w:rPr>
            </w:pPr>
            <w:r w:rsidRPr="004719A3">
              <w:rPr>
                <w:rFonts w:ascii="Arial Narrow" w:hAnsi="Arial Narrow" w:cs="Arial"/>
                <w:strike/>
                <w:sz w:val="20"/>
                <w:szCs w:val="20"/>
              </w:rPr>
              <w:t>Chronic obstructive pulmonary disease (COPD)</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923740">
            <w:pPr>
              <w:spacing w:before="40" w:after="40"/>
              <w:jc w:val="both"/>
              <w:rPr>
                <w:rFonts w:ascii="Arial Narrow" w:hAnsi="Arial Narrow" w:cs="Arial"/>
                <w:sz w:val="20"/>
                <w:szCs w:val="20"/>
              </w:rPr>
            </w:pPr>
            <w:r w:rsidRPr="004719A3">
              <w:rPr>
                <w:rFonts w:ascii="Arial Narrow" w:hAnsi="Arial Narrow" w:cs="Arial"/>
                <w:b/>
                <w:sz w:val="20"/>
                <w:szCs w:val="20"/>
              </w:rPr>
              <w:t>Population criteria:</w:t>
            </w:r>
          </w:p>
        </w:tc>
        <w:tc>
          <w:tcPr>
            <w:tcW w:w="3986" w:type="pct"/>
            <w:gridSpan w:val="7"/>
            <w:tcBorders>
              <w:top w:val="single" w:sz="4" w:space="0" w:color="auto"/>
              <w:left w:val="single" w:sz="4" w:space="0" w:color="auto"/>
              <w:bottom w:val="single" w:sz="4" w:space="0" w:color="auto"/>
              <w:right w:val="single" w:sz="4" w:space="0" w:color="auto"/>
            </w:tcBorders>
          </w:tcPr>
          <w:p w:rsidR="007655DD" w:rsidRPr="004719A3" w:rsidRDefault="007655DD" w:rsidP="00EB0B63">
            <w:pPr>
              <w:spacing w:before="40" w:after="40"/>
              <w:jc w:val="both"/>
              <w:rPr>
                <w:rFonts w:ascii="Arial Narrow" w:hAnsi="Arial Narrow" w:cs="Arial"/>
                <w:sz w:val="20"/>
                <w:szCs w:val="20"/>
              </w:rPr>
            </w:pPr>
            <w:r w:rsidRPr="004719A3">
              <w:rPr>
                <w:rFonts w:ascii="Arial Narrow" w:hAnsi="Arial Narrow" w:cs="Arial"/>
                <w:sz w:val="20"/>
                <w:szCs w:val="20"/>
              </w:rPr>
              <w:t>N/A</w:t>
            </w:r>
          </w:p>
        </w:tc>
      </w:tr>
      <w:tr w:rsidR="007655DD" w:rsidRPr="004719A3" w:rsidTr="00445ED2">
        <w:trPr>
          <w:gridAfter w:val="1"/>
          <w:wAfter w:w="53" w:type="pct"/>
          <w:cantSplit/>
          <w:trHeight w:val="360"/>
        </w:trPr>
        <w:tc>
          <w:tcPr>
            <w:tcW w:w="961" w:type="pct"/>
            <w:gridSpan w:val="2"/>
            <w:tcBorders>
              <w:top w:val="single" w:sz="4" w:space="0" w:color="auto"/>
              <w:left w:val="single" w:sz="4" w:space="0" w:color="auto"/>
              <w:bottom w:val="single" w:sz="4" w:space="0" w:color="auto"/>
              <w:right w:val="single" w:sz="4" w:space="0" w:color="auto"/>
            </w:tcBorders>
          </w:tcPr>
          <w:p w:rsidR="007655DD" w:rsidRPr="004719A3" w:rsidRDefault="007655DD" w:rsidP="007655DD">
            <w:pPr>
              <w:spacing w:before="40" w:after="40"/>
              <w:jc w:val="both"/>
              <w:rPr>
                <w:rFonts w:ascii="Arial Narrow" w:hAnsi="Arial Narrow" w:cs="Arial"/>
                <w:b/>
                <w:sz w:val="20"/>
                <w:szCs w:val="20"/>
              </w:rPr>
            </w:pPr>
            <w:r w:rsidRPr="004719A3">
              <w:rPr>
                <w:rFonts w:ascii="Arial Narrow" w:hAnsi="Arial Narrow" w:cs="Arial"/>
                <w:b/>
                <w:sz w:val="20"/>
                <w:szCs w:val="20"/>
              </w:rPr>
              <w:t>Administrative Advice</w:t>
            </w:r>
          </w:p>
        </w:tc>
        <w:tc>
          <w:tcPr>
            <w:tcW w:w="3986" w:type="pct"/>
            <w:gridSpan w:val="7"/>
            <w:tcBorders>
              <w:top w:val="single" w:sz="4" w:space="0" w:color="auto"/>
              <w:left w:val="single" w:sz="4" w:space="0" w:color="auto"/>
              <w:bottom w:val="single" w:sz="4" w:space="0" w:color="auto"/>
              <w:right w:val="single" w:sz="4" w:space="0" w:color="auto"/>
            </w:tcBorders>
          </w:tcPr>
          <w:p w:rsidR="00044502" w:rsidRPr="004719A3" w:rsidRDefault="00044502" w:rsidP="00923740">
            <w:pPr>
              <w:spacing w:before="40" w:after="40"/>
              <w:rPr>
                <w:rFonts w:ascii="Arial Narrow" w:hAnsi="Arial Narrow"/>
                <w:i/>
                <w:sz w:val="20"/>
              </w:rPr>
            </w:pPr>
            <w:r w:rsidRPr="004719A3">
              <w:rPr>
                <w:rFonts w:ascii="Arial Narrow" w:hAnsi="Arial Narrow"/>
                <w:i/>
                <w:sz w:val="20"/>
              </w:rPr>
              <w:t xml:space="preserve">The treatment must not be used in combination with a LAMA/LABA or SAMA </w:t>
            </w:r>
          </w:p>
          <w:p w:rsidR="00044502" w:rsidRPr="004719A3" w:rsidRDefault="00044502" w:rsidP="002F0EC5">
            <w:pPr>
              <w:spacing w:before="40" w:after="40"/>
              <w:rPr>
                <w:rFonts w:ascii="Arial Narrow" w:hAnsi="Arial Narrow"/>
                <w:i/>
                <w:sz w:val="20"/>
              </w:rPr>
            </w:pPr>
          </w:p>
          <w:p w:rsidR="002F0EC5" w:rsidRPr="004719A3" w:rsidRDefault="002F0EC5" w:rsidP="002F0EC5">
            <w:pPr>
              <w:spacing w:before="40" w:after="40"/>
              <w:rPr>
                <w:rFonts w:ascii="Arial Narrow" w:hAnsi="Arial Narrow"/>
                <w:i/>
                <w:sz w:val="20"/>
              </w:rPr>
            </w:pPr>
            <w:r w:rsidRPr="004719A3">
              <w:rPr>
                <w:rFonts w:ascii="Arial Narrow" w:hAnsi="Arial Narrow"/>
                <w:i/>
                <w:sz w:val="20"/>
              </w:rPr>
              <w:t xml:space="preserve">A LAMA/LABA includes </w:t>
            </w:r>
            <w:proofErr w:type="spellStart"/>
            <w:r w:rsidRPr="004719A3">
              <w:rPr>
                <w:rFonts w:ascii="Arial Narrow" w:hAnsi="Arial Narrow"/>
                <w:i/>
                <w:sz w:val="20"/>
              </w:rPr>
              <w:t>aclidinium</w:t>
            </w:r>
            <w:proofErr w:type="spellEnd"/>
            <w:r w:rsidRPr="004719A3">
              <w:rPr>
                <w:rFonts w:ascii="Arial Narrow" w:hAnsi="Arial Narrow"/>
                <w:i/>
                <w:sz w:val="20"/>
              </w:rPr>
              <w:t>/</w:t>
            </w:r>
            <w:proofErr w:type="spellStart"/>
            <w:r w:rsidRPr="004719A3">
              <w:rPr>
                <w:rFonts w:ascii="Arial Narrow" w:hAnsi="Arial Narrow"/>
                <w:i/>
                <w:sz w:val="20"/>
              </w:rPr>
              <w:t>formoterol</w:t>
            </w:r>
            <w:proofErr w:type="spellEnd"/>
            <w:r w:rsidRPr="004719A3">
              <w:rPr>
                <w:rFonts w:ascii="Arial Narrow" w:hAnsi="Arial Narrow"/>
                <w:i/>
                <w:sz w:val="20"/>
              </w:rPr>
              <w:t xml:space="preserve">, </w:t>
            </w:r>
            <w:proofErr w:type="spellStart"/>
            <w:r w:rsidRPr="004719A3">
              <w:rPr>
                <w:rFonts w:ascii="Arial Narrow" w:hAnsi="Arial Narrow"/>
                <w:i/>
                <w:sz w:val="20"/>
              </w:rPr>
              <w:t>glycopyrronium</w:t>
            </w:r>
            <w:proofErr w:type="spellEnd"/>
            <w:r w:rsidRPr="004719A3">
              <w:rPr>
                <w:rFonts w:ascii="Arial Narrow" w:hAnsi="Arial Narrow"/>
                <w:i/>
                <w:sz w:val="20"/>
              </w:rPr>
              <w:t>/</w:t>
            </w:r>
            <w:proofErr w:type="spellStart"/>
            <w:r w:rsidRPr="004719A3">
              <w:rPr>
                <w:rFonts w:ascii="Arial Narrow" w:hAnsi="Arial Narrow"/>
                <w:i/>
                <w:sz w:val="20"/>
              </w:rPr>
              <w:t>indacaterol</w:t>
            </w:r>
            <w:proofErr w:type="spellEnd"/>
            <w:r w:rsidRPr="004719A3">
              <w:rPr>
                <w:rFonts w:ascii="Arial Narrow" w:hAnsi="Arial Narrow"/>
                <w:i/>
                <w:sz w:val="20"/>
              </w:rPr>
              <w:t xml:space="preserve">, </w:t>
            </w:r>
            <w:proofErr w:type="spellStart"/>
            <w:r w:rsidRPr="004719A3">
              <w:rPr>
                <w:rFonts w:ascii="Arial Narrow" w:hAnsi="Arial Narrow"/>
                <w:i/>
                <w:sz w:val="20"/>
              </w:rPr>
              <w:t>tiotropium</w:t>
            </w:r>
            <w:proofErr w:type="spellEnd"/>
            <w:r w:rsidRPr="004719A3">
              <w:rPr>
                <w:rFonts w:ascii="Arial Narrow" w:hAnsi="Arial Narrow"/>
                <w:i/>
                <w:sz w:val="20"/>
              </w:rPr>
              <w:t>/</w:t>
            </w:r>
            <w:proofErr w:type="spellStart"/>
            <w:r w:rsidRPr="004719A3">
              <w:rPr>
                <w:rFonts w:ascii="Arial Narrow" w:hAnsi="Arial Narrow"/>
                <w:i/>
                <w:sz w:val="20"/>
              </w:rPr>
              <w:t>olodaterol</w:t>
            </w:r>
            <w:proofErr w:type="spellEnd"/>
            <w:r w:rsidRPr="004719A3">
              <w:rPr>
                <w:rFonts w:ascii="Arial Narrow" w:hAnsi="Arial Narrow"/>
                <w:i/>
                <w:sz w:val="20"/>
              </w:rPr>
              <w:t xml:space="preserve">, or </w:t>
            </w:r>
            <w:proofErr w:type="spellStart"/>
            <w:r w:rsidRPr="004719A3">
              <w:rPr>
                <w:rFonts w:ascii="Arial Narrow" w:hAnsi="Arial Narrow"/>
                <w:i/>
                <w:sz w:val="20"/>
              </w:rPr>
              <w:t>umeclidinium</w:t>
            </w:r>
            <w:proofErr w:type="spellEnd"/>
            <w:r w:rsidRPr="004719A3">
              <w:rPr>
                <w:rFonts w:ascii="Arial Narrow" w:hAnsi="Arial Narrow"/>
                <w:i/>
                <w:sz w:val="20"/>
              </w:rPr>
              <w:t>/</w:t>
            </w:r>
            <w:proofErr w:type="spellStart"/>
            <w:r w:rsidRPr="004719A3">
              <w:rPr>
                <w:rFonts w:ascii="Arial Narrow" w:hAnsi="Arial Narrow"/>
                <w:i/>
                <w:sz w:val="20"/>
              </w:rPr>
              <w:t>vilanterol</w:t>
            </w:r>
            <w:proofErr w:type="spellEnd"/>
            <w:r w:rsidRPr="004719A3">
              <w:rPr>
                <w:rFonts w:ascii="Arial Narrow" w:hAnsi="Arial Narrow"/>
                <w:i/>
                <w:sz w:val="20"/>
              </w:rPr>
              <w:t>.</w:t>
            </w:r>
          </w:p>
          <w:p w:rsidR="002F0EC5" w:rsidRPr="004719A3" w:rsidRDefault="002F0EC5" w:rsidP="002F0EC5">
            <w:pPr>
              <w:spacing w:before="40" w:after="40"/>
              <w:rPr>
                <w:rFonts w:ascii="Arial Narrow" w:hAnsi="Arial Narrow"/>
                <w:i/>
                <w:sz w:val="20"/>
              </w:rPr>
            </w:pPr>
          </w:p>
          <w:p w:rsidR="002F0EC5" w:rsidRPr="004719A3" w:rsidRDefault="002F0EC5" w:rsidP="002F0EC5">
            <w:pPr>
              <w:spacing w:before="40" w:after="40"/>
              <w:rPr>
                <w:rFonts w:ascii="Arial Narrow" w:hAnsi="Arial Narrow"/>
                <w:i/>
                <w:sz w:val="20"/>
              </w:rPr>
            </w:pPr>
            <w:r w:rsidRPr="004719A3">
              <w:rPr>
                <w:rFonts w:ascii="Arial Narrow" w:hAnsi="Arial Narrow"/>
                <w:i/>
                <w:sz w:val="20"/>
              </w:rPr>
              <w:t xml:space="preserve">A SAMA includes ipratropium </w:t>
            </w:r>
          </w:p>
          <w:p w:rsidR="002F0EC5" w:rsidRPr="004719A3" w:rsidRDefault="002F0EC5" w:rsidP="002F0EC5">
            <w:pPr>
              <w:spacing w:before="40" w:after="40"/>
              <w:rPr>
                <w:rFonts w:ascii="Arial Narrow" w:hAnsi="Arial Narrow"/>
                <w:i/>
                <w:sz w:val="20"/>
              </w:rPr>
            </w:pPr>
          </w:p>
          <w:p w:rsidR="002F0EC5" w:rsidRPr="004719A3" w:rsidRDefault="002F0EC5" w:rsidP="002F0EC5">
            <w:pPr>
              <w:spacing w:before="40" w:after="40"/>
              <w:rPr>
                <w:rFonts w:ascii="Arial Narrow" w:hAnsi="Arial Narrow"/>
                <w:i/>
                <w:sz w:val="20"/>
              </w:rPr>
            </w:pPr>
            <w:r w:rsidRPr="004719A3">
              <w:rPr>
                <w:rFonts w:ascii="Arial Narrow" w:hAnsi="Arial Narrow"/>
                <w:i/>
                <w:sz w:val="20"/>
              </w:rPr>
              <w:t>Diagnosis of COPD should include measurement of airflow obstruction using spirometry, with confirmation of post-bronchodilator airflow obstruction.</w:t>
            </w:r>
          </w:p>
          <w:p w:rsidR="002F0EC5" w:rsidRPr="004719A3" w:rsidRDefault="002F0EC5" w:rsidP="002F0EC5">
            <w:pPr>
              <w:spacing w:before="40" w:after="40"/>
              <w:rPr>
                <w:rFonts w:ascii="Arial Narrow" w:hAnsi="Arial Narrow"/>
                <w:i/>
                <w:sz w:val="20"/>
              </w:rPr>
            </w:pPr>
          </w:p>
          <w:p w:rsidR="007655DD" w:rsidRPr="004719A3" w:rsidRDefault="002F0EC5" w:rsidP="002F0EC5">
            <w:pPr>
              <w:spacing w:before="40" w:after="40"/>
              <w:rPr>
                <w:rFonts w:ascii="Arial Narrow" w:hAnsi="Arial Narrow" w:cs="Arial"/>
                <w:sz w:val="20"/>
                <w:szCs w:val="20"/>
              </w:rPr>
            </w:pPr>
            <w:r w:rsidRPr="004719A3">
              <w:rPr>
                <w:rFonts w:ascii="Arial Narrow" w:hAnsi="Arial Narrow"/>
                <w:i/>
                <w:sz w:val="20"/>
              </w:rPr>
              <w:t xml:space="preserve">Adherence to current treatment and device (inhaler) technique </w:t>
            </w:r>
            <w:proofErr w:type="gramStart"/>
            <w:r w:rsidRPr="004719A3">
              <w:rPr>
                <w:rFonts w:ascii="Arial Narrow" w:hAnsi="Arial Narrow"/>
                <w:i/>
                <w:sz w:val="20"/>
              </w:rPr>
              <w:t>should be reviewed</w:t>
            </w:r>
            <w:proofErr w:type="gramEnd"/>
            <w:r w:rsidRPr="004719A3">
              <w:rPr>
                <w:rFonts w:ascii="Arial Narrow" w:hAnsi="Arial Narrow"/>
                <w:i/>
                <w:sz w:val="20"/>
              </w:rPr>
              <w:t xml:space="preserve"> at each clinical visit and before "stepping up" a patient's medication regimen.</w:t>
            </w:r>
          </w:p>
        </w:tc>
      </w:tr>
    </w:tbl>
    <w:p w:rsidR="002D5F4D" w:rsidRPr="004719A3" w:rsidRDefault="00445ED2" w:rsidP="00D26405">
      <w:pPr>
        <w:pStyle w:val="ListParagraph"/>
        <w:widowControl/>
        <w:numPr>
          <w:ilvl w:val="1"/>
          <w:numId w:val="5"/>
        </w:numPr>
        <w:spacing w:before="120" w:after="120"/>
        <w:contextualSpacing w:val="0"/>
        <w:rPr>
          <w:rFonts w:asciiTheme="minorHAnsi" w:eastAsiaTheme="minorHAnsi" w:hAnsiTheme="minorHAnsi" w:cstheme="minorBidi"/>
          <w:sz w:val="24"/>
          <w:szCs w:val="22"/>
        </w:rPr>
      </w:pPr>
      <w:r w:rsidRPr="004719A3">
        <w:rPr>
          <w:rFonts w:asciiTheme="minorHAnsi" w:eastAsiaTheme="minorHAnsi" w:hAnsiTheme="minorHAnsi" w:cstheme="minorBidi"/>
          <w:snapToGrid/>
          <w:sz w:val="24"/>
          <w:szCs w:val="22"/>
        </w:rPr>
        <w:t>The minor submission proposed an AEMP of $</w:t>
      </w:r>
      <w:r w:rsidR="0036738E">
        <w:rPr>
          <w:rFonts w:asciiTheme="minorHAnsi" w:eastAsiaTheme="minorHAnsi" w:hAnsiTheme="minorHAnsi" w:cstheme="minorBidi"/>
          <w:noProof/>
          <w:snapToGrid/>
          <w:color w:val="000000"/>
          <w:sz w:val="24"/>
          <w:szCs w:val="22"/>
          <w:highlight w:val="black"/>
        </w:rPr>
        <w:t>''''''''''</w:t>
      </w:r>
      <w:r w:rsidRPr="004719A3">
        <w:rPr>
          <w:rFonts w:asciiTheme="minorHAnsi" w:eastAsiaTheme="minorHAnsi" w:hAnsiTheme="minorHAnsi" w:cstheme="minorBidi"/>
          <w:snapToGrid/>
          <w:sz w:val="24"/>
          <w:szCs w:val="22"/>
        </w:rPr>
        <w:t xml:space="preserve">. The Secretariat noted that the DPMQ is to </w:t>
      </w:r>
      <w:proofErr w:type="gramStart"/>
      <w:r w:rsidRPr="004719A3">
        <w:rPr>
          <w:rFonts w:asciiTheme="minorHAnsi" w:eastAsiaTheme="minorHAnsi" w:hAnsiTheme="minorHAnsi" w:cstheme="minorBidi"/>
          <w:snapToGrid/>
          <w:sz w:val="24"/>
          <w:szCs w:val="22"/>
        </w:rPr>
        <w:t>be confirmed</w:t>
      </w:r>
      <w:proofErr w:type="gramEnd"/>
      <w:r w:rsidRPr="004719A3">
        <w:rPr>
          <w:rFonts w:asciiTheme="minorHAnsi" w:eastAsiaTheme="minorHAnsi" w:hAnsiTheme="minorHAnsi" w:cstheme="minorBidi"/>
          <w:snapToGrid/>
          <w:sz w:val="24"/>
          <w:szCs w:val="22"/>
        </w:rPr>
        <w:t xml:space="preserve"> with the minor submission stating that, as the fir</w:t>
      </w:r>
      <w:r w:rsidR="000B43FE" w:rsidRPr="004719A3">
        <w:rPr>
          <w:rFonts w:asciiTheme="minorHAnsi" w:eastAsiaTheme="minorHAnsi" w:hAnsiTheme="minorHAnsi" w:cstheme="minorBidi"/>
          <w:snapToGrid/>
          <w:sz w:val="24"/>
          <w:szCs w:val="22"/>
        </w:rPr>
        <w:t xml:space="preserve">st generic entrant </w:t>
      </w:r>
      <w:proofErr w:type="spellStart"/>
      <w:r w:rsidR="000B43FE" w:rsidRPr="004719A3">
        <w:rPr>
          <w:rFonts w:asciiTheme="minorHAnsi" w:eastAsiaTheme="minorHAnsi" w:hAnsiTheme="minorHAnsi" w:cstheme="minorBidi"/>
          <w:snapToGrid/>
          <w:sz w:val="24"/>
          <w:szCs w:val="22"/>
        </w:rPr>
        <w:t>Braltus</w:t>
      </w:r>
      <w:proofErr w:type="spellEnd"/>
      <w:r w:rsidR="000B43FE" w:rsidRPr="004719A3">
        <w:rPr>
          <w:rFonts w:asciiTheme="minorHAnsi" w:eastAsiaTheme="minorHAnsi" w:hAnsiTheme="minorHAnsi" w:cstheme="minorBidi"/>
          <w:snapToGrid/>
          <w:sz w:val="24"/>
          <w:szCs w:val="22"/>
        </w:rPr>
        <w:t>® would</w:t>
      </w:r>
      <w:r w:rsidRPr="004719A3">
        <w:rPr>
          <w:rFonts w:asciiTheme="minorHAnsi" w:eastAsiaTheme="minorHAnsi" w:hAnsiTheme="minorHAnsi" w:cstheme="minorBidi"/>
          <w:snapToGrid/>
          <w:sz w:val="24"/>
          <w:szCs w:val="22"/>
        </w:rPr>
        <w:t xml:space="preserve"> be priced in accordance with the requirements of division 3A of Part VII of the National Health Act 1953. </w:t>
      </w:r>
    </w:p>
    <w:p w:rsidR="00DA2156" w:rsidRPr="004719A3" w:rsidRDefault="00F87681" w:rsidP="00D26405">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 xml:space="preserve">The </w:t>
      </w:r>
      <w:r w:rsidR="00445ED2" w:rsidRPr="004719A3">
        <w:rPr>
          <w:rFonts w:asciiTheme="minorHAnsi" w:eastAsiaTheme="minorHAnsi" w:hAnsiTheme="minorHAnsi" w:cstheme="minorBidi"/>
          <w:snapToGrid/>
          <w:sz w:val="24"/>
          <w:szCs w:val="22"/>
        </w:rPr>
        <w:t xml:space="preserve">PBAC noted that the </w:t>
      </w:r>
      <w:r w:rsidRPr="004719A3">
        <w:rPr>
          <w:rFonts w:asciiTheme="minorHAnsi" w:eastAsiaTheme="minorHAnsi" w:hAnsiTheme="minorHAnsi" w:cstheme="minorBidi"/>
          <w:snapToGrid/>
          <w:sz w:val="24"/>
          <w:szCs w:val="22"/>
        </w:rPr>
        <w:t>requested listing is consistent with the existing Spiriva® PBS listing, item number 8626B.</w:t>
      </w:r>
      <w:r w:rsidR="00FE18A5" w:rsidRPr="004719A3">
        <w:rPr>
          <w:rFonts w:asciiTheme="minorHAnsi" w:eastAsiaTheme="minorHAnsi" w:hAnsiTheme="minorHAnsi" w:cstheme="minorBidi"/>
          <w:snapToGrid/>
          <w:sz w:val="24"/>
          <w:szCs w:val="22"/>
        </w:rPr>
        <w:t xml:space="preserve"> </w:t>
      </w:r>
    </w:p>
    <w:p w:rsidR="00B73D77" w:rsidRPr="004719A3" w:rsidRDefault="00B73D77" w:rsidP="00D26405">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The minor submission sought subst</w:t>
      </w:r>
      <w:r w:rsidR="00F9788F" w:rsidRPr="004719A3">
        <w:rPr>
          <w:rFonts w:asciiTheme="minorHAnsi" w:eastAsiaTheme="minorHAnsi" w:hAnsiTheme="minorHAnsi" w:cstheme="minorBidi"/>
          <w:snapToGrid/>
          <w:sz w:val="24"/>
          <w:szCs w:val="22"/>
        </w:rPr>
        <w:t>itution at the pharmacy level (“a”</w:t>
      </w:r>
      <w:r w:rsidRPr="004719A3">
        <w:rPr>
          <w:rFonts w:asciiTheme="minorHAnsi" w:eastAsiaTheme="minorHAnsi" w:hAnsiTheme="minorHAnsi" w:cstheme="minorBidi"/>
          <w:snapToGrid/>
          <w:sz w:val="24"/>
          <w:szCs w:val="22"/>
        </w:rPr>
        <w:t xml:space="preserve"> flag) with </w:t>
      </w:r>
      <w:proofErr w:type="spellStart"/>
      <w:r w:rsidRPr="004719A3">
        <w:rPr>
          <w:rFonts w:asciiTheme="minorHAnsi" w:eastAsiaTheme="minorHAnsi" w:hAnsiTheme="minorHAnsi" w:cstheme="minorBidi"/>
          <w:snapToGrid/>
          <w:sz w:val="24"/>
          <w:szCs w:val="22"/>
        </w:rPr>
        <w:t>tiotropium</w:t>
      </w:r>
      <w:proofErr w:type="spellEnd"/>
      <w:r w:rsidRPr="004719A3">
        <w:rPr>
          <w:rFonts w:asciiTheme="minorHAnsi" w:eastAsiaTheme="minorHAnsi" w:hAnsiTheme="minorHAnsi" w:cstheme="minorBidi"/>
          <w:snapToGrid/>
          <w:sz w:val="24"/>
          <w:szCs w:val="22"/>
        </w:rPr>
        <w:t xml:space="preserve"> (as bromide monohydrate) 18 microgram power for inhalation capsule (Spiriva®).</w:t>
      </w:r>
    </w:p>
    <w:p w:rsidR="00A75756" w:rsidRPr="00891BD6" w:rsidRDefault="00A75756" w:rsidP="00D26405">
      <w:pPr>
        <w:spacing w:before="120" w:after="120"/>
        <w:ind w:firstLine="709"/>
        <w:rPr>
          <w:rFonts w:asciiTheme="minorHAnsi" w:hAnsiTheme="minorHAnsi" w:cstheme="minorHAnsi"/>
          <w:i/>
        </w:rPr>
      </w:pPr>
      <w:r w:rsidRPr="004719A3">
        <w:rPr>
          <w:rFonts w:asciiTheme="minorHAnsi" w:hAnsiTheme="minorHAnsi" w:cstheme="minorHAnsi"/>
          <w:i/>
        </w:rPr>
        <w:t>For more detail on PBAC’s view, see section 5 PBAC outcome.</w:t>
      </w:r>
    </w:p>
    <w:p w:rsidR="00C603D4" w:rsidRPr="004719A3" w:rsidRDefault="00CE10C4" w:rsidP="00D26405">
      <w:pPr>
        <w:pStyle w:val="PBACHeading1"/>
        <w:spacing w:before="120" w:after="120"/>
        <w:ind w:left="709" w:hanging="709"/>
        <w:rPr>
          <w:rFonts w:asciiTheme="minorHAnsi" w:hAnsiTheme="minorHAnsi"/>
          <w:sz w:val="32"/>
          <w:szCs w:val="32"/>
        </w:rPr>
      </w:pPr>
      <w:r w:rsidRPr="004719A3">
        <w:rPr>
          <w:rFonts w:asciiTheme="minorHAnsi" w:hAnsiTheme="minorHAnsi"/>
          <w:sz w:val="32"/>
          <w:szCs w:val="32"/>
        </w:rPr>
        <w:t>Background</w:t>
      </w:r>
    </w:p>
    <w:p w:rsidR="004D4EEF" w:rsidRPr="004719A3" w:rsidRDefault="00F75AD0" w:rsidP="00D26405">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4719A3">
        <w:rPr>
          <w:rFonts w:asciiTheme="minorHAnsi" w:eastAsiaTheme="minorHAnsi" w:hAnsiTheme="minorHAnsi" w:cstheme="minorBidi"/>
          <w:snapToGrid/>
          <w:sz w:val="24"/>
          <w:szCs w:val="22"/>
        </w:rPr>
        <w:t>Braltus</w:t>
      </w:r>
      <w:proofErr w:type="spellEnd"/>
      <w:r w:rsidR="00132488" w:rsidRPr="004719A3">
        <w:rPr>
          <w:rFonts w:asciiTheme="minorHAnsi" w:eastAsiaTheme="minorHAnsi" w:hAnsiTheme="minorHAnsi" w:cstheme="minorBidi"/>
          <w:snapToGrid/>
          <w:sz w:val="24"/>
          <w:szCs w:val="22"/>
        </w:rPr>
        <w:t>®</w:t>
      </w:r>
      <w:r w:rsidRPr="004719A3">
        <w:rPr>
          <w:rFonts w:asciiTheme="minorHAnsi" w:eastAsiaTheme="minorHAnsi" w:hAnsiTheme="minorHAnsi" w:cstheme="minorBidi"/>
          <w:snapToGrid/>
          <w:sz w:val="24"/>
          <w:szCs w:val="22"/>
        </w:rPr>
        <w:t xml:space="preserve"> </w:t>
      </w:r>
      <w:r w:rsidR="004E0AB7" w:rsidRPr="004719A3">
        <w:rPr>
          <w:rFonts w:asciiTheme="minorHAnsi" w:eastAsiaTheme="minorHAnsi" w:hAnsiTheme="minorHAnsi" w:cstheme="minorBidi"/>
          <w:snapToGrid/>
          <w:sz w:val="24"/>
          <w:szCs w:val="22"/>
        </w:rPr>
        <w:t xml:space="preserve">containing </w:t>
      </w:r>
      <w:proofErr w:type="spellStart"/>
      <w:r w:rsidRPr="004719A3">
        <w:rPr>
          <w:rFonts w:asciiTheme="minorHAnsi" w:eastAsiaTheme="minorHAnsi" w:hAnsiTheme="minorHAnsi" w:cstheme="minorBidi"/>
          <w:snapToGrid/>
          <w:sz w:val="24"/>
          <w:szCs w:val="22"/>
        </w:rPr>
        <w:t>t</w:t>
      </w:r>
      <w:r w:rsidR="001D7C75" w:rsidRPr="004719A3">
        <w:rPr>
          <w:rFonts w:asciiTheme="minorHAnsi" w:eastAsiaTheme="minorHAnsi" w:hAnsiTheme="minorHAnsi" w:cstheme="minorBidi"/>
          <w:snapToGrid/>
          <w:sz w:val="24"/>
          <w:szCs w:val="22"/>
        </w:rPr>
        <w:t>iotropium</w:t>
      </w:r>
      <w:proofErr w:type="spellEnd"/>
      <w:r w:rsidR="001D7C75" w:rsidRPr="004719A3">
        <w:rPr>
          <w:rFonts w:asciiTheme="minorHAnsi" w:eastAsiaTheme="minorHAnsi" w:hAnsiTheme="minorHAnsi" w:cstheme="minorBidi"/>
          <w:snapToGrid/>
          <w:sz w:val="24"/>
          <w:szCs w:val="22"/>
        </w:rPr>
        <w:t xml:space="preserve"> (as bromide) </w:t>
      </w:r>
      <w:proofErr w:type="gramStart"/>
      <w:r w:rsidR="001D7C75" w:rsidRPr="004719A3">
        <w:rPr>
          <w:rFonts w:asciiTheme="minorHAnsi" w:eastAsiaTheme="minorHAnsi" w:hAnsiTheme="minorHAnsi" w:cstheme="minorBidi"/>
          <w:snapToGrid/>
          <w:sz w:val="24"/>
          <w:szCs w:val="22"/>
        </w:rPr>
        <w:t>was registered</w:t>
      </w:r>
      <w:proofErr w:type="gramEnd"/>
      <w:r w:rsidR="001D7C75" w:rsidRPr="004719A3">
        <w:rPr>
          <w:rFonts w:asciiTheme="minorHAnsi" w:eastAsiaTheme="minorHAnsi" w:hAnsiTheme="minorHAnsi" w:cstheme="minorBidi"/>
          <w:snapToGrid/>
          <w:sz w:val="24"/>
          <w:szCs w:val="22"/>
        </w:rPr>
        <w:t xml:space="preserve"> by </w:t>
      </w:r>
      <w:r w:rsidR="002A367F" w:rsidRPr="004719A3">
        <w:rPr>
          <w:rFonts w:asciiTheme="minorHAnsi" w:eastAsiaTheme="minorHAnsi" w:hAnsiTheme="minorHAnsi" w:cstheme="minorBidi"/>
          <w:snapToGrid/>
          <w:sz w:val="24"/>
          <w:szCs w:val="22"/>
        </w:rPr>
        <w:t xml:space="preserve">the </w:t>
      </w:r>
      <w:r w:rsidR="00476245" w:rsidRPr="004719A3">
        <w:rPr>
          <w:rFonts w:asciiTheme="minorHAnsi" w:eastAsiaTheme="minorHAnsi" w:hAnsiTheme="minorHAnsi" w:cstheme="minorBidi"/>
          <w:snapToGrid/>
          <w:sz w:val="24"/>
          <w:szCs w:val="22"/>
        </w:rPr>
        <w:t xml:space="preserve">TGA </w:t>
      </w:r>
      <w:r w:rsidR="001D7C75" w:rsidRPr="004719A3">
        <w:rPr>
          <w:rFonts w:asciiTheme="minorHAnsi" w:eastAsiaTheme="minorHAnsi" w:hAnsiTheme="minorHAnsi" w:cstheme="minorBidi"/>
          <w:snapToGrid/>
          <w:sz w:val="24"/>
          <w:szCs w:val="22"/>
        </w:rPr>
        <w:t>on 31</w:t>
      </w:r>
      <w:r w:rsidR="001D7C75" w:rsidRPr="004719A3">
        <w:rPr>
          <w:rFonts w:asciiTheme="minorHAnsi" w:eastAsiaTheme="minorHAnsi" w:hAnsiTheme="minorHAnsi" w:cstheme="minorBidi"/>
          <w:snapToGrid/>
          <w:sz w:val="24"/>
          <w:szCs w:val="22"/>
          <w:vertAlign w:val="superscript"/>
        </w:rPr>
        <w:t xml:space="preserve"> </w:t>
      </w:r>
      <w:r w:rsidR="001D7C75" w:rsidRPr="004719A3">
        <w:rPr>
          <w:rFonts w:asciiTheme="minorHAnsi" w:eastAsiaTheme="minorHAnsi" w:hAnsiTheme="minorHAnsi" w:cstheme="minorBidi"/>
          <w:snapToGrid/>
          <w:sz w:val="24"/>
          <w:szCs w:val="22"/>
        </w:rPr>
        <w:t xml:space="preserve">October 2018 </w:t>
      </w:r>
      <w:r w:rsidR="002A367F" w:rsidRPr="004719A3">
        <w:rPr>
          <w:rFonts w:asciiTheme="minorHAnsi" w:eastAsiaTheme="minorHAnsi" w:hAnsiTheme="minorHAnsi" w:cstheme="minorBidi"/>
          <w:snapToGrid/>
          <w:sz w:val="24"/>
          <w:szCs w:val="22"/>
        </w:rPr>
        <w:t xml:space="preserve">for the </w:t>
      </w:r>
      <w:r w:rsidR="0081071B" w:rsidRPr="004719A3">
        <w:rPr>
          <w:rFonts w:asciiTheme="minorHAnsi" w:eastAsiaTheme="minorHAnsi" w:hAnsiTheme="minorHAnsi" w:cstheme="minorBidi"/>
          <w:snapToGrid/>
          <w:sz w:val="24"/>
          <w:szCs w:val="22"/>
        </w:rPr>
        <w:t>long-term</w:t>
      </w:r>
      <w:r w:rsidR="002A367F" w:rsidRPr="004719A3">
        <w:rPr>
          <w:rFonts w:asciiTheme="minorHAnsi" w:eastAsiaTheme="minorHAnsi" w:hAnsiTheme="minorHAnsi" w:cstheme="minorBidi"/>
          <w:snapToGrid/>
          <w:sz w:val="24"/>
          <w:szCs w:val="22"/>
        </w:rPr>
        <w:t xml:space="preserve"> maintenance treatment of bronchospasm and </w:t>
      </w:r>
      <w:r w:rsidR="00005A1E" w:rsidRPr="004719A3">
        <w:rPr>
          <w:rFonts w:asciiTheme="minorHAnsi" w:eastAsiaTheme="minorHAnsi" w:hAnsiTheme="minorHAnsi" w:cstheme="minorBidi"/>
          <w:snapToGrid/>
          <w:sz w:val="24"/>
          <w:szCs w:val="22"/>
        </w:rPr>
        <w:t xml:space="preserve">dyspnoea associated with </w:t>
      </w:r>
      <w:r w:rsidR="002A367F" w:rsidRPr="004719A3">
        <w:rPr>
          <w:rFonts w:asciiTheme="minorHAnsi" w:eastAsiaTheme="minorHAnsi" w:hAnsiTheme="minorHAnsi" w:cstheme="minorBidi"/>
          <w:snapToGrid/>
          <w:sz w:val="24"/>
          <w:szCs w:val="22"/>
        </w:rPr>
        <w:t>COPD</w:t>
      </w:r>
      <w:r w:rsidRPr="004719A3">
        <w:rPr>
          <w:rFonts w:asciiTheme="minorHAnsi" w:eastAsiaTheme="minorHAnsi" w:hAnsiTheme="minorHAnsi" w:cstheme="minorBidi"/>
          <w:snapToGrid/>
          <w:sz w:val="24"/>
          <w:szCs w:val="22"/>
        </w:rPr>
        <w:t xml:space="preserve"> and for the prevention of COPD exacerbations</w:t>
      </w:r>
      <w:r w:rsidR="00F84307" w:rsidRPr="004719A3">
        <w:rPr>
          <w:rFonts w:asciiTheme="minorHAnsi" w:eastAsiaTheme="minorHAnsi" w:hAnsiTheme="minorHAnsi" w:cstheme="minorBidi"/>
          <w:snapToGrid/>
          <w:sz w:val="24"/>
          <w:szCs w:val="22"/>
        </w:rPr>
        <w:t xml:space="preserve">. </w:t>
      </w:r>
      <w:r w:rsidR="00CC7FA8" w:rsidRPr="004719A3">
        <w:rPr>
          <w:rFonts w:asciiTheme="minorHAnsi" w:eastAsiaTheme="minorHAnsi" w:hAnsiTheme="minorHAnsi" w:cstheme="minorBidi"/>
          <w:snapToGrid/>
          <w:sz w:val="24"/>
          <w:szCs w:val="22"/>
        </w:rPr>
        <w:t xml:space="preserve">The application for registration of the generic </w:t>
      </w:r>
      <w:proofErr w:type="spellStart"/>
      <w:r w:rsidR="00CC7FA8" w:rsidRPr="004719A3">
        <w:rPr>
          <w:rFonts w:asciiTheme="minorHAnsi" w:eastAsiaTheme="minorHAnsi" w:hAnsiTheme="minorHAnsi" w:cstheme="minorBidi"/>
          <w:snapToGrid/>
          <w:sz w:val="24"/>
          <w:szCs w:val="22"/>
        </w:rPr>
        <w:t>tiotropium</w:t>
      </w:r>
      <w:proofErr w:type="spellEnd"/>
      <w:r w:rsidR="00CC7FA8" w:rsidRPr="004719A3">
        <w:rPr>
          <w:rFonts w:asciiTheme="minorHAnsi" w:eastAsiaTheme="minorHAnsi" w:hAnsiTheme="minorHAnsi" w:cstheme="minorBidi"/>
          <w:snapToGrid/>
          <w:sz w:val="24"/>
          <w:szCs w:val="22"/>
        </w:rPr>
        <w:t xml:space="preserve"> 13 microgram (as </w:t>
      </w:r>
      <w:r w:rsidR="00842C5F" w:rsidRPr="004719A3">
        <w:rPr>
          <w:rFonts w:asciiTheme="minorHAnsi" w:eastAsiaTheme="minorHAnsi" w:hAnsiTheme="minorHAnsi" w:cstheme="minorBidi"/>
          <w:snapToGrid/>
          <w:sz w:val="24"/>
          <w:szCs w:val="22"/>
        </w:rPr>
        <w:t>bromide) powder for inhalation in hard capsule</w:t>
      </w:r>
      <w:r w:rsidR="00CC7FA8" w:rsidRPr="004719A3">
        <w:rPr>
          <w:rFonts w:asciiTheme="minorHAnsi" w:eastAsiaTheme="minorHAnsi" w:hAnsiTheme="minorHAnsi" w:cstheme="minorBidi"/>
          <w:snapToGrid/>
          <w:sz w:val="24"/>
          <w:szCs w:val="22"/>
        </w:rPr>
        <w:t xml:space="preserve"> delivering </w:t>
      </w:r>
      <w:proofErr w:type="spellStart"/>
      <w:r w:rsidR="00CC7FA8" w:rsidRPr="004719A3">
        <w:rPr>
          <w:rFonts w:asciiTheme="minorHAnsi" w:eastAsiaTheme="minorHAnsi" w:hAnsiTheme="minorHAnsi" w:cstheme="minorBidi"/>
          <w:snapToGrid/>
          <w:sz w:val="24"/>
          <w:szCs w:val="22"/>
        </w:rPr>
        <w:t>tiotropium</w:t>
      </w:r>
      <w:proofErr w:type="spellEnd"/>
      <w:r w:rsidR="00CC7FA8" w:rsidRPr="004719A3">
        <w:rPr>
          <w:rFonts w:asciiTheme="minorHAnsi" w:eastAsiaTheme="minorHAnsi" w:hAnsiTheme="minorHAnsi" w:cstheme="minorBidi"/>
          <w:snapToGrid/>
          <w:sz w:val="24"/>
          <w:szCs w:val="22"/>
        </w:rPr>
        <w:t xml:space="preserve"> 10 microgram included data that established to the TGA’s satisfaction that the product can be considered bioequivalent to </w:t>
      </w:r>
      <w:r w:rsidR="00842C5F" w:rsidRPr="004719A3">
        <w:rPr>
          <w:rFonts w:asciiTheme="minorHAnsi" w:eastAsiaTheme="minorHAnsi" w:hAnsiTheme="minorHAnsi" w:cstheme="minorBidi"/>
          <w:snapToGrid/>
          <w:sz w:val="24"/>
          <w:szCs w:val="22"/>
        </w:rPr>
        <w:t>S</w:t>
      </w:r>
      <w:r w:rsidR="00005A1E" w:rsidRPr="004719A3">
        <w:rPr>
          <w:rFonts w:asciiTheme="minorHAnsi" w:eastAsiaTheme="minorHAnsi" w:hAnsiTheme="minorHAnsi" w:cstheme="minorBidi"/>
          <w:snapToGrid/>
          <w:sz w:val="24"/>
          <w:szCs w:val="22"/>
        </w:rPr>
        <w:t>piriva</w:t>
      </w:r>
      <w:r w:rsidR="00842C5F" w:rsidRPr="004719A3">
        <w:rPr>
          <w:rFonts w:asciiTheme="minorHAnsi" w:eastAsiaTheme="minorHAnsi" w:hAnsiTheme="minorHAnsi" w:cstheme="minorBidi"/>
          <w:snapToGrid/>
          <w:sz w:val="24"/>
          <w:szCs w:val="22"/>
        </w:rPr>
        <w:t xml:space="preserve">® </w:t>
      </w:r>
      <w:proofErr w:type="spellStart"/>
      <w:r w:rsidR="00842C5F" w:rsidRPr="004719A3">
        <w:rPr>
          <w:rFonts w:asciiTheme="minorHAnsi" w:eastAsiaTheme="minorHAnsi" w:hAnsiTheme="minorHAnsi" w:cstheme="minorBidi"/>
          <w:snapToGrid/>
          <w:sz w:val="24"/>
          <w:szCs w:val="22"/>
        </w:rPr>
        <w:t>tiotropium</w:t>
      </w:r>
      <w:proofErr w:type="spellEnd"/>
      <w:r w:rsidR="00842C5F" w:rsidRPr="004719A3">
        <w:rPr>
          <w:rFonts w:asciiTheme="minorHAnsi" w:eastAsiaTheme="minorHAnsi" w:hAnsiTheme="minorHAnsi" w:cstheme="minorBidi"/>
          <w:snapToGrid/>
          <w:sz w:val="24"/>
          <w:szCs w:val="22"/>
        </w:rPr>
        <w:t xml:space="preserve"> 18 micrograms (as bromide monohydrate) powder for </w:t>
      </w:r>
      <w:r w:rsidR="00842C5F" w:rsidRPr="004719A3">
        <w:rPr>
          <w:rFonts w:asciiTheme="minorHAnsi" w:eastAsiaTheme="minorHAnsi" w:hAnsiTheme="minorHAnsi" w:cstheme="minorBidi"/>
          <w:snapToGrid/>
          <w:sz w:val="24"/>
          <w:szCs w:val="22"/>
        </w:rPr>
        <w:lastRenderedPageBreak/>
        <w:t>inhalation in har</w:t>
      </w:r>
      <w:r w:rsidR="00005A1E" w:rsidRPr="004719A3">
        <w:rPr>
          <w:rFonts w:asciiTheme="minorHAnsi" w:eastAsiaTheme="minorHAnsi" w:hAnsiTheme="minorHAnsi" w:cstheme="minorBidi"/>
          <w:snapToGrid/>
          <w:sz w:val="24"/>
          <w:szCs w:val="22"/>
        </w:rPr>
        <w:t>d capsule</w:t>
      </w:r>
      <w:r w:rsidR="00CC7FA8" w:rsidRPr="004719A3">
        <w:rPr>
          <w:rFonts w:asciiTheme="minorHAnsi" w:eastAsiaTheme="minorHAnsi" w:hAnsiTheme="minorHAnsi" w:cstheme="minorBidi"/>
          <w:snapToGrid/>
          <w:sz w:val="24"/>
          <w:szCs w:val="22"/>
        </w:rPr>
        <w:t xml:space="preserve"> delivering </w:t>
      </w:r>
      <w:proofErr w:type="spellStart"/>
      <w:r w:rsidR="00CC7FA8" w:rsidRPr="004719A3">
        <w:rPr>
          <w:rFonts w:asciiTheme="minorHAnsi" w:eastAsiaTheme="minorHAnsi" w:hAnsiTheme="minorHAnsi" w:cstheme="minorBidi"/>
          <w:snapToGrid/>
          <w:sz w:val="24"/>
          <w:szCs w:val="22"/>
        </w:rPr>
        <w:t>tiotropium</w:t>
      </w:r>
      <w:proofErr w:type="spellEnd"/>
      <w:r w:rsidR="00005A1E" w:rsidRPr="004719A3">
        <w:rPr>
          <w:rFonts w:asciiTheme="minorHAnsi" w:eastAsiaTheme="minorHAnsi" w:hAnsiTheme="minorHAnsi" w:cstheme="minorBidi"/>
          <w:snapToGrid/>
          <w:sz w:val="24"/>
          <w:szCs w:val="22"/>
        </w:rPr>
        <w:t xml:space="preserve"> 10 </w:t>
      </w:r>
      <w:r w:rsidR="00B53752" w:rsidRPr="004719A3">
        <w:rPr>
          <w:rFonts w:asciiTheme="minorHAnsi" w:eastAsiaTheme="minorHAnsi" w:hAnsiTheme="minorHAnsi" w:cstheme="minorBidi"/>
          <w:snapToGrid/>
          <w:sz w:val="24"/>
          <w:szCs w:val="22"/>
        </w:rPr>
        <w:t>microgram</w:t>
      </w:r>
      <w:r w:rsidR="00005A1E" w:rsidRPr="004719A3">
        <w:rPr>
          <w:rFonts w:asciiTheme="minorHAnsi" w:eastAsiaTheme="minorHAnsi" w:hAnsiTheme="minorHAnsi" w:cstheme="minorBidi"/>
          <w:snapToGrid/>
          <w:sz w:val="24"/>
          <w:szCs w:val="22"/>
        </w:rPr>
        <w:t>.</w:t>
      </w:r>
      <w:r w:rsidR="002E5901" w:rsidRPr="004719A3">
        <w:rPr>
          <w:rFonts w:asciiTheme="minorHAnsi" w:eastAsiaTheme="minorHAnsi" w:hAnsiTheme="minorHAnsi" w:cstheme="minorBidi"/>
          <w:snapToGrid/>
          <w:sz w:val="24"/>
          <w:szCs w:val="22"/>
        </w:rPr>
        <w:t xml:space="preserve"> </w:t>
      </w:r>
      <w:r w:rsidR="00D65A4D" w:rsidRPr="004719A3">
        <w:rPr>
          <w:rFonts w:asciiTheme="minorHAnsi" w:eastAsiaTheme="minorHAnsi" w:hAnsiTheme="minorHAnsi" w:cstheme="minorBidi"/>
          <w:snapToGrid/>
          <w:sz w:val="24"/>
          <w:szCs w:val="22"/>
        </w:rPr>
        <w:t xml:space="preserve">The </w:t>
      </w:r>
      <w:proofErr w:type="spellStart"/>
      <w:r w:rsidR="00D65A4D" w:rsidRPr="004719A3">
        <w:rPr>
          <w:rFonts w:asciiTheme="minorHAnsi" w:eastAsiaTheme="minorHAnsi" w:hAnsiTheme="minorHAnsi" w:cstheme="minorBidi"/>
          <w:snapToGrid/>
          <w:sz w:val="24"/>
          <w:szCs w:val="22"/>
        </w:rPr>
        <w:t>Braltus</w:t>
      </w:r>
      <w:proofErr w:type="spellEnd"/>
      <w:r w:rsidR="00D65A4D" w:rsidRPr="004719A3">
        <w:rPr>
          <w:rFonts w:asciiTheme="minorHAnsi" w:eastAsiaTheme="minorHAnsi" w:hAnsiTheme="minorHAnsi" w:cstheme="minorBidi"/>
          <w:snapToGrid/>
          <w:sz w:val="24"/>
          <w:szCs w:val="22"/>
        </w:rPr>
        <w:t>®</w:t>
      </w:r>
      <w:r w:rsidR="004D4EEF" w:rsidRPr="004719A3">
        <w:rPr>
          <w:rFonts w:asciiTheme="minorHAnsi" w:eastAsiaTheme="minorHAnsi" w:hAnsiTheme="minorHAnsi" w:cstheme="minorBidi"/>
          <w:snapToGrid/>
          <w:sz w:val="24"/>
          <w:szCs w:val="22"/>
        </w:rPr>
        <w:t xml:space="preserve"> </w:t>
      </w:r>
      <w:r w:rsidR="00BD0804" w:rsidRPr="004719A3">
        <w:rPr>
          <w:rFonts w:asciiTheme="minorHAnsi" w:eastAsiaTheme="minorHAnsi" w:hAnsiTheme="minorHAnsi" w:cstheme="minorBidi"/>
          <w:snapToGrid/>
          <w:sz w:val="24"/>
          <w:szCs w:val="22"/>
        </w:rPr>
        <w:t>Product Information (</w:t>
      </w:r>
      <w:r w:rsidR="004D4EEF" w:rsidRPr="004719A3">
        <w:rPr>
          <w:rFonts w:asciiTheme="minorHAnsi" w:eastAsiaTheme="minorHAnsi" w:hAnsiTheme="minorHAnsi" w:cstheme="minorBidi"/>
          <w:snapToGrid/>
          <w:sz w:val="24"/>
          <w:szCs w:val="22"/>
        </w:rPr>
        <w:t>PI</w:t>
      </w:r>
      <w:r w:rsidR="00BD0804" w:rsidRPr="004719A3">
        <w:rPr>
          <w:rFonts w:asciiTheme="minorHAnsi" w:eastAsiaTheme="minorHAnsi" w:hAnsiTheme="minorHAnsi" w:cstheme="minorBidi"/>
          <w:snapToGrid/>
          <w:sz w:val="24"/>
          <w:szCs w:val="22"/>
        </w:rPr>
        <w:t>)</w:t>
      </w:r>
      <w:r w:rsidR="004D4EEF" w:rsidRPr="004719A3">
        <w:rPr>
          <w:rFonts w:asciiTheme="minorHAnsi" w:eastAsiaTheme="minorHAnsi" w:hAnsiTheme="minorHAnsi" w:cstheme="minorBidi"/>
          <w:snapToGrid/>
          <w:sz w:val="24"/>
          <w:szCs w:val="22"/>
        </w:rPr>
        <w:t xml:space="preserve"> </w:t>
      </w:r>
      <w:r w:rsidR="002E5901" w:rsidRPr="004719A3">
        <w:rPr>
          <w:rFonts w:asciiTheme="minorHAnsi" w:eastAsiaTheme="minorHAnsi" w:hAnsiTheme="minorHAnsi" w:cstheme="minorBidi"/>
          <w:snapToGrid/>
          <w:sz w:val="24"/>
          <w:szCs w:val="22"/>
        </w:rPr>
        <w:t>noted</w:t>
      </w:r>
      <w:r w:rsidR="00D65A4D" w:rsidRPr="004719A3">
        <w:rPr>
          <w:rFonts w:asciiTheme="minorHAnsi" w:eastAsiaTheme="minorHAnsi" w:hAnsiTheme="minorHAnsi" w:cstheme="minorBidi"/>
          <w:snapToGrid/>
          <w:sz w:val="24"/>
          <w:szCs w:val="22"/>
        </w:rPr>
        <w:t xml:space="preserve"> that additional investigation</w:t>
      </w:r>
      <w:r w:rsidR="004D4EEF" w:rsidRPr="004719A3">
        <w:rPr>
          <w:rFonts w:asciiTheme="minorHAnsi" w:eastAsiaTheme="minorHAnsi" w:hAnsiTheme="minorHAnsi" w:cstheme="minorBidi"/>
          <w:snapToGrid/>
          <w:sz w:val="24"/>
          <w:szCs w:val="22"/>
        </w:rPr>
        <w:t xml:space="preserve">s </w:t>
      </w:r>
      <w:proofErr w:type="gramStart"/>
      <w:r w:rsidR="004D4EEF" w:rsidRPr="004719A3">
        <w:rPr>
          <w:rFonts w:asciiTheme="minorHAnsi" w:eastAsiaTheme="minorHAnsi" w:hAnsiTheme="minorHAnsi" w:cstheme="minorBidi"/>
          <w:snapToGrid/>
          <w:sz w:val="24"/>
          <w:szCs w:val="22"/>
        </w:rPr>
        <w:t xml:space="preserve">were </w:t>
      </w:r>
      <w:r w:rsidR="00D65A4D" w:rsidRPr="004719A3">
        <w:rPr>
          <w:rFonts w:asciiTheme="minorHAnsi" w:eastAsiaTheme="minorHAnsi" w:hAnsiTheme="minorHAnsi" w:cstheme="minorBidi"/>
          <w:snapToGrid/>
          <w:sz w:val="24"/>
          <w:szCs w:val="22"/>
        </w:rPr>
        <w:t>conducted</w:t>
      </w:r>
      <w:proofErr w:type="gramEnd"/>
      <w:r w:rsidR="00D65A4D" w:rsidRPr="004719A3">
        <w:rPr>
          <w:rFonts w:asciiTheme="minorHAnsi" w:eastAsiaTheme="minorHAnsi" w:hAnsiTheme="minorHAnsi" w:cstheme="minorBidi"/>
          <w:snapToGrid/>
          <w:sz w:val="24"/>
          <w:szCs w:val="22"/>
        </w:rPr>
        <w:t xml:space="preserve"> </w:t>
      </w:r>
      <w:r w:rsidR="002E5901" w:rsidRPr="004719A3">
        <w:rPr>
          <w:rFonts w:asciiTheme="minorHAnsi" w:eastAsiaTheme="minorHAnsi" w:hAnsiTheme="minorHAnsi" w:cstheme="minorBidi"/>
          <w:snapToGrid/>
          <w:sz w:val="24"/>
          <w:szCs w:val="22"/>
        </w:rPr>
        <w:t xml:space="preserve">in patients with COPD and in healthy volunteers </w:t>
      </w:r>
      <w:r w:rsidR="00D65A4D" w:rsidRPr="004719A3">
        <w:rPr>
          <w:rFonts w:asciiTheme="minorHAnsi" w:eastAsiaTheme="minorHAnsi" w:hAnsiTheme="minorHAnsi" w:cstheme="minorBidi"/>
          <w:snapToGrid/>
          <w:sz w:val="24"/>
          <w:szCs w:val="22"/>
        </w:rPr>
        <w:t xml:space="preserve">to assess inspiratory flow rates achieved using the </w:t>
      </w:r>
      <w:proofErr w:type="spellStart"/>
      <w:r w:rsidR="00D65A4D" w:rsidRPr="004719A3">
        <w:rPr>
          <w:rFonts w:asciiTheme="minorHAnsi" w:eastAsiaTheme="minorHAnsi" w:hAnsiTheme="minorHAnsi" w:cstheme="minorBidi"/>
          <w:snapToGrid/>
          <w:sz w:val="24"/>
          <w:szCs w:val="22"/>
        </w:rPr>
        <w:t>Zonda</w:t>
      </w:r>
      <w:proofErr w:type="spellEnd"/>
      <w:r w:rsidR="00D65A4D" w:rsidRPr="004719A3">
        <w:rPr>
          <w:rFonts w:asciiTheme="minorHAnsi" w:eastAsiaTheme="minorHAnsi" w:hAnsiTheme="minorHAnsi" w:cstheme="minorBidi"/>
          <w:snapToGrid/>
          <w:sz w:val="24"/>
          <w:szCs w:val="22"/>
        </w:rPr>
        <w:t>®</w:t>
      </w:r>
      <w:r w:rsidR="002E5901" w:rsidRPr="004719A3">
        <w:rPr>
          <w:rFonts w:asciiTheme="minorHAnsi" w:eastAsiaTheme="minorHAnsi" w:hAnsiTheme="minorHAnsi" w:cstheme="minorBidi"/>
          <w:snapToGrid/>
          <w:sz w:val="24"/>
          <w:szCs w:val="22"/>
        </w:rPr>
        <w:t xml:space="preserve"> device compared with </w:t>
      </w:r>
      <w:r w:rsidR="00D65A4D" w:rsidRPr="004719A3">
        <w:rPr>
          <w:rFonts w:asciiTheme="minorHAnsi" w:eastAsiaTheme="minorHAnsi" w:hAnsiTheme="minorHAnsi" w:cstheme="minorBidi"/>
          <w:snapToGrid/>
          <w:sz w:val="24"/>
          <w:szCs w:val="22"/>
        </w:rPr>
        <w:t>the inhalation device of the innova</w:t>
      </w:r>
      <w:r w:rsidR="002E5901" w:rsidRPr="004719A3">
        <w:rPr>
          <w:rFonts w:asciiTheme="minorHAnsi" w:eastAsiaTheme="minorHAnsi" w:hAnsiTheme="minorHAnsi" w:cstheme="minorBidi"/>
          <w:snapToGrid/>
          <w:sz w:val="24"/>
          <w:szCs w:val="22"/>
        </w:rPr>
        <w:t>tor product</w:t>
      </w:r>
      <w:r w:rsidR="00D65A4D" w:rsidRPr="004719A3">
        <w:rPr>
          <w:rFonts w:asciiTheme="minorHAnsi" w:eastAsiaTheme="minorHAnsi" w:hAnsiTheme="minorHAnsi" w:cstheme="minorBidi"/>
          <w:snapToGrid/>
          <w:sz w:val="24"/>
          <w:szCs w:val="22"/>
        </w:rPr>
        <w:t xml:space="preserve">. </w:t>
      </w:r>
    </w:p>
    <w:p w:rsidR="000B43FE" w:rsidRPr="004719A3" w:rsidRDefault="00445ED2" w:rsidP="00D26405">
      <w:pPr>
        <w:pStyle w:val="ListParagraph"/>
        <w:widowControl/>
        <w:numPr>
          <w:ilvl w:val="1"/>
          <w:numId w:val="5"/>
        </w:numPr>
        <w:spacing w:before="120" w:after="120"/>
        <w:contextualSpacing w:val="0"/>
        <w:rPr>
          <w:rFonts w:asciiTheme="minorHAnsi" w:eastAsiaTheme="minorHAnsi" w:hAnsiTheme="minorHAnsi" w:cstheme="minorBidi"/>
          <w:sz w:val="24"/>
          <w:szCs w:val="24"/>
        </w:rPr>
      </w:pPr>
      <w:r w:rsidRPr="004719A3">
        <w:rPr>
          <w:rFonts w:asciiTheme="minorHAnsi" w:eastAsiaTheme="minorHAnsi" w:hAnsiTheme="minorHAnsi" w:cstheme="minorBidi"/>
          <w:snapToGrid/>
          <w:sz w:val="24"/>
          <w:szCs w:val="22"/>
        </w:rPr>
        <w:t xml:space="preserve">Two main differences are evident between the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xml:space="preserve">® and Spiriva® products. Firstly, the active ingredient content </w:t>
      </w:r>
      <w:proofErr w:type="gramStart"/>
      <w:r w:rsidRPr="004719A3">
        <w:rPr>
          <w:rFonts w:asciiTheme="minorHAnsi" w:eastAsiaTheme="minorHAnsi" w:hAnsiTheme="minorHAnsi" w:cstheme="minorBidi"/>
          <w:snapToGrid/>
          <w:sz w:val="24"/>
          <w:szCs w:val="22"/>
        </w:rPr>
        <w:t>are presented</w:t>
      </w:r>
      <w:proofErr w:type="gramEnd"/>
      <w:r w:rsidRPr="004719A3">
        <w:rPr>
          <w:rFonts w:asciiTheme="minorHAnsi" w:eastAsiaTheme="minorHAnsi" w:hAnsiTheme="minorHAnsi" w:cstheme="minorBidi"/>
          <w:snapToGrid/>
          <w:sz w:val="24"/>
          <w:szCs w:val="22"/>
        </w:rPr>
        <w:t xml:space="preserve"> differently on the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xml:space="preserve">® label and PI compared to that of Spiriva® capsules. Both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and Spiriva® deliver the same</w:t>
      </w:r>
      <w:r w:rsidRPr="004719A3">
        <w:rPr>
          <w:rFonts w:asciiTheme="minorHAnsi" w:eastAsiaTheme="minorHAnsi" w:hAnsiTheme="minorHAnsi" w:cstheme="minorBidi"/>
          <w:i/>
          <w:snapToGrid/>
          <w:sz w:val="24"/>
          <w:szCs w:val="22"/>
        </w:rPr>
        <w:t xml:space="preserve"> </w:t>
      </w:r>
      <w:r w:rsidRPr="004719A3">
        <w:rPr>
          <w:rFonts w:asciiTheme="minorHAnsi" w:eastAsiaTheme="minorHAnsi" w:hAnsiTheme="minorHAnsi" w:cstheme="minorBidi"/>
          <w:snapToGrid/>
          <w:sz w:val="24"/>
          <w:szCs w:val="22"/>
        </w:rPr>
        <w:t xml:space="preserve">dose of active substance to the patient (10 microgram per capsule) but have a different labelled metered dose (13 and 18 microgram per capsule respectively). </w:t>
      </w:r>
      <w:r w:rsidR="000B43FE" w:rsidRPr="004719A3">
        <w:rPr>
          <w:rFonts w:asciiTheme="minorHAnsi" w:eastAsiaTheme="minorHAnsi" w:hAnsiTheme="minorHAnsi" w:cstheme="minorBidi"/>
          <w:snapToGrid/>
          <w:sz w:val="24"/>
          <w:szCs w:val="22"/>
        </w:rPr>
        <w:t>The recommended dose sta</w:t>
      </w:r>
      <w:r w:rsidR="00BD0804" w:rsidRPr="004719A3">
        <w:rPr>
          <w:rFonts w:asciiTheme="minorHAnsi" w:eastAsiaTheme="minorHAnsi" w:hAnsiTheme="minorHAnsi" w:cstheme="minorBidi"/>
          <w:snapToGrid/>
          <w:sz w:val="24"/>
          <w:szCs w:val="22"/>
        </w:rPr>
        <w:t>ted in the PI</w:t>
      </w:r>
      <w:r w:rsidR="000B43FE" w:rsidRPr="004719A3">
        <w:rPr>
          <w:rFonts w:asciiTheme="minorHAnsi" w:eastAsiaTheme="minorHAnsi" w:hAnsiTheme="minorHAnsi" w:cstheme="minorBidi"/>
          <w:snapToGrid/>
          <w:sz w:val="24"/>
          <w:szCs w:val="22"/>
        </w:rPr>
        <w:t xml:space="preserve"> of both </w:t>
      </w:r>
      <w:proofErr w:type="spellStart"/>
      <w:r w:rsidR="000B43FE" w:rsidRPr="004719A3">
        <w:rPr>
          <w:rFonts w:asciiTheme="minorHAnsi" w:eastAsiaTheme="minorHAnsi" w:hAnsiTheme="minorHAnsi" w:cstheme="minorBidi"/>
          <w:snapToGrid/>
          <w:sz w:val="24"/>
          <w:szCs w:val="22"/>
        </w:rPr>
        <w:t>Braltus</w:t>
      </w:r>
      <w:proofErr w:type="spellEnd"/>
      <w:r w:rsidR="000B43FE" w:rsidRPr="004719A3">
        <w:rPr>
          <w:rFonts w:asciiTheme="minorHAnsi" w:eastAsiaTheme="minorHAnsi" w:hAnsiTheme="minorHAnsi" w:cstheme="minorBidi"/>
          <w:snapToGrid/>
          <w:sz w:val="24"/>
          <w:szCs w:val="22"/>
        </w:rPr>
        <w:t xml:space="preserve">® and Spiriva® is the inhalation of one capsule, once daily. </w:t>
      </w:r>
      <w:r w:rsidRPr="004719A3">
        <w:rPr>
          <w:rFonts w:asciiTheme="minorHAnsi" w:eastAsiaTheme="minorHAnsi" w:hAnsiTheme="minorHAnsi" w:cstheme="minorBidi"/>
          <w:snapToGrid/>
          <w:sz w:val="24"/>
          <w:szCs w:val="22"/>
        </w:rPr>
        <w:t xml:space="preserve">Secondly,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xml:space="preserve">® </w:t>
      </w:r>
      <w:proofErr w:type="gramStart"/>
      <w:r w:rsidRPr="004719A3">
        <w:rPr>
          <w:rFonts w:asciiTheme="minorHAnsi" w:eastAsiaTheme="minorHAnsi" w:hAnsiTheme="minorHAnsi" w:cstheme="minorBidi"/>
          <w:snapToGrid/>
          <w:sz w:val="24"/>
          <w:szCs w:val="22"/>
        </w:rPr>
        <w:t>is delivered</w:t>
      </w:r>
      <w:proofErr w:type="gramEnd"/>
      <w:r w:rsidRPr="004719A3">
        <w:rPr>
          <w:rFonts w:asciiTheme="minorHAnsi" w:eastAsiaTheme="minorHAnsi" w:hAnsiTheme="minorHAnsi" w:cstheme="minorBidi"/>
          <w:snapToGrid/>
          <w:sz w:val="24"/>
          <w:szCs w:val="22"/>
        </w:rPr>
        <w:t xml:space="preserve"> via a </w:t>
      </w:r>
      <w:proofErr w:type="spellStart"/>
      <w:r w:rsidRPr="004719A3">
        <w:rPr>
          <w:rFonts w:asciiTheme="minorHAnsi" w:eastAsiaTheme="minorHAnsi" w:hAnsiTheme="minorHAnsi" w:cstheme="minorBidi"/>
          <w:snapToGrid/>
          <w:sz w:val="24"/>
          <w:szCs w:val="22"/>
        </w:rPr>
        <w:t>Zonda</w:t>
      </w:r>
      <w:proofErr w:type="spellEnd"/>
      <w:r w:rsidRPr="004719A3">
        <w:rPr>
          <w:rFonts w:asciiTheme="minorHAnsi" w:eastAsiaTheme="minorHAnsi" w:hAnsiTheme="minorHAnsi" w:cstheme="minorBidi"/>
          <w:snapToGrid/>
          <w:sz w:val="24"/>
          <w:szCs w:val="22"/>
        </w:rPr>
        <w:t xml:space="preserve">® device whereas Spiriva® is delivered via a </w:t>
      </w:r>
      <w:proofErr w:type="spellStart"/>
      <w:r w:rsidR="00A5719A" w:rsidRPr="004719A3">
        <w:rPr>
          <w:rFonts w:asciiTheme="minorHAnsi" w:eastAsiaTheme="minorHAnsi" w:hAnsiTheme="minorHAnsi" w:cstheme="minorBidi"/>
          <w:snapToGrid/>
          <w:sz w:val="24"/>
          <w:szCs w:val="22"/>
        </w:rPr>
        <w:t>HandiHaler</w:t>
      </w:r>
      <w:proofErr w:type="spellEnd"/>
      <w:r w:rsidRPr="004719A3">
        <w:rPr>
          <w:rFonts w:asciiTheme="minorHAnsi" w:eastAsiaTheme="minorHAnsi" w:hAnsiTheme="minorHAnsi" w:cstheme="minorBidi"/>
          <w:snapToGrid/>
          <w:sz w:val="24"/>
          <w:szCs w:val="22"/>
        </w:rPr>
        <w:t xml:space="preserve"> device®. </w:t>
      </w:r>
    </w:p>
    <w:p w:rsidR="000B43FE" w:rsidRPr="004719A3" w:rsidRDefault="00445ED2" w:rsidP="00D26405">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z w:val="24"/>
          <w:szCs w:val="24"/>
        </w:rPr>
        <w:t xml:space="preserve">The Secretariat noted that differences in labelled metered dose between the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and Spiriva® products </w:t>
      </w:r>
      <w:proofErr w:type="gramStart"/>
      <w:r w:rsidRPr="004719A3">
        <w:rPr>
          <w:rFonts w:asciiTheme="minorHAnsi" w:eastAsiaTheme="minorHAnsi" w:hAnsiTheme="minorHAnsi" w:cstheme="minorBidi"/>
          <w:sz w:val="24"/>
          <w:szCs w:val="24"/>
        </w:rPr>
        <w:t>may</w:t>
      </w:r>
      <w:proofErr w:type="gramEnd"/>
      <w:r w:rsidRPr="004719A3">
        <w:rPr>
          <w:rFonts w:asciiTheme="minorHAnsi" w:eastAsiaTheme="minorHAnsi" w:hAnsiTheme="minorHAnsi" w:cstheme="minorBidi"/>
          <w:sz w:val="24"/>
          <w:szCs w:val="24"/>
        </w:rPr>
        <w:t xml:space="preserve"> lead to potential prescriber, pharmacist or patient confusion. The minor submission stated that to avoid potential confusion the PI, Consumer Medicine Information (CMI) and Package Leaflet emphasise the use of one “capsule” once daily rather than focusing on the micrograms of </w:t>
      </w:r>
      <w:proofErr w:type="spellStart"/>
      <w:r w:rsidRPr="004719A3">
        <w:rPr>
          <w:rFonts w:asciiTheme="minorHAnsi" w:eastAsiaTheme="minorHAnsi" w:hAnsiTheme="minorHAnsi" w:cstheme="minorBidi"/>
          <w:sz w:val="24"/>
          <w:szCs w:val="24"/>
        </w:rPr>
        <w:t>tiotropium</w:t>
      </w:r>
      <w:proofErr w:type="spellEnd"/>
      <w:r w:rsidRPr="004719A3">
        <w:rPr>
          <w:rFonts w:asciiTheme="minorHAnsi" w:eastAsiaTheme="minorHAnsi" w:hAnsiTheme="minorHAnsi" w:cstheme="minorBidi"/>
          <w:sz w:val="24"/>
          <w:szCs w:val="24"/>
        </w:rPr>
        <w:t xml:space="preserve"> in the metered or delivered device</w:t>
      </w:r>
      <w:r w:rsidR="000B43FE" w:rsidRPr="004719A3">
        <w:rPr>
          <w:rFonts w:asciiTheme="minorHAnsi" w:eastAsiaTheme="minorHAnsi" w:hAnsiTheme="minorHAnsi" w:cstheme="minorBidi"/>
          <w:sz w:val="24"/>
          <w:szCs w:val="24"/>
        </w:rPr>
        <w:t xml:space="preserve">. </w:t>
      </w:r>
    </w:p>
    <w:p w:rsidR="00445ED2" w:rsidRPr="004719A3" w:rsidRDefault="00445ED2" w:rsidP="00D26405">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z w:val="24"/>
          <w:szCs w:val="24"/>
        </w:rPr>
        <w:t>The minor submission also outlined a number of Quality Use of Medicine (QUM) initiatives to ensure that prescribers, pharmaci</w:t>
      </w:r>
      <w:r w:rsidR="00F9788F" w:rsidRPr="004719A3">
        <w:rPr>
          <w:rFonts w:asciiTheme="minorHAnsi" w:eastAsiaTheme="minorHAnsi" w:hAnsiTheme="minorHAnsi" w:cstheme="minorBidi"/>
          <w:sz w:val="24"/>
          <w:szCs w:val="24"/>
        </w:rPr>
        <w:t xml:space="preserve">sts and patients </w:t>
      </w:r>
      <w:proofErr w:type="gramStart"/>
      <w:r w:rsidR="00F9788F" w:rsidRPr="004719A3">
        <w:rPr>
          <w:rFonts w:asciiTheme="minorHAnsi" w:eastAsiaTheme="minorHAnsi" w:hAnsiTheme="minorHAnsi" w:cstheme="minorBidi"/>
          <w:sz w:val="24"/>
          <w:szCs w:val="24"/>
        </w:rPr>
        <w:t>are informed</w:t>
      </w:r>
      <w:proofErr w:type="gramEnd"/>
      <w:r w:rsidR="00F9788F" w:rsidRPr="004719A3">
        <w:rPr>
          <w:rFonts w:asciiTheme="minorHAnsi" w:eastAsiaTheme="minorHAnsi" w:hAnsiTheme="minorHAnsi" w:cstheme="minorBidi"/>
          <w:sz w:val="24"/>
          <w:szCs w:val="24"/>
        </w:rPr>
        <w:t xml:space="preserve"> of</w:t>
      </w:r>
      <w:r w:rsidRPr="004719A3">
        <w:rPr>
          <w:rFonts w:asciiTheme="minorHAnsi" w:eastAsiaTheme="minorHAnsi" w:hAnsiTheme="minorHAnsi" w:cstheme="minorBidi"/>
          <w:sz w:val="24"/>
          <w:szCs w:val="24"/>
        </w:rPr>
        <w:t xml:space="preserve"> the equivalence of the delivered dose of </w:t>
      </w:r>
      <w:proofErr w:type="spellStart"/>
      <w:r w:rsidRPr="004719A3">
        <w:rPr>
          <w:rFonts w:asciiTheme="minorHAnsi" w:eastAsiaTheme="minorHAnsi" w:hAnsiTheme="minorHAnsi" w:cstheme="minorBidi"/>
          <w:sz w:val="24"/>
          <w:szCs w:val="24"/>
        </w:rPr>
        <w:t>tiotropium</w:t>
      </w:r>
      <w:proofErr w:type="spellEnd"/>
      <w:r w:rsidRPr="004719A3">
        <w:rPr>
          <w:rFonts w:asciiTheme="minorHAnsi" w:eastAsiaTheme="minorHAnsi" w:hAnsiTheme="minorHAnsi" w:cstheme="minorBidi"/>
          <w:sz w:val="24"/>
          <w:szCs w:val="24"/>
        </w:rPr>
        <w:t xml:space="preserve"> in both products. The minor submission stated that an agreement is in place with the TGA to provide a “Dear Healthcare provider” facsimile, to coincide with PBS listing of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The agreed distribution list includes Respiratory Specialists, General Practitioners, Pharmacists, The Lung Foundation, Pharmaceutical Society of Australia and the Pharmacy Guild. The minor submission also stated that that additional detail are included on the carton and bottle label to disclose both the metered and the delivered dose of </w:t>
      </w:r>
      <w:proofErr w:type="spellStart"/>
      <w:r w:rsidRPr="004719A3">
        <w:rPr>
          <w:rFonts w:asciiTheme="minorHAnsi" w:eastAsiaTheme="minorHAnsi" w:hAnsiTheme="minorHAnsi" w:cstheme="minorBidi"/>
          <w:sz w:val="24"/>
          <w:szCs w:val="24"/>
        </w:rPr>
        <w:t>tiotropium</w:t>
      </w:r>
      <w:proofErr w:type="spellEnd"/>
      <w:r w:rsidRPr="004719A3">
        <w:rPr>
          <w:rFonts w:asciiTheme="minorHAnsi" w:eastAsiaTheme="minorHAnsi" w:hAnsiTheme="minorHAnsi" w:cstheme="minorBidi"/>
          <w:sz w:val="24"/>
          <w:szCs w:val="24"/>
        </w:rPr>
        <w:t xml:space="preserve"> for the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product. </w:t>
      </w:r>
      <w:r w:rsidR="00BD0804" w:rsidRPr="004719A3">
        <w:rPr>
          <w:rFonts w:asciiTheme="minorHAnsi" w:eastAsiaTheme="minorHAnsi" w:hAnsiTheme="minorHAnsi" w:cstheme="minorBidi"/>
          <w:sz w:val="24"/>
          <w:szCs w:val="24"/>
        </w:rPr>
        <w:t xml:space="preserve">The pre-PBAC response stated that the latest Australian labelling order (TGO 91) applicable to all registered prescription medicines in Australia requires that the delivered dose be disclosed on the label of all dry power inhalers with all sponsors obliged to have compliant labels in place ready for stock released by September 2020. The pre-PBAC response argued that this </w:t>
      </w:r>
      <w:proofErr w:type="gramStart"/>
      <w:r w:rsidR="00BD0804" w:rsidRPr="004719A3">
        <w:rPr>
          <w:rFonts w:asciiTheme="minorHAnsi" w:eastAsiaTheme="minorHAnsi" w:hAnsiTheme="minorHAnsi" w:cstheme="minorBidi"/>
          <w:sz w:val="24"/>
          <w:szCs w:val="24"/>
        </w:rPr>
        <w:t>will</w:t>
      </w:r>
      <w:proofErr w:type="gramEnd"/>
      <w:r w:rsidR="00BD0804" w:rsidRPr="004719A3">
        <w:rPr>
          <w:rFonts w:asciiTheme="minorHAnsi" w:eastAsiaTheme="minorHAnsi" w:hAnsiTheme="minorHAnsi" w:cstheme="minorBidi"/>
          <w:sz w:val="24"/>
          <w:szCs w:val="24"/>
        </w:rPr>
        <w:t xml:space="preserve"> ensure a consistency in the disclosure of delivered dose across dry powder inhaler products in Australia and address concerns raised about different metered doses. </w:t>
      </w:r>
    </w:p>
    <w:p w:rsidR="00DA2156" w:rsidRPr="004719A3" w:rsidRDefault="00445ED2" w:rsidP="00D26405">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z w:val="24"/>
          <w:szCs w:val="24"/>
        </w:rPr>
        <w:t>The minor submission stated th</w:t>
      </w:r>
      <w:r w:rsidR="00DA2156" w:rsidRPr="004719A3">
        <w:rPr>
          <w:rFonts w:asciiTheme="minorHAnsi" w:eastAsiaTheme="minorHAnsi" w:hAnsiTheme="minorHAnsi" w:cstheme="minorBidi"/>
          <w:sz w:val="24"/>
          <w:szCs w:val="24"/>
        </w:rPr>
        <w:t xml:space="preserve">at the operational steps of the </w:t>
      </w:r>
      <w:proofErr w:type="spellStart"/>
      <w:r w:rsidR="00DA2156" w:rsidRPr="004719A3">
        <w:rPr>
          <w:rFonts w:asciiTheme="minorHAnsi" w:eastAsiaTheme="minorHAnsi" w:hAnsiTheme="minorHAnsi" w:cstheme="minorBidi"/>
          <w:sz w:val="24"/>
          <w:szCs w:val="24"/>
        </w:rPr>
        <w:t>Zonda</w:t>
      </w:r>
      <w:proofErr w:type="spellEnd"/>
      <w:r w:rsidR="00DA2156" w:rsidRPr="004719A3">
        <w:rPr>
          <w:rFonts w:asciiTheme="minorHAnsi" w:eastAsiaTheme="minorHAnsi" w:hAnsiTheme="minorHAnsi" w:cstheme="minorBidi"/>
          <w:sz w:val="24"/>
          <w:szCs w:val="24"/>
        </w:rPr>
        <w:t xml:space="preserve">® and </w:t>
      </w:r>
      <w:proofErr w:type="spellStart"/>
      <w:r w:rsidR="00A5719A" w:rsidRPr="004719A3">
        <w:rPr>
          <w:rFonts w:asciiTheme="minorHAnsi" w:eastAsiaTheme="minorHAnsi" w:hAnsiTheme="minorHAnsi" w:cstheme="minorBidi"/>
          <w:sz w:val="24"/>
          <w:szCs w:val="24"/>
        </w:rPr>
        <w:t>HandiHaler</w:t>
      </w:r>
      <w:proofErr w:type="spellEnd"/>
      <w:r w:rsidR="00DA2156" w:rsidRPr="004719A3">
        <w:rPr>
          <w:rFonts w:asciiTheme="minorHAnsi" w:eastAsiaTheme="minorHAnsi" w:hAnsiTheme="minorHAnsi" w:cstheme="minorBidi"/>
          <w:sz w:val="24"/>
          <w:szCs w:val="24"/>
        </w:rPr>
        <w:t>®</w:t>
      </w:r>
      <w:r w:rsidRPr="004719A3">
        <w:rPr>
          <w:rFonts w:asciiTheme="minorHAnsi" w:eastAsiaTheme="minorHAnsi" w:hAnsiTheme="minorHAnsi" w:cstheme="minorBidi"/>
          <w:sz w:val="24"/>
          <w:szCs w:val="24"/>
        </w:rPr>
        <w:t xml:space="preserve"> device</w:t>
      </w:r>
      <w:r w:rsidR="00DA2156" w:rsidRPr="004719A3">
        <w:rPr>
          <w:rFonts w:asciiTheme="minorHAnsi" w:eastAsiaTheme="minorHAnsi" w:hAnsiTheme="minorHAnsi" w:cstheme="minorBidi"/>
          <w:sz w:val="24"/>
          <w:szCs w:val="24"/>
        </w:rPr>
        <w:t>s</w:t>
      </w:r>
      <w:r w:rsidRPr="004719A3">
        <w:rPr>
          <w:rFonts w:asciiTheme="minorHAnsi" w:eastAsiaTheme="minorHAnsi" w:hAnsiTheme="minorHAnsi" w:cstheme="minorBidi"/>
          <w:sz w:val="24"/>
          <w:szCs w:val="24"/>
        </w:rPr>
        <w:t xml:space="preserve"> are similar. The Secretariat noted that the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capsules for use in the </w:t>
      </w:r>
      <w:proofErr w:type="spellStart"/>
      <w:r w:rsidRPr="004719A3">
        <w:rPr>
          <w:rFonts w:asciiTheme="minorHAnsi" w:eastAsiaTheme="minorHAnsi" w:hAnsiTheme="minorHAnsi" w:cstheme="minorBidi"/>
          <w:sz w:val="24"/>
          <w:szCs w:val="24"/>
        </w:rPr>
        <w:t>Zonda</w:t>
      </w:r>
      <w:proofErr w:type="spellEnd"/>
      <w:r w:rsidRPr="004719A3">
        <w:rPr>
          <w:rFonts w:asciiTheme="minorHAnsi" w:eastAsiaTheme="minorHAnsi" w:hAnsiTheme="minorHAnsi" w:cstheme="minorBidi"/>
          <w:sz w:val="24"/>
          <w:szCs w:val="24"/>
        </w:rPr>
        <w:t xml:space="preserve">® device are transparent and are available in a bottle. A </w:t>
      </w:r>
      <w:proofErr w:type="spellStart"/>
      <w:r w:rsidRPr="004719A3">
        <w:rPr>
          <w:rFonts w:asciiTheme="minorHAnsi" w:eastAsiaTheme="minorHAnsi" w:hAnsiTheme="minorHAnsi" w:cstheme="minorBidi"/>
          <w:sz w:val="24"/>
          <w:szCs w:val="24"/>
        </w:rPr>
        <w:t>Zonda</w:t>
      </w:r>
      <w:proofErr w:type="spellEnd"/>
      <w:r w:rsidRPr="004719A3">
        <w:rPr>
          <w:rFonts w:asciiTheme="minorHAnsi" w:eastAsiaTheme="minorHAnsi" w:hAnsiTheme="minorHAnsi" w:cstheme="minorBidi"/>
          <w:sz w:val="24"/>
          <w:szCs w:val="24"/>
        </w:rPr>
        <w:t xml:space="preserve">® device </w:t>
      </w:r>
      <w:proofErr w:type="gramStart"/>
      <w:r w:rsidRPr="004719A3">
        <w:rPr>
          <w:rFonts w:asciiTheme="minorHAnsi" w:eastAsiaTheme="minorHAnsi" w:hAnsiTheme="minorHAnsi" w:cstheme="minorBidi"/>
          <w:sz w:val="24"/>
          <w:szCs w:val="24"/>
        </w:rPr>
        <w:t>is supplied</w:t>
      </w:r>
      <w:proofErr w:type="gramEnd"/>
      <w:r w:rsidRPr="004719A3">
        <w:rPr>
          <w:rFonts w:asciiTheme="minorHAnsi" w:eastAsiaTheme="minorHAnsi" w:hAnsiTheme="minorHAnsi" w:cstheme="minorBidi"/>
          <w:sz w:val="24"/>
          <w:szCs w:val="24"/>
        </w:rPr>
        <w:t xml:space="preserve"> in a carton with every bottle of 30 capsules. The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PI states that the drug product </w:t>
      </w:r>
      <w:proofErr w:type="gramStart"/>
      <w:r w:rsidRPr="004719A3">
        <w:rPr>
          <w:rFonts w:asciiTheme="minorHAnsi" w:eastAsiaTheme="minorHAnsi" w:hAnsiTheme="minorHAnsi" w:cstheme="minorBidi"/>
          <w:sz w:val="24"/>
          <w:szCs w:val="24"/>
        </w:rPr>
        <w:t>must be used</w:t>
      </w:r>
      <w:proofErr w:type="gramEnd"/>
      <w:r w:rsidRPr="004719A3">
        <w:rPr>
          <w:rFonts w:asciiTheme="minorHAnsi" w:eastAsiaTheme="minorHAnsi" w:hAnsiTheme="minorHAnsi" w:cstheme="minorBidi"/>
          <w:sz w:val="24"/>
          <w:szCs w:val="24"/>
        </w:rPr>
        <w:t xml:space="preserve"> with the </w:t>
      </w:r>
      <w:proofErr w:type="spellStart"/>
      <w:r w:rsidRPr="004719A3">
        <w:rPr>
          <w:rFonts w:asciiTheme="minorHAnsi" w:eastAsiaTheme="minorHAnsi" w:hAnsiTheme="minorHAnsi" w:cstheme="minorBidi"/>
          <w:sz w:val="24"/>
          <w:szCs w:val="24"/>
        </w:rPr>
        <w:t>Zonda</w:t>
      </w:r>
      <w:proofErr w:type="spellEnd"/>
      <w:r w:rsidRPr="004719A3">
        <w:rPr>
          <w:rFonts w:asciiTheme="minorHAnsi" w:eastAsiaTheme="minorHAnsi" w:hAnsiTheme="minorHAnsi" w:cstheme="minorBidi"/>
          <w:sz w:val="24"/>
          <w:szCs w:val="24"/>
        </w:rPr>
        <w:t xml:space="preserve">® device and that the device should be replaced after 30 capsules. The minor submission indicated that a green colour thread is evident on the </w:t>
      </w:r>
      <w:proofErr w:type="spellStart"/>
      <w:r w:rsidRPr="004719A3">
        <w:rPr>
          <w:rFonts w:asciiTheme="minorHAnsi" w:eastAsiaTheme="minorHAnsi" w:hAnsiTheme="minorHAnsi" w:cstheme="minorBidi"/>
          <w:sz w:val="24"/>
          <w:szCs w:val="24"/>
        </w:rPr>
        <w:t>Zonda</w:t>
      </w:r>
      <w:proofErr w:type="spellEnd"/>
      <w:r w:rsidRPr="004719A3">
        <w:rPr>
          <w:rFonts w:asciiTheme="minorHAnsi" w:eastAsiaTheme="minorHAnsi" w:hAnsiTheme="minorHAnsi" w:cstheme="minorBidi"/>
          <w:sz w:val="24"/>
          <w:szCs w:val="24"/>
        </w:rPr>
        <w:t xml:space="preserve">® device, the bottle label and carton to reinforce the association. </w:t>
      </w:r>
      <w:r w:rsidR="00B73D77" w:rsidRPr="004719A3">
        <w:rPr>
          <w:rFonts w:asciiTheme="minorHAnsi" w:eastAsiaTheme="minorHAnsi" w:hAnsiTheme="minorHAnsi" w:cstheme="minorBidi"/>
          <w:sz w:val="24"/>
          <w:szCs w:val="24"/>
        </w:rPr>
        <w:t xml:space="preserve">The Secretariat noted that the </w:t>
      </w:r>
      <w:r w:rsidRPr="004719A3">
        <w:rPr>
          <w:rFonts w:asciiTheme="minorHAnsi" w:eastAsiaTheme="minorHAnsi" w:hAnsiTheme="minorHAnsi" w:cstheme="minorBidi"/>
          <w:sz w:val="24"/>
          <w:szCs w:val="24"/>
        </w:rPr>
        <w:t xml:space="preserve">Spiriva® capsules are light green and are, </w:t>
      </w:r>
      <w:r w:rsidRPr="004719A3">
        <w:rPr>
          <w:rFonts w:asciiTheme="minorHAnsi" w:eastAsiaTheme="minorHAnsi" w:hAnsiTheme="minorHAnsi" w:cstheme="minorBidi"/>
          <w:sz w:val="24"/>
          <w:szCs w:val="24"/>
        </w:rPr>
        <w:lastRenderedPageBreak/>
        <w:t xml:space="preserve">according to the Spiriva® PI, presented in blister packs in cartons without the </w:t>
      </w:r>
      <w:proofErr w:type="spellStart"/>
      <w:r w:rsidR="00A5719A" w:rsidRPr="004719A3">
        <w:rPr>
          <w:rFonts w:asciiTheme="minorHAnsi" w:eastAsiaTheme="minorHAnsi" w:hAnsiTheme="minorHAnsi" w:cstheme="minorBidi"/>
          <w:sz w:val="24"/>
          <w:szCs w:val="24"/>
        </w:rPr>
        <w:t>HandiHaler</w:t>
      </w:r>
      <w:proofErr w:type="spellEnd"/>
      <w:r w:rsidRPr="004719A3">
        <w:rPr>
          <w:rFonts w:asciiTheme="minorHAnsi" w:eastAsiaTheme="minorHAnsi" w:hAnsiTheme="minorHAnsi" w:cstheme="minorBidi"/>
          <w:sz w:val="24"/>
          <w:szCs w:val="24"/>
        </w:rPr>
        <w:t>® or in combination with the</w:t>
      </w:r>
      <w:r w:rsidR="000B43FE" w:rsidRPr="004719A3">
        <w:rPr>
          <w:rFonts w:asciiTheme="minorHAnsi" w:eastAsiaTheme="minorHAnsi" w:hAnsiTheme="minorHAnsi" w:cstheme="minorBidi"/>
          <w:sz w:val="24"/>
          <w:szCs w:val="24"/>
        </w:rPr>
        <w:t xml:space="preserve"> </w:t>
      </w:r>
      <w:proofErr w:type="spellStart"/>
      <w:r w:rsidR="00A5719A" w:rsidRPr="004719A3">
        <w:rPr>
          <w:rFonts w:asciiTheme="minorHAnsi" w:eastAsiaTheme="minorHAnsi" w:hAnsiTheme="minorHAnsi" w:cstheme="minorBidi"/>
          <w:sz w:val="24"/>
          <w:szCs w:val="24"/>
        </w:rPr>
        <w:t>HandiHaler</w:t>
      </w:r>
      <w:proofErr w:type="spellEnd"/>
      <w:r w:rsidRPr="004719A3">
        <w:rPr>
          <w:rFonts w:asciiTheme="minorHAnsi" w:eastAsiaTheme="minorHAnsi" w:hAnsiTheme="minorHAnsi" w:cstheme="minorBidi"/>
          <w:sz w:val="24"/>
          <w:szCs w:val="24"/>
        </w:rPr>
        <w:t xml:space="preserve">®. The Spiriva® PI states that Spiriva® capsules are only to </w:t>
      </w:r>
      <w:proofErr w:type="gramStart"/>
      <w:r w:rsidRPr="004719A3">
        <w:rPr>
          <w:rFonts w:asciiTheme="minorHAnsi" w:eastAsiaTheme="minorHAnsi" w:hAnsiTheme="minorHAnsi" w:cstheme="minorBidi"/>
          <w:sz w:val="24"/>
          <w:szCs w:val="24"/>
        </w:rPr>
        <w:t>be used</w:t>
      </w:r>
      <w:proofErr w:type="gramEnd"/>
      <w:r w:rsidRPr="004719A3">
        <w:rPr>
          <w:rFonts w:asciiTheme="minorHAnsi" w:eastAsiaTheme="minorHAnsi" w:hAnsiTheme="minorHAnsi" w:cstheme="minorBidi"/>
          <w:sz w:val="24"/>
          <w:szCs w:val="24"/>
        </w:rPr>
        <w:t xml:space="preserve"> with the </w:t>
      </w:r>
      <w:proofErr w:type="spellStart"/>
      <w:r w:rsidR="00A5719A" w:rsidRPr="004719A3">
        <w:rPr>
          <w:rFonts w:asciiTheme="minorHAnsi" w:eastAsiaTheme="minorHAnsi" w:hAnsiTheme="minorHAnsi" w:cstheme="minorBidi"/>
          <w:sz w:val="24"/>
          <w:szCs w:val="24"/>
        </w:rPr>
        <w:t>HandiHaler</w:t>
      </w:r>
      <w:proofErr w:type="spellEnd"/>
      <w:r w:rsidRPr="004719A3">
        <w:rPr>
          <w:rFonts w:asciiTheme="minorHAnsi" w:eastAsiaTheme="minorHAnsi" w:hAnsiTheme="minorHAnsi" w:cstheme="minorBidi"/>
          <w:sz w:val="24"/>
          <w:szCs w:val="24"/>
        </w:rPr>
        <w:t xml:space="preserve">® device and the minor submission noted that the </w:t>
      </w:r>
      <w:proofErr w:type="spellStart"/>
      <w:r w:rsidR="00A5719A" w:rsidRPr="004719A3">
        <w:rPr>
          <w:rFonts w:asciiTheme="minorHAnsi" w:eastAsiaTheme="minorHAnsi" w:hAnsiTheme="minorHAnsi" w:cstheme="minorBidi"/>
          <w:sz w:val="24"/>
          <w:szCs w:val="24"/>
        </w:rPr>
        <w:t>HandiHaler</w:t>
      </w:r>
      <w:proofErr w:type="spellEnd"/>
      <w:r w:rsidRPr="004719A3">
        <w:rPr>
          <w:rFonts w:asciiTheme="minorHAnsi" w:eastAsiaTheme="minorHAnsi" w:hAnsiTheme="minorHAnsi" w:cstheme="minorBidi"/>
          <w:sz w:val="24"/>
          <w:szCs w:val="24"/>
        </w:rPr>
        <w:t xml:space="preserve">® is washed and reused. </w:t>
      </w:r>
      <w:r w:rsidR="00B73D77" w:rsidRPr="004719A3">
        <w:rPr>
          <w:rFonts w:asciiTheme="minorHAnsi" w:eastAsiaTheme="minorHAnsi" w:hAnsiTheme="minorHAnsi" w:cstheme="minorBidi"/>
          <w:sz w:val="24"/>
          <w:szCs w:val="24"/>
        </w:rPr>
        <w:t xml:space="preserve">The pre-PBAC response argued that there is a distinct difference between the </w:t>
      </w:r>
      <w:r w:rsidR="00BE2302" w:rsidRPr="004719A3">
        <w:rPr>
          <w:rFonts w:asciiTheme="minorHAnsi" w:eastAsiaTheme="minorHAnsi" w:hAnsiTheme="minorHAnsi" w:cstheme="minorBidi"/>
          <w:sz w:val="24"/>
          <w:szCs w:val="24"/>
        </w:rPr>
        <w:t xml:space="preserve">colours associated with the </w:t>
      </w:r>
      <w:proofErr w:type="spellStart"/>
      <w:r w:rsidR="00BE2302" w:rsidRPr="004719A3">
        <w:rPr>
          <w:rFonts w:asciiTheme="minorHAnsi" w:eastAsiaTheme="minorHAnsi" w:hAnsiTheme="minorHAnsi" w:cstheme="minorBidi"/>
          <w:sz w:val="24"/>
          <w:szCs w:val="24"/>
        </w:rPr>
        <w:t>Braltus</w:t>
      </w:r>
      <w:proofErr w:type="spellEnd"/>
      <w:r w:rsidR="000238BA" w:rsidRPr="004719A3">
        <w:rPr>
          <w:rFonts w:asciiTheme="minorHAnsi" w:eastAsiaTheme="minorHAnsi" w:hAnsiTheme="minorHAnsi" w:cstheme="minorBidi"/>
          <w:sz w:val="24"/>
          <w:szCs w:val="24"/>
        </w:rPr>
        <w:t>®</w:t>
      </w:r>
      <w:r w:rsidR="00BE2302" w:rsidRPr="004719A3">
        <w:rPr>
          <w:rFonts w:asciiTheme="minorHAnsi" w:eastAsiaTheme="minorHAnsi" w:hAnsiTheme="minorHAnsi" w:cstheme="minorBidi"/>
          <w:sz w:val="24"/>
          <w:szCs w:val="24"/>
        </w:rPr>
        <w:t xml:space="preserve"> and Spiriva</w:t>
      </w:r>
      <w:r w:rsidR="000238BA" w:rsidRPr="004719A3">
        <w:rPr>
          <w:rFonts w:asciiTheme="minorHAnsi" w:eastAsiaTheme="minorHAnsi" w:hAnsiTheme="minorHAnsi" w:cstheme="minorBidi"/>
          <w:sz w:val="24"/>
          <w:szCs w:val="24"/>
        </w:rPr>
        <w:t>®</w:t>
      </w:r>
      <w:r w:rsidR="00BE2302" w:rsidRPr="004719A3">
        <w:rPr>
          <w:rFonts w:asciiTheme="minorHAnsi" w:eastAsiaTheme="minorHAnsi" w:hAnsiTheme="minorHAnsi" w:cstheme="minorBidi"/>
          <w:sz w:val="24"/>
          <w:szCs w:val="24"/>
        </w:rPr>
        <w:t xml:space="preserve"> brands. </w:t>
      </w:r>
    </w:p>
    <w:p w:rsidR="00445ED2" w:rsidRPr="004719A3" w:rsidRDefault="00445ED2" w:rsidP="00D26405">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z w:val="24"/>
          <w:szCs w:val="24"/>
        </w:rPr>
        <w:t>The Secretariat note</w:t>
      </w:r>
      <w:r w:rsidR="006F0300" w:rsidRPr="004719A3">
        <w:rPr>
          <w:rFonts w:asciiTheme="minorHAnsi" w:eastAsiaTheme="minorHAnsi" w:hAnsiTheme="minorHAnsi" w:cstheme="minorBidi"/>
          <w:sz w:val="24"/>
          <w:szCs w:val="24"/>
        </w:rPr>
        <w:t>d that education of both health</w:t>
      </w:r>
      <w:r w:rsidRPr="004719A3">
        <w:rPr>
          <w:rFonts w:asciiTheme="minorHAnsi" w:eastAsiaTheme="minorHAnsi" w:hAnsiTheme="minorHAnsi" w:cstheme="minorBidi"/>
          <w:sz w:val="24"/>
          <w:szCs w:val="24"/>
        </w:rPr>
        <w:t xml:space="preserve">care professionals and </w:t>
      </w:r>
      <w:r w:rsidR="006F0300" w:rsidRPr="004719A3">
        <w:rPr>
          <w:rFonts w:asciiTheme="minorHAnsi" w:eastAsiaTheme="minorHAnsi" w:hAnsiTheme="minorHAnsi" w:cstheme="minorBidi"/>
          <w:sz w:val="24"/>
          <w:szCs w:val="24"/>
        </w:rPr>
        <w:t>patient</w:t>
      </w:r>
      <w:r w:rsidRPr="004719A3">
        <w:rPr>
          <w:rFonts w:asciiTheme="minorHAnsi" w:eastAsiaTheme="minorHAnsi" w:hAnsiTheme="minorHAnsi" w:cstheme="minorBidi"/>
          <w:sz w:val="24"/>
          <w:szCs w:val="24"/>
        </w:rPr>
        <w:t xml:space="preserve">s would be required to ensure correct use of the delivery device dispensed and that the capsule appropriate for the device is used. The Secretariat noted that a May 2018 </w:t>
      </w:r>
      <w:r w:rsidRPr="004719A3">
        <w:rPr>
          <w:rFonts w:asciiTheme="minorHAnsi" w:eastAsiaTheme="minorHAnsi" w:hAnsiTheme="minorHAnsi" w:cstheme="minorBidi"/>
          <w:snapToGrid/>
          <w:sz w:val="24"/>
          <w:szCs w:val="22"/>
        </w:rPr>
        <w:t xml:space="preserve">Medicines and Healthcare products Regulatory Agency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capsule safety alert highlighted the importance of  training patients to ensure appropriate use.</w:t>
      </w:r>
      <w:r w:rsidRPr="004719A3">
        <w:rPr>
          <w:rStyle w:val="FootnoteReference"/>
          <w:rFonts w:asciiTheme="minorHAnsi" w:eastAsiaTheme="minorHAnsi" w:hAnsiTheme="minorHAnsi" w:cstheme="minorBidi"/>
          <w:snapToGrid/>
          <w:sz w:val="24"/>
          <w:szCs w:val="22"/>
        </w:rPr>
        <w:footnoteReference w:id="1"/>
      </w:r>
      <w:r w:rsidR="00BE2302" w:rsidRPr="004719A3">
        <w:rPr>
          <w:rFonts w:asciiTheme="minorHAnsi" w:eastAsiaTheme="minorHAnsi" w:hAnsiTheme="minorHAnsi" w:cstheme="minorBidi"/>
          <w:snapToGrid/>
          <w:sz w:val="24"/>
          <w:szCs w:val="22"/>
        </w:rPr>
        <w:t xml:space="preserve"> The pre-PBAC response noted </w:t>
      </w:r>
      <w:proofErr w:type="gramStart"/>
      <w:r w:rsidR="00BE2302" w:rsidRPr="004719A3">
        <w:rPr>
          <w:rFonts w:asciiTheme="minorHAnsi" w:eastAsiaTheme="minorHAnsi" w:hAnsiTheme="minorHAnsi" w:cstheme="minorBidi"/>
          <w:snapToGrid/>
          <w:sz w:val="24"/>
          <w:szCs w:val="22"/>
        </w:rPr>
        <w:t>that a graphi</w:t>
      </w:r>
      <w:r w:rsidR="00F9788F" w:rsidRPr="004719A3">
        <w:rPr>
          <w:rFonts w:asciiTheme="minorHAnsi" w:eastAsiaTheme="minorHAnsi" w:hAnsiTheme="minorHAnsi" w:cstheme="minorBidi"/>
          <w:snapToGrid/>
          <w:sz w:val="24"/>
          <w:szCs w:val="22"/>
        </w:rPr>
        <w:t xml:space="preserve">c demonstrating the correct placement </w:t>
      </w:r>
      <w:r w:rsidR="00BE2302" w:rsidRPr="0081071B">
        <w:rPr>
          <w:rFonts w:asciiTheme="minorHAnsi" w:eastAsiaTheme="minorHAnsi" w:hAnsiTheme="minorHAnsi" w:cstheme="minorBidi"/>
          <w:snapToGrid/>
          <w:sz w:val="24"/>
          <w:szCs w:val="22"/>
        </w:rPr>
        <w:t>of the</w:t>
      </w:r>
      <w:r w:rsidR="00F9788F" w:rsidRPr="004719A3">
        <w:rPr>
          <w:rFonts w:asciiTheme="minorHAnsi" w:eastAsiaTheme="minorHAnsi" w:hAnsiTheme="minorHAnsi" w:cstheme="minorBidi"/>
          <w:snapToGrid/>
          <w:sz w:val="24"/>
          <w:szCs w:val="22"/>
        </w:rPr>
        <w:t xml:space="preserve"> capsule in the</w:t>
      </w:r>
      <w:r w:rsidR="00BE2302" w:rsidRPr="004719A3">
        <w:rPr>
          <w:rFonts w:asciiTheme="minorHAnsi" w:eastAsiaTheme="minorHAnsi" w:hAnsiTheme="minorHAnsi" w:cstheme="minorBidi"/>
          <w:snapToGrid/>
          <w:sz w:val="24"/>
          <w:szCs w:val="22"/>
        </w:rPr>
        <w:t xml:space="preserve"> </w:t>
      </w:r>
      <w:proofErr w:type="spellStart"/>
      <w:r w:rsidR="00BE2302" w:rsidRPr="004719A3">
        <w:rPr>
          <w:rFonts w:asciiTheme="minorHAnsi" w:eastAsiaTheme="minorHAnsi" w:hAnsiTheme="minorHAnsi" w:cstheme="minorBidi"/>
          <w:snapToGrid/>
          <w:sz w:val="24"/>
          <w:szCs w:val="22"/>
        </w:rPr>
        <w:t>Zonda</w:t>
      </w:r>
      <w:proofErr w:type="spellEnd"/>
      <w:r w:rsidR="00BE2302" w:rsidRPr="004719A3">
        <w:rPr>
          <w:rFonts w:asciiTheme="minorHAnsi" w:eastAsiaTheme="minorHAnsi" w:hAnsiTheme="minorHAnsi" w:cstheme="minorBidi"/>
          <w:snapToGrid/>
          <w:sz w:val="24"/>
          <w:szCs w:val="22"/>
        </w:rPr>
        <w:t xml:space="preserve">® device appears on the top flap of the </w:t>
      </w:r>
      <w:proofErr w:type="spellStart"/>
      <w:r w:rsidR="00BE2302" w:rsidRPr="004719A3">
        <w:rPr>
          <w:rFonts w:asciiTheme="minorHAnsi" w:eastAsiaTheme="minorHAnsi" w:hAnsiTheme="minorHAnsi" w:cstheme="minorBidi"/>
          <w:snapToGrid/>
          <w:sz w:val="24"/>
          <w:szCs w:val="22"/>
        </w:rPr>
        <w:t>Braltus</w:t>
      </w:r>
      <w:proofErr w:type="spellEnd"/>
      <w:r w:rsidR="00BE2302" w:rsidRPr="004719A3">
        <w:rPr>
          <w:rFonts w:asciiTheme="minorHAnsi" w:eastAsiaTheme="minorHAnsi" w:hAnsiTheme="minorHAnsi" w:cstheme="minorBidi"/>
          <w:snapToGrid/>
          <w:sz w:val="24"/>
          <w:szCs w:val="22"/>
        </w:rPr>
        <w:t>® carton and will be visible to the patient upon opening</w:t>
      </w:r>
      <w:proofErr w:type="gramEnd"/>
      <w:r w:rsidR="00BE2302" w:rsidRPr="004719A3">
        <w:rPr>
          <w:rFonts w:asciiTheme="minorHAnsi" w:eastAsiaTheme="minorHAnsi" w:hAnsiTheme="minorHAnsi" w:cstheme="minorBidi"/>
          <w:snapToGrid/>
          <w:sz w:val="24"/>
          <w:szCs w:val="22"/>
        </w:rPr>
        <w:t xml:space="preserve">. </w:t>
      </w:r>
    </w:p>
    <w:p w:rsidR="00445ED2" w:rsidRPr="004719A3" w:rsidRDefault="00445ED2" w:rsidP="00D26405">
      <w:pPr>
        <w:pStyle w:val="ListParagraph"/>
        <w:widowControl/>
        <w:numPr>
          <w:ilvl w:val="1"/>
          <w:numId w:val="5"/>
        </w:numPr>
        <w:spacing w:before="120" w:after="120"/>
        <w:contextualSpacing w:val="0"/>
        <w:rPr>
          <w:rFonts w:asciiTheme="minorHAnsi" w:eastAsiaTheme="minorHAnsi" w:hAnsiTheme="minorHAnsi" w:cstheme="minorBidi"/>
          <w:sz w:val="24"/>
          <w:szCs w:val="24"/>
        </w:rPr>
      </w:pPr>
      <w:r w:rsidRPr="004719A3">
        <w:rPr>
          <w:rFonts w:asciiTheme="minorHAnsi" w:eastAsiaTheme="minorHAnsi" w:hAnsiTheme="minorHAnsi" w:cstheme="minorBidi"/>
          <w:sz w:val="24"/>
          <w:szCs w:val="24"/>
        </w:rPr>
        <w:t xml:space="preserve">The minor submission argued that QUM measures are in place to support the </w:t>
      </w:r>
      <w:r w:rsidR="000B43FE" w:rsidRPr="004719A3">
        <w:rPr>
          <w:rFonts w:asciiTheme="minorHAnsi" w:eastAsiaTheme="minorHAnsi" w:hAnsiTheme="minorHAnsi" w:cstheme="minorBidi"/>
          <w:sz w:val="24"/>
          <w:szCs w:val="24"/>
        </w:rPr>
        <w:t xml:space="preserve">sponsors </w:t>
      </w:r>
      <w:r w:rsidR="00F9788F" w:rsidRPr="004719A3">
        <w:rPr>
          <w:rFonts w:asciiTheme="minorHAnsi" w:eastAsiaTheme="minorHAnsi" w:hAnsiTheme="minorHAnsi" w:cstheme="minorBidi"/>
          <w:sz w:val="24"/>
          <w:szCs w:val="24"/>
        </w:rPr>
        <w:t>request for an “a”</w:t>
      </w:r>
      <w:r w:rsidRPr="004719A3">
        <w:rPr>
          <w:rFonts w:asciiTheme="minorHAnsi" w:eastAsiaTheme="minorHAnsi" w:hAnsiTheme="minorHAnsi" w:cstheme="minorBidi"/>
          <w:sz w:val="24"/>
          <w:szCs w:val="24"/>
        </w:rPr>
        <w:t xml:space="preserve"> flag marking the suitability of substitution </w:t>
      </w:r>
      <w:r w:rsidR="0040733B" w:rsidRPr="004719A3">
        <w:rPr>
          <w:rFonts w:asciiTheme="minorHAnsi" w:eastAsiaTheme="minorHAnsi" w:hAnsiTheme="minorHAnsi" w:cstheme="minorBidi"/>
          <w:sz w:val="24"/>
          <w:szCs w:val="24"/>
        </w:rPr>
        <w:t xml:space="preserve">at the pharmacy level </w:t>
      </w:r>
      <w:r w:rsidRPr="004719A3">
        <w:rPr>
          <w:rFonts w:asciiTheme="minorHAnsi" w:eastAsiaTheme="minorHAnsi" w:hAnsiTheme="minorHAnsi" w:cstheme="minorBidi"/>
          <w:sz w:val="24"/>
          <w:szCs w:val="24"/>
        </w:rPr>
        <w:t>with</w:t>
      </w:r>
      <w:r w:rsidRPr="004719A3">
        <w:rPr>
          <w:rFonts w:asciiTheme="minorHAnsi" w:eastAsiaTheme="minorHAnsi" w:hAnsiTheme="minorHAnsi" w:cstheme="minorBidi"/>
          <w:snapToGrid/>
          <w:sz w:val="24"/>
          <w:szCs w:val="22"/>
        </w:rPr>
        <w:t xml:space="preserve"> </w:t>
      </w:r>
      <w:proofErr w:type="spellStart"/>
      <w:r w:rsidRPr="004719A3">
        <w:rPr>
          <w:rFonts w:asciiTheme="minorHAnsi" w:eastAsiaTheme="minorHAnsi" w:hAnsiTheme="minorHAnsi" w:cstheme="minorBidi"/>
          <w:snapToGrid/>
          <w:sz w:val="24"/>
          <w:szCs w:val="22"/>
        </w:rPr>
        <w:t>tiotropium</w:t>
      </w:r>
      <w:proofErr w:type="spellEnd"/>
      <w:r w:rsidRPr="004719A3">
        <w:rPr>
          <w:rFonts w:asciiTheme="minorHAnsi" w:eastAsiaTheme="minorHAnsi" w:hAnsiTheme="minorHAnsi" w:cstheme="minorBidi"/>
          <w:snapToGrid/>
          <w:sz w:val="24"/>
          <w:szCs w:val="22"/>
        </w:rPr>
        <w:t xml:space="preserve"> (as bromide monohydrate) 18 microgram power for inhalation capsule (Spiriva®). </w:t>
      </w:r>
      <w:proofErr w:type="gramStart"/>
      <w:r w:rsidRPr="004719A3">
        <w:rPr>
          <w:rFonts w:asciiTheme="minorHAnsi" w:eastAsiaTheme="minorHAnsi" w:hAnsiTheme="minorHAnsi" w:cstheme="minorBidi"/>
          <w:snapToGrid/>
          <w:sz w:val="24"/>
          <w:szCs w:val="22"/>
        </w:rPr>
        <w:t xml:space="preserve">This includes:  the </w:t>
      </w:r>
      <w:r w:rsidRPr="004719A3">
        <w:rPr>
          <w:rFonts w:asciiTheme="minorHAnsi" w:eastAsiaTheme="minorHAnsi" w:hAnsiTheme="minorHAnsi" w:cstheme="minorBidi"/>
          <w:sz w:val="24"/>
          <w:szCs w:val="24"/>
        </w:rPr>
        <w:t xml:space="preserve">“Dear Healthcare provider” facsimile; the PI, CMI and Package Inserts including statements confirming that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and Spiriva® both deliver 10 micrograms of </w:t>
      </w:r>
      <w:proofErr w:type="spellStart"/>
      <w:r w:rsidRPr="004719A3">
        <w:rPr>
          <w:rFonts w:asciiTheme="minorHAnsi" w:eastAsiaTheme="minorHAnsi" w:hAnsiTheme="minorHAnsi" w:cstheme="minorBidi"/>
          <w:sz w:val="24"/>
          <w:szCs w:val="24"/>
        </w:rPr>
        <w:t>tiotropium</w:t>
      </w:r>
      <w:proofErr w:type="spellEnd"/>
      <w:r w:rsidRPr="004719A3">
        <w:rPr>
          <w:rFonts w:asciiTheme="minorHAnsi" w:eastAsiaTheme="minorHAnsi" w:hAnsiTheme="minorHAnsi" w:cstheme="minorBidi"/>
          <w:sz w:val="24"/>
          <w:szCs w:val="24"/>
        </w:rPr>
        <w:t xml:space="preserve"> and are equivalent; additional detail on the carton and bottle label to disclose both the metered and the delivered dose of </w:t>
      </w:r>
      <w:proofErr w:type="spellStart"/>
      <w:r w:rsidRPr="004719A3">
        <w:rPr>
          <w:rFonts w:asciiTheme="minorHAnsi" w:eastAsiaTheme="minorHAnsi" w:hAnsiTheme="minorHAnsi" w:cstheme="minorBidi"/>
          <w:sz w:val="24"/>
          <w:szCs w:val="24"/>
        </w:rPr>
        <w:t>tiotropium</w:t>
      </w:r>
      <w:proofErr w:type="spellEnd"/>
      <w:r w:rsidRPr="004719A3">
        <w:rPr>
          <w:rFonts w:asciiTheme="minorHAnsi" w:eastAsiaTheme="minorHAnsi" w:hAnsiTheme="minorHAnsi" w:cstheme="minorBidi"/>
          <w:sz w:val="24"/>
          <w:szCs w:val="24"/>
        </w:rPr>
        <w:t xml:space="preserve">; colouring of the </w:t>
      </w:r>
      <w:proofErr w:type="spellStart"/>
      <w:r w:rsidRPr="004719A3">
        <w:rPr>
          <w:rFonts w:asciiTheme="minorHAnsi" w:eastAsiaTheme="minorHAnsi" w:hAnsiTheme="minorHAnsi" w:cstheme="minorBidi"/>
          <w:sz w:val="24"/>
          <w:szCs w:val="24"/>
        </w:rPr>
        <w:t>Zonda</w:t>
      </w:r>
      <w:proofErr w:type="spellEnd"/>
      <w:r w:rsidRPr="004719A3">
        <w:rPr>
          <w:rFonts w:asciiTheme="minorHAnsi" w:eastAsiaTheme="minorHAnsi" w:hAnsiTheme="minorHAnsi" w:cstheme="minorBidi"/>
          <w:sz w:val="24"/>
          <w:szCs w:val="24"/>
        </w:rPr>
        <w:t xml:space="preserve">® device and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logo; and the provision of placebo capsul</w:t>
      </w:r>
      <w:r w:rsidR="006F0300" w:rsidRPr="004719A3">
        <w:rPr>
          <w:rFonts w:asciiTheme="minorHAnsi" w:eastAsiaTheme="minorHAnsi" w:hAnsiTheme="minorHAnsi" w:cstheme="minorBidi"/>
          <w:sz w:val="24"/>
          <w:szCs w:val="24"/>
        </w:rPr>
        <w:t>e/inhaler packs to train health</w:t>
      </w:r>
      <w:r w:rsidRPr="004719A3">
        <w:rPr>
          <w:rFonts w:asciiTheme="minorHAnsi" w:eastAsiaTheme="minorHAnsi" w:hAnsiTheme="minorHAnsi" w:cstheme="minorBidi"/>
          <w:sz w:val="24"/>
          <w:szCs w:val="24"/>
        </w:rPr>
        <w:t>care professionals on the correct use of the product.</w:t>
      </w:r>
      <w:proofErr w:type="gramEnd"/>
      <w:r w:rsidRPr="004719A3">
        <w:rPr>
          <w:rFonts w:asciiTheme="minorHAnsi" w:eastAsiaTheme="minorHAnsi" w:hAnsiTheme="minorHAnsi" w:cstheme="minorBidi"/>
          <w:sz w:val="24"/>
          <w:szCs w:val="24"/>
        </w:rPr>
        <w:t xml:space="preserve"> </w:t>
      </w:r>
      <w:r w:rsidR="00F4144C" w:rsidRPr="004719A3">
        <w:rPr>
          <w:rFonts w:asciiTheme="minorHAnsi" w:eastAsiaTheme="minorHAnsi" w:hAnsiTheme="minorHAnsi" w:cstheme="minorBidi"/>
          <w:sz w:val="24"/>
          <w:szCs w:val="24"/>
        </w:rPr>
        <w:t>The minor submission also stated</w:t>
      </w:r>
      <w:r w:rsidRPr="004719A3">
        <w:rPr>
          <w:rFonts w:asciiTheme="minorHAnsi" w:eastAsiaTheme="minorHAnsi" w:hAnsiTheme="minorHAnsi" w:cstheme="minorBidi"/>
          <w:sz w:val="24"/>
          <w:szCs w:val="24"/>
        </w:rPr>
        <w:t xml:space="preserve"> that the sponsor</w:t>
      </w:r>
      <w:r w:rsidR="006F0300" w:rsidRPr="004719A3">
        <w:rPr>
          <w:rFonts w:asciiTheme="minorHAnsi" w:eastAsiaTheme="minorHAnsi" w:hAnsiTheme="minorHAnsi" w:cstheme="minorBidi"/>
          <w:sz w:val="24"/>
          <w:szCs w:val="24"/>
        </w:rPr>
        <w:t xml:space="preserve"> undertakes to provide a health</w:t>
      </w:r>
      <w:r w:rsidRPr="004719A3">
        <w:rPr>
          <w:rFonts w:asciiTheme="minorHAnsi" w:eastAsiaTheme="minorHAnsi" w:hAnsiTheme="minorHAnsi" w:cstheme="minorBidi"/>
          <w:sz w:val="24"/>
          <w:szCs w:val="24"/>
        </w:rPr>
        <w:t xml:space="preserve">care </w:t>
      </w:r>
      <w:proofErr w:type="gramStart"/>
      <w:r w:rsidRPr="004719A3">
        <w:rPr>
          <w:rFonts w:asciiTheme="minorHAnsi" w:eastAsiaTheme="minorHAnsi" w:hAnsiTheme="minorHAnsi" w:cstheme="minorBidi"/>
          <w:sz w:val="24"/>
          <w:szCs w:val="24"/>
        </w:rPr>
        <w:t>provider training</w:t>
      </w:r>
      <w:proofErr w:type="gramEnd"/>
      <w:r w:rsidRPr="004719A3">
        <w:rPr>
          <w:rFonts w:asciiTheme="minorHAnsi" w:eastAsiaTheme="minorHAnsi" w:hAnsiTheme="minorHAnsi" w:cstheme="minorBidi"/>
          <w:sz w:val="24"/>
          <w:szCs w:val="24"/>
        </w:rPr>
        <w:t xml:space="preserve"> program focused on ensuring a clear understanding of the bioequivalence of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and Spiriva® capsules and on mastery of the </w:t>
      </w:r>
      <w:proofErr w:type="spellStart"/>
      <w:r w:rsidRPr="004719A3">
        <w:rPr>
          <w:rFonts w:asciiTheme="minorHAnsi" w:eastAsiaTheme="minorHAnsi" w:hAnsiTheme="minorHAnsi" w:cstheme="minorBidi"/>
          <w:sz w:val="24"/>
          <w:szCs w:val="24"/>
        </w:rPr>
        <w:t>Zonda</w:t>
      </w:r>
      <w:proofErr w:type="spellEnd"/>
      <w:r w:rsidRPr="004719A3">
        <w:rPr>
          <w:rFonts w:asciiTheme="minorHAnsi" w:eastAsiaTheme="minorHAnsi" w:hAnsiTheme="minorHAnsi" w:cstheme="minorBidi"/>
          <w:sz w:val="24"/>
          <w:szCs w:val="24"/>
        </w:rPr>
        <w:t xml:space="preserve">® device. </w:t>
      </w:r>
    </w:p>
    <w:p w:rsidR="00CC7FA8" w:rsidRPr="004719A3" w:rsidRDefault="00CC7FA8" w:rsidP="00D26405">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xml:space="preserve">® </w:t>
      </w:r>
      <w:proofErr w:type="gramStart"/>
      <w:r w:rsidRPr="004719A3">
        <w:rPr>
          <w:rFonts w:asciiTheme="minorHAnsi" w:eastAsiaTheme="minorHAnsi" w:hAnsiTheme="minorHAnsi" w:cstheme="minorBidi"/>
          <w:snapToGrid/>
          <w:sz w:val="24"/>
          <w:szCs w:val="22"/>
        </w:rPr>
        <w:t>has not been considered</w:t>
      </w:r>
      <w:proofErr w:type="gramEnd"/>
      <w:r w:rsidRPr="004719A3">
        <w:rPr>
          <w:rFonts w:asciiTheme="minorHAnsi" w:eastAsiaTheme="minorHAnsi" w:hAnsiTheme="minorHAnsi" w:cstheme="minorBidi"/>
          <w:snapToGrid/>
          <w:sz w:val="24"/>
          <w:szCs w:val="22"/>
        </w:rPr>
        <w:t xml:space="preserve"> by the PBAC previously. </w:t>
      </w:r>
    </w:p>
    <w:p w:rsidR="00926E0A" w:rsidRPr="004719A3" w:rsidRDefault="00005A1E" w:rsidP="00D26405">
      <w:pPr>
        <w:pStyle w:val="ListParagraph"/>
        <w:numPr>
          <w:ilvl w:val="1"/>
          <w:numId w:val="5"/>
        </w:numPr>
        <w:spacing w:before="120" w:after="120"/>
        <w:contextualSpacing w:val="0"/>
        <w:rPr>
          <w:rFonts w:asciiTheme="minorHAnsi" w:hAnsiTheme="minorHAnsi"/>
          <w:sz w:val="24"/>
          <w:szCs w:val="24"/>
        </w:rPr>
      </w:pPr>
      <w:r w:rsidRPr="004719A3">
        <w:rPr>
          <w:rFonts w:asciiTheme="minorHAnsi" w:eastAsiaTheme="minorHAnsi" w:hAnsiTheme="minorHAnsi" w:cstheme="minorBidi"/>
          <w:snapToGrid/>
          <w:sz w:val="24"/>
          <w:szCs w:val="22"/>
        </w:rPr>
        <w:t>The PBAC considered a submission</w:t>
      </w:r>
      <w:r w:rsidR="00C71B13" w:rsidRPr="004719A3">
        <w:rPr>
          <w:rFonts w:asciiTheme="minorHAnsi" w:eastAsiaTheme="minorHAnsi" w:hAnsiTheme="minorHAnsi" w:cstheme="minorBidi"/>
          <w:snapToGrid/>
          <w:sz w:val="24"/>
          <w:szCs w:val="22"/>
        </w:rPr>
        <w:t xml:space="preserve"> for the listing of a new brand</w:t>
      </w:r>
      <w:r w:rsidR="00C56282" w:rsidRPr="004719A3">
        <w:rPr>
          <w:rFonts w:asciiTheme="minorHAnsi" w:eastAsiaTheme="minorHAnsi" w:hAnsiTheme="minorHAnsi" w:cstheme="minorBidi"/>
          <w:snapToGrid/>
          <w:sz w:val="24"/>
          <w:szCs w:val="22"/>
        </w:rPr>
        <w:t xml:space="preserve"> </w:t>
      </w:r>
      <w:r w:rsidR="00C71B13" w:rsidRPr="004719A3">
        <w:rPr>
          <w:rFonts w:asciiTheme="minorHAnsi" w:eastAsiaTheme="minorHAnsi" w:hAnsiTheme="minorHAnsi" w:cstheme="minorBidi"/>
          <w:snapToGrid/>
          <w:sz w:val="24"/>
          <w:szCs w:val="22"/>
        </w:rPr>
        <w:t xml:space="preserve">of </w:t>
      </w:r>
      <w:r w:rsidR="009659BD" w:rsidRPr="004719A3">
        <w:rPr>
          <w:rFonts w:asciiTheme="minorHAnsi" w:eastAsiaTheme="minorHAnsi" w:hAnsiTheme="minorHAnsi" w:cstheme="minorBidi"/>
          <w:snapToGrid/>
          <w:sz w:val="24"/>
          <w:szCs w:val="22"/>
        </w:rPr>
        <w:t xml:space="preserve">budesonide with </w:t>
      </w:r>
      <w:proofErr w:type="spellStart"/>
      <w:r w:rsidR="00C56282" w:rsidRPr="004719A3">
        <w:rPr>
          <w:rFonts w:asciiTheme="minorHAnsi" w:eastAsiaTheme="minorHAnsi" w:hAnsiTheme="minorHAnsi" w:cstheme="minorBidi"/>
          <w:snapToGrid/>
          <w:sz w:val="24"/>
          <w:szCs w:val="22"/>
        </w:rPr>
        <w:t>formoterol</w:t>
      </w:r>
      <w:proofErr w:type="spellEnd"/>
      <w:r w:rsidR="00C71B13" w:rsidRPr="004719A3">
        <w:rPr>
          <w:rFonts w:asciiTheme="minorHAnsi" w:eastAsiaTheme="minorHAnsi" w:hAnsiTheme="minorHAnsi" w:cstheme="minorBidi"/>
          <w:snapToGrid/>
          <w:sz w:val="24"/>
          <w:szCs w:val="22"/>
        </w:rPr>
        <w:t xml:space="preserve"> (</w:t>
      </w:r>
      <w:proofErr w:type="spellStart"/>
      <w:r w:rsidR="00C71B13" w:rsidRPr="004719A3">
        <w:rPr>
          <w:rFonts w:asciiTheme="minorHAnsi" w:eastAsiaTheme="minorHAnsi" w:hAnsiTheme="minorHAnsi" w:cstheme="minorBidi"/>
          <w:snapToGrid/>
          <w:sz w:val="24"/>
          <w:szCs w:val="22"/>
        </w:rPr>
        <w:t>DuoResp</w:t>
      </w:r>
      <w:proofErr w:type="spellEnd"/>
      <w:r w:rsidR="00C71B13" w:rsidRPr="004719A3">
        <w:rPr>
          <w:rFonts w:asciiTheme="minorHAnsi" w:eastAsiaTheme="minorHAnsi" w:hAnsiTheme="minorHAnsi" w:cstheme="minorBidi"/>
          <w:snapToGrid/>
          <w:sz w:val="24"/>
          <w:szCs w:val="22"/>
        </w:rPr>
        <w:t xml:space="preserve">® </w:t>
      </w:r>
      <w:proofErr w:type="spellStart"/>
      <w:r w:rsidR="00C71B13" w:rsidRPr="004719A3">
        <w:rPr>
          <w:rFonts w:asciiTheme="minorHAnsi" w:eastAsiaTheme="minorHAnsi" w:hAnsiTheme="minorHAnsi" w:cstheme="minorBidi"/>
          <w:snapToGrid/>
          <w:sz w:val="24"/>
          <w:szCs w:val="22"/>
        </w:rPr>
        <w:t>Spiromax</w:t>
      </w:r>
      <w:proofErr w:type="spellEnd"/>
      <w:r w:rsidR="00C71B13" w:rsidRPr="004719A3">
        <w:rPr>
          <w:rFonts w:asciiTheme="minorHAnsi" w:eastAsiaTheme="minorHAnsi" w:hAnsiTheme="minorHAnsi" w:cstheme="minorBidi"/>
          <w:snapToGrid/>
          <w:sz w:val="24"/>
          <w:szCs w:val="22"/>
        </w:rPr>
        <w:t xml:space="preserve">®) </w:t>
      </w:r>
      <w:r w:rsidR="00C56282" w:rsidRPr="004719A3">
        <w:rPr>
          <w:rFonts w:asciiTheme="minorHAnsi" w:eastAsiaTheme="minorHAnsi" w:hAnsiTheme="minorHAnsi" w:cstheme="minorBidi"/>
          <w:snapToGrid/>
          <w:sz w:val="24"/>
          <w:szCs w:val="22"/>
        </w:rPr>
        <w:t xml:space="preserve">with a different delivery device to the </w:t>
      </w:r>
      <w:r w:rsidR="00507F83" w:rsidRPr="004719A3">
        <w:rPr>
          <w:rFonts w:asciiTheme="minorHAnsi" w:eastAsiaTheme="minorHAnsi" w:hAnsiTheme="minorHAnsi" w:cstheme="minorBidi"/>
          <w:snapToGrid/>
          <w:sz w:val="24"/>
          <w:szCs w:val="22"/>
        </w:rPr>
        <w:t xml:space="preserve">already </w:t>
      </w:r>
      <w:r w:rsidR="00C56282" w:rsidRPr="004719A3">
        <w:rPr>
          <w:rFonts w:asciiTheme="minorHAnsi" w:eastAsiaTheme="minorHAnsi" w:hAnsiTheme="minorHAnsi" w:cstheme="minorBidi"/>
          <w:snapToGrid/>
          <w:sz w:val="24"/>
          <w:szCs w:val="22"/>
        </w:rPr>
        <w:t xml:space="preserve">listed </w:t>
      </w:r>
      <w:proofErr w:type="spellStart"/>
      <w:r w:rsidR="00C56282" w:rsidRPr="004719A3">
        <w:rPr>
          <w:rFonts w:asciiTheme="minorHAnsi" w:eastAsiaTheme="minorHAnsi" w:hAnsiTheme="minorHAnsi" w:cstheme="minorBidi"/>
          <w:snapToGrid/>
          <w:sz w:val="24"/>
          <w:szCs w:val="22"/>
        </w:rPr>
        <w:t>Symbicort</w:t>
      </w:r>
      <w:proofErr w:type="spellEnd"/>
      <w:r w:rsidR="00C71B13" w:rsidRPr="004719A3">
        <w:rPr>
          <w:rFonts w:asciiTheme="minorHAnsi" w:eastAsiaTheme="minorHAnsi" w:hAnsiTheme="minorHAnsi" w:cstheme="minorBidi"/>
          <w:snapToGrid/>
          <w:sz w:val="24"/>
          <w:szCs w:val="22"/>
        </w:rPr>
        <w:t>®</w:t>
      </w:r>
      <w:r w:rsidR="00C56282" w:rsidRPr="004719A3">
        <w:rPr>
          <w:rFonts w:asciiTheme="minorHAnsi" w:eastAsiaTheme="minorHAnsi" w:hAnsiTheme="minorHAnsi" w:cstheme="minorBidi"/>
          <w:snapToGrid/>
          <w:sz w:val="24"/>
          <w:szCs w:val="22"/>
        </w:rPr>
        <w:t xml:space="preserve"> </w:t>
      </w:r>
      <w:proofErr w:type="spellStart"/>
      <w:r w:rsidR="00C56282" w:rsidRPr="004719A3">
        <w:rPr>
          <w:rFonts w:asciiTheme="minorHAnsi" w:eastAsiaTheme="minorHAnsi" w:hAnsiTheme="minorHAnsi" w:cstheme="minorBidi"/>
          <w:snapToGrid/>
          <w:sz w:val="24"/>
          <w:szCs w:val="22"/>
        </w:rPr>
        <w:t>Turbuhaler</w:t>
      </w:r>
      <w:proofErr w:type="spellEnd"/>
      <w:r w:rsidR="00C71B13" w:rsidRPr="004719A3">
        <w:rPr>
          <w:rFonts w:asciiTheme="minorHAnsi" w:eastAsiaTheme="minorHAnsi" w:hAnsiTheme="minorHAnsi" w:cstheme="minorBidi"/>
          <w:snapToGrid/>
          <w:sz w:val="24"/>
          <w:szCs w:val="22"/>
        </w:rPr>
        <w:t>®</w:t>
      </w:r>
      <w:r w:rsidRPr="004719A3">
        <w:rPr>
          <w:rFonts w:asciiTheme="minorHAnsi" w:eastAsiaTheme="minorHAnsi" w:hAnsiTheme="minorHAnsi" w:cstheme="minorBidi"/>
          <w:snapToGrid/>
          <w:sz w:val="24"/>
          <w:szCs w:val="22"/>
        </w:rPr>
        <w:t xml:space="preserve"> at the July </w:t>
      </w:r>
      <w:r w:rsidR="00C56282" w:rsidRPr="004719A3">
        <w:rPr>
          <w:rFonts w:asciiTheme="minorHAnsi" w:eastAsiaTheme="minorHAnsi" w:hAnsiTheme="minorHAnsi" w:cstheme="minorBidi"/>
          <w:snapToGrid/>
          <w:sz w:val="24"/>
          <w:szCs w:val="22"/>
        </w:rPr>
        <w:t xml:space="preserve">and then November </w:t>
      </w:r>
      <w:r w:rsidRPr="004719A3">
        <w:rPr>
          <w:rFonts w:asciiTheme="minorHAnsi" w:eastAsiaTheme="minorHAnsi" w:hAnsiTheme="minorHAnsi" w:cstheme="minorBidi"/>
          <w:snapToGrid/>
          <w:sz w:val="24"/>
          <w:szCs w:val="22"/>
        </w:rPr>
        <w:t>2017 meeting</w:t>
      </w:r>
      <w:r w:rsidR="00C56282" w:rsidRPr="004719A3">
        <w:rPr>
          <w:rFonts w:asciiTheme="minorHAnsi" w:eastAsiaTheme="minorHAnsi" w:hAnsiTheme="minorHAnsi" w:cstheme="minorBidi"/>
          <w:snapToGrid/>
          <w:sz w:val="24"/>
          <w:szCs w:val="22"/>
        </w:rPr>
        <w:t>.</w:t>
      </w:r>
      <w:r w:rsidRPr="004719A3">
        <w:rPr>
          <w:rFonts w:asciiTheme="minorHAnsi" w:eastAsiaTheme="minorHAnsi" w:hAnsiTheme="minorHAnsi" w:cstheme="minorBidi"/>
          <w:snapToGrid/>
          <w:sz w:val="24"/>
          <w:szCs w:val="22"/>
        </w:rPr>
        <w:t xml:space="preserve"> </w:t>
      </w:r>
      <w:r w:rsidR="0030178A" w:rsidRPr="004719A3">
        <w:rPr>
          <w:rFonts w:asciiTheme="minorHAnsi" w:eastAsiaTheme="minorHAnsi" w:hAnsiTheme="minorHAnsi" w:cstheme="minorBidi"/>
          <w:snapToGrid/>
          <w:sz w:val="24"/>
          <w:szCs w:val="22"/>
        </w:rPr>
        <w:t>The PBAC did n</w:t>
      </w:r>
      <w:r w:rsidR="00C71B13" w:rsidRPr="004719A3">
        <w:rPr>
          <w:rFonts w:asciiTheme="minorHAnsi" w:eastAsiaTheme="minorHAnsi" w:hAnsiTheme="minorHAnsi" w:cstheme="minorBidi"/>
          <w:snapToGrid/>
          <w:sz w:val="24"/>
          <w:szCs w:val="22"/>
        </w:rPr>
        <w:t xml:space="preserve">ot recommend the listing in </w:t>
      </w:r>
      <w:r w:rsidR="0030178A" w:rsidRPr="004719A3">
        <w:rPr>
          <w:rFonts w:asciiTheme="minorHAnsi" w:eastAsiaTheme="minorHAnsi" w:hAnsiTheme="minorHAnsi" w:cstheme="minorBidi"/>
          <w:snapToGrid/>
          <w:sz w:val="24"/>
          <w:szCs w:val="22"/>
        </w:rPr>
        <w:t xml:space="preserve">July </w:t>
      </w:r>
      <w:r w:rsidR="00C71B13" w:rsidRPr="004719A3">
        <w:rPr>
          <w:rFonts w:asciiTheme="minorHAnsi" w:eastAsiaTheme="minorHAnsi" w:hAnsiTheme="minorHAnsi" w:cstheme="minorBidi"/>
          <w:snapToGrid/>
          <w:sz w:val="24"/>
          <w:szCs w:val="22"/>
        </w:rPr>
        <w:t>2017 due to the inability to back titrate the dose with a similar device</w:t>
      </w:r>
      <w:r w:rsidR="0085009E" w:rsidRPr="004719A3">
        <w:rPr>
          <w:rFonts w:asciiTheme="minorHAnsi" w:eastAsiaTheme="minorHAnsi" w:hAnsiTheme="minorHAnsi" w:cstheme="minorBidi"/>
          <w:snapToGrid/>
          <w:sz w:val="24"/>
          <w:szCs w:val="22"/>
        </w:rPr>
        <w:t xml:space="preserve"> </w:t>
      </w:r>
      <w:r w:rsidR="00C71B13" w:rsidRPr="004719A3">
        <w:rPr>
          <w:rFonts w:asciiTheme="minorHAnsi" w:eastAsiaTheme="minorHAnsi" w:hAnsiTheme="minorHAnsi" w:cstheme="minorBidi"/>
          <w:snapToGrid/>
          <w:sz w:val="24"/>
          <w:szCs w:val="22"/>
        </w:rPr>
        <w:t>and c</w:t>
      </w:r>
      <w:r w:rsidR="0030178A" w:rsidRPr="004719A3">
        <w:rPr>
          <w:rFonts w:asciiTheme="minorHAnsi" w:eastAsiaTheme="minorHAnsi" w:hAnsiTheme="minorHAnsi" w:cstheme="minorBidi"/>
          <w:snapToGrid/>
          <w:sz w:val="24"/>
          <w:szCs w:val="22"/>
        </w:rPr>
        <w:t>onc</w:t>
      </w:r>
      <w:r w:rsidR="00C71B13" w:rsidRPr="004719A3">
        <w:rPr>
          <w:rFonts w:asciiTheme="minorHAnsi" w:eastAsiaTheme="minorHAnsi" w:hAnsiTheme="minorHAnsi" w:cstheme="minorBidi"/>
          <w:snapToGrid/>
          <w:sz w:val="24"/>
          <w:szCs w:val="22"/>
        </w:rPr>
        <w:t>ern</w:t>
      </w:r>
      <w:r w:rsidR="0085009E" w:rsidRPr="004719A3">
        <w:rPr>
          <w:rFonts w:asciiTheme="minorHAnsi" w:eastAsiaTheme="minorHAnsi" w:hAnsiTheme="minorHAnsi" w:cstheme="minorBidi"/>
          <w:snapToGrid/>
          <w:sz w:val="24"/>
          <w:szCs w:val="22"/>
        </w:rPr>
        <w:t>s</w:t>
      </w:r>
      <w:r w:rsidR="00C71B13" w:rsidRPr="004719A3">
        <w:rPr>
          <w:rFonts w:asciiTheme="minorHAnsi" w:eastAsiaTheme="minorHAnsi" w:hAnsiTheme="minorHAnsi" w:cstheme="minorBidi"/>
          <w:snapToGrid/>
          <w:sz w:val="24"/>
          <w:szCs w:val="22"/>
        </w:rPr>
        <w:t xml:space="preserve"> regarding</w:t>
      </w:r>
      <w:r w:rsidR="00507F83" w:rsidRPr="004719A3">
        <w:rPr>
          <w:rFonts w:asciiTheme="minorHAnsi" w:eastAsiaTheme="minorHAnsi" w:hAnsiTheme="minorHAnsi" w:cstheme="minorBidi"/>
          <w:snapToGrid/>
          <w:sz w:val="24"/>
          <w:szCs w:val="22"/>
        </w:rPr>
        <w:t xml:space="preserve"> potential confusion the new</w:t>
      </w:r>
      <w:r w:rsidR="0030178A" w:rsidRPr="004719A3">
        <w:rPr>
          <w:rFonts w:asciiTheme="minorHAnsi" w:eastAsiaTheme="minorHAnsi" w:hAnsiTheme="minorHAnsi" w:cstheme="minorBidi"/>
          <w:snapToGrid/>
          <w:sz w:val="24"/>
          <w:szCs w:val="22"/>
        </w:rPr>
        <w:t xml:space="preserve"> device may have for the patients</w:t>
      </w:r>
      <w:r w:rsidR="00D96D5B" w:rsidRPr="004719A3">
        <w:rPr>
          <w:rFonts w:asciiTheme="minorHAnsi" w:eastAsiaTheme="minorHAnsi" w:hAnsiTheme="minorHAnsi" w:cstheme="minorBidi"/>
          <w:snapToGrid/>
          <w:sz w:val="24"/>
          <w:szCs w:val="22"/>
        </w:rPr>
        <w:t xml:space="preserve"> (Paragraphs 6.1 and 6.4, budesonide with </w:t>
      </w:r>
      <w:proofErr w:type="spellStart"/>
      <w:r w:rsidR="00D96D5B" w:rsidRPr="004719A3">
        <w:rPr>
          <w:rFonts w:asciiTheme="minorHAnsi" w:eastAsiaTheme="minorHAnsi" w:hAnsiTheme="minorHAnsi" w:cstheme="minorBidi"/>
          <w:snapToGrid/>
          <w:sz w:val="24"/>
          <w:szCs w:val="22"/>
        </w:rPr>
        <w:t>eformoterol</w:t>
      </w:r>
      <w:proofErr w:type="spellEnd"/>
      <w:r w:rsidR="00D96D5B" w:rsidRPr="004719A3">
        <w:rPr>
          <w:rFonts w:asciiTheme="minorHAnsi" w:eastAsiaTheme="minorHAnsi" w:hAnsiTheme="minorHAnsi" w:cstheme="minorBidi"/>
          <w:snapToGrid/>
          <w:sz w:val="24"/>
          <w:szCs w:val="22"/>
        </w:rPr>
        <w:t xml:space="preserve"> P</w:t>
      </w:r>
      <w:r w:rsidR="009A0C02">
        <w:rPr>
          <w:rFonts w:asciiTheme="minorHAnsi" w:eastAsiaTheme="minorHAnsi" w:hAnsiTheme="minorHAnsi" w:cstheme="minorBidi"/>
          <w:snapToGrid/>
          <w:sz w:val="24"/>
          <w:szCs w:val="22"/>
        </w:rPr>
        <w:t>ublic Summary Document (PSD)</w:t>
      </w:r>
      <w:r w:rsidR="00D96D5B" w:rsidRPr="004719A3">
        <w:rPr>
          <w:rFonts w:asciiTheme="minorHAnsi" w:eastAsiaTheme="minorHAnsi" w:hAnsiTheme="minorHAnsi" w:cstheme="minorBidi"/>
          <w:snapToGrid/>
          <w:sz w:val="24"/>
          <w:szCs w:val="22"/>
        </w:rPr>
        <w:t>, July 2017)</w:t>
      </w:r>
      <w:r w:rsidR="0030178A" w:rsidRPr="004719A3">
        <w:rPr>
          <w:rFonts w:asciiTheme="minorHAnsi" w:eastAsiaTheme="minorHAnsi" w:hAnsiTheme="minorHAnsi" w:cstheme="minorBidi"/>
          <w:snapToGrid/>
          <w:sz w:val="24"/>
          <w:szCs w:val="22"/>
        </w:rPr>
        <w:t xml:space="preserve">. </w:t>
      </w:r>
      <w:r w:rsidR="00507F83" w:rsidRPr="004719A3">
        <w:rPr>
          <w:rFonts w:asciiTheme="minorHAnsi" w:eastAsiaTheme="minorHAnsi" w:hAnsiTheme="minorHAnsi" w:cstheme="minorBidi"/>
          <w:snapToGrid/>
          <w:sz w:val="24"/>
          <w:szCs w:val="22"/>
        </w:rPr>
        <w:t>However, t</w:t>
      </w:r>
      <w:r w:rsidR="00C56282" w:rsidRPr="004719A3">
        <w:rPr>
          <w:rFonts w:asciiTheme="minorHAnsi" w:eastAsiaTheme="minorHAnsi" w:hAnsiTheme="minorHAnsi" w:cstheme="minorBidi"/>
          <w:snapToGrid/>
          <w:sz w:val="24"/>
          <w:szCs w:val="22"/>
        </w:rPr>
        <w:t>he PBAC made a positive recommendation</w:t>
      </w:r>
      <w:r w:rsidR="003B2BB5" w:rsidRPr="004719A3">
        <w:rPr>
          <w:rFonts w:asciiTheme="minorHAnsi" w:eastAsiaTheme="minorHAnsi" w:hAnsiTheme="minorHAnsi" w:cstheme="minorBidi"/>
          <w:snapToGrid/>
          <w:sz w:val="24"/>
          <w:szCs w:val="22"/>
        </w:rPr>
        <w:t xml:space="preserve"> at the </w:t>
      </w:r>
      <w:r w:rsidR="00C56282" w:rsidRPr="004719A3">
        <w:rPr>
          <w:rFonts w:asciiTheme="minorHAnsi" w:eastAsiaTheme="minorHAnsi" w:hAnsiTheme="minorHAnsi" w:cstheme="minorBidi"/>
          <w:snapToGrid/>
          <w:sz w:val="24"/>
          <w:szCs w:val="22"/>
        </w:rPr>
        <w:t xml:space="preserve">November 2017 </w:t>
      </w:r>
      <w:r w:rsidR="003B2BB5" w:rsidRPr="004719A3">
        <w:rPr>
          <w:rFonts w:asciiTheme="minorHAnsi" w:eastAsiaTheme="minorHAnsi" w:hAnsiTheme="minorHAnsi" w:cstheme="minorBidi"/>
          <w:snapToGrid/>
          <w:sz w:val="24"/>
          <w:szCs w:val="22"/>
        </w:rPr>
        <w:t>meeting</w:t>
      </w:r>
      <w:r w:rsidR="0085009E" w:rsidRPr="004719A3">
        <w:rPr>
          <w:rFonts w:asciiTheme="minorHAnsi" w:eastAsiaTheme="minorHAnsi" w:hAnsiTheme="minorHAnsi" w:cstheme="minorBidi"/>
          <w:snapToGrid/>
          <w:sz w:val="24"/>
          <w:szCs w:val="22"/>
        </w:rPr>
        <w:t xml:space="preserve"> and in addition </w:t>
      </w:r>
      <w:r w:rsidR="00C71B13" w:rsidRPr="004719A3">
        <w:rPr>
          <w:rFonts w:asciiTheme="minorHAnsi" w:eastAsiaTheme="minorHAnsi" w:hAnsiTheme="minorHAnsi" w:cstheme="minorBidi"/>
          <w:snapToGrid/>
          <w:sz w:val="24"/>
          <w:szCs w:val="22"/>
        </w:rPr>
        <w:t xml:space="preserve">recommended that the </w:t>
      </w:r>
      <w:proofErr w:type="spellStart"/>
      <w:r w:rsidR="00C71B13" w:rsidRPr="004719A3">
        <w:rPr>
          <w:rFonts w:asciiTheme="minorHAnsi" w:eastAsiaTheme="minorHAnsi" w:hAnsiTheme="minorHAnsi" w:cstheme="minorBidi"/>
          <w:snapToGrid/>
          <w:sz w:val="24"/>
          <w:szCs w:val="22"/>
        </w:rPr>
        <w:t>DuoResp</w:t>
      </w:r>
      <w:proofErr w:type="spellEnd"/>
      <w:r w:rsidR="00C71B13" w:rsidRPr="004719A3">
        <w:rPr>
          <w:rFonts w:asciiTheme="minorHAnsi" w:eastAsiaTheme="minorHAnsi" w:hAnsiTheme="minorHAnsi" w:cstheme="minorBidi"/>
          <w:snapToGrid/>
          <w:sz w:val="24"/>
          <w:szCs w:val="22"/>
        </w:rPr>
        <w:t xml:space="preserve">® 200/6 and 400/12 </w:t>
      </w:r>
      <w:proofErr w:type="spellStart"/>
      <w:r w:rsidR="00C71B13" w:rsidRPr="004719A3">
        <w:rPr>
          <w:rFonts w:asciiTheme="minorHAnsi" w:eastAsiaTheme="minorHAnsi" w:hAnsiTheme="minorHAnsi" w:cstheme="minorBidi"/>
          <w:snapToGrid/>
          <w:sz w:val="24"/>
          <w:szCs w:val="22"/>
        </w:rPr>
        <w:t>Spiromax</w:t>
      </w:r>
      <w:proofErr w:type="spellEnd"/>
      <w:r w:rsidR="00C71B13" w:rsidRPr="004719A3">
        <w:rPr>
          <w:rFonts w:asciiTheme="minorHAnsi" w:eastAsiaTheme="minorHAnsi" w:hAnsiTheme="minorHAnsi" w:cstheme="minorBidi"/>
          <w:snapToGrid/>
          <w:sz w:val="24"/>
          <w:szCs w:val="22"/>
        </w:rPr>
        <w:t>®</w:t>
      </w:r>
      <w:r w:rsidR="00083267" w:rsidRPr="004719A3">
        <w:rPr>
          <w:rFonts w:asciiTheme="minorHAnsi" w:eastAsiaTheme="minorHAnsi" w:hAnsiTheme="minorHAnsi" w:cstheme="minorBidi"/>
          <w:snapToGrid/>
          <w:sz w:val="24"/>
          <w:szCs w:val="22"/>
        </w:rPr>
        <w:t xml:space="preserve"> </w:t>
      </w:r>
      <w:r w:rsidR="00C71B13" w:rsidRPr="004719A3">
        <w:rPr>
          <w:rFonts w:asciiTheme="minorHAnsi" w:eastAsiaTheme="minorHAnsi" w:hAnsiTheme="minorHAnsi" w:cstheme="minorBidi"/>
          <w:snapToGrid/>
          <w:sz w:val="24"/>
          <w:szCs w:val="22"/>
        </w:rPr>
        <w:t xml:space="preserve">and the </w:t>
      </w:r>
      <w:proofErr w:type="spellStart"/>
      <w:r w:rsidR="00C71B13" w:rsidRPr="004719A3">
        <w:rPr>
          <w:rFonts w:asciiTheme="minorHAnsi" w:eastAsiaTheme="minorHAnsi" w:hAnsiTheme="minorHAnsi" w:cstheme="minorBidi"/>
          <w:snapToGrid/>
          <w:sz w:val="24"/>
          <w:szCs w:val="22"/>
        </w:rPr>
        <w:t>Symbicort</w:t>
      </w:r>
      <w:proofErr w:type="spellEnd"/>
      <w:r w:rsidR="00C71B13" w:rsidRPr="004719A3">
        <w:rPr>
          <w:rFonts w:asciiTheme="minorHAnsi" w:eastAsiaTheme="minorHAnsi" w:hAnsiTheme="minorHAnsi" w:cstheme="minorBidi"/>
          <w:snapToGrid/>
          <w:sz w:val="24"/>
          <w:szCs w:val="22"/>
        </w:rPr>
        <w:t xml:space="preserve">® 200/6 and 400/12 </w:t>
      </w:r>
      <w:proofErr w:type="spellStart"/>
      <w:r w:rsidR="00C71B13" w:rsidRPr="004719A3">
        <w:rPr>
          <w:rFonts w:asciiTheme="minorHAnsi" w:eastAsiaTheme="minorHAnsi" w:hAnsiTheme="minorHAnsi" w:cstheme="minorBidi"/>
          <w:snapToGrid/>
          <w:sz w:val="24"/>
          <w:szCs w:val="22"/>
        </w:rPr>
        <w:t>Turbuhaler</w:t>
      </w:r>
      <w:proofErr w:type="spellEnd"/>
      <w:r w:rsidR="00C71B13" w:rsidRPr="004719A3">
        <w:rPr>
          <w:rFonts w:asciiTheme="minorHAnsi" w:eastAsiaTheme="minorHAnsi" w:hAnsiTheme="minorHAnsi" w:cstheme="minorBidi"/>
          <w:snapToGrid/>
          <w:sz w:val="24"/>
          <w:szCs w:val="22"/>
        </w:rPr>
        <w:t xml:space="preserve">® could be marked as equivalent (i.e. “a” flagging) in the Schedule of </w:t>
      </w:r>
      <w:r w:rsidR="00C71B13" w:rsidRPr="004719A3">
        <w:rPr>
          <w:rFonts w:asciiTheme="minorHAnsi" w:eastAsiaTheme="minorHAnsi" w:hAnsiTheme="minorHAnsi" w:cstheme="minorBidi"/>
          <w:snapToGrid/>
          <w:sz w:val="24"/>
          <w:szCs w:val="22"/>
        </w:rPr>
        <w:lastRenderedPageBreak/>
        <w:t xml:space="preserve">Pharmaceutical Benefits. The PBAC considered that any differences in the devices could be managed in the course of the regular patient education and counselling on the use of the devices that </w:t>
      </w:r>
      <w:proofErr w:type="gramStart"/>
      <w:r w:rsidR="00C71B13" w:rsidRPr="004719A3">
        <w:rPr>
          <w:rFonts w:asciiTheme="minorHAnsi" w:eastAsiaTheme="minorHAnsi" w:hAnsiTheme="minorHAnsi" w:cstheme="minorBidi"/>
          <w:snapToGrid/>
          <w:sz w:val="24"/>
          <w:szCs w:val="22"/>
        </w:rPr>
        <w:t>is provided</w:t>
      </w:r>
      <w:proofErr w:type="gramEnd"/>
      <w:r w:rsidR="00C71B13" w:rsidRPr="004719A3">
        <w:rPr>
          <w:rFonts w:asciiTheme="minorHAnsi" w:eastAsiaTheme="minorHAnsi" w:hAnsiTheme="minorHAnsi" w:cstheme="minorBidi"/>
          <w:snapToGrid/>
          <w:sz w:val="24"/>
          <w:szCs w:val="22"/>
        </w:rPr>
        <w:t xml:space="preserve"> to patients by prescribers and pharmacists</w:t>
      </w:r>
      <w:r w:rsidR="00D96D5B" w:rsidRPr="004719A3">
        <w:rPr>
          <w:rFonts w:asciiTheme="minorHAnsi" w:eastAsiaTheme="minorHAnsi" w:hAnsiTheme="minorHAnsi" w:cstheme="minorBidi"/>
          <w:snapToGrid/>
          <w:sz w:val="24"/>
          <w:szCs w:val="22"/>
        </w:rPr>
        <w:t xml:space="preserve"> (Paragraphs 6.1, 6.9 and 6.10, budesonide with </w:t>
      </w:r>
      <w:proofErr w:type="spellStart"/>
      <w:r w:rsidR="00D96D5B" w:rsidRPr="004719A3">
        <w:rPr>
          <w:rFonts w:asciiTheme="minorHAnsi" w:eastAsiaTheme="minorHAnsi" w:hAnsiTheme="minorHAnsi" w:cstheme="minorBidi"/>
          <w:snapToGrid/>
          <w:sz w:val="24"/>
          <w:szCs w:val="22"/>
        </w:rPr>
        <w:t>eformoterol</w:t>
      </w:r>
      <w:proofErr w:type="spellEnd"/>
      <w:r w:rsidR="00D96D5B" w:rsidRPr="004719A3">
        <w:rPr>
          <w:rFonts w:asciiTheme="minorHAnsi" w:eastAsiaTheme="minorHAnsi" w:hAnsiTheme="minorHAnsi" w:cstheme="minorBidi"/>
          <w:snapToGrid/>
          <w:sz w:val="24"/>
          <w:szCs w:val="22"/>
        </w:rPr>
        <w:t xml:space="preserve"> PSD, November 2017)</w:t>
      </w:r>
      <w:r w:rsidR="00C71B13" w:rsidRPr="004719A3">
        <w:rPr>
          <w:rFonts w:asciiTheme="minorHAnsi" w:eastAsiaTheme="minorHAnsi" w:hAnsiTheme="minorHAnsi" w:cstheme="minorBidi"/>
          <w:snapToGrid/>
          <w:sz w:val="24"/>
          <w:szCs w:val="22"/>
        </w:rPr>
        <w:t>.</w:t>
      </w:r>
      <w:r w:rsidR="003B2BB5" w:rsidRPr="004719A3">
        <w:rPr>
          <w:rFonts w:asciiTheme="minorHAnsi" w:eastAsiaTheme="minorHAnsi" w:hAnsiTheme="minorHAnsi" w:cstheme="minorBidi"/>
          <w:snapToGrid/>
          <w:sz w:val="24"/>
          <w:szCs w:val="22"/>
        </w:rPr>
        <w:t xml:space="preserve"> </w:t>
      </w:r>
      <w:r w:rsidR="00926E0A" w:rsidRPr="004719A3">
        <w:rPr>
          <w:rFonts w:asciiTheme="minorHAnsi" w:eastAsiaTheme="minorHAnsi" w:hAnsiTheme="minorHAnsi" w:cstheme="minorBidi"/>
          <w:snapToGrid/>
          <w:sz w:val="24"/>
          <w:szCs w:val="22"/>
        </w:rPr>
        <w:t xml:space="preserve">In March 2018 the </w:t>
      </w:r>
      <w:r w:rsidR="00926E0A" w:rsidRPr="004719A3">
        <w:rPr>
          <w:rFonts w:asciiTheme="minorHAnsi" w:hAnsiTheme="minorHAnsi"/>
          <w:sz w:val="24"/>
          <w:szCs w:val="24"/>
        </w:rPr>
        <w:t>PBAC reaffirmed its recommendation</w:t>
      </w:r>
      <w:r w:rsidR="001F74A9" w:rsidRPr="004719A3">
        <w:rPr>
          <w:rFonts w:asciiTheme="minorHAnsi" w:hAnsiTheme="minorHAnsi"/>
          <w:sz w:val="24"/>
          <w:szCs w:val="24"/>
        </w:rPr>
        <w:t>s</w:t>
      </w:r>
      <w:r w:rsidR="00926E0A" w:rsidRPr="004719A3">
        <w:rPr>
          <w:rFonts w:asciiTheme="minorHAnsi" w:hAnsiTheme="minorHAnsi"/>
          <w:sz w:val="24"/>
          <w:szCs w:val="24"/>
        </w:rPr>
        <w:t xml:space="preserve"> from the November 2017 meeting</w:t>
      </w:r>
      <w:r w:rsidR="00D96D5B" w:rsidRPr="004719A3">
        <w:rPr>
          <w:rFonts w:asciiTheme="minorHAnsi" w:hAnsiTheme="minorHAnsi"/>
          <w:sz w:val="24"/>
          <w:szCs w:val="24"/>
        </w:rPr>
        <w:t xml:space="preserve"> (budesonide with </w:t>
      </w:r>
      <w:proofErr w:type="spellStart"/>
      <w:r w:rsidR="00D96D5B" w:rsidRPr="004719A3">
        <w:rPr>
          <w:rFonts w:asciiTheme="minorHAnsi" w:hAnsiTheme="minorHAnsi"/>
          <w:sz w:val="24"/>
          <w:szCs w:val="24"/>
        </w:rPr>
        <w:t>eformoterol</w:t>
      </w:r>
      <w:proofErr w:type="spellEnd"/>
      <w:r w:rsidR="00D96D5B" w:rsidRPr="004719A3">
        <w:rPr>
          <w:rFonts w:asciiTheme="minorHAnsi" w:hAnsiTheme="minorHAnsi"/>
          <w:sz w:val="24"/>
          <w:szCs w:val="24"/>
        </w:rPr>
        <w:t>, March 2018 PBAC Outcomes – Other Matters)</w:t>
      </w:r>
      <w:r w:rsidR="001F74A9" w:rsidRPr="004719A3">
        <w:rPr>
          <w:rFonts w:asciiTheme="minorHAnsi" w:hAnsiTheme="minorHAnsi"/>
          <w:sz w:val="24"/>
          <w:szCs w:val="24"/>
        </w:rPr>
        <w:t>.</w:t>
      </w:r>
      <w:r w:rsidR="00926E0A" w:rsidRPr="004719A3">
        <w:rPr>
          <w:rFonts w:asciiTheme="minorHAnsi" w:hAnsiTheme="minorHAnsi"/>
          <w:sz w:val="24"/>
          <w:szCs w:val="24"/>
        </w:rPr>
        <w:t xml:space="preserve">  </w:t>
      </w:r>
    </w:p>
    <w:p w:rsidR="000B558D" w:rsidRPr="004719A3" w:rsidRDefault="008D7A41" w:rsidP="00D26405">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4719A3">
        <w:rPr>
          <w:rFonts w:asciiTheme="minorHAnsi" w:hAnsiTheme="minorHAnsi"/>
          <w:sz w:val="32"/>
          <w:szCs w:val="32"/>
        </w:rPr>
        <w:t>C</w:t>
      </w:r>
      <w:r w:rsidR="00D84934" w:rsidRPr="004719A3">
        <w:rPr>
          <w:rFonts w:asciiTheme="minorHAnsi" w:hAnsiTheme="minorHAnsi"/>
          <w:sz w:val="32"/>
          <w:szCs w:val="32"/>
        </w:rPr>
        <w:t>onsideration of the evidence</w:t>
      </w:r>
    </w:p>
    <w:p w:rsidR="00D22ED3" w:rsidRPr="00891BD6" w:rsidRDefault="00D22ED3" w:rsidP="00D26405">
      <w:pPr>
        <w:pStyle w:val="Heading2"/>
        <w:keepLines/>
        <w:spacing w:before="120" w:after="120"/>
        <w:rPr>
          <w:rFonts w:asciiTheme="minorHAnsi" w:eastAsiaTheme="majorEastAsia" w:hAnsiTheme="minorHAnsi" w:cstheme="majorBidi"/>
          <w:sz w:val="28"/>
          <w:szCs w:val="28"/>
          <w:lang w:eastAsia="en-US"/>
        </w:rPr>
      </w:pPr>
      <w:r w:rsidRPr="00891BD6">
        <w:rPr>
          <w:rFonts w:asciiTheme="minorHAnsi" w:eastAsiaTheme="majorEastAsia" w:hAnsiTheme="minorHAnsi" w:cstheme="majorBidi"/>
          <w:sz w:val="28"/>
          <w:szCs w:val="28"/>
          <w:lang w:eastAsia="en-US"/>
        </w:rPr>
        <w:t>Sponsor hearing</w:t>
      </w:r>
    </w:p>
    <w:p w:rsidR="00D22ED3" w:rsidRPr="004719A3" w:rsidRDefault="00D22ED3" w:rsidP="00D26405">
      <w:pPr>
        <w:widowControl w:val="0"/>
        <w:numPr>
          <w:ilvl w:val="1"/>
          <w:numId w:val="5"/>
        </w:numPr>
        <w:spacing w:before="120" w:after="120"/>
        <w:jc w:val="both"/>
        <w:rPr>
          <w:rFonts w:asciiTheme="minorHAnsi" w:hAnsiTheme="minorHAnsi" w:cs="Arial"/>
          <w:bCs/>
          <w:snapToGrid w:val="0"/>
        </w:rPr>
      </w:pPr>
      <w:r w:rsidRPr="004719A3">
        <w:rPr>
          <w:rFonts w:asciiTheme="minorHAnsi" w:hAnsiTheme="minorHAnsi" w:cs="Arial"/>
          <w:bCs/>
          <w:snapToGrid w:val="0"/>
        </w:rPr>
        <w:t xml:space="preserve"> There was no hearing for this item as it was a minor submission.</w:t>
      </w:r>
    </w:p>
    <w:p w:rsidR="00D22ED3" w:rsidRPr="00891BD6" w:rsidRDefault="00D22ED3" w:rsidP="00D26405">
      <w:pPr>
        <w:pStyle w:val="Heading2"/>
        <w:keepLines/>
        <w:spacing w:before="120" w:after="120"/>
        <w:rPr>
          <w:rFonts w:asciiTheme="minorHAnsi" w:eastAsiaTheme="majorEastAsia" w:hAnsiTheme="minorHAnsi" w:cstheme="majorBidi"/>
          <w:sz w:val="28"/>
          <w:szCs w:val="28"/>
          <w:lang w:eastAsia="en-US"/>
        </w:rPr>
      </w:pPr>
      <w:r w:rsidRPr="00891BD6">
        <w:rPr>
          <w:rFonts w:asciiTheme="minorHAnsi" w:eastAsiaTheme="majorEastAsia" w:hAnsiTheme="minorHAnsi" w:cstheme="majorBidi"/>
          <w:sz w:val="28"/>
          <w:szCs w:val="28"/>
          <w:lang w:eastAsia="en-US"/>
        </w:rPr>
        <w:t>Consumer comments</w:t>
      </w:r>
    </w:p>
    <w:p w:rsidR="00D22ED3" w:rsidRPr="004719A3" w:rsidRDefault="00D22ED3" w:rsidP="00D26405">
      <w:pPr>
        <w:widowControl w:val="0"/>
        <w:numPr>
          <w:ilvl w:val="1"/>
          <w:numId w:val="5"/>
        </w:numPr>
        <w:spacing w:before="120" w:after="120"/>
        <w:jc w:val="both"/>
        <w:rPr>
          <w:rFonts w:asciiTheme="minorHAnsi" w:hAnsiTheme="minorHAnsi" w:cs="Arial"/>
          <w:bCs/>
          <w:snapToGrid w:val="0"/>
        </w:rPr>
      </w:pPr>
      <w:r w:rsidRPr="004719A3">
        <w:rPr>
          <w:rFonts w:asciiTheme="minorHAnsi" w:hAnsiTheme="minorHAnsi" w:cs="Arial"/>
          <w:bCs/>
          <w:snapToGrid w:val="0"/>
        </w:rPr>
        <w:t>The PBAC noted and welcomed the input from organisations (1) via the Consumer Comments facility on the PBS website</w:t>
      </w:r>
      <w:r w:rsidR="0081071B" w:rsidRPr="004719A3">
        <w:rPr>
          <w:rFonts w:asciiTheme="minorHAnsi" w:hAnsiTheme="minorHAnsi" w:cs="Arial"/>
          <w:bCs/>
          <w:snapToGrid w:val="0"/>
        </w:rPr>
        <w:t xml:space="preserve">. </w:t>
      </w:r>
      <w:r w:rsidRPr="004719A3">
        <w:rPr>
          <w:rFonts w:asciiTheme="minorHAnsi" w:hAnsiTheme="minorHAnsi" w:cs="Arial"/>
          <w:bCs/>
          <w:snapToGrid w:val="0"/>
        </w:rPr>
        <w:t xml:space="preserve">The comments </w:t>
      </w:r>
      <w:r w:rsidR="00D96D5B" w:rsidRPr="004719A3">
        <w:rPr>
          <w:rFonts w:asciiTheme="minorHAnsi" w:hAnsiTheme="minorHAnsi" w:cs="Arial"/>
          <w:bCs/>
          <w:snapToGrid w:val="0"/>
        </w:rPr>
        <w:t xml:space="preserve">from the Lung Foundation Australia </w:t>
      </w:r>
      <w:r w:rsidRPr="004719A3">
        <w:rPr>
          <w:rFonts w:asciiTheme="minorHAnsi" w:hAnsiTheme="minorHAnsi" w:cs="Arial"/>
          <w:bCs/>
          <w:snapToGrid w:val="0"/>
        </w:rPr>
        <w:t xml:space="preserve">described a range of </w:t>
      </w:r>
      <w:r w:rsidR="00C239B1" w:rsidRPr="004719A3">
        <w:rPr>
          <w:rFonts w:asciiTheme="minorHAnsi" w:hAnsiTheme="minorHAnsi" w:cs="Arial"/>
          <w:bCs/>
          <w:snapToGrid w:val="0"/>
        </w:rPr>
        <w:t xml:space="preserve">issues in regards to the treatment of COPD with </w:t>
      </w:r>
      <w:proofErr w:type="spellStart"/>
      <w:r w:rsidR="00C239B1" w:rsidRPr="004719A3">
        <w:rPr>
          <w:rFonts w:asciiTheme="minorHAnsi" w:hAnsiTheme="minorHAnsi" w:cs="Arial"/>
          <w:bCs/>
          <w:snapToGrid w:val="0"/>
        </w:rPr>
        <w:t>Braltus</w:t>
      </w:r>
      <w:proofErr w:type="spellEnd"/>
      <w:r w:rsidR="00C239B1" w:rsidRPr="004719A3">
        <w:rPr>
          <w:rFonts w:asciiTheme="minorHAnsi" w:hAnsiTheme="minorHAnsi" w:cs="Arial"/>
          <w:bCs/>
          <w:snapToGrid w:val="0"/>
        </w:rPr>
        <w:t xml:space="preserve">® including the potential for confusion at pharmacy and patient level about appropriate dosing and the need to educate patients on the correct use of new inhaler devices. The comments emphasised the need to restrict pharmacy level substitution (“a” flagging) for new delivery devices of existing medications.  </w:t>
      </w:r>
    </w:p>
    <w:p w:rsidR="0030178A" w:rsidRPr="004719A3" w:rsidRDefault="0030178A" w:rsidP="00D26405">
      <w:pPr>
        <w:pStyle w:val="Heading2"/>
        <w:keepLines/>
        <w:spacing w:before="120" w:after="120"/>
        <w:rPr>
          <w:rFonts w:asciiTheme="minorHAnsi" w:eastAsiaTheme="majorEastAsia" w:hAnsiTheme="minorHAnsi" w:cstheme="majorBidi"/>
          <w:sz w:val="28"/>
          <w:szCs w:val="28"/>
          <w:lang w:eastAsia="en-US"/>
        </w:rPr>
      </w:pPr>
      <w:r w:rsidRPr="004719A3">
        <w:rPr>
          <w:rFonts w:asciiTheme="minorHAnsi" w:eastAsiaTheme="majorEastAsia" w:hAnsiTheme="minorHAnsi" w:cstheme="majorBidi"/>
          <w:sz w:val="28"/>
          <w:szCs w:val="28"/>
          <w:lang w:eastAsia="en-US"/>
        </w:rPr>
        <w:t>Clinical trials</w:t>
      </w:r>
    </w:p>
    <w:p w:rsidR="005068F1" w:rsidRPr="004719A3" w:rsidRDefault="002D7E11" w:rsidP="00D26405">
      <w:pPr>
        <w:pStyle w:val="NoSpacing"/>
        <w:numPr>
          <w:ilvl w:val="1"/>
          <w:numId w:val="5"/>
        </w:numPr>
        <w:spacing w:before="120" w:after="120"/>
        <w:ind w:left="709"/>
        <w:rPr>
          <w:rFonts w:asciiTheme="minorHAnsi" w:hAnsiTheme="minorHAnsi" w:cs="Arial"/>
          <w:snapToGrid w:val="0"/>
          <w:sz w:val="24"/>
          <w:szCs w:val="24"/>
          <w:lang w:eastAsia="en-US"/>
        </w:rPr>
      </w:pPr>
      <w:r w:rsidRPr="004719A3">
        <w:rPr>
          <w:rFonts w:asciiTheme="minorHAnsi" w:hAnsiTheme="minorHAnsi" w:cs="Arial"/>
          <w:snapToGrid w:val="0"/>
          <w:sz w:val="24"/>
          <w:szCs w:val="24"/>
          <w:lang w:eastAsia="en-US"/>
        </w:rPr>
        <w:t xml:space="preserve">As a minor resubmission, no clinical trials </w:t>
      </w:r>
      <w:proofErr w:type="gramStart"/>
      <w:r w:rsidRPr="004719A3">
        <w:rPr>
          <w:rFonts w:asciiTheme="minorHAnsi" w:hAnsiTheme="minorHAnsi" w:cs="Arial"/>
          <w:snapToGrid w:val="0"/>
          <w:sz w:val="24"/>
          <w:szCs w:val="24"/>
          <w:lang w:eastAsia="en-US"/>
        </w:rPr>
        <w:t>were presented</w:t>
      </w:r>
      <w:proofErr w:type="gramEnd"/>
      <w:r w:rsidRPr="004719A3">
        <w:rPr>
          <w:rFonts w:asciiTheme="minorHAnsi" w:hAnsiTheme="minorHAnsi" w:cs="Arial"/>
          <w:snapToGrid w:val="0"/>
          <w:sz w:val="24"/>
          <w:szCs w:val="24"/>
          <w:lang w:eastAsia="en-US"/>
        </w:rPr>
        <w:t xml:space="preserve"> in the submission. The clinical trials used to support TGA registration were summarised in the TGA approved </w:t>
      </w:r>
      <w:r w:rsidR="0081071B" w:rsidRPr="004719A3">
        <w:rPr>
          <w:rFonts w:asciiTheme="minorHAnsi" w:hAnsiTheme="minorHAnsi" w:cs="Arial"/>
          <w:snapToGrid w:val="0"/>
          <w:sz w:val="24"/>
          <w:szCs w:val="24"/>
          <w:lang w:eastAsia="en-US"/>
        </w:rPr>
        <w:t>PI that</w:t>
      </w:r>
      <w:r w:rsidRPr="004719A3">
        <w:rPr>
          <w:rFonts w:asciiTheme="minorHAnsi" w:hAnsiTheme="minorHAnsi" w:cs="Arial"/>
          <w:snapToGrid w:val="0"/>
          <w:sz w:val="24"/>
          <w:szCs w:val="24"/>
          <w:lang w:eastAsia="en-US"/>
        </w:rPr>
        <w:t xml:space="preserve"> were the same clinical trials as in the Spiriva® TGA </w:t>
      </w:r>
      <w:r w:rsidR="00CC7FA8" w:rsidRPr="004719A3">
        <w:rPr>
          <w:rFonts w:asciiTheme="minorHAnsi" w:hAnsiTheme="minorHAnsi" w:cs="Arial"/>
          <w:snapToGrid w:val="0"/>
          <w:sz w:val="24"/>
          <w:szCs w:val="24"/>
          <w:lang w:eastAsia="en-US"/>
        </w:rPr>
        <w:t>PI</w:t>
      </w:r>
      <w:r w:rsidRPr="004719A3">
        <w:rPr>
          <w:rFonts w:asciiTheme="minorHAnsi" w:hAnsiTheme="minorHAnsi" w:cs="Arial"/>
          <w:snapToGrid w:val="0"/>
          <w:sz w:val="24"/>
          <w:szCs w:val="24"/>
          <w:lang w:eastAsia="en-US"/>
        </w:rPr>
        <w:t>.</w:t>
      </w:r>
    </w:p>
    <w:p w:rsidR="005A3173" w:rsidRPr="004719A3" w:rsidRDefault="005A3173" w:rsidP="00D26405">
      <w:pPr>
        <w:pStyle w:val="Heading2"/>
        <w:keepLines/>
        <w:spacing w:before="120" w:after="120"/>
        <w:rPr>
          <w:rFonts w:asciiTheme="minorHAnsi" w:eastAsiaTheme="majorEastAsia" w:hAnsiTheme="minorHAnsi" w:cstheme="majorBidi"/>
          <w:sz w:val="28"/>
          <w:szCs w:val="28"/>
          <w:lang w:eastAsia="en-US"/>
        </w:rPr>
      </w:pPr>
      <w:r w:rsidRPr="004719A3">
        <w:rPr>
          <w:rFonts w:asciiTheme="minorHAnsi" w:eastAsiaTheme="majorEastAsia" w:hAnsiTheme="minorHAnsi" w:cstheme="majorBidi"/>
          <w:sz w:val="28"/>
          <w:szCs w:val="28"/>
          <w:lang w:eastAsia="en-US"/>
        </w:rPr>
        <w:t>Estimated PBS usage &amp; financial implications</w:t>
      </w:r>
    </w:p>
    <w:p w:rsidR="00A621CE" w:rsidRPr="004719A3" w:rsidRDefault="009A09D6" w:rsidP="00D26405">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 xml:space="preserve">The </w:t>
      </w:r>
      <w:r w:rsidR="0085009E" w:rsidRPr="004719A3">
        <w:rPr>
          <w:rFonts w:asciiTheme="minorHAnsi" w:eastAsiaTheme="minorHAnsi" w:hAnsiTheme="minorHAnsi" w:cstheme="minorBidi"/>
          <w:snapToGrid/>
          <w:sz w:val="24"/>
          <w:szCs w:val="22"/>
        </w:rPr>
        <w:t>submission requested a cost minimisation to the currently listed Spiriva®. The Secretariat noted</w:t>
      </w:r>
      <w:r w:rsidR="005068F1" w:rsidRPr="004719A3">
        <w:rPr>
          <w:rFonts w:asciiTheme="minorHAnsi" w:eastAsiaTheme="minorHAnsi" w:hAnsiTheme="minorHAnsi" w:cstheme="minorBidi"/>
          <w:snapToGrid/>
          <w:sz w:val="24"/>
          <w:szCs w:val="22"/>
        </w:rPr>
        <w:t xml:space="preserve"> that, while not a matter for the PBAC, </w:t>
      </w:r>
      <w:r w:rsidR="007A102B" w:rsidRPr="004719A3">
        <w:rPr>
          <w:rFonts w:asciiTheme="minorHAnsi" w:eastAsiaTheme="minorHAnsi" w:hAnsiTheme="minorHAnsi" w:cstheme="minorBidi"/>
          <w:snapToGrid/>
          <w:sz w:val="24"/>
          <w:szCs w:val="22"/>
        </w:rPr>
        <w:t xml:space="preserve">a recommendation to list </w:t>
      </w:r>
      <w:proofErr w:type="spellStart"/>
      <w:r w:rsidR="007A102B" w:rsidRPr="004719A3">
        <w:rPr>
          <w:rFonts w:asciiTheme="minorHAnsi" w:eastAsiaTheme="minorHAnsi" w:hAnsiTheme="minorHAnsi" w:cstheme="minorBidi"/>
          <w:snapToGrid/>
          <w:sz w:val="24"/>
          <w:szCs w:val="22"/>
        </w:rPr>
        <w:t>Braltus</w:t>
      </w:r>
      <w:proofErr w:type="spellEnd"/>
      <w:r w:rsidR="0085009E" w:rsidRPr="004719A3">
        <w:rPr>
          <w:rFonts w:asciiTheme="minorHAnsi" w:eastAsiaTheme="minorHAnsi" w:hAnsiTheme="minorHAnsi" w:cstheme="minorBidi"/>
          <w:snapToGrid/>
          <w:sz w:val="24"/>
          <w:szCs w:val="22"/>
        </w:rPr>
        <w:t>®</w:t>
      </w:r>
      <w:r w:rsidR="007A102B" w:rsidRPr="004719A3">
        <w:rPr>
          <w:rFonts w:asciiTheme="minorHAnsi" w:eastAsiaTheme="minorHAnsi" w:hAnsiTheme="minorHAnsi" w:cstheme="minorBidi"/>
          <w:snapToGrid/>
          <w:sz w:val="24"/>
          <w:szCs w:val="22"/>
        </w:rPr>
        <w:t xml:space="preserve"> </w:t>
      </w:r>
      <w:r w:rsidR="00B460AE">
        <w:rPr>
          <w:rFonts w:asciiTheme="minorHAnsi" w:eastAsiaTheme="minorHAnsi" w:hAnsiTheme="minorHAnsi" w:cstheme="minorBidi"/>
          <w:snapToGrid/>
          <w:sz w:val="24"/>
          <w:szCs w:val="22"/>
        </w:rPr>
        <w:t>would</w:t>
      </w:r>
      <w:r w:rsidR="007A102B" w:rsidRPr="004719A3">
        <w:rPr>
          <w:rFonts w:asciiTheme="minorHAnsi" w:eastAsiaTheme="minorHAnsi" w:hAnsiTheme="minorHAnsi" w:cstheme="minorBidi"/>
          <w:snapToGrid/>
          <w:sz w:val="24"/>
          <w:szCs w:val="22"/>
        </w:rPr>
        <w:t xml:space="preserve"> result in a 25% statutory price reduction under division 3A</w:t>
      </w:r>
      <w:r w:rsidR="0085009E" w:rsidRPr="004719A3">
        <w:rPr>
          <w:rFonts w:asciiTheme="minorHAnsi" w:eastAsiaTheme="minorHAnsi" w:hAnsiTheme="minorHAnsi" w:cstheme="minorBidi"/>
          <w:snapToGrid/>
          <w:sz w:val="24"/>
          <w:szCs w:val="22"/>
        </w:rPr>
        <w:t xml:space="preserve"> of Part VII of the National Health Act 1953</w:t>
      </w:r>
      <w:r w:rsidR="007A102B" w:rsidRPr="0081071B">
        <w:rPr>
          <w:rFonts w:asciiTheme="minorHAnsi" w:eastAsiaTheme="minorHAnsi" w:hAnsiTheme="minorHAnsi" w:cstheme="minorBidi"/>
          <w:snapToGrid/>
          <w:sz w:val="24"/>
          <w:szCs w:val="22"/>
        </w:rPr>
        <w:t>.</w:t>
      </w:r>
      <w:r w:rsidR="00A621CE" w:rsidRPr="004719A3">
        <w:rPr>
          <w:rFonts w:asciiTheme="minorHAnsi" w:eastAsiaTheme="minorHAnsi" w:hAnsiTheme="minorHAnsi" w:cstheme="minorBidi"/>
          <w:snapToGrid/>
          <w:sz w:val="24"/>
          <w:szCs w:val="22"/>
        </w:rPr>
        <w:t xml:space="preserve"> </w:t>
      </w:r>
    </w:p>
    <w:p w:rsidR="0085009E" w:rsidRPr="0081071B" w:rsidRDefault="0085009E" w:rsidP="00D26405">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The minor submission estimated there to be n</w:t>
      </w:r>
      <w:r w:rsidR="003F68C6" w:rsidRPr="004719A3">
        <w:rPr>
          <w:rFonts w:asciiTheme="minorHAnsi" w:eastAsiaTheme="minorHAnsi" w:hAnsiTheme="minorHAnsi" w:cstheme="minorBidi"/>
          <w:snapToGrid/>
          <w:sz w:val="24"/>
          <w:szCs w:val="22"/>
        </w:rPr>
        <w:t xml:space="preserve">o financial implications to the PBS beyond those resulting from the </w:t>
      </w:r>
      <w:r w:rsidR="00926E0A" w:rsidRPr="004719A3">
        <w:rPr>
          <w:rFonts w:asciiTheme="minorHAnsi" w:eastAsiaTheme="minorHAnsi" w:hAnsiTheme="minorHAnsi" w:cstheme="minorBidi"/>
          <w:snapToGrid/>
          <w:sz w:val="24"/>
          <w:szCs w:val="22"/>
        </w:rPr>
        <w:t>above noted statutory price reduction</w:t>
      </w:r>
      <w:r w:rsidR="003F68C6" w:rsidRPr="0081071B">
        <w:rPr>
          <w:rFonts w:asciiTheme="minorHAnsi" w:eastAsiaTheme="minorHAnsi" w:hAnsiTheme="minorHAnsi" w:cstheme="minorBidi"/>
          <w:snapToGrid/>
          <w:sz w:val="24"/>
          <w:szCs w:val="22"/>
        </w:rPr>
        <w:t>.</w:t>
      </w:r>
    </w:p>
    <w:p w:rsidR="00F64CC1" w:rsidRPr="00891BD6" w:rsidRDefault="00A75756" w:rsidP="00D26405">
      <w:pPr>
        <w:spacing w:before="120" w:after="120"/>
        <w:ind w:firstLine="709"/>
        <w:rPr>
          <w:rFonts w:asciiTheme="minorHAnsi" w:hAnsiTheme="minorHAnsi" w:cstheme="minorHAnsi"/>
          <w:b/>
          <w:i/>
        </w:rPr>
      </w:pPr>
      <w:r w:rsidRPr="00891BD6">
        <w:rPr>
          <w:rFonts w:asciiTheme="minorHAnsi" w:hAnsiTheme="minorHAnsi" w:cstheme="minorHAnsi"/>
          <w:i/>
        </w:rPr>
        <w:t>For more detail on PBAC’s view, see section 5 PBAC outcome.</w:t>
      </w:r>
    </w:p>
    <w:p w:rsidR="00D22ED3" w:rsidRPr="00891BD6" w:rsidRDefault="00D22ED3" w:rsidP="00D26405">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891BD6">
        <w:rPr>
          <w:rFonts w:asciiTheme="minorHAnsi" w:hAnsiTheme="minorHAnsi"/>
          <w:sz w:val="32"/>
          <w:szCs w:val="32"/>
        </w:rPr>
        <w:t>PBAC Outcome</w:t>
      </w:r>
    </w:p>
    <w:p w:rsidR="00EA40FD" w:rsidRPr="00D67D5D" w:rsidRDefault="007273CB" w:rsidP="00D26405">
      <w:pPr>
        <w:widowControl w:val="0"/>
        <w:numPr>
          <w:ilvl w:val="1"/>
          <w:numId w:val="5"/>
        </w:numPr>
        <w:spacing w:before="120" w:after="120"/>
        <w:jc w:val="both"/>
        <w:rPr>
          <w:rFonts w:asciiTheme="minorHAnsi" w:hAnsiTheme="minorHAnsi" w:cs="Arial"/>
          <w:bCs/>
          <w:snapToGrid w:val="0"/>
          <w:lang w:eastAsia="en-US"/>
        </w:rPr>
      </w:pPr>
      <w:r w:rsidRPr="00D67D5D">
        <w:rPr>
          <w:rFonts w:asciiTheme="minorHAnsi" w:hAnsiTheme="minorHAnsi" w:cs="Arial"/>
          <w:bCs/>
          <w:snapToGrid w:val="0"/>
          <w:lang w:eastAsia="en-US"/>
        </w:rPr>
        <w:t xml:space="preserve">The PBAC recommended the </w:t>
      </w:r>
      <w:r w:rsidR="00D11D35" w:rsidRPr="00D67D5D">
        <w:rPr>
          <w:rFonts w:asciiTheme="minorHAnsi" w:hAnsiTheme="minorHAnsi" w:cs="Arial"/>
          <w:bCs/>
          <w:snapToGrid w:val="0"/>
          <w:lang w:eastAsia="en-US"/>
        </w:rPr>
        <w:t xml:space="preserve">Section 85 Restricted Benefit </w:t>
      </w:r>
      <w:r w:rsidR="00EA40FD" w:rsidRPr="00D67D5D">
        <w:rPr>
          <w:rFonts w:asciiTheme="minorHAnsi" w:hAnsiTheme="minorHAnsi" w:cs="Arial"/>
          <w:bCs/>
          <w:snapToGrid w:val="0"/>
          <w:lang w:eastAsia="en-US"/>
        </w:rPr>
        <w:t xml:space="preserve">listing </w:t>
      </w:r>
      <w:r w:rsidRPr="00D67D5D">
        <w:rPr>
          <w:rFonts w:asciiTheme="minorHAnsi" w:hAnsiTheme="minorHAnsi" w:cs="Arial"/>
          <w:bCs/>
          <w:snapToGrid w:val="0"/>
          <w:lang w:eastAsia="en-US"/>
        </w:rPr>
        <w:t xml:space="preserve">of </w:t>
      </w:r>
      <w:r w:rsidR="009333BA" w:rsidRPr="00D67D5D">
        <w:rPr>
          <w:rFonts w:asciiTheme="minorHAnsi" w:hAnsiTheme="minorHAnsi" w:cs="Arial"/>
          <w:bCs/>
          <w:snapToGrid w:val="0"/>
          <w:lang w:eastAsia="en-US"/>
        </w:rPr>
        <w:t xml:space="preserve">a new brand of </w:t>
      </w:r>
      <w:proofErr w:type="spellStart"/>
      <w:r w:rsidRPr="004719A3">
        <w:rPr>
          <w:rFonts w:asciiTheme="minorHAnsi" w:eastAsiaTheme="minorHAnsi" w:hAnsiTheme="minorHAnsi" w:cstheme="minorBidi"/>
          <w:szCs w:val="22"/>
        </w:rPr>
        <w:t>tiotropium</w:t>
      </w:r>
      <w:proofErr w:type="spellEnd"/>
      <w:r w:rsidR="009333BA" w:rsidRPr="004719A3">
        <w:rPr>
          <w:rFonts w:asciiTheme="minorHAnsi" w:eastAsiaTheme="minorHAnsi" w:hAnsiTheme="minorHAnsi" w:cstheme="minorBidi"/>
          <w:szCs w:val="22"/>
        </w:rPr>
        <w:t>,</w:t>
      </w:r>
      <w:r w:rsidRPr="0081071B">
        <w:rPr>
          <w:rFonts w:asciiTheme="minorHAnsi" w:eastAsiaTheme="minorHAnsi" w:hAnsiTheme="minorHAnsi" w:cstheme="minorBidi"/>
          <w:szCs w:val="22"/>
        </w:rPr>
        <w:t xml:space="preserve"> </w:t>
      </w:r>
      <w:proofErr w:type="spellStart"/>
      <w:r w:rsidR="009333BA" w:rsidRPr="0081071B">
        <w:rPr>
          <w:rFonts w:asciiTheme="minorHAnsi" w:eastAsiaTheme="minorHAnsi" w:hAnsiTheme="minorHAnsi" w:cstheme="minorBidi"/>
          <w:szCs w:val="22"/>
        </w:rPr>
        <w:t>Braltus</w:t>
      </w:r>
      <w:proofErr w:type="spellEnd"/>
      <w:r w:rsidR="009333BA" w:rsidRPr="0081071B">
        <w:rPr>
          <w:rFonts w:asciiTheme="minorHAnsi" w:eastAsiaTheme="minorHAnsi" w:hAnsiTheme="minorHAnsi" w:cstheme="minorBidi"/>
          <w:szCs w:val="22"/>
        </w:rPr>
        <w:t>® as an alternative brand to the currently listed Spiriva</w:t>
      </w:r>
      <w:r w:rsidR="00674F78" w:rsidRPr="0081071B">
        <w:rPr>
          <w:rFonts w:asciiTheme="minorHAnsi" w:eastAsiaTheme="minorHAnsi" w:hAnsiTheme="minorHAnsi" w:cstheme="minorBidi"/>
          <w:szCs w:val="22"/>
        </w:rPr>
        <w:t>®</w:t>
      </w:r>
      <w:r w:rsidR="009333BA" w:rsidRPr="0081071B">
        <w:rPr>
          <w:rFonts w:asciiTheme="minorHAnsi" w:eastAsiaTheme="minorHAnsi" w:hAnsiTheme="minorHAnsi" w:cstheme="minorBidi"/>
          <w:szCs w:val="22"/>
        </w:rPr>
        <w:t xml:space="preserve"> brand</w:t>
      </w:r>
      <w:r w:rsidR="00D11D35" w:rsidRPr="0081071B">
        <w:rPr>
          <w:rFonts w:asciiTheme="minorHAnsi" w:eastAsiaTheme="minorHAnsi" w:hAnsiTheme="minorHAnsi" w:cstheme="minorBidi"/>
          <w:szCs w:val="22"/>
        </w:rPr>
        <w:t>.</w:t>
      </w:r>
      <w:r w:rsidR="00EA40FD" w:rsidRPr="00D67D5D">
        <w:rPr>
          <w:rFonts w:asciiTheme="minorHAnsi" w:hAnsiTheme="minorHAnsi" w:cs="Arial"/>
          <w:bCs/>
          <w:snapToGrid w:val="0"/>
          <w:lang w:eastAsia="en-US"/>
        </w:rPr>
        <w:t xml:space="preserve"> </w:t>
      </w:r>
    </w:p>
    <w:p w:rsidR="009333BA" w:rsidRPr="004719A3" w:rsidRDefault="009A7252" w:rsidP="00D26405">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 xml:space="preserve">The PBAC noted </w:t>
      </w:r>
      <w:r w:rsidR="000208F3" w:rsidRPr="004719A3">
        <w:rPr>
          <w:rFonts w:asciiTheme="minorHAnsi" w:eastAsiaTheme="minorHAnsi" w:hAnsiTheme="minorHAnsi" w:cstheme="minorBidi"/>
          <w:snapToGrid/>
          <w:sz w:val="24"/>
          <w:szCs w:val="22"/>
        </w:rPr>
        <w:t xml:space="preserve">the </w:t>
      </w:r>
      <w:r w:rsidRPr="0081071B">
        <w:rPr>
          <w:rFonts w:asciiTheme="minorHAnsi" w:eastAsiaTheme="minorHAnsi" w:hAnsiTheme="minorHAnsi" w:cstheme="minorBidi"/>
          <w:snapToGrid/>
          <w:sz w:val="24"/>
          <w:szCs w:val="22"/>
        </w:rPr>
        <w:t xml:space="preserve">two main differences between the </w:t>
      </w:r>
      <w:proofErr w:type="spellStart"/>
      <w:r w:rsidRPr="0081071B">
        <w:rPr>
          <w:rFonts w:asciiTheme="minorHAnsi" w:eastAsiaTheme="minorHAnsi" w:hAnsiTheme="minorHAnsi" w:cstheme="minorBidi"/>
          <w:snapToGrid/>
          <w:sz w:val="24"/>
          <w:szCs w:val="22"/>
        </w:rPr>
        <w:t>Braltus</w:t>
      </w:r>
      <w:proofErr w:type="spellEnd"/>
      <w:r w:rsidRPr="0081071B">
        <w:rPr>
          <w:rFonts w:asciiTheme="minorHAnsi" w:eastAsiaTheme="minorHAnsi" w:hAnsiTheme="minorHAnsi" w:cstheme="minorBidi"/>
          <w:snapToGrid/>
          <w:sz w:val="24"/>
          <w:szCs w:val="22"/>
        </w:rPr>
        <w:t>® and Spiriva® products</w:t>
      </w:r>
      <w:r w:rsidR="000208F3" w:rsidRPr="0081071B">
        <w:rPr>
          <w:rFonts w:asciiTheme="minorHAnsi" w:eastAsiaTheme="minorHAnsi" w:hAnsiTheme="minorHAnsi" w:cstheme="minorBidi"/>
          <w:snapToGrid/>
          <w:sz w:val="24"/>
          <w:szCs w:val="22"/>
        </w:rPr>
        <w:t>:</w:t>
      </w:r>
      <w:r w:rsidRPr="0081071B">
        <w:rPr>
          <w:rFonts w:asciiTheme="minorHAnsi" w:eastAsiaTheme="minorHAnsi" w:hAnsiTheme="minorHAnsi" w:cstheme="minorBidi"/>
          <w:snapToGrid/>
          <w:sz w:val="24"/>
          <w:szCs w:val="22"/>
        </w:rPr>
        <w:t xml:space="preserve"> </w:t>
      </w:r>
      <w:r w:rsidR="000208F3" w:rsidRPr="0081071B">
        <w:rPr>
          <w:rFonts w:asciiTheme="minorHAnsi" w:eastAsiaTheme="minorHAnsi" w:hAnsiTheme="minorHAnsi" w:cstheme="minorBidi"/>
          <w:snapToGrid/>
          <w:sz w:val="24"/>
          <w:szCs w:val="22"/>
        </w:rPr>
        <w:t>b</w:t>
      </w:r>
      <w:r w:rsidRPr="0081071B">
        <w:rPr>
          <w:rFonts w:asciiTheme="minorHAnsi" w:eastAsiaTheme="minorHAnsi" w:hAnsiTheme="minorHAnsi" w:cstheme="minorBidi"/>
          <w:snapToGrid/>
          <w:sz w:val="24"/>
          <w:szCs w:val="22"/>
        </w:rPr>
        <w:t xml:space="preserve">oth </w:t>
      </w:r>
      <w:proofErr w:type="spellStart"/>
      <w:r w:rsidRPr="0081071B">
        <w:rPr>
          <w:rFonts w:asciiTheme="minorHAnsi" w:eastAsiaTheme="minorHAnsi" w:hAnsiTheme="minorHAnsi" w:cstheme="minorBidi"/>
          <w:snapToGrid/>
          <w:sz w:val="24"/>
          <w:szCs w:val="22"/>
        </w:rPr>
        <w:t>Braltus</w:t>
      </w:r>
      <w:proofErr w:type="spellEnd"/>
      <w:r w:rsidRPr="0081071B">
        <w:rPr>
          <w:rFonts w:asciiTheme="minorHAnsi" w:eastAsiaTheme="minorHAnsi" w:hAnsiTheme="minorHAnsi" w:cstheme="minorBidi"/>
          <w:snapToGrid/>
          <w:sz w:val="24"/>
          <w:szCs w:val="22"/>
        </w:rPr>
        <w:t>® and Spiriva® deliver the same</w:t>
      </w:r>
      <w:r w:rsidRPr="0081071B">
        <w:rPr>
          <w:rFonts w:asciiTheme="minorHAnsi" w:eastAsiaTheme="minorHAnsi" w:hAnsiTheme="minorHAnsi" w:cstheme="minorBidi"/>
          <w:i/>
          <w:snapToGrid/>
          <w:sz w:val="24"/>
          <w:szCs w:val="22"/>
        </w:rPr>
        <w:t xml:space="preserve"> </w:t>
      </w:r>
      <w:r w:rsidRPr="0081071B">
        <w:rPr>
          <w:rFonts w:asciiTheme="minorHAnsi" w:eastAsiaTheme="minorHAnsi" w:hAnsiTheme="minorHAnsi" w:cstheme="minorBidi"/>
          <w:snapToGrid/>
          <w:sz w:val="24"/>
          <w:szCs w:val="22"/>
        </w:rPr>
        <w:t xml:space="preserve">dose of active substance to the patient (10 microgram per capsule) but have a different labelled metered dose (13 and 18 </w:t>
      </w:r>
      <w:r w:rsidRPr="0081071B">
        <w:rPr>
          <w:rFonts w:asciiTheme="minorHAnsi" w:eastAsiaTheme="minorHAnsi" w:hAnsiTheme="minorHAnsi" w:cstheme="minorBidi"/>
          <w:snapToGrid/>
          <w:sz w:val="24"/>
          <w:szCs w:val="22"/>
        </w:rPr>
        <w:lastRenderedPageBreak/>
        <w:t>microgram per capsule respectively)</w:t>
      </w:r>
      <w:r w:rsidR="000208F3" w:rsidRPr="0081071B">
        <w:rPr>
          <w:rFonts w:asciiTheme="minorHAnsi" w:eastAsiaTheme="minorHAnsi" w:hAnsiTheme="minorHAnsi" w:cstheme="minorBidi"/>
          <w:snapToGrid/>
          <w:sz w:val="24"/>
          <w:szCs w:val="22"/>
        </w:rPr>
        <w:t xml:space="preserve">;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xml:space="preserve">® is delivered via a </w:t>
      </w:r>
      <w:proofErr w:type="spellStart"/>
      <w:r w:rsidRPr="004719A3">
        <w:rPr>
          <w:rFonts w:asciiTheme="minorHAnsi" w:eastAsiaTheme="minorHAnsi" w:hAnsiTheme="minorHAnsi" w:cstheme="minorBidi"/>
          <w:snapToGrid/>
          <w:sz w:val="24"/>
          <w:szCs w:val="22"/>
        </w:rPr>
        <w:t>Zonda</w:t>
      </w:r>
      <w:proofErr w:type="spellEnd"/>
      <w:r w:rsidRPr="004719A3">
        <w:rPr>
          <w:rFonts w:asciiTheme="minorHAnsi" w:eastAsiaTheme="minorHAnsi" w:hAnsiTheme="minorHAnsi" w:cstheme="minorBidi"/>
          <w:snapToGrid/>
          <w:sz w:val="24"/>
          <w:szCs w:val="22"/>
        </w:rPr>
        <w:t xml:space="preserve">® device whereas Spiriva® is delivered via a </w:t>
      </w:r>
      <w:proofErr w:type="spellStart"/>
      <w:r w:rsidR="00A5719A" w:rsidRPr="004719A3">
        <w:rPr>
          <w:rFonts w:asciiTheme="minorHAnsi" w:eastAsiaTheme="minorHAnsi" w:hAnsiTheme="minorHAnsi" w:cstheme="minorBidi"/>
          <w:snapToGrid/>
          <w:sz w:val="24"/>
          <w:szCs w:val="22"/>
        </w:rPr>
        <w:t>HandiHaler</w:t>
      </w:r>
      <w:proofErr w:type="spellEnd"/>
      <w:r w:rsidRPr="004719A3">
        <w:rPr>
          <w:rFonts w:asciiTheme="minorHAnsi" w:eastAsiaTheme="minorHAnsi" w:hAnsiTheme="minorHAnsi" w:cstheme="minorBidi"/>
          <w:snapToGrid/>
          <w:sz w:val="24"/>
          <w:szCs w:val="22"/>
        </w:rPr>
        <w:t xml:space="preserve"> device®. </w:t>
      </w:r>
    </w:p>
    <w:p w:rsidR="009A7252" w:rsidRPr="004719A3" w:rsidRDefault="009A7252" w:rsidP="00D26405">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 xml:space="preserve">The PBAC noted that the TGA has accepted that bioequivalence </w:t>
      </w:r>
      <w:proofErr w:type="gramStart"/>
      <w:r w:rsidRPr="004719A3">
        <w:rPr>
          <w:rFonts w:asciiTheme="minorHAnsi" w:eastAsiaTheme="minorHAnsi" w:hAnsiTheme="minorHAnsi" w:cstheme="minorBidi"/>
          <w:snapToGrid/>
          <w:sz w:val="24"/>
          <w:szCs w:val="22"/>
        </w:rPr>
        <w:t>has been established</w:t>
      </w:r>
      <w:proofErr w:type="gramEnd"/>
      <w:r w:rsidRPr="004719A3">
        <w:rPr>
          <w:rFonts w:asciiTheme="minorHAnsi" w:eastAsiaTheme="minorHAnsi" w:hAnsiTheme="minorHAnsi" w:cstheme="minorBidi"/>
          <w:snapToGrid/>
          <w:sz w:val="24"/>
          <w:szCs w:val="22"/>
        </w:rPr>
        <w:t xml:space="preserve"> between </w:t>
      </w:r>
      <w:r w:rsidR="000208F3" w:rsidRPr="004719A3">
        <w:rPr>
          <w:rFonts w:asciiTheme="minorHAnsi" w:eastAsiaTheme="minorHAnsi" w:hAnsiTheme="minorHAnsi" w:cstheme="minorBidi"/>
          <w:snapToGrid/>
          <w:sz w:val="24"/>
          <w:szCs w:val="22"/>
        </w:rPr>
        <w:t xml:space="preserve">the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and Spiriva®</w:t>
      </w:r>
      <w:r w:rsidR="000208F3" w:rsidRPr="004719A3">
        <w:rPr>
          <w:rFonts w:asciiTheme="minorHAnsi" w:eastAsiaTheme="minorHAnsi" w:hAnsiTheme="minorHAnsi" w:cstheme="minorBidi"/>
          <w:snapToGrid/>
          <w:sz w:val="24"/>
          <w:szCs w:val="22"/>
        </w:rPr>
        <w:t xml:space="preserve"> products</w:t>
      </w:r>
      <w:r w:rsidR="009471EB" w:rsidRPr="004719A3">
        <w:rPr>
          <w:rFonts w:asciiTheme="minorHAnsi" w:eastAsiaTheme="minorHAnsi" w:hAnsiTheme="minorHAnsi" w:cstheme="minorBidi"/>
          <w:snapToGrid/>
          <w:sz w:val="24"/>
          <w:szCs w:val="22"/>
        </w:rPr>
        <w:t>.</w:t>
      </w:r>
    </w:p>
    <w:p w:rsidR="009A7252" w:rsidRPr="004719A3" w:rsidRDefault="009A7252" w:rsidP="00D26405">
      <w:pPr>
        <w:pStyle w:val="ListParagraph"/>
        <w:widowControl/>
        <w:numPr>
          <w:ilvl w:val="1"/>
          <w:numId w:val="5"/>
        </w:numPr>
        <w:spacing w:before="120" w:after="120"/>
        <w:contextualSpacing w:val="0"/>
        <w:rPr>
          <w:rFonts w:asciiTheme="minorHAnsi" w:eastAsiaTheme="minorHAnsi" w:hAnsiTheme="minorHAnsi" w:cstheme="minorBidi"/>
          <w:sz w:val="24"/>
          <w:szCs w:val="24"/>
        </w:rPr>
      </w:pPr>
      <w:r w:rsidRPr="004719A3">
        <w:rPr>
          <w:rFonts w:asciiTheme="minorHAnsi" w:eastAsiaTheme="minorHAnsi" w:hAnsiTheme="minorHAnsi" w:cstheme="minorBidi"/>
          <w:sz w:val="24"/>
          <w:szCs w:val="24"/>
        </w:rPr>
        <w:t xml:space="preserve">The PBAC noted </w:t>
      </w:r>
      <w:r w:rsidR="000208F3" w:rsidRPr="004719A3">
        <w:rPr>
          <w:rFonts w:asciiTheme="minorHAnsi" w:eastAsiaTheme="minorHAnsi" w:hAnsiTheme="minorHAnsi" w:cstheme="minorBidi"/>
          <w:sz w:val="24"/>
          <w:szCs w:val="24"/>
        </w:rPr>
        <w:t xml:space="preserve">concerns </w:t>
      </w:r>
      <w:r w:rsidRPr="004719A3">
        <w:rPr>
          <w:rFonts w:asciiTheme="minorHAnsi" w:eastAsiaTheme="minorHAnsi" w:hAnsiTheme="minorHAnsi" w:cstheme="minorBidi"/>
          <w:sz w:val="24"/>
          <w:szCs w:val="24"/>
        </w:rPr>
        <w:t xml:space="preserve">that </w:t>
      </w:r>
      <w:r w:rsidR="000208F3" w:rsidRPr="004719A3">
        <w:rPr>
          <w:rFonts w:asciiTheme="minorHAnsi" w:eastAsiaTheme="minorHAnsi" w:hAnsiTheme="minorHAnsi" w:cstheme="minorBidi"/>
          <w:sz w:val="24"/>
          <w:szCs w:val="24"/>
        </w:rPr>
        <w:t xml:space="preserve">the </w:t>
      </w:r>
      <w:r w:rsidRPr="004719A3">
        <w:rPr>
          <w:rFonts w:asciiTheme="minorHAnsi" w:eastAsiaTheme="minorHAnsi" w:hAnsiTheme="minorHAnsi" w:cstheme="minorBidi"/>
          <w:sz w:val="24"/>
          <w:szCs w:val="24"/>
        </w:rPr>
        <w:t xml:space="preserve">differences in labelled metered dose between the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and Spiriva® products may lead to potential prescriber, pharmacist or patient confusion. </w:t>
      </w:r>
      <w:r w:rsidR="000208F3" w:rsidRPr="004719A3">
        <w:rPr>
          <w:rFonts w:asciiTheme="minorHAnsi" w:eastAsiaTheme="minorHAnsi" w:hAnsiTheme="minorHAnsi" w:cstheme="minorBidi"/>
          <w:sz w:val="24"/>
          <w:szCs w:val="24"/>
        </w:rPr>
        <w:t>T</w:t>
      </w:r>
      <w:r w:rsidRPr="004719A3">
        <w:rPr>
          <w:rFonts w:asciiTheme="minorHAnsi" w:eastAsiaTheme="minorHAnsi" w:hAnsiTheme="minorHAnsi" w:cstheme="minorBidi"/>
          <w:sz w:val="24"/>
          <w:szCs w:val="24"/>
        </w:rPr>
        <w:t xml:space="preserve">he </w:t>
      </w:r>
      <w:r w:rsidR="000208F3" w:rsidRPr="004719A3">
        <w:rPr>
          <w:rFonts w:asciiTheme="minorHAnsi" w:eastAsiaTheme="minorHAnsi" w:hAnsiTheme="minorHAnsi" w:cstheme="minorBidi"/>
          <w:sz w:val="24"/>
          <w:szCs w:val="24"/>
        </w:rPr>
        <w:t>PBAC noted t</w:t>
      </w:r>
      <w:r w:rsidR="00AD3ADE" w:rsidRPr="004719A3">
        <w:rPr>
          <w:rFonts w:asciiTheme="minorHAnsi" w:eastAsiaTheme="minorHAnsi" w:hAnsiTheme="minorHAnsi" w:cstheme="minorBidi"/>
          <w:sz w:val="24"/>
          <w:szCs w:val="24"/>
        </w:rPr>
        <w:t xml:space="preserve">he </w:t>
      </w:r>
      <w:r w:rsidRPr="004719A3">
        <w:rPr>
          <w:rFonts w:asciiTheme="minorHAnsi" w:eastAsiaTheme="minorHAnsi" w:hAnsiTheme="minorHAnsi" w:cstheme="minorBidi"/>
          <w:sz w:val="24"/>
          <w:szCs w:val="24"/>
        </w:rPr>
        <w:t>QUM initiatives</w:t>
      </w:r>
      <w:r w:rsidR="00AD3ADE" w:rsidRPr="004719A3">
        <w:rPr>
          <w:rFonts w:asciiTheme="minorHAnsi" w:eastAsiaTheme="minorHAnsi" w:hAnsiTheme="minorHAnsi" w:cstheme="minorBidi"/>
          <w:sz w:val="24"/>
          <w:szCs w:val="24"/>
        </w:rPr>
        <w:t xml:space="preserve"> </w:t>
      </w:r>
      <w:r w:rsidR="00F0653C" w:rsidRPr="004719A3">
        <w:rPr>
          <w:rFonts w:asciiTheme="minorHAnsi" w:eastAsiaTheme="minorHAnsi" w:hAnsiTheme="minorHAnsi" w:cstheme="minorBidi"/>
          <w:sz w:val="24"/>
          <w:szCs w:val="24"/>
        </w:rPr>
        <w:t xml:space="preserve">outlined in the minor submission </w:t>
      </w:r>
      <w:r w:rsidR="00AD3ADE" w:rsidRPr="004719A3">
        <w:rPr>
          <w:rFonts w:asciiTheme="minorHAnsi" w:eastAsiaTheme="minorHAnsi" w:hAnsiTheme="minorHAnsi" w:cstheme="minorBidi"/>
          <w:sz w:val="24"/>
          <w:szCs w:val="24"/>
        </w:rPr>
        <w:t xml:space="preserve">aimed at informing </w:t>
      </w:r>
      <w:r w:rsidRPr="004719A3">
        <w:rPr>
          <w:rFonts w:asciiTheme="minorHAnsi" w:eastAsiaTheme="minorHAnsi" w:hAnsiTheme="minorHAnsi" w:cstheme="minorBidi"/>
          <w:sz w:val="24"/>
          <w:szCs w:val="24"/>
        </w:rPr>
        <w:t>prescribers, pharmacists</w:t>
      </w:r>
      <w:r w:rsidR="00AD3ADE" w:rsidRPr="004719A3">
        <w:rPr>
          <w:rFonts w:asciiTheme="minorHAnsi" w:eastAsiaTheme="minorHAnsi" w:hAnsiTheme="minorHAnsi" w:cstheme="minorBidi"/>
          <w:sz w:val="24"/>
          <w:szCs w:val="24"/>
        </w:rPr>
        <w:t xml:space="preserve">, </w:t>
      </w:r>
      <w:r w:rsidRPr="004719A3">
        <w:rPr>
          <w:rFonts w:asciiTheme="minorHAnsi" w:eastAsiaTheme="minorHAnsi" w:hAnsiTheme="minorHAnsi" w:cstheme="minorBidi"/>
          <w:sz w:val="24"/>
          <w:szCs w:val="24"/>
        </w:rPr>
        <w:t xml:space="preserve">patients </w:t>
      </w:r>
      <w:r w:rsidR="00AD3ADE" w:rsidRPr="004719A3">
        <w:rPr>
          <w:rFonts w:asciiTheme="minorHAnsi" w:eastAsiaTheme="minorHAnsi" w:hAnsiTheme="minorHAnsi" w:cstheme="minorBidi"/>
          <w:sz w:val="24"/>
          <w:szCs w:val="24"/>
        </w:rPr>
        <w:t xml:space="preserve">and peak bodies </w:t>
      </w:r>
      <w:r w:rsidR="0074537A" w:rsidRPr="004719A3">
        <w:rPr>
          <w:rFonts w:asciiTheme="minorHAnsi" w:eastAsiaTheme="minorHAnsi" w:hAnsiTheme="minorHAnsi" w:cstheme="minorBidi"/>
          <w:sz w:val="24"/>
          <w:szCs w:val="24"/>
        </w:rPr>
        <w:t>on</w:t>
      </w:r>
      <w:r w:rsidRPr="004719A3">
        <w:rPr>
          <w:rFonts w:asciiTheme="minorHAnsi" w:eastAsiaTheme="minorHAnsi" w:hAnsiTheme="minorHAnsi" w:cstheme="minorBidi"/>
          <w:sz w:val="24"/>
          <w:szCs w:val="24"/>
        </w:rPr>
        <w:t xml:space="preserve"> the equivalence of the delivered dose of </w:t>
      </w:r>
      <w:proofErr w:type="spellStart"/>
      <w:r w:rsidRPr="004719A3">
        <w:rPr>
          <w:rFonts w:asciiTheme="minorHAnsi" w:eastAsiaTheme="minorHAnsi" w:hAnsiTheme="minorHAnsi" w:cstheme="minorBidi"/>
          <w:sz w:val="24"/>
          <w:szCs w:val="24"/>
        </w:rPr>
        <w:t>tiotropium</w:t>
      </w:r>
      <w:proofErr w:type="spellEnd"/>
      <w:r w:rsidRPr="004719A3">
        <w:rPr>
          <w:rFonts w:asciiTheme="minorHAnsi" w:eastAsiaTheme="minorHAnsi" w:hAnsiTheme="minorHAnsi" w:cstheme="minorBidi"/>
          <w:sz w:val="24"/>
          <w:szCs w:val="24"/>
        </w:rPr>
        <w:t xml:space="preserve"> in both products.</w:t>
      </w:r>
      <w:r w:rsidR="00AD3ADE" w:rsidRPr="004719A3">
        <w:rPr>
          <w:rFonts w:asciiTheme="minorHAnsi" w:eastAsiaTheme="minorHAnsi" w:hAnsiTheme="minorHAnsi" w:cstheme="minorBidi"/>
          <w:sz w:val="24"/>
          <w:szCs w:val="24"/>
        </w:rPr>
        <w:t xml:space="preserve"> </w:t>
      </w:r>
      <w:r w:rsidR="006C1520" w:rsidRPr="004719A3">
        <w:rPr>
          <w:rFonts w:asciiTheme="minorHAnsi" w:eastAsiaTheme="minorHAnsi" w:hAnsiTheme="minorHAnsi" w:cstheme="minorBidi"/>
          <w:sz w:val="24"/>
          <w:szCs w:val="24"/>
        </w:rPr>
        <w:t xml:space="preserve">The PBAC </w:t>
      </w:r>
      <w:r w:rsidR="00F9788F" w:rsidRPr="004719A3">
        <w:rPr>
          <w:rFonts w:asciiTheme="minorHAnsi" w:eastAsiaTheme="minorHAnsi" w:hAnsiTheme="minorHAnsi" w:cstheme="minorBidi"/>
          <w:sz w:val="24"/>
          <w:szCs w:val="24"/>
        </w:rPr>
        <w:t xml:space="preserve">also </w:t>
      </w:r>
      <w:r w:rsidR="006C1520" w:rsidRPr="004719A3">
        <w:rPr>
          <w:rFonts w:asciiTheme="minorHAnsi" w:eastAsiaTheme="minorHAnsi" w:hAnsiTheme="minorHAnsi" w:cstheme="minorBidi"/>
          <w:sz w:val="24"/>
          <w:szCs w:val="24"/>
        </w:rPr>
        <w:t xml:space="preserve">noted that Australian labelling requirements now specify that the delivered dose </w:t>
      </w:r>
      <w:proofErr w:type="gramStart"/>
      <w:r w:rsidR="006C1520" w:rsidRPr="004719A3">
        <w:rPr>
          <w:rFonts w:asciiTheme="minorHAnsi" w:eastAsiaTheme="minorHAnsi" w:hAnsiTheme="minorHAnsi" w:cstheme="minorBidi"/>
          <w:sz w:val="24"/>
          <w:szCs w:val="24"/>
        </w:rPr>
        <w:t>be disclosed</w:t>
      </w:r>
      <w:proofErr w:type="gramEnd"/>
      <w:r w:rsidR="006C1520" w:rsidRPr="004719A3">
        <w:rPr>
          <w:rFonts w:asciiTheme="minorHAnsi" w:eastAsiaTheme="minorHAnsi" w:hAnsiTheme="minorHAnsi" w:cstheme="minorBidi"/>
          <w:sz w:val="24"/>
          <w:szCs w:val="24"/>
        </w:rPr>
        <w:t xml:space="preserve"> on the label of all dry powder inhalers. </w:t>
      </w:r>
    </w:p>
    <w:p w:rsidR="006C1520" w:rsidRPr="004719A3" w:rsidRDefault="006C1520" w:rsidP="00D26405">
      <w:pPr>
        <w:pStyle w:val="ListParagraph"/>
        <w:numPr>
          <w:ilvl w:val="1"/>
          <w:numId w:val="5"/>
        </w:numPr>
        <w:spacing w:before="120" w:after="120"/>
        <w:contextualSpacing w:val="0"/>
        <w:rPr>
          <w:rFonts w:asciiTheme="minorHAnsi" w:hAnsiTheme="minorHAnsi"/>
          <w:sz w:val="24"/>
          <w:szCs w:val="24"/>
        </w:rPr>
      </w:pPr>
      <w:r w:rsidRPr="004719A3">
        <w:rPr>
          <w:rFonts w:asciiTheme="minorHAnsi" w:hAnsiTheme="minorHAnsi"/>
          <w:sz w:val="24"/>
          <w:szCs w:val="24"/>
        </w:rPr>
        <w:t xml:space="preserve">The PBAC noted that the delivery device for </w:t>
      </w:r>
      <w:proofErr w:type="spellStart"/>
      <w:r w:rsidRPr="004719A3">
        <w:rPr>
          <w:rFonts w:asciiTheme="minorHAnsi" w:hAnsiTheme="minorHAnsi"/>
          <w:sz w:val="24"/>
          <w:szCs w:val="24"/>
        </w:rPr>
        <w:t>Braltus</w:t>
      </w:r>
      <w:proofErr w:type="spellEnd"/>
      <w:r w:rsidRPr="004719A3">
        <w:rPr>
          <w:rFonts w:asciiTheme="minorHAnsi" w:hAnsiTheme="minorHAnsi"/>
          <w:sz w:val="24"/>
          <w:szCs w:val="24"/>
        </w:rPr>
        <w:t xml:space="preserve">® </w:t>
      </w:r>
      <w:proofErr w:type="spellStart"/>
      <w:r w:rsidRPr="004719A3">
        <w:rPr>
          <w:rFonts w:asciiTheme="minorHAnsi" w:hAnsiTheme="minorHAnsi"/>
          <w:sz w:val="24"/>
          <w:szCs w:val="24"/>
        </w:rPr>
        <w:t>Zonda</w:t>
      </w:r>
      <w:proofErr w:type="spellEnd"/>
      <w:r w:rsidRPr="004719A3">
        <w:rPr>
          <w:rFonts w:asciiTheme="minorHAnsi" w:hAnsiTheme="minorHAnsi"/>
          <w:sz w:val="24"/>
          <w:szCs w:val="24"/>
        </w:rPr>
        <w:t xml:space="preserve">® was different to the delivery device for Spiriva® </w:t>
      </w:r>
      <w:proofErr w:type="spellStart"/>
      <w:r w:rsidRPr="004719A3">
        <w:rPr>
          <w:rFonts w:asciiTheme="minorHAnsi" w:hAnsiTheme="minorHAnsi"/>
          <w:sz w:val="24"/>
          <w:szCs w:val="24"/>
        </w:rPr>
        <w:t>HandiHaler</w:t>
      </w:r>
      <w:proofErr w:type="spellEnd"/>
      <w:r w:rsidRPr="004719A3">
        <w:rPr>
          <w:rFonts w:asciiTheme="minorHAnsi" w:hAnsiTheme="minorHAnsi"/>
          <w:sz w:val="24"/>
          <w:szCs w:val="24"/>
        </w:rPr>
        <w:t>®</w:t>
      </w:r>
      <w:r w:rsidR="006F0300" w:rsidRPr="004719A3">
        <w:rPr>
          <w:rFonts w:asciiTheme="minorHAnsi" w:hAnsiTheme="minorHAnsi"/>
          <w:sz w:val="24"/>
          <w:szCs w:val="24"/>
        </w:rPr>
        <w:t xml:space="preserve">. The PBAC considered that the operational steps for the two devices are similar. However, the PBAC considered that </w:t>
      </w:r>
      <w:r w:rsidRPr="004719A3">
        <w:rPr>
          <w:rFonts w:asciiTheme="minorHAnsi" w:hAnsiTheme="minorHAnsi"/>
          <w:sz w:val="24"/>
          <w:szCs w:val="24"/>
        </w:rPr>
        <w:t xml:space="preserve">education </w:t>
      </w:r>
      <w:r w:rsidR="002565EE" w:rsidRPr="004719A3">
        <w:rPr>
          <w:rFonts w:asciiTheme="minorHAnsi" w:hAnsiTheme="minorHAnsi"/>
          <w:sz w:val="24"/>
          <w:szCs w:val="24"/>
        </w:rPr>
        <w:t xml:space="preserve">would be required </w:t>
      </w:r>
      <w:r w:rsidRPr="004719A3">
        <w:rPr>
          <w:rFonts w:asciiTheme="minorHAnsi" w:hAnsiTheme="minorHAnsi"/>
          <w:sz w:val="24"/>
          <w:szCs w:val="24"/>
        </w:rPr>
        <w:t>for healt</w:t>
      </w:r>
      <w:r w:rsidR="006F0300" w:rsidRPr="004719A3">
        <w:rPr>
          <w:rFonts w:asciiTheme="minorHAnsi" w:hAnsiTheme="minorHAnsi"/>
          <w:sz w:val="24"/>
          <w:szCs w:val="24"/>
        </w:rPr>
        <w:t xml:space="preserve">hcare professionals and consumers to ensure correct use of the delivery device and that the capsule appropriate for the device is used. The PBAC noted </w:t>
      </w:r>
      <w:r w:rsidR="002565EE" w:rsidRPr="004719A3">
        <w:rPr>
          <w:rFonts w:asciiTheme="minorHAnsi" w:hAnsiTheme="minorHAnsi"/>
          <w:sz w:val="24"/>
          <w:szCs w:val="24"/>
        </w:rPr>
        <w:t xml:space="preserve">the QUM measures proposed to support the sponsors request for an “a” flag marking the suitability of substitution with Spiriva® </w:t>
      </w:r>
      <w:proofErr w:type="spellStart"/>
      <w:r w:rsidR="002565EE" w:rsidRPr="004719A3">
        <w:rPr>
          <w:rFonts w:asciiTheme="minorHAnsi" w:hAnsiTheme="minorHAnsi"/>
          <w:sz w:val="24"/>
          <w:szCs w:val="24"/>
        </w:rPr>
        <w:t>HandiHaler</w:t>
      </w:r>
      <w:proofErr w:type="spellEnd"/>
      <w:r w:rsidR="002565EE" w:rsidRPr="004719A3">
        <w:rPr>
          <w:rFonts w:asciiTheme="minorHAnsi" w:hAnsiTheme="minorHAnsi"/>
          <w:sz w:val="24"/>
          <w:szCs w:val="24"/>
        </w:rPr>
        <w:t>®</w:t>
      </w:r>
      <w:r w:rsidR="009A3909" w:rsidRPr="004719A3">
        <w:rPr>
          <w:rFonts w:asciiTheme="minorHAnsi" w:hAnsiTheme="minorHAnsi"/>
          <w:sz w:val="24"/>
          <w:szCs w:val="24"/>
        </w:rPr>
        <w:t xml:space="preserve"> at the pharmacy level</w:t>
      </w:r>
      <w:r w:rsidR="002565EE" w:rsidRPr="004719A3">
        <w:rPr>
          <w:rFonts w:asciiTheme="minorHAnsi" w:hAnsiTheme="minorHAnsi"/>
          <w:sz w:val="24"/>
          <w:szCs w:val="24"/>
        </w:rPr>
        <w:t>. The PBAC noted that the QUM measures included</w:t>
      </w:r>
      <w:r w:rsidR="004A33D2" w:rsidRPr="004719A3">
        <w:rPr>
          <w:rFonts w:asciiTheme="minorHAnsi" w:hAnsiTheme="minorHAnsi"/>
          <w:sz w:val="24"/>
          <w:szCs w:val="24"/>
        </w:rPr>
        <w:t>, among other strategies,</w:t>
      </w:r>
      <w:r w:rsidR="002565EE" w:rsidRPr="004719A3">
        <w:rPr>
          <w:rFonts w:asciiTheme="minorHAnsi" w:hAnsiTheme="minorHAnsi"/>
          <w:sz w:val="24"/>
          <w:szCs w:val="24"/>
        </w:rPr>
        <w:t xml:space="preserve"> a </w:t>
      </w:r>
      <w:proofErr w:type="gramStart"/>
      <w:r w:rsidR="002565EE" w:rsidRPr="004719A3">
        <w:rPr>
          <w:rFonts w:asciiTheme="minorHAnsi" w:hAnsiTheme="minorHAnsi"/>
          <w:sz w:val="24"/>
          <w:szCs w:val="24"/>
        </w:rPr>
        <w:t>healthcare provider education program</w:t>
      </w:r>
      <w:proofErr w:type="gramEnd"/>
      <w:r w:rsidR="002565EE" w:rsidRPr="004719A3">
        <w:rPr>
          <w:rFonts w:asciiTheme="minorHAnsi" w:hAnsiTheme="minorHAnsi"/>
          <w:sz w:val="24"/>
          <w:szCs w:val="24"/>
        </w:rPr>
        <w:t xml:space="preserve"> </w:t>
      </w:r>
      <w:r w:rsidR="004A33D2" w:rsidRPr="004719A3">
        <w:rPr>
          <w:rFonts w:asciiTheme="minorHAnsi" w:hAnsiTheme="minorHAnsi"/>
          <w:sz w:val="24"/>
          <w:szCs w:val="24"/>
        </w:rPr>
        <w:t xml:space="preserve">and the provision of placebo capsule/inhaler packs.  </w:t>
      </w:r>
    </w:p>
    <w:p w:rsidR="004A33D2" w:rsidRPr="004719A3" w:rsidRDefault="004A33D2" w:rsidP="00D26405">
      <w:pPr>
        <w:pStyle w:val="ListParagraph"/>
        <w:numPr>
          <w:ilvl w:val="1"/>
          <w:numId w:val="5"/>
        </w:numPr>
        <w:spacing w:before="120" w:after="120"/>
        <w:contextualSpacing w:val="0"/>
        <w:rPr>
          <w:rFonts w:asciiTheme="minorHAnsi" w:hAnsiTheme="minorHAnsi"/>
          <w:sz w:val="24"/>
          <w:szCs w:val="24"/>
        </w:rPr>
      </w:pPr>
      <w:r w:rsidRPr="004719A3">
        <w:rPr>
          <w:rFonts w:asciiTheme="minorHAnsi" w:hAnsiTheme="minorHAnsi"/>
          <w:sz w:val="24"/>
          <w:szCs w:val="24"/>
        </w:rPr>
        <w:t xml:space="preserve">The PBAC considered that the </w:t>
      </w:r>
      <w:r w:rsidR="00CC489F" w:rsidRPr="004719A3">
        <w:rPr>
          <w:rFonts w:asciiTheme="minorHAnsi" w:hAnsiTheme="minorHAnsi"/>
          <w:sz w:val="24"/>
          <w:szCs w:val="24"/>
        </w:rPr>
        <w:t xml:space="preserve">information and education measures proposed by the </w:t>
      </w:r>
      <w:r w:rsidRPr="004719A3">
        <w:rPr>
          <w:rFonts w:asciiTheme="minorHAnsi" w:hAnsiTheme="minorHAnsi"/>
          <w:sz w:val="24"/>
          <w:szCs w:val="24"/>
        </w:rPr>
        <w:t xml:space="preserve">sponsor had addressed key QUM concerns regarding the </w:t>
      </w:r>
      <w:r w:rsidR="00F9788F" w:rsidRPr="004719A3">
        <w:rPr>
          <w:rFonts w:asciiTheme="minorHAnsi" w:hAnsiTheme="minorHAnsi"/>
          <w:sz w:val="24"/>
          <w:szCs w:val="24"/>
        </w:rPr>
        <w:t>differences in the</w:t>
      </w:r>
      <w:r w:rsidRPr="004719A3">
        <w:rPr>
          <w:rFonts w:asciiTheme="minorHAnsi" w:eastAsiaTheme="minorHAnsi" w:hAnsiTheme="minorHAnsi" w:cstheme="minorBidi"/>
          <w:sz w:val="24"/>
          <w:szCs w:val="24"/>
        </w:rPr>
        <w:t xml:space="preserve"> labelled metered dose and </w:t>
      </w:r>
      <w:r w:rsidRPr="004719A3">
        <w:rPr>
          <w:rFonts w:asciiTheme="minorHAnsi" w:hAnsiTheme="minorHAnsi"/>
          <w:sz w:val="24"/>
          <w:szCs w:val="24"/>
        </w:rPr>
        <w:t xml:space="preserve">devices between the </w:t>
      </w:r>
      <w:proofErr w:type="spellStart"/>
      <w:r w:rsidRPr="004719A3">
        <w:rPr>
          <w:rFonts w:asciiTheme="minorHAnsi" w:hAnsiTheme="minorHAnsi"/>
          <w:sz w:val="24"/>
          <w:szCs w:val="24"/>
        </w:rPr>
        <w:t>Braltus</w:t>
      </w:r>
      <w:proofErr w:type="spellEnd"/>
      <w:r w:rsidRPr="004719A3">
        <w:rPr>
          <w:rFonts w:asciiTheme="minorHAnsi" w:hAnsiTheme="minorHAnsi"/>
          <w:sz w:val="24"/>
          <w:szCs w:val="24"/>
        </w:rPr>
        <w:t xml:space="preserve">® and Spiriva® products. </w:t>
      </w:r>
    </w:p>
    <w:p w:rsidR="004A33D2" w:rsidRPr="004719A3" w:rsidRDefault="004A33D2" w:rsidP="00D26405">
      <w:pPr>
        <w:pStyle w:val="ListParagraph"/>
        <w:numPr>
          <w:ilvl w:val="1"/>
          <w:numId w:val="5"/>
        </w:numPr>
        <w:spacing w:before="120" w:after="120"/>
        <w:contextualSpacing w:val="0"/>
        <w:rPr>
          <w:rFonts w:asciiTheme="minorHAnsi" w:hAnsiTheme="minorHAnsi"/>
          <w:sz w:val="24"/>
          <w:szCs w:val="24"/>
        </w:rPr>
      </w:pPr>
      <w:r w:rsidRPr="004719A3">
        <w:rPr>
          <w:rFonts w:asciiTheme="minorHAnsi" w:hAnsiTheme="minorHAnsi"/>
          <w:sz w:val="24"/>
          <w:szCs w:val="24"/>
        </w:rPr>
        <w:t xml:space="preserve">The PBAC considered that the differences in the </w:t>
      </w:r>
      <w:r w:rsidRPr="004719A3">
        <w:rPr>
          <w:rFonts w:asciiTheme="minorHAnsi" w:eastAsiaTheme="minorHAnsi" w:hAnsiTheme="minorHAnsi" w:cstheme="minorBidi"/>
          <w:sz w:val="24"/>
          <w:szCs w:val="24"/>
        </w:rPr>
        <w:t xml:space="preserve">labelled metered dose and </w:t>
      </w:r>
      <w:r w:rsidRPr="004719A3">
        <w:rPr>
          <w:rFonts w:asciiTheme="minorHAnsi" w:hAnsiTheme="minorHAnsi"/>
          <w:sz w:val="24"/>
          <w:szCs w:val="24"/>
        </w:rPr>
        <w:t xml:space="preserve">devices could be managed in the course of the regular patient education and counselling on the use of the devices that </w:t>
      </w:r>
      <w:proofErr w:type="gramStart"/>
      <w:r w:rsidRPr="004719A3">
        <w:rPr>
          <w:rFonts w:asciiTheme="minorHAnsi" w:hAnsiTheme="minorHAnsi"/>
          <w:sz w:val="24"/>
          <w:szCs w:val="24"/>
        </w:rPr>
        <w:t>is provided</w:t>
      </w:r>
      <w:proofErr w:type="gramEnd"/>
      <w:r w:rsidRPr="004719A3">
        <w:rPr>
          <w:rFonts w:asciiTheme="minorHAnsi" w:hAnsiTheme="minorHAnsi"/>
          <w:sz w:val="24"/>
          <w:szCs w:val="24"/>
        </w:rPr>
        <w:t xml:space="preserve"> to patients by prescribers and pharmacists, and that these differences were not sufficient to preclude marking the two brands as equivalent. </w:t>
      </w:r>
      <w:r w:rsidR="00F0653C" w:rsidRPr="004719A3">
        <w:rPr>
          <w:rFonts w:asciiTheme="minorHAnsi" w:hAnsiTheme="minorHAnsi"/>
          <w:sz w:val="24"/>
          <w:szCs w:val="24"/>
        </w:rPr>
        <w:t xml:space="preserve">The PBAC expected and was confident that the dispensing pharmacist would ensure that any change in delivery device </w:t>
      </w:r>
      <w:proofErr w:type="gramStart"/>
      <w:r w:rsidR="00F0653C" w:rsidRPr="004719A3">
        <w:rPr>
          <w:rFonts w:asciiTheme="minorHAnsi" w:hAnsiTheme="minorHAnsi"/>
          <w:sz w:val="24"/>
          <w:szCs w:val="24"/>
        </w:rPr>
        <w:t>would be communicated</w:t>
      </w:r>
      <w:proofErr w:type="gramEnd"/>
      <w:r w:rsidR="00F0653C" w:rsidRPr="004719A3">
        <w:rPr>
          <w:rFonts w:asciiTheme="minorHAnsi" w:hAnsiTheme="minorHAnsi"/>
          <w:sz w:val="24"/>
          <w:szCs w:val="24"/>
        </w:rPr>
        <w:t xml:space="preserve"> to the patient </w:t>
      </w:r>
      <w:r w:rsidR="00F9788F" w:rsidRPr="004719A3">
        <w:rPr>
          <w:rFonts w:asciiTheme="minorHAnsi" w:hAnsiTheme="minorHAnsi"/>
          <w:sz w:val="24"/>
          <w:szCs w:val="24"/>
        </w:rPr>
        <w:t>and that appropriate education o</w:t>
      </w:r>
      <w:r w:rsidR="00F0653C" w:rsidRPr="004719A3">
        <w:rPr>
          <w:rFonts w:asciiTheme="minorHAnsi" w:hAnsiTheme="minorHAnsi"/>
          <w:sz w:val="24"/>
          <w:szCs w:val="24"/>
        </w:rPr>
        <w:t xml:space="preserve">n the use of the device would be provided. </w:t>
      </w:r>
    </w:p>
    <w:p w:rsidR="00F0653C" w:rsidRPr="004719A3" w:rsidRDefault="00F0653C" w:rsidP="00D26405">
      <w:pPr>
        <w:pStyle w:val="ListParagraph"/>
        <w:widowControl/>
        <w:numPr>
          <w:ilvl w:val="1"/>
          <w:numId w:val="5"/>
        </w:numPr>
        <w:spacing w:before="120" w:after="120"/>
        <w:contextualSpacing w:val="0"/>
        <w:rPr>
          <w:rFonts w:asciiTheme="minorHAnsi" w:hAnsiTheme="minorHAnsi"/>
        </w:rPr>
      </w:pPr>
      <w:r w:rsidRPr="004719A3">
        <w:rPr>
          <w:rFonts w:asciiTheme="minorHAnsi" w:hAnsiTheme="minorHAnsi"/>
          <w:sz w:val="24"/>
          <w:szCs w:val="24"/>
        </w:rPr>
        <w:t xml:space="preserve">The PBAC advised that </w:t>
      </w:r>
      <w:proofErr w:type="spellStart"/>
      <w:r w:rsidRPr="004719A3">
        <w:rPr>
          <w:rFonts w:asciiTheme="minorHAnsi" w:hAnsiTheme="minorHAnsi"/>
          <w:sz w:val="24"/>
          <w:szCs w:val="24"/>
        </w:rPr>
        <w:t>tiotropium</w:t>
      </w:r>
      <w:proofErr w:type="spellEnd"/>
      <w:r w:rsidRPr="004719A3">
        <w:rPr>
          <w:rFonts w:asciiTheme="minorHAnsi" w:hAnsiTheme="minorHAnsi"/>
          <w:sz w:val="24"/>
          <w:szCs w:val="24"/>
        </w:rPr>
        <w:t xml:space="preserve"> (as bromide) 13 microgram powder for inhalation capsule (</w:t>
      </w:r>
      <w:proofErr w:type="spellStart"/>
      <w:r w:rsidRPr="004719A3">
        <w:rPr>
          <w:rFonts w:asciiTheme="minorHAnsi" w:hAnsiTheme="minorHAnsi"/>
          <w:sz w:val="24"/>
          <w:szCs w:val="24"/>
        </w:rPr>
        <w:t>Braltus</w:t>
      </w:r>
      <w:proofErr w:type="spellEnd"/>
      <w:r w:rsidRPr="004719A3">
        <w:rPr>
          <w:rFonts w:asciiTheme="minorHAnsi" w:hAnsiTheme="minorHAnsi"/>
          <w:sz w:val="24"/>
          <w:szCs w:val="24"/>
        </w:rPr>
        <w:t xml:space="preserve">®) and </w:t>
      </w:r>
      <w:proofErr w:type="spellStart"/>
      <w:r w:rsidRPr="004719A3">
        <w:rPr>
          <w:rFonts w:asciiTheme="minorHAnsi" w:hAnsiTheme="minorHAnsi"/>
          <w:sz w:val="24"/>
          <w:szCs w:val="24"/>
        </w:rPr>
        <w:t>tiotropium</w:t>
      </w:r>
      <w:proofErr w:type="spellEnd"/>
      <w:r w:rsidRPr="004719A3">
        <w:rPr>
          <w:rFonts w:asciiTheme="minorHAnsi" w:hAnsiTheme="minorHAnsi"/>
          <w:sz w:val="24"/>
          <w:szCs w:val="24"/>
        </w:rPr>
        <w:t xml:space="preserve"> (as bromide monohydrate) 18 microgram powder for inhalation capsule (Spiriva®) could be marked as equivalent in the Schedule of Pharmaceutical Benefits for the purposes of substitution by the pharmacist at the point of dispensing. </w:t>
      </w:r>
    </w:p>
    <w:p w:rsidR="00174B74" w:rsidRPr="00D67D5D" w:rsidRDefault="00F0653C" w:rsidP="00D26405">
      <w:pPr>
        <w:widowControl w:val="0"/>
        <w:numPr>
          <w:ilvl w:val="1"/>
          <w:numId w:val="5"/>
        </w:numPr>
        <w:spacing w:before="120" w:after="120"/>
        <w:jc w:val="both"/>
        <w:rPr>
          <w:rFonts w:asciiTheme="minorHAnsi" w:hAnsiTheme="minorHAnsi" w:cs="Arial"/>
          <w:bCs/>
          <w:snapToGrid w:val="0"/>
          <w:lang w:eastAsia="en-US"/>
        </w:rPr>
      </w:pPr>
      <w:r w:rsidRPr="00D67D5D">
        <w:rPr>
          <w:rFonts w:asciiTheme="minorHAnsi" w:hAnsiTheme="minorHAnsi" w:cs="Arial"/>
          <w:bCs/>
          <w:snapToGrid w:val="0"/>
          <w:lang w:eastAsia="en-US"/>
        </w:rPr>
        <w:t xml:space="preserve">The PBAC </w:t>
      </w:r>
      <w:r w:rsidRPr="004719A3">
        <w:rPr>
          <w:rFonts w:asciiTheme="minorHAnsi" w:eastAsiaTheme="minorHAnsi" w:hAnsiTheme="minorHAnsi" w:cstheme="minorBidi"/>
        </w:rPr>
        <w:t>considered</w:t>
      </w:r>
      <w:r w:rsidRPr="0081071B">
        <w:rPr>
          <w:rFonts w:asciiTheme="minorHAnsi" w:eastAsiaTheme="minorHAnsi" w:hAnsiTheme="minorHAnsi" w:cstheme="minorBidi"/>
        </w:rPr>
        <w:t xml:space="preserve"> the following administrative advice is appropriate for inclusion in both the </w:t>
      </w:r>
      <w:proofErr w:type="spellStart"/>
      <w:r w:rsidRPr="0081071B">
        <w:rPr>
          <w:rFonts w:asciiTheme="minorHAnsi" w:eastAsiaTheme="minorHAnsi" w:hAnsiTheme="minorHAnsi" w:cstheme="minorBidi"/>
        </w:rPr>
        <w:t>Braltus</w:t>
      </w:r>
      <w:proofErr w:type="spellEnd"/>
      <w:r w:rsidRPr="0081071B">
        <w:rPr>
          <w:rFonts w:asciiTheme="minorHAnsi" w:eastAsiaTheme="minorHAnsi" w:hAnsiTheme="minorHAnsi" w:cstheme="minorBidi"/>
        </w:rPr>
        <w:t xml:space="preserve">® and Spiriva® listings “Pharmaceutical benefits that have the form </w:t>
      </w:r>
      <w:proofErr w:type="spellStart"/>
      <w:r w:rsidRPr="0081071B">
        <w:rPr>
          <w:rFonts w:asciiTheme="minorHAnsi" w:eastAsiaTheme="minorHAnsi" w:hAnsiTheme="minorHAnsi" w:cstheme="minorBidi"/>
        </w:rPr>
        <w:t>tiotropium</w:t>
      </w:r>
      <w:proofErr w:type="spellEnd"/>
      <w:r w:rsidRPr="0081071B">
        <w:rPr>
          <w:rFonts w:asciiTheme="minorHAnsi" w:eastAsiaTheme="minorHAnsi" w:hAnsiTheme="minorHAnsi" w:cstheme="minorBidi"/>
        </w:rPr>
        <w:t xml:space="preserve"> 18 microgram powder for inhalation and pharmaceutical benefits that have the form </w:t>
      </w:r>
      <w:proofErr w:type="spellStart"/>
      <w:r w:rsidRPr="0081071B">
        <w:rPr>
          <w:rFonts w:asciiTheme="minorHAnsi" w:eastAsiaTheme="minorHAnsi" w:hAnsiTheme="minorHAnsi" w:cstheme="minorBidi"/>
        </w:rPr>
        <w:t>tiotropium</w:t>
      </w:r>
      <w:proofErr w:type="spellEnd"/>
      <w:r w:rsidRPr="0081071B">
        <w:rPr>
          <w:rFonts w:asciiTheme="minorHAnsi" w:eastAsiaTheme="minorHAnsi" w:hAnsiTheme="minorHAnsi" w:cstheme="minorBidi"/>
        </w:rPr>
        <w:t xml:space="preserve"> 13 microgram powder for inhalation are equivalent for the </w:t>
      </w:r>
      <w:r w:rsidRPr="0081071B">
        <w:rPr>
          <w:rFonts w:asciiTheme="minorHAnsi" w:eastAsiaTheme="minorHAnsi" w:hAnsiTheme="minorHAnsi" w:cstheme="minorBidi"/>
        </w:rPr>
        <w:lastRenderedPageBreak/>
        <w:t>purposes of substitution”</w:t>
      </w:r>
      <w:r w:rsidRPr="004719A3">
        <w:rPr>
          <w:rFonts w:asciiTheme="minorHAnsi" w:eastAsiaTheme="minorHAnsi" w:hAnsiTheme="minorHAnsi" w:cstheme="minorBidi"/>
        </w:rPr>
        <w:t xml:space="preserve">. </w:t>
      </w:r>
    </w:p>
    <w:p w:rsidR="00F9788F" w:rsidRPr="0081071B" w:rsidRDefault="00F9788F" w:rsidP="00D26405">
      <w:pPr>
        <w:pStyle w:val="ListParagraph"/>
        <w:numPr>
          <w:ilvl w:val="1"/>
          <w:numId w:val="5"/>
        </w:numPr>
        <w:spacing w:before="120" w:after="120"/>
        <w:contextualSpacing w:val="0"/>
        <w:rPr>
          <w:rFonts w:asciiTheme="minorHAnsi" w:hAnsiTheme="minorHAnsi"/>
        </w:rPr>
      </w:pPr>
      <w:r w:rsidRPr="004719A3">
        <w:rPr>
          <w:rFonts w:asciiTheme="minorHAnsi" w:hAnsiTheme="minorHAnsi"/>
          <w:sz w:val="24"/>
          <w:szCs w:val="24"/>
        </w:rPr>
        <w:t xml:space="preserve">The PBAC noted that there would be no financial implications to the PBS/RPBS from </w:t>
      </w:r>
      <w:r w:rsidRPr="0081071B">
        <w:rPr>
          <w:rFonts w:asciiTheme="minorHAnsi" w:hAnsiTheme="minorHAnsi"/>
          <w:sz w:val="24"/>
          <w:szCs w:val="24"/>
        </w:rPr>
        <w:t xml:space="preserve">listing beyond </w:t>
      </w:r>
      <w:r w:rsidR="009A3909" w:rsidRPr="0081071B">
        <w:rPr>
          <w:rFonts w:asciiTheme="minorHAnsi" w:hAnsiTheme="minorHAnsi"/>
          <w:sz w:val="24"/>
          <w:szCs w:val="24"/>
        </w:rPr>
        <w:t>savings</w:t>
      </w:r>
      <w:r w:rsidRPr="0081071B">
        <w:rPr>
          <w:rFonts w:asciiTheme="minorHAnsi" w:hAnsiTheme="minorHAnsi"/>
          <w:sz w:val="24"/>
          <w:szCs w:val="24"/>
        </w:rPr>
        <w:t xml:space="preserve"> resulting from the statutory price reduction. </w:t>
      </w:r>
    </w:p>
    <w:p w:rsidR="00D22ED3" w:rsidRPr="00D67D5D" w:rsidRDefault="00EA40FD" w:rsidP="00D26405">
      <w:pPr>
        <w:widowControl w:val="0"/>
        <w:numPr>
          <w:ilvl w:val="1"/>
          <w:numId w:val="5"/>
        </w:numPr>
        <w:spacing w:before="120" w:after="120"/>
        <w:jc w:val="both"/>
        <w:rPr>
          <w:rFonts w:asciiTheme="minorHAnsi" w:hAnsiTheme="minorHAnsi" w:cs="Arial"/>
          <w:bCs/>
          <w:snapToGrid w:val="0"/>
          <w:lang w:eastAsia="en-US"/>
        </w:rPr>
      </w:pPr>
      <w:r w:rsidRPr="00D67D5D">
        <w:rPr>
          <w:rFonts w:asciiTheme="minorHAnsi" w:hAnsiTheme="minorHAnsi" w:cs="Arial"/>
          <w:bCs/>
          <w:snapToGrid w:val="0"/>
          <w:lang w:eastAsia="en-US"/>
        </w:rPr>
        <w:t>The PBAC recommended that the Early Supply Rule should apply</w:t>
      </w:r>
      <w:r w:rsidR="00DC26DD" w:rsidRPr="00D67D5D">
        <w:rPr>
          <w:rFonts w:asciiTheme="minorHAnsi" w:hAnsiTheme="minorHAnsi" w:cs="Arial"/>
          <w:bCs/>
          <w:snapToGrid w:val="0"/>
          <w:lang w:eastAsia="en-US"/>
        </w:rPr>
        <w:t>, as is the case for currently listed products</w:t>
      </w:r>
      <w:r w:rsidRPr="00D67D5D">
        <w:rPr>
          <w:rFonts w:asciiTheme="minorHAnsi" w:hAnsiTheme="minorHAnsi" w:cs="Arial"/>
          <w:bCs/>
          <w:snapToGrid w:val="0"/>
          <w:lang w:eastAsia="en-US"/>
        </w:rPr>
        <w:t xml:space="preserve">. </w:t>
      </w:r>
    </w:p>
    <w:p w:rsidR="002115BB" w:rsidRPr="00D67D5D" w:rsidRDefault="002115BB" w:rsidP="00D26405">
      <w:pPr>
        <w:widowControl w:val="0"/>
        <w:numPr>
          <w:ilvl w:val="1"/>
          <w:numId w:val="5"/>
        </w:numPr>
        <w:spacing w:before="120" w:after="120"/>
        <w:jc w:val="both"/>
        <w:rPr>
          <w:rFonts w:asciiTheme="minorHAnsi" w:hAnsiTheme="minorHAnsi" w:cs="Arial"/>
          <w:bCs/>
          <w:snapToGrid w:val="0"/>
          <w:lang w:eastAsia="en-US"/>
        </w:rPr>
      </w:pPr>
      <w:r w:rsidRPr="00D67D5D">
        <w:rPr>
          <w:rFonts w:asciiTheme="minorHAnsi" w:hAnsiTheme="minorHAnsi" w:cs="Arial"/>
          <w:bCs/>
          <w:snapToGrid w:val="0"/>
          <w:lang w:eastAsia="en-US"/>
        </w:rPr>
        <w:t xml:space="preserve">The PBAC advised that </w:t>
      </w:r>
      <w:proofErr w:type="spellStart"/>
      <w:r w:rsidRPr="00D67D5D">
        <w:rPr>
          <w:rFonts w:asciiTheme="minorHAnsi" w:hAnsiTheme="minorHAnsi" w:cs="Arial"/>
          <w:bCs/>
          <w:snapToGrid w:val="0"/>
          <w:lang w:eastAsia="en-US"/>
        </w:rPr>
        <w:t>tiotropium</w:t>
      </w:r>
      <w:proofErr w:type="spellEnd"/>
      <w:r w:rsidRPr="00D67D5D">
        <w:rPr>
          <w:rFonts w:asciiTheme="minorHAnsi" w:hAnsiTheme="minorHAnsi" w:cs="Arial"/>
          <w:bCs/>
          <w:snapToGrid w:val="0"/>
          <w:lang w:eastAsia="en-US"/>
        </w:rPr>
        <w:t xml:space="preserve"> is suitable for pres</w:t>
      </w:r>
      <w:r w:rsidR="00174B74" w:rsidRPr="00D67D5D">
        <w:rPr>
          <w:rFonts w:asciiTheme="minorHAnsi" w:hAnsiTheme="minorHAnsi" w:cs="Arial"/>
          <w:bCs/>
          <w:snapToGrid w:val="0"/>
          <w:lang w:eastAsia="en-US"/>
        </w:rPr>
        <w:t>cribing by nurse practitioners</w:t>
      </w:r>
      <w:r w:rsidR="00174B74" w:rsidRPr="004719A3">
        <w:rPr>
          <w:rFonts w:asciiTheme="minorHAnsi" w:hAnsiTheme="minorHAnsi"/>
        </w:rPr>
        <w:t>, as is the case for currently listed product</w:t>
      </w:r>
      <w:r w:rsidR="00DC26DD" w:rsidRPr="004719A3">
        <w:rPr>
          <w:rFonts w:asciiTheme="minorHAnsi" w:hAnsiTheme="minorHAnsi"/>
        </w:rPr>
        <w:t>s</w:t>
      </w:r>
      <w:r w:rsidR="00174B74" w:rsidRPr="0081071B">
        <w:rPr>
          <w:rFonts w:asciiTheme="minorHAnsi" w:hAnsiTheme="minorHAnsi"/>
        </w:rPr>
        <w:t>.</w:t>
      </w:r>
    </w:p>
    <w:p w:rsidR="002115BB" w:rsidRPr="00D67D5D" w:rsidRDefault="00EA40FD" w:rsidP="00D26405">
      <w:pPr>
        <w:widowControl w:val="0"/>
        <w:numPr>
          <w:ilvl w:val="1"/>
          <w:numId w:val="5"/>
        </w:numPr>
        <w:spacing w:before="120" w:after="120"/>
        <w:jc w:val="both"/>
        <w:rPr>
          <w:rFonts w:asciiTheme="minorHAnsi" w:hAnsiTheme="minorHAnsi" w:cs="Arial"/>
          <w:bCs/>
          <w:snapToGrid w:val="0"/>
          <w:lang w:eastAsia="en-US"/>
        </w:rPr>
      </w:pPr>
      <w:r w:rsidRPr="00D67D5D">
        <w:rPr>
          <w:rFonts w:asciiTheme="minorHAnsi" w:hAnsiTheme="minorHAnsi" w:cs="Arial"/>
          <w:bCs/>
          <w:snapToGrid w:val="0"/>
          <w:lang w:eastAsia="en-US"/>
        </w:rPr>
        <w:t xml:space="preserve">The PBAC noted that this </w:t>
      </w:r>
      <w:r w:rsidR="00DC26DD" w:rsidRPr="00D67D5D">
        <w:rPr>
          <w:rFonts w:asciiTheme="minorHAnsi" w:hAnsiTheme="minorHAnsi" w:cs="Arial"/>
          <w:bCs/>
          <w:snapToGrid w:val="0"/>
          <w:lang w:eastAsia="en-US"/>
        </w:rPr>
        <w:t xml:space="preserve">minor </w:t>
      </w:r>
      <w:r w:rsidRPr="00D67D5D">
        <w:rPr>
          <w:rFonts w:asciiTheme="minorHAnsi" w:hAnsiTheme="minorHAnsi" w:cs="Arial"/>
          <w:bCs/>
          <w:snapToGrid w:val="0"/>
          <w:lang w:eastAsia="en-US"/>
        </w:rPr>
        <w:t>submission is not eligible for an Independent Review as it received a positive recommendation.</w:t>
      </w:r>
    </w:p>
    <w:p w:rsidR="00D22ED3" w:rsidRPr="00D67D5D" w:rsidRDefault="00D22ED3" w:rsidP="00D26405">
      <w:pPr>
        <w:spacing w:before="120" w:after="120"/>
        <w:jc w:val="both"/>
        <w:rPr>
          <w:rFonts w:asciiTheme="minorHAnsi" w:hAnsiTheme="minorHAnsi" w:cs="Arial"/>
          <w:b/>
          <w:bCs/>
          <w:snapToGrid w:val="0"/>
          <w:lang w:eastAsia="en-US"/>
        </w:rPr>
      </w:pPr>
      <w:r w:rsidRPr="00D67D5D">
        <w:rPr>
          <w:rFonts w:asciiTheme="minorHAnsi" w:hAnsiTheme="minorHAnsi" w:cs="Arial"/>
          <w:b/>
          <w:bCs/>
          <w:snapToGrid w:val="0"/>
          <w:lang w:eastAsia="en-US"/>
        </w:rPr>
        <w:t>Outcome:</w:t>
      </w:r>
    </w:p>
    <w:p w:rsidR="0098430E" w:rsidRPr="00D67D5D" w:rsidRDefault="002115BB" w:rsidP="00D26405">
      <w:pPr>
        <w:spacing w:before="120" w:after="120"/>
        <w:jc w:val="both"/>
        <w:rPr>
          <w:rFonts w:asciiTheme="minorHAnsi" w:hAnsiTheme="minorHAnsi" w:cs="Arial"/>
          <w:bCs/>
          <w:snapToGrid w:val="0"/>
          <w:lang w:eastAsia="en-US"/>
        </w:rPr>
      </w:pPr>
      <w:r w:rsidRPr="00D67D5D">
        <w:rPr>
          <w:rFonts w:asciiTheme="minorHAnsi" w:hAnsiTheme="minorHAnsi" w:cs="Arial"/>
          <w:bCs/>
          <w:snapToGrid w:val="0"/>
          <w:lang w:eastAsia="en-US"/>
        </w:rPr>
        <w:t>Recommended</w:t>
      </w:r>
    </w:p>
    <w:p w:rsidR="00D22ED3" w:rsidRPr="00891BD6" w:rsidRDefault="00D22ED3" w:rsidP="00D26405">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891BD6">
        <w:rPr>
          <w:rFonts w:asciiTheme="minorHAnsi" w:hAnsiTheme="minorHAnsi"/>
          <w:sz w:val="32"/>
          <w:szCs w:val="32"/>
        </w:rPr>
        <w:t>Recommended listing</w:t>
      </w:r>
    </w:p>
    <w:p w:rsidR="00D22ED3" w:rsidRPr="00891BD6" w:rsidRDefault="00CC489F" w:rsidP="00D26405">
      <w:pPr>
        <w:keepNext/>
        <w:widowControl w:val="0"/>
        <w:numPr>
          <w:ilvl w:val="1"/>
          <w:numId w:val="5"/>
        </w:numPr>
        <w:spacing w:before="120" w:after="120"/>
        <w:jc w:val="both"/>
        <w:rPr>
          <w:rFonts w:asciiTheme="minorHAnsi" w:hAnsiTheme="minorHAnsi" w:cs="Arial"/>
          <w:bCs/>
          <w:snapToGrid w:val="0"/>
          <w:lang w:eastAsia="en-US"/>
        </w:rPr>
      </w:pPr>
      <w:r w:rsidRPr="00D67D5D">
        <w:rPr>
          <w:rFonts w:asciiTheme="minorHAnsi" w:hAnsiTheme="minorHAnsi" w:cs="Arial"/>
          <w:bCs/>
          <w:snapToGrid w:val="0"/>
          <w:lang w:eastAsia="en-US"/>
        </w:rPr>
        <w:t>Add new item:</w:t>
      </w:r>
    </w:p>
    <w:tbl>
      <w:tblPr>
        <w:tblW w:w="5000" w:type="pct"/>
        <w:tblLook w:val="0000" w:firstRow="0" w:lastRow="0" w:firstColumn="0" w:lastColumn="0" w:noHBand="0" w:noVBand="0"/>
      </w:tblPr>
      <w:tblGrid>
        <w:gridCol w:w="799"/>
        <w:gridCol w:w="931"/>
        <w:gridCol w:w="1222"/>
        <w:gridCol w:w="791"/>
        <w:gridCol w:w="800"/>
        <w:gridCol w:w="800"/>
        <w:gridCol w:w="1224"/>
        <w:gridCol w:w="1412"/>
        <w:gridCol w:w="1047"/>
      </w:tblGrid>
      <w:tr w:rsidR="00C221B3" w:rsidRPr="004719A3" w:rsidTr="00C221B3">
        <w:trPr>
          <w:gridAfter w:val="1"/>
          <w:wAfter w:w="580" w:type="pct"/>
          <w:cantSplit/>
          <w:trHeight w:val="465"/>
        </w:trPr>
        <w:tc>
          <w:tcPr>
            <w:tcW w:w="1636" w:type="pct"/>
            <w:gridSpan w:val="3"/>
            <w:tcBorders>
              <w:bottom w:val="single" w:sz="4" w:space="0" w:color="auto"/>
            </w:tcBorders>
          </w:tcPr>
          <w:p w:rsidR="00C221B3" w:rsidRPr="004719A3" w:rsidRDefault="00C221B3" w:rsidP="006F0300">
            <w:pPr>
              <w:keepNext/>
              <w:spacing w:before="40" w:after="40"/>
              <w:jc w:val="both"/>
              <w:rPr>
                <w:rFonts w:ascii="Arial Narrow" w:hAnsi="Arial Narrow" w:cs="Arial"/>
                <w:b/>
                <w:sz w:val="20"/>
                <w:szCs w:val="20"/>
              </w:rPr>
            </w:pPr>
            <w:r w:rsidRPr="004719A3">
              <w:rPr>
                <w:rFonts w:ascii="Arial Narrow" w:hAnsi="Arial Narrow" w:cs="Arial"/>
                <w:b/>
                <w:sz w:val="20"/>
                <w:szCs w:val="20"/>
              </w:rPr>
              <w:t>Name, Restriction,</w:t>
            </w:r>
          </w:p>
          <w:p w:rsidR="00C221B3" w:rsidRPr="0081071B" w:rsidRDefault="00C221B3" w:rsidP="006F0300">
            <w:pPr>
              <w:keepNext/>
              <w:spacing w:before="40" w:after="40"/>
              <w:jc w:val="both"/>
              <w:rPr>
                <w:rFonts w:ascii="Arial Narrow" w:hAnsi="Arial Narrow" w:cs="Arial"/>
                <w:b/>
                <w:sz w:val="20"/>
                <w:szCs w:val="20"/>
              </w:rPr>
            </w:pPr>
            <w:r w:rsidRPr="0081071B">
              <w:rPr>
                <w:rFonts w:ascii="Arial Narrow" w:hAnsi="Arial Narrow" w:cs="Arial"/>
                <w:b/>
                <w:sz w:val="20"/>
                <w:szCs w:val="20"/>
              </w:rPr>
              <w:t>Manner of administration and form</w:t>
            </w:r>
          </w:p>
        </w:tc>
        <w:tc>
          <w:tcPr>
            <w:tcW w:w="438" w:type="pct"/>
            <w:tcBorders>
              <w:bottom w:val="single" w:sz="4" w:space="0" w:color="auto"/>
            </w:tcBorders>
          </w:tcPr>
          <w:p w:rsidR="00C221B3" w:rsidRPr="0081071B" w:rsidRDefault="00C221B3" w:rsidP="006F0300">
            <w:pPr>
              <w:keepNext/>
              <w:spacing w:before="40" w:after="40"/>
              <w:jc w:val="both"/>
              <w:rPr>
                <w:rFonts w:ascii="Arial Narrow" w:hAnsi="Arial Narrow" w:cs="Arial"/>
                <w:b/>
                <w:sz w:val="20"/>
                <w:szCs w:val="20"/>
              </w:rPr>
            </w:pPr>
            <w:r w:rsidRPr="0081071B">
              <w:rPr>
                <w:rFonts w:ascii="Arial Narrow" w:hAnsi="Arial Narrow" w:cs="Arial"/>
                <w:b/>
                <w:sz w:val="20"/>
                <w:szCs w:val="20"/>
              </w:rPr>
              <w:t>Max.</w:t>
            </w:r>
          </w:p>
          <w:p w:rsidR="00C221B3" w:rsidRPr="004719A3" w:rsidRDefault="00C221B3" w:rsidP="006F0300">
            <w:pPr>
              <w:keepNext/>
              <w:spacing w:before="40" w:after="40"/>
              <w:jc w:val="both"/>
              <w:rPr>
                <w:rFonts w:ascii="Arial Narrow" w:hAnsi="Arial Narrow" w:cs="Arial"/>
                <w:b/>
                <w:sz w:val="20"/>
                <w:szCs w:val="20"/>
              </w:rPr>
            </w:pPr>
            <w:proofErr w:type="spellStart"/>
            <w:r w:rsidRPr="004719A3">
              <w:rPr>
                <w:rFonts w:ascii="Arial Narrow" w:hAnsi="Arial Narrow" w:cs="Arial"/>
                <w:b/>
                <w:sz w:val="20"/>
                <w:szCs w:val="20"/>
              </w:rPr>
              <w:t>Qty</w:t>
            </w:r>
            <w:proofErr w:type="spellEnd"/>
            <w:r w:rsidRPr="004719A3">
              <w:rPr>
                <w:rFonts w:ascii="Arial Narrow" w:hAnsi="Arial Narrow" w:cs="Arial"/>
                <w:b/>
                <w:sz w:val="20"/>
                <w:szCs w:val="20"/>
              </w:rPr>
              <w:t xml:space="preserve"> (packs)</w:t>
            </w:r>
          </w:p>
        </w:tc>
        <w:tc>
          <w:tcPr>
            <w:tcW w:w="443" w:type="pct"/>
            <w:tcBorders>
              <w:bottom w:val="single" w:sz="4" w:space="0" w:color="auto"/>
            </w:tcBorders>
          </w:tcPr>
          <w:p w:rsidR="00C221B3" w:rsidRPr="004719A3" w:rsidRDefault="00C221B3" w:rsidP="006F0300">
            <w:pPr>
              <w:keepNext/>
              <w:spacing w:before="40" w:after="40"/>
              <w:jc w:val="both"/>
              <w:rPr>
                <w:rFonts w:ascii="Arial Narrow" w:hAnsi="Arial Narrow" w:cs="Arial"/>
                <w:b/>
                <w:sz w:val="20"/>
                <w:szCs w:val="20"/>
              </w:rPr>
            </w:pPr>
            <w:r w:rsidRPr="004719A3">
              <w:rPr>
                <w:rFonts w:ascii="Arial Narrow" w:hAnsi="Arial Narrow" w:cs="Arial"/>
                <w:b/>
                <w:sz w:val="20"/>
                <w:szCs w:val="20"/>
              </w:rPr>
              <w:t xml:space="preserve">Max </w:t>
            </w:r>
            <w:proofErr w:type="spellStart"/>
            <w:r w:rsidRPr="004719A3">
              <w:rPr>
                <w:rFonts w:ascii="Arial Narrow" w:hAnsi="Arial Narrow" w:cs="Arial"/>
                <w:b/>
                <w:sz w:val="20"/>
                <w:szCs w:val="20"/>
              </w:rPr>
              <w:t>Qty</w:t>
            </w:r>
            <w:proofErr w:type="spellEnd"/>
            <w:r w:rsidRPr="004719A3">
              <w:rPr>
                <w:rFonts w:ascii="Arial Narrow" w:hAnsi="Arial Narrow" w:cs="Arial"/>
                <w:b/>
                <w:sz w:val="20"/>
                <w:szCs w:val="20"/>
              </w:rPr>
              <w:t xml:space="preserve"> (units)</w:t>
            </w:r>
          </w:p>
        </w:tc>
        <w:tc>
          <w:tcPr>
            <w:tcW w:w="443" w:type="pct"/>
            <w:tcBorders>
              <w:bottom w:val="single" w:sz="4" w:space="0" w:color="auto"/>
            </w:tcBorders>
          </w:tcPr>
          <w:p w:rsidR="00C221B3" w:rsidRPr="004719A3" w:rsidRDefault="00C221B3" w:rsidP="006F0300">
            <w:pPr>
              <w:keepNext/>
              <w:spacing w:before="40" w:after="40"/>
              <w:jc w:val="both"/>
              <w:rPr>
                <w:rFonts w:ascii="Arial Narrow" w:hAnsi="Arial Narrow" w:cs="Arial"/>
                <w:b/>
                <w:sz w:val="20"/>
                <w:szCs w:val="20"/>
              </w:rPr>
            </w:pPr>
            <w:r w:rsidRPr="004719A3">
              <w:rPr>
                <w:rFonts w:ascii="Arial Narrow" w:hAnsi="Arial Narrow" w:cs="Arial"/>
                <w:b/>
                <w:sz w:val="20"/>
                <w:szCs w:val="20"/>
              </w:rPr>
              <w:t>№.of</w:t>
            </w:r>
          </w:p>
          <w:p w:rsidR="00C221B3" w:rsidRPr="004719A3" w:rsidRDefault="00C221B3" w:rsidP="006F0300">
            <w:pPr>
              <w:keepNext/>
              <w:spacing w:before="40" w:after="40"/>
              <w:jc w:val="both"/>
              <w:rPr>
                <w:rFonts w:ascii="Arial Narrow" w:hAnsi="Arial Narrow" w:cs="Arial"/>
                <w:b/>
                <w:sz w:val="20"/>
                <w:szCs w:val="20"/>
              </w:rPr>
            </w:pPr>
            <w:proofErr w:type="spellStart"/>
            <w:r w:rsidRPr="004719A3">
              <w:rPr>
                <w:rFonts w:ascii="Arial Narrow" w:hAnsi="Arial Narrow" w:cs="Arial"/>
                <w:b/>
                <w:sz w:val="20"/>
                <w:szCs w:val="20"/>
              </w:rPr>
              <w:t>Rpts</w:t>
            </w:r>
            <w:proofErr w:type="spellEnd"/>
          </w:p>
        </w:tc>
        <w:tc>
          <w:tcPr>
            <w:tcW w:w="1460" w:type="pct"/>
            <w:gridSpan w:val="2"/>
            <w:tcBorders>
              <w:bottom w:val="single" w:sz="4" w:space="0" w:color="auto"/>
            </w:tcBorders>
          </w:tcPr>
          <w:p w:rsidR="00C221B3" w:rsidRPr="00D67D5D" w:rsidRDefault="00C221B3" w:rsidP="006F0300">
            <w:pPr>
              <w:keepNext/>
              <w:spacing w:before="40" w:after="40"/>
              <w:jc w:val="both"/>
              <w:rPr>
                <w:rFonts w:ascii="Arial Narrow" w:hAnsi="Arial Narrow" w:cs="Arial"/>
                <w:b/>
                <w:sz w:val="20"/>
                <w:szCs w:val="20"/>
              </w:rPr>
            </w:pPr>
            <w:r w:rsidRPr="004719A3">
              <w:rPr>
                <w:rFonts w:ascii="Arial Narrow" w:hAnsi="Arial Narrow" w:cs="Arial"/>
                <w:b/>
                <w:sz w:val="20"/>
                <w:szCs w:val="20"/>
              </w:rPr>
              <w:t>Proprietary Name and Manufacturer</w:t>
            </w:r>
          </w:p>
        </w:tc>
      </w:tr>
      <w:tr w:rsidR="00C221B3" w:rsidRPr="004719A3" w:rsidTr="00C221B3">
        <w:trPr>
          <w:gridAfter w:val="1"/>
          <w:wAfter w:w="580" w:type="pct"/>
          <w:cantSplit/>
          <w:trHeight w:val="567"/>
        </w:trPr>
        <w:tc>
          <w:tcPr>
            <w:tcW w:w="1636" w:type="pct"/>
            <w:gridSpan w:val="3"/>
          </w:tcPr>
          <w:p w:rsidR="00C221B3" w:rsidRPr="004719A3" w:rsidRDefault="00C221B3" w:rsidP="006F0300">
            <w:pPr>
              <w:keepNext/>
              <w:spacing w:before="40" w:after="40"/>
              <w:jc w:val="both"/>
              <w:rPr>
                <w:rFonts w:ascii="Arial Narrow" w:hAnsi="Arial Narrow" w:cs="Arial"/>
                <w:sz w:val="20"/>
                <w:szCs w:val="20"/>
              </w:rPr>
            </w:pPr>
            <w:r w:rsidRPr="004719A3">
              <w:rPr>
                <w:rFonts w:ascii="Arial Narrow" w:hAnsi="Arial Narrow" w:cs="Arial"/>
                <w:smallCaps/>
                <w:sz w:val="20"/>
                <w:szCs w:val="20"/>
              </w:rPr>
              <w:t>TIOTROPIUM</w:t>
            </w:r>
          </w:p>
          <w:p w:rsidR="00C221B3" w:rsidRPr="004719A3" w:rsidRDefault="00C221B3" w:rsidP="006F0300">
            <w:pPr>
              <w:keepNext/>
              <w:spacing w:before="40" w:after="40"/>
              <w:jc w:val="both"/>
              <w:rPr>
                <w:rFonts w:ascii="Arial Narrow" w:hAnsi="Arial Narrow" w:cs="Arial"/>
                <w:sz w:val="20"/>
                <w:szCs w:val="20"/>
              </w:rPr>
            </w:pPr>
            <w:r w:rsidRPr="004719A3">
              <w:rPr>
                <w:rFonts w:ascii="Arial Narrow" w:hAnsi="Arial Narrow" w:cs="Arial"/>
                <w:sz w:val="20"/>
                <w:szCs w:val="20"/>
              </w:rPr>
              <w:t xml:space="preserve">Capsule containing powder for oral inhalation 13 mcg </w:t>
            </w:r>
            <w:proofErr w:type="spellStart"/>
            <w:r w:rsidRPr="004719A3">
              <w:rPr>
                <w:rFonts w:ascii="Arial Narrow" w:hAnsi="Arial Narrow" w:cs="Arial"/>
                <w:sz w:val="20"/>
                <w:szCs w:val="20"/>
              </w:rPr>
              <w:t>tiotropium</w:t>
            </w:r>
            <w:proofErr w:type="spellEnd"/>
            <w:r w:rsidRPr="004719A3">
              <w:rPr>
                <w:rFonts w:ascii="Arial Narrow" w:hAnsi="Arial Narrow" w:cs="Arial"/>
                <w:sz w:val="20"/>
                <w:szCs w:val="20"/>
              </w:rPr>
              <w:t xml:space="preserve"> (as bromide), 30 capsules</w:t>
            </w:r>
          </w:p>
        </w:tc>
        <w:tc>
          <w:tcPr>
            <w:tcW w:w="438" w:type="pct"/>
          </w:tcPr>
          <w:p w:rsidR="00C221B3" w:rsidRPr="004719A3" w:rsidRDefault="00C221B3" w:rsidP="006F0300">
            <w:pPr>
              <w:keepNext/>
              <w:spacing w:before="40" w:after="40"/>
              <w:jc w:val="both"/>
              <w:rPr>
                <w:rFonts w:ascii="Arial Narrow" w:hAnsi="Arial Narrow" w:cs="Arial"/>
                <w:sz w:val="20"/>
                <w:szCs w:val="20"/>
              </w:rPr>
            </w:pPr>
            <w:r w:rsidRPr="004719A3">
              <w:rPr>
                <w:rFonts w:ascii="Arial Narrow" w:hAnsi="Arial Narrow" w:cs="Arial"/>
                <w:sz w:val="20"/>
                <w:szCs w:val="20"/>
              </w:rPr>
              <w:t>1</w:t>
            </w:r>
          </w:p>
          <w:p w:rsidR="00C221B3" w:rsidRPr="004719A3" w:rsidRDefault="00C221B3" w:rsidP="006F0300">
            <w:pPr>
              <w:keepNext/>
              <w:spacing w:before="40" w:after="40"/>
              <w:jc w:val="both"/>
              <w:rPr>
                <w:rFonts w:ascii="Arial Narrow" w:hAnsi="Arial Narrow" w:cs="Arial"/>
                <w:sz w:val="20"/>
                <w:szCs w:val="20"/>
              </w:rPr>
            </w:pPr>
          </w:p>
        </w:tc>
        <w:tc>
          <w:tcPr>
            <w:tcW w:w="443" w:type="pct"/>
          </w:tcPr>
          <w:p w:rsidR="00C221B3" w:rsidRPr="004719A3" w:rsidRDefault="00C221B3" w:rsidP="006A4B43">
            <w:pPr>
              <w:keepNext/>
              <w:spacing w:before="40" w:after="40"/>
              <w:jc w:val="both"/>
              <w:rPr>
                <w:rFonts w:ascii="Arial Narrow" w:hAnsi="Arial Narrow" w:cs="Arial"/>
                <w:sz w:val="20"/>
                <w:szCs w:val="20"/>
              </w:rPr>
            </w:pPr>
            <w:r w:rsidRPr="004719A3">
              <w:rPr>
                <w:rFonts w:ascii="Arial Narrow" w:hAnsi="Arial Narrow" w:cs="Arial"/>
                <w:sz w:val="20"/>
                <w:szCs w:val="20"/>
              </w:rPr>
              <w:t>30</w:t>
            </w:r>
            <w:bookmarkStart w:id="2" w:name="_GoBack"/>
            <w:bookmarkEnd w:id="2"/>
          </w:p>
        </w:tc>
        <w:tc>
          <w:tcPr>
            <w:tcW w:w="443" w:type="pct"/>
          </w:tcPr>
          <w:p w:rsidR="00C221B3" w:rsidRPr="004719A3" w:rsidRDefault="00C221B3" w:rsidP="006F0300">
            <w:pPr>
              <w:keepNext/>
              <w:spacing w:before="40" w:after="40"/>
              <w:jc w:val="both"/>
              <w:rPr>
                <w:rFonts w:ascii="Arial Narrow" w:hAnsi="Arial Narrow" w:cs="Arial"/>
                <w:sz w:val="20"/>
                <w:szCs w:val="20"/>
              </w:rPr>
            </w:pPr>
            <w:r w:rsidRPr="004719A3">
              <w:rPr>
                <w:rFonts w:ascii="Arial Narrow" w:hAnsi="Arial Narrow" w:cs="Arial"/>
                <w:sz w:val="20"/>
                <w:szCs w:val="20"/>
              </w:rPr>
              <w:t>5</w:t>
            </w:r>
          </w:p>
          <w:p w:rsidR="00C221B3" w:rsidRPr="004719A3" w:rsidRDefault="00C221B3" w:rsidP="006F0300">
            <w:pPr>
              <w:keepNext/>
              <w:spacing w:before="40" w:after="40"/>
              <w:jc w:val="both"/>
              <w:rPr>
                <w:rFonts w:ascii="Arial Narrow" w:hAnsi="Arial Narrow" w:cs="Arial"/>
                <w:sz w:val="20"/>
                <w:szCs w:val="20"/>
              </w:rPr>
            </w:pPr>
          </w:p>
        </w:tc>
        <w:tc>
          <w:tcPr>
            <w:tcW w:w="678" w:type="pct"/>
          </w:tcPr>
          <w:p w:rsidR="00C221B3" w:rsidRPr="004719A3" w:rsidRDefault="00C221B3" w:rsidP="006F0300">
            <w:pPr>
              <w:keepNext/>
              <w:spacing w:before="40" w:after="40"/>
              <w:jc w:val="both"/>
              <w:rPr>
                <w:rFonts w:ascii="Arial Narrow" w:hAnsi="Arial Narrow" w:cs="Arial"/>
                <w:sz w:val="20"/>
                <w:szCs w:val="20"/>
              </w:rPr>
            </w:pPr>
          </w:p>
          <w:p w:rsidR="00C221B3" w:rsidRPr="004719A3" w:rsidRDefault="00C221B3" w:rsidP="006F0300">
            <w:pPr>
              <w:keepNext/>
              <w:spacing w:before="40" w:after="40"/>
              <w:jc w:val="both"/>
              <w:rPr>
                <w:rFonts w:ascii="Arial Narrow" w:hAnsi="Arial Narrow" w:cs="Arial"/>
                <w:sz w:val="20"/>
                <w:szCs w:val="20"/>
              </w:rPr>
            </w:pPr>
            <w:proofErr w:type="spellStart"/>
            <w:r w:rsidRPr="004719A3">
              <w:rPr>
                <w:rFonts w:ascii="Arial Narrow" w:hAnsi="Arial Narrow" w:cs="Arial"/>
                <w:sz w:val="20"/>
                <w:szCs w:val="20"/>
              </w:rPr>
              <w:t>Braltus</w:t>
            </w:r>
            <w:proofErr w:type="spellEnd"/>
            <w:r w:rsidRPr="004719A3">
              <w:rPr>
                <w:rFonts w:ascii="Arial Narrow" w:hAnsi="Arial Narrow" w:cs="Arial"/>
                <w:sz w:val="20"/>
                <w:szCs w:val="20"/>
                <w:vertAlign w:val="superscript"/>
              </w:rPr>
              <w:t>®</w:t>
            </w:r>
          </w:p>
        </w:tc>
        <w:tc>
          <w:tcPr>
            <w:tcW w:w="782" w:type="pct"/>
          </w:tcPr>
          <w:p w:rsidR="00C221B3" w:rsidRPr="004719A3" w:rsidRDefault="00C221B3" w:rsidP="006F0300">
            <w:pPr>
              <w:keepNext/>
              <w:spacing w:before="40" w:after="40"/>
              <w:jc w:val="both"/>
              <w:rPr>
                <w:rFonts w:ascii="Arial Narrow" w:hAnsi="Arial Narrow" w:cs="Arial"/>
                <w:sz w:val="20"/>
                <w:szCs w:val="20"/>
              </w:rPr>
            </w:pPr>
          </w:p>
          <w:p w:rsidR="00C221B3" w:rsidRPr="004719A3" w:rsidRDefault="00C221B3" w:rsidP="006F0300">
            <w:pPr>
              <w:keepNext/>
              <w:spacing w:before="40" w:after="40"/>
              <w:jc w:val="both"/>
              <w:rPr>
                <w:rFonts w:ascii="Arial Narrow" w:hAnsi="Arial Narrow" w:cs="Arial"/>
                <w:sz w:val="20"/>
                <w:szCs w:val="20"/>
              </w:rPr>
            </w:pPr>
            <w:r w:rsidRPr="004719A3">
              <w:rPr>
                <w:rFonts w:ascii="Arial Narrow" w:hAnsi="Arial Narrow" w:cs="Arial"/>
                <w:sz w:val="20"/>
                <w:szCs w:val="20"/>
              </w:rPr>
              <w:t>TEVA Australia Pty Ltd</w:t>
            </w:r>
          </w:p>
        </w:tc>
      </w:tr>
      <w:tr w:rsidR="002115BB" w:rsidRPr="004719A3" w:rsidTr="00B14DF2">
        <w:trPr>
          <w:cantSplit/>
          <w:trHeight w:val="360"/>
        </w:trPr>
        <w:tc>
          <w:tcPr>
            <w:tcW w:w="443" w:type="pct"/>
            <w:tcBorders>
              <w:bottom w:val="single" w:sz="4" w:space="0" w:color="auto"/>
            </w:tcBorders>
          </w:tcPr>
          <w:p w:rsidR="002115BB" w:rsidRPr="004719A3" w:rsidRDefault="002115BB" w:rsidP="006F0300">
            <w:pPr>
              <w:spacing w:before="40" w:after="40"/>
              <w:jc w:val="both"/>
              <w:rPr>
                <w:rFonts w:ascii="Arial Narrow" w:hAnsi="Arial Narrow" w:cs="Arial"/>
                <w:sz w:val="20"/>
                <w:szCs w:val="20"/>
              </w:rPr>
            </w:pPr>
          </w:p>
        </w:tc>
        <w:tc>
          <w:tcPr>
            <w:tcW w:w="4557" w:type="pct"/>
            <w:gridSpan w:val="8"/>
            <w:tcBorders>
              <w:bottom w:val="single" w:sz="4" w:space="0" w:color="auto"/>
            </w:tcBorders>
          </w:tcPr>
          <w:p w:rsidR="002115BB" w:rsidRPr="004719A3" w:rsidRDefault="002115BB" w:rsidP="006F0300">
            <w:pPr>
              <w:spacing w:before="40" w:after="40"/>
              <w:jc w:val="both"/>
              <w:rPr>
                <w:rFonts w:ascii="Arial Narrow" w:hAnsi="Arial Narrow" w:cs="Arial"/>
                <w:sz w:val="20"/>
                <w:szCs w:val="20"/>
              </w:rPr>
            </w:pP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t xml:space="preserve">Category / </w:t>
            </w:r>
          </w:p>
          <w:p w:rsidR="002115BB" w:rsidRPr="004719A3"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t>Program</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rPr>
                <w:rFonts w:ascii="Arial Narrow" w:hAnsi="Arial Narrow" w:cs="Arial"/>
                <w:sz w:val="20"/>
                <w:szCs w:val="20"/>
              </w:rPr>
            </w:pPr>
            <w:r w:rsidRPr="004719A3">
              <w:rPr>
                <w:rFonts w:ascii="Arial Narrow" w:hAnsi="Arial Narrow" w:cs="Arial"/>
                <w:sz w:val="20"/>
                <w:szCs w:val="20"/>
              </w:rPr>
              <w:t>GENERAL – General Schedule (Code GE)</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t>Prescriber type:</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81071B" w:rsidRDefault="002115BB" w:rsidP="006F0300">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1"/>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 xml:space="preserve">Dental  </w:t>
            </w:r>
            <w:r w:rsidRPr="00D67D5D">
              <w:rPr>
                <w:rFonts w:ascii="Arial Narrow" w:hAnsi="Arial Narrow" w:cs="Arial"/>
                <w:sz w:val="20"/>
                <w:szCs w:val="20"/>
              </w:rPr>
              <w:fldChar w:fldCharType="begin">
                <w:ffData>
                  <w:name w:val=""/>
                  <w:enabled/>
                  <w:calcOnExit w:val="0"/>
                  <w:checkBox>
                    <w:sizeAuto/>
                    <w:default w:val="1"/>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 xml:space="preserve">Medical Practitioners  </w:t>
            </w:r>
            <w:r w:rsidRPr="00D67D5D">
              <w:rPr>
                <w:rFonts w:ascii="Arial Narrow" w:hAnsi="Arial Narrow" w:cs="Arial"/>
                <w:sz w:val="20"/>
                <w:szCs w:val="20"/>
              </w:rPr>
              <w:fldChar w:fldCharType="begin">
                <w:ffData>
                  <w:name w:val="Check3"/>
                  <w:enabled/>
                  <w:calcOnExit w:val="0"/>
                  <w:checkBox>
                    <w:sizeAuto/>
                    <w:default w:val="1"/>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 xml:space="preserve">Nurse practitioners  </w:t>
            </w:r>
            <w:r w:rsidRPr="00D67D5D">
              <w:rPr>
                <w:rFonts w:ascii="Arial Narrow" w:hAnsi="Arial Narrow" w:cs="Arial"/>
                <w:sz w:val="20"/>
                <w:szCs w:val="20"/>
              </w:rPr>
              <w:fldChar w:fldCharType="begin">
                <w:ffData>
                  <w:name w:val=""/>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Optometrists</w:t>
            </w:r>
          </w:p>
          <w:p w:rsidR="002115BB" w:rsidRPr="004719A3" w:rsidRDefault="002115BB" w:rsidP="006F0300">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5"/>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Midwives</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b/>
                <w:sz w:val="20"/>
                <w:szCs w:val="20"/>
              </w:rPr>
            </w:pPr>
            <w:proofErr w:type="spellStart"/>
            <w:r w:rsidRPr="004719A3">
              <w:rPr>
                <w:rFonts w:ascii="Arial Narrow" w:hAnsi="Arial Narrow" w:cs="Arial"/>
                <w:b/>
                <w:sz w:val="20"/>
                <w:szCs w:val="20"/>
              </w:rPr>
              <w:t>Episodicity</w:t>
            </w:r>
            <w:proofErr w:type="spellEnd"/>
            <w:r w:rsidRPr="004719A3">
              <w:rPr>
                <w:rFonts w:ascii="Arial Narrow" w:hAnsi="Arial Narrow" w:cs="Arial"/>
                <w:b/>
                <w:sz w:val="20"/>
                <w:szCs w:val="20"/>
              </w:rPr>
              <w:t>:</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rPr>
                <w:rFonts w:ascii="Arial Narrow" w:hAnsi="Arial Narrow" w:cs="Arial"/>
                <w:sz w:val="20"/>
                <w:szCs w:val="20"/>
              </w:rPr>
            </w:pPr>
            <w:r w:rsidRPr="004719A3">
              <w:rPr>
                <w:rFonts w:ascii="Arial Narrow" w:hAnsi="Arial Narrow" w:cs="Arial"/>
                <w:sz w:val="20"/>
                <w:szCs w:val="20"/>
              </w:rPr>
              <w:t>N/A</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t>Severity:</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rPr>
                <w:rFonts w:ascii="Arial Narrow" w:hAnsi="Arial Narrow" w:cs="Arial"/>
                <w:sz w:val="20"/>
                <w:szCs w:val="20"/>
              </w:rPr>
            </w:pPr>
            <w:r w:rsidRPr="004719A3">
              <w:rPr>
                <w:rFonts w:ascii="Arial Narrow" w:hAnsi="Arial Narrow" w:cs="Arial"/>
                <w:sz w:val="20"/>
                <w:szCs w:val="20"/>
              </w:rPr>
              <w:t>N/A</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t>Condition:</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rPr>
                <w:rFonts w:ascii="Arial Narrow" w:hAnsi="Arial Narrow" w:cs="Arial"/>
                <w:strike/>
                <w:sz w:val="20"/>
                <w:szCs w:val="20"/>
              </w:rPr>
            </w:pPr>
            <w:r w:rsidRPr="004719A3">
              <w:rPr>
                <w:rFonts w:ascii="Arial Narrow" w:hAnsi="Arial Narrow" w:cs="Arial"/>
                <w:sz w:val="20"/>
                <w:szCs w:val="20"/>
              </w:rPr>
              <w:t>Chronic obstructive pulmonary disease (COPD)</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t>PBS Indication:</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rPr>
                <w:rFonts w:ascii="Arial Narrow" w:hAnsi="Arial Narrow" w:cs="Arial"/>
                <w:sz w:val="20"/>
                <w:szCs w:val="20"/>
              </w:rPr>
            </w:pPr>
            <w:r w:rsidRPr="004719A3">
              <w:rPr>
                <w:rFonts w:ascii="Arial Narrow" w:hAnsi="Arial Narrow" w:cs="Arial"/>
                <w:sz w:val="20"/>
                <w:szCs w:val="20"/>
              </w:rPr>
              <w:t>Chronic obstructive pulmonary disease (COPD)</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891BD6"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t>Treatment phase:</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891BD6" w:rsidP="006F0300">
            <w:pPr>
              <w:spacing w:before="40" w:after="40"/>
              <w:rPr>
                <w:rFonts w:ascii="Arial Narrow" w:hAnsi="Arial Narrow" w:cs="Arial"/>
                <w:strike/>
                <w:sz w:val="20"/>
                <w:szCs w:val="20"/>
              </w:rPr>
            </w:pPr>
            <w:r>
              <w:rPr>
                <w:rFonts w:ascii="Arial Narrow" w:hAnsi="Arial Narrow" w:cs="Arial"/>
                <w:strike/>
                <w:sz w:val="20"/>
                <w:szCs w:val="20"/>
              </w:rPr>
              <w:t>-</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t>Restriction Level / Method:</w:t>
            </w:r>
          </w:p>
          <w:p w:rsidR="002115BB" w:rsidRPr="004719A3" w:rsidRDefault="002115BB" w:rsidP="006F0300">
            <w:pPr>
              <w:spacing w:before="40" w:after="40"/>
              <w:rPr>
                <w:rFonts w:ascii="Arial Narrow" w:hAnsi="Arial Narrow" w:cs="Arial"/>
                <w:sz w:val="20"/>
                <w:szCs w:val="20"/>
              </w:rPr>
            </w:pP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1"/>
                  <w:enabled/>
                  <w:calcOnExit w:val="0"/>
                  <w:checkBox>
                    <w:sizeAuto/>
                    <w:default w:val="1"/>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Restricted benefit</w:t>
            </w:r>
          </w:p>
          <w:p w:rsidR="002115BB" w:rsidRPr="004719A3" w:rsidRDefault="002115BB" w:rsidP="006F0300">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Authority Required - In Writing</w:t>
            </w:r>
          </w:p>
          <w:p w:rsidR="002115BB" w:rsidRPr="004719A3" w:rsidRDefault="002115BB" w:rsidP="006F0300">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3"/>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Authority Required - Telephone</w:t>
            </w:r>
          </w:p>
          <w:p w:rsidR="002115BB" w:rsidRPr="004719A3" w:rsidRDefault="002115BB" w:rsidP="006F0300">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Authority Required – Emergency</w:t>
            </w:r>
          </w:p>
          <w:p w:rsidR="002115BB" w:rsidRPr="004719A3" w:rsidRDefault="002115BB" w:rsidP="006F0300">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5"/>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Authority Required - Electronic</w:t>
            </w:r>
          </w:p>
          <w:p w:rsidR="002115BB" w:rsidRPr="004719A3" w:rsidRDefault="002115BB" w:rsidP="006F0300">
            <w:pPr>
              <w:spacing w:before="40" w:after="40"/>
              <w:rPr>
                <w:rFonts w:ascii="Arial Narrow" w:hAnsi="Arial Narrow" w:cs="Arial"/>
                <w:sz w:val="20"/>
                <w:szCs w:val="20"/>
              </w:rPr>
            </w:pPr>
            <w:r w:rsidRPr="00D67D5D">
              <w:rPr>
                <w:rFonts w:ascii="Arial Narrow" w:hAnsi="Arial Narrow" w:cs="Arial"/>
                <w:sz w:val="20"/>
                <w:szCs w:val="20"/>
              </w:rPr>
              <w:fldChar w:fldCharType="begin">
                <w:ffData>
                  <w:name w:val="Check5"/>
                  <w:enabled/>
                  <w:calcOnExit w:val="0"/>
                  <w:checkBox>
                    <w:sizeAuto/>
                    <w:default w:val="0"/>
                  </w:checkBox>
                </w:ffData>
              </w:fldChar>
            </w:r>
            <w:r w:rsidRPr="004719A3">
              <w:rPr>
                <w:rFonts w:ascii="Arial Narrow" w:hAnsi="Arial Narrow" w:cs="Arial"/>
                <w:sz w:val="20"/>
                <w:szCs w:val="20"/>
              </w:rPr>
              <w:instrText xml:space="preserve"> FORMCHECKBOX </w:instrText>
            </w:r>
            <w:r w:rsidR="006A4B43">
              <w:rPr>
                <w:rFonts w:ascii="Arial Narrow" w:hAnsi="Arial Narrow" w:cs="Arial"/>
                <w:sz w:val="20"/>
                <w:szCs w:val="20"/>
              </w:rPr>
            </w:r>
            <w:r w:rsidR="006A4B43">
              <w:rPr>
                <w:rFonts w:ascii="Arial Narrow" w:hAnsi="Arial Narrow" w:cs="Arial"/>
                <w:sz w:val="20"/>
                <w:szCs w:val="20"/>
              </w:rPr>
              <w:fldChar w:fldCharType="separate"/>
            </w:r>
            <w:r w:rsidRPr="00D67D5D">
              <w:rPr>
                <w:rFonts w:ascii="Arial Narrow" w:hAnsi="Arial Narrow" w:cs="Arial"/>
                <w:sz w:val="20"/>
                <w:szCs w:val="20"/>
              </w:rPr>
              <w:fldChar w:fldCharType="end"/>
            </w:r>
            <w:r w:rsidRPr="004719A3">
              <w:rPr>
                <w:rFonts w:ascii="Arial Narrow" w:hAnsi="Arial Narrow" w:cs="Arial"/>
                <w:sz w:val="20"/>
                <w:szCs w:val="20"/>
              </w:rPr>
              <w:t>Streamlined</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sz w:val="20"/>
                <w:szCs w:val="20"/>
              </w:rPr>
            </w:pPr>
            <w:r w:rsidRPr="004719A3">
              <w:rPr>
                <w:rFonts w:ascii="Arial Narrow" w:hAnsi="Arial Narrow" w:cs="Arial"/>
                <w:b/>
                <w:sz w:val="20"/>
                <w:szCs w:val="20"/>
              </w:rPr>
              <w:t>Population criteria:</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sz w:val="20"/>
                <w:szCs w:val="20"/>
              </w:rPr>
            </w:pPr>
            <w:r w:rsidRPr="004719A3">
              <w:rPr>
                <w:rFonts w:ascii="Arial Narrow" w:hAnsi="Arial Narrow" w:cs="Arial"/>
                <w:sz w:val="20"/>
                <w:szCs w:val="20"/>
              </w:rPr>
              <w:t>N/A</w:t>
            </w:r>
          </w:p>
        </w:tc>
      </w:tr>
      <w:tr w:rsidR="002115BB" w:rsidRPr="004719A3" w:rsidTr="00B14DF2">
        <w:trPr>
          <w:cantSplit/>
          <w:trHeight w:val="360"/>
        </w:trPr>
        <w:tc>
          <w:tcPr>
            <w:tcW w:w="959" w:type="pct"/>
            <w:gridSpan w:val="2"/>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jc w:val="both"/>
              <w:rPr>
                <w:rFonts w:ascii="Arial Narrow" w:hAnsi="Arial Narrow" w:cs="Arial"/>
                <w:b/>
                <w:sz w:val="20"/>
                <w:szCs w:val="20"/>
              </w:rPr>
            </w:pPr>
            <w:r w:rsidRPr="004719A3">
              <w:rPr>
                <w:rFonts w:ascii="Arial Narrow" w:hAnsi="Arial Narrow" w:cs="Arial"/>
                <w:b/>
                <w:sz w:val="20"/>
                <w:szCs w:val="20"/>
              </w:rPr>
              <w:lastRenderedPageBreak/>
              <w:t>Administrative Advice</w:t>
            </w:r>
          </w:p>
        </w:tc>
        <w:tc>
          <w:tcPr>
            <w:tcW w:w="4041" w:type="pct"/>
            <w:gridSpan w:val="7"/>
            <w:tcBorders>
              <w:top w:val="single" w:sz="4" w:space="0" w:color="auto"/>
              <w:left w:val="single" w:sz="4" w:space="0" w:color="auto"/>
              <w:bottom w:val="single" w:sz="4" w:space="0" w:color="auto"/>
              <w:right w:val="single" w:sz="4" w:space="0" w:color="auto"/>
            </w:tcBorders>
          </w:tcPr>
          <w:p w:rsidR="002115BB" w:rsidRPr="004719A3" w:rsidRDefault="002115BB" w:rsidP="006F0300">
            <w:pPr>
              <w:spacing w:before="40" w:after="40"/>
              <w:rPr>
                <w:rFonts w:ascii="Arial Narrow" w:hAnsi="Arial Narrow"/>
                <w:sz w:val="20"/>
              </w:rPr>
            </w:pPr>
            <w:r w:rsidRPr="004719A3">
              <w:rPr>
                <w:rFonts w:ascii="Arial Narrow" w:hAnsi="Arial Narrow"/>
                <w:sz w:val="20"/>
              </w:rPr>
              <w:t xml:space="preserve">The treatment </w:t>
            </w:r>
            <w:proofErr w:type="gramStart"/>
            <w:r w:rsidRPr="004719A3">
              <w:rPr>
                <w:rFonts w:ascii="Arial Narrow" w:hAnsi="Arial Narrow"/>
                <w:sz w:val="20"/>
              </w:rPr>
              <w:t>must not be used</w:t>
            </w:r>
            <w:proofErr w:type="gramEnd"/>
            <w:r w:rsidRPr="004719A3">
              <w:rPr>
                <w:rFonts w:ascii="Arial Narrow" w:hAnsi="Arial Narrow"/>
                <w:sz w:val="20"/>
              </w:rPr>
              <w:t xml:space="preserve"> in combination with a LAMA/LABA or SAMA</w:t>
            </w:r>
            <w:r w:rsidR="00CC489F" w:rsidRPr="004719A3">
              <w:rPr>
                <w:rFonts w:ascii="Arial Narrow" w:hAnsi="Arial Narrow"/>
                <w:sz w:val="20"/>
              </w:rPr>
              <w:t>.</w:t>
            </w:r>
            <w:r w:rsidRPr="004719A3">
              <w:rPr>
                <w:rFonts w:ascii="Arial Narrow" w:hAnsi="Arial Narrow"/>
                <w:sz w:val="20"/>
              </w:rPr>
              <w:t xml:space="preserve"> </w:t>
            </w:r>
          </w:p>
          <w:p w:rsidR="002115BB" w:rsidRPr="004719A3" w:rsidRDefault="002115BB" w:rsidP="006F0300">
            <w:pPr>
              <w:spacing w:before="40" w:after="40"/>
              <w:rPr>
                <w:rFonts w:ascii="Arial Narrow" w:hAnsi="Arial Narrow"/>
                <w:sz w:val="20"/>
              </w:rPr>
            </w:pPr>
          </w:p>
          <w:p w:rsidR="002115BB" w:rsidRPr="004719A3" w:rsidRDefault="002115BB" w:rsidP="006F0300">
            <w:pPr>
              <w:spacing w:before="40" w:after="40"/>
              <w:rPr>
                <w:rFonts w:ascii="Arial Narrow" w:hAnsi="Arial Narrow"/>
                <w:sz w:val="20"/>
              </w:rPr>
            </w:pPr>
            <w:r w:rsidRPr="004719A3">
              <w:rPr>
                <w:rFonts w:ascii="Arial Narrow" w:hAnsi="Arial Narrow"/>
                <w:sz w:val="20"/>
              </w:rPr>
              <w:t xml:space="preserve">A LAMA/LABA includes </w:t>
            </w:r>
            <w:proofErr w:type="spellStart"/>
            <w:r w:rsidRPr="004719A3">
              <w:rPr>
                <w:rFonts w:ascii="Arial Narrow" w:hAnsi="Arial Narrow"/>
                <w:sz w:val="20"/>
              </w:rPr>
              <w:t>aclidinium</w:t>
            </w:r>
            <w:proofErr w:type="spellEnd"/>
            <w:r w:rsidRPr="004719A3">
              <w:rPr>
                <w:rFonts w:ascii="Arial Narrow" w:hAnsi="Arial Narrow"/>
                <w:sz w:val="20"/>
              </w:rPr>
              <w:t>/</w:t>
            </w:r>
            <w:proofErr w:type="spellStart"/>
            <w:r w:rsidRPr="004719A3">
              <w:rPr>
                <w:rFonts w:ascii="Arial Narrow" w:hAnsi="Arial Narrow"/>
                <w:sz w:val="20"/>
              </w:rPr>
              <w:t>formoterol</w:t>
            </w:r>
            <w:proofErr w:type="spellEnd"/>
            <w:r w:rsidRPr="004719A3">
              <w:rPr>
                <w:rFonts w:ascii="Arial Narrow" w:hAnsi="Arial Narrow"/>
                <w:sz w:val="20"/>
              </w:rPr>
              <w:t xml:space="preserve">, </w:t>
            </w:r>
            <w:proofErr w:type="spellStart"/>
            <w:r w:rsidRPr="004719A3">
              <w:rPr>
                <w:rFonts w:ascii="Arial Narrow" w:hAnsi="Arial Narrow"/>
                <w:sz w:val="20"/>
              </w:rPr>
              <w:t>glycopyrronium</w:t>
            </w:r>
            <w:proofErr w:type="spellEnd"/>
            <w:r w:rsidRPr="004719A3">
              <w:rPr>
                <w:rFonts w:ascii="Arial Narrow" w:hAnsi="Arial Narrow"/>
                <w:sz w:val="20"/>
              </w:rPr>
              <w:t>/</w:t>
            </w:r>
            <w:proofErr w:type="spellStart"/>
            <w:r w:rsidRPr="004719A3">
              <w:rPr>
                <w:rFonts w:ascii="Arial Narrow" w:hAnsi="Arial Narrow"/>
                <w:sz w:val="20"/>
              </w:rPr>
              <w:t>indacaterol</w:t>
            </w:r>
            <w:proofErr w:type="spellEnd"/>
            <w:r w:rsidRPr="004719A3">
              <w:rPr>
                <w:rFonts w:ascii="Arial Narrow" w:hAnsi="Arial Narrow"/>
                <w:sz w:val="20"/>
              </w:rPr>
              <w:t xml:space="preserve">, </w:t>
            </w:r>
            <w:proofErr w:type="spellStart"/>
            <w:r w:rsidRPr="004719A3">
              <w:rPr>
                <w:rFonts w:ascii="Arial Narrow" w:hAnsi="Arial Narrow"/>
                <w:sz w:val="20"/>
              </w:rPr>
              <w:t>tiotropium</w:t>
            </w:r>
            <w:proofErr w:type="spellEnd"/>
            <w:r w:rsidRPr="004719A3">
              <w:rPr>
                <w:rFonts w:ascii="Arial Narrow" w:hAnsi="Arial Narrow"/>
                <w:sz w:val="20"/>
              </w:rPr>
              <w:t>/</w:t>
            </w:r>
            <w:proofErr w:type="spellStart"/>
            <w:r w:rsidRPr="004719A3">
              <w:rPr>
                <w:rFonts w:ascii="Arial Narrow" w:hAnsi="Arial Narrow"/>
                <w:sz w:val="20"/>
              </w:rPr>
              <w:t>olodaterol</w:t>
            </w:r>
            <w:proofErr w:type="spellEnd"/>
            <w:r w:rsidRPr="004719A3">
              <w:rPr>
                <w:rFonts w:ascii="Arial Narrow" w:hAnsi="Arial Narrow"/>
                <w:sz w:val="20"/>
              </w:rPr>
              <w:t xml:space="preserve">, or </w:t>
            </w:r>
            <w:proofErr w:type="spellStart"/>
            <w:r w:rsidRPr="004719A3">
              <w:rPr>
                <w:rFonts w:ascii="Arial Narrow" w:hAnsi="Arial Narrow"/>
                <w:sz w:val="20"/>
              </w:rPr>
              <w:t>umeclidinium</w:t>
            </w:r>
            <w:proofErr w:type="spellEnd"/>
            <w:r w:rsidRPr="004719A3">
              <w:rPr>
                <w:rFonts w:ascii="Arial Narrow" w:hAnsi="Arial Narrow"/>
                <w:sz w:val="20"/>
              </w:rPr>
              <w:t>/</w:t>
            </w:r>
            <w:proofErr w:type="spellStart"/>
            <w:r w:rsidRPr="004719A3">
              <w:rPr>
                <w:rFonts w:ascii="Arial Narrow" w:hAnsi="Arial Narrow"/>
                <w:sz w:val="20"/>
              </w:rPr>
              <w:t>vilanterol</w:t>
            </w:r>
            <w:proofErr w:type="spellEnd"/>
            <w:r w:rsidRPr="004719A3">
              <w:rPr>
                <w:rFonts w:ascii="Arial Narrow" w:hAnsi="Arial Narrow"/>
                <w:sz w:val="20"/>
              </w:rPr>
              <w:t>.</w:t>
            </w:r>
          </w:p>
          <w:p w:rsidR="002115BB" w:rsidRPr="004719A3" w:rsidRDefault="002115BB" w:rsidP="006F0300">
            <w:pPr>
              <w:spacing w:before="40" w:after="40"/>
              <w:rPr>
                <w:rFonts w:ascii="Arial Narrow" w:hAnsi="Arial Narrow"/>
                <w:sz w:val="20"/>
              </w:rPr>
            </w:pPr>
          </w:p>
          <w:p w:rsidR="002115BB" w:rsidRPr="004719A3" w:rsidRDefault="002115BB" w:rsidP="006F0300">
            <w:pPr>
              <w:spacing w:before="40" w:after="40"/>
              <w:rPr>
                <w:rFonts w:ascii="Arial Narrow" w:hAnsi="Arial Narrow"/>
                <w:sz w:val="20"/>
              </w:rPr>
            </w:pPr>
            <w:r w:rsidRPr="004719A3">
              <w:rPr>
                <w:rFonts w:ascii="Arial Narrow" w:hAnsi="Arial Narrow"/>
                <w:sz w:val="20"/>
              </w:rPr>
              <w:t>A SAMA includes ipratropium</w:t>
            </w:r>
            <w:r w:rsidR="00CC489F" w:rsidRPr="004719A3">
              <w:rPr>
                <w:rFonts w:ascii="Arial Narrow" w:hAnsi="Arial Narrow"/>
                <w:sz w:val="20"/>
              </w:rPr>
              <w:t>.</w:t>
            </w:r>
            <w:r w:rsidRPr="004719A3">
              <w:rPr>
                <w:rFonts w:ascii="Arial Narrow" w:hAnsi="Arial Narrow"/>
                <w:sz w:val="20"/>
              </w:rPr>
              <w:t xml:space="preserve"> </w:t>
            </w:r>
          </w:p>
          <w:p w:rsidR="002115BB" w:rsidRPr="004719A3" w:rsidRDefault="002115BB" w:rsidP="006F0300">
            <w:pPr>
              <w:spacing w:before="40" w:after="40"/>
              <w:rPr>
                <w:rFonts w:ascii="Arial Narrow" w:hAnsi="Arial Narrow"/>
                <w:sz w:val="20"/>
              </w:rPr>
            </w:pPr>
          </w:p>
          <w:p w:rsidR="002115BB" w:rsidRPr="004719A3" w:rsidRDefault="002115BB" w:rsidP="006F0300">
            <w:pPr>
              <w:spacing w:before="40" w:after="40"/>
              <w:rPr>
                <w:rFonts w:ascii="Arial Narrow" w:hAnsi="Arial Narrow"/>
                <w:sz w:val="20"/>
              </w:rPr>
            </w:pPr>
            <w:r w:rsidRPr="004719A3">
              <w:rPr>
                <w:rFonts w:ascii="Arial Narrow" w:hAnsi="Arial Narrow"/>
                <w:sz w:val="20"/>
              </w:rPr>
              <w:t>Diagnosis of COPD should include measurement of airflow obstruction using spirometry, with confirmation of post-bronchodilator airflow obstruction.</w:t>
            </w:r>
          </w:p>
          <w:p w:rsidR="002115BB" w:rsidRPr="004719A3" w:rsidRDefault="002115BB" w:rsidP="006F0300">
            <w:pPr>
              <w:spacing w:before="40" w:after="40"/>
              <w:rPr>
                <w:rFonts w:ascii="Arial Narrow" w:hAnsi="Arial Narrow"/>
                <w:sz w:val="20"/>
              </w:rPr>
            </w:pPr>
          </w:p>
          <w:p w:rsidR="002115BB" w:rsidRPr="004719A3" w:rsidRDefault="002115BB" w:rsidP="006F0300">
            <w:pPr>
              <w:spacing w:before="40" w:after="40"/>
              <w:rPr>
                <w:rFonts w:ascii="Arial Narrow" w:hAnsi="Arial Narrow"/>
                <w:sz w:val="20"/>
              </w:rPr>
            </w:pPr>
            <w:r w:rsidRPr="004719A3">
              <w:rPr>
                <w:rFonts w:ascii="Arial Narrow" w:hAnsi="Arial Narrow"/>
                <w:sz w:val="20"/>
              </w:rPr>
              <w:t xml:space="preserve">Adherence to current treatment and device (inhaler) technique </w:t>
            </w:r>
            <w:proofErr w:type="gramStart"/>
            <w:r w:rsidRPr="004719A3">
              <w:rPr>
                <w:rFonts w:ascii="Arial Narrow" w:hAnsi="Arial Narrow"/>
                <w:sz w:val="20"/>
              </w:rPr>
              <w:t>should be reviewed</w:t>
            </w:r>
            <w:proofErr w:type="gramEnd"/>
            <w:r w:rsidRPr="004719A3">
              <w:rPr>
                <w:rFonts w:ascii="Arial Narrow" w:hAnsi="Arial Narrow"/>
                <w:sz w:val="20"/>
              </w:rPr>
              <w:t xml:space="preserve"> at each clinical visit and before "stepping up" a patient's medication regimen.</w:t>
            </w:r>
          </w:p>
          <w:p w:rsidR="002115BB" w:rsidRPr="004719A3" w:rsidRDefault="002115BB" w:rsidP="006F0300">
            <w:pPr>
              <w:spacing w:before="40" w:after="40"/>
              <w:rPr>
                <w:rFonts w:ascii="Arial Narrow" w:hAnsi="Arial Narrow"/>
                <w:sz w:val="20"/>
              </w:rPr>
            </w:pPr>
          </w:p>
          <w:p w:rsidR="002115BB" w:rsidRPr="00D67D5D" w:rsidRDefault="002115BB" w:rsidP="002115BB">
            <w:pPr>
              <w:rPr>
                <w:rFonts w:ascii="Arial Narrow" w:hAnsi="Arial Narrow"/>
                <w:sz w:val="20"/>
                <w:szCs w:val="20"/>
                <w:lang w:eastAsia="en-US"/>
              </w:rPr>
            </w:pPr>
            <w:r w:rsidRPr="00D67D5D">
              <w:rPr>
                <w:rFonts w:ascii="Arial Narrow" w:hAnsi="Arial Narrow"/>
                <w:sz w:val="20"/>
                <w:szCs w:val="20"/>
                <w:lang w:eastAsia="en-US"/>
              </w:rPr>
              <w:t xml:space="preserve">Pharmaceutical benefits that have the form </w:t>
            </w:r>
            <w:proofErr w:type="spellStart"/>
            <w:r w:rsidRPr="00D67D5D">
              <w:rPr>
                <w:rFonts w:ascii="Arial Narrow" w:hAnsi="Arial Narrow"/>
                <w:sz w:val="20"/>
                <w:szCs w:val="20"/>
                <w:lang w:eastAsia="en-US"/>
              </w:rPr>
              <w:t>tiotropium</w:t>
            </w:r>
            <w:proofErr w:type="spellEnd"/>
            <w:r w:rsidRPr="00D67D5D">
              <w:rPr>
                <w:rFonts w:ascii="Arial Narrow" w:hAnsi="Arial Narrow"/>
                <w:sz w:val="20"/>
                <w:szCs w:val="20"/>
                <w:lang w:eastAsia="en-US"/>
              </w:rPr>
              <w:t xml:space="preserve"> </w:t>
            </w:r>
            <w:proofErr w:type="gramStart"/>
            <w:r w:rsidRPr="00D67D5D">
              <w:rPr>
                <w:rFonts w:ascii="Arial Narrow" w:hAnsi="Arial Narrow"/>
                <w:sz w:val="20"/>
                <w:szCs w:val="20"/>
                <w:lang w:eastAsia="en-US"/>
              </w:rPr>
              <w:t>18 microgram</w:t>
            </w:r>
            <w:proofErr w:type="gramEnd"/>
            <w:r w:rsidRPr="00D67D5D">
              <w:rPr>
                <w:rFonts w:ascii="Arial Narrow" w:hAnsi="Arial Narrow"/>
                <w:sz w:val="20"/>
                <w:szCs w:val="20"/>
                <w:lang w:eastAsia="en-US"/>
              </w:rPr>
              <w:t xml:space="preserve"> powder for inhalation</w:t>
            </w:r>
            <w:r w:rsidR="00F4144C" w:rsidRPr="00D67D5D">
              <w:rPr>
                <w:rFonts w:ascii="Arial Narrow" w:hAnsi="Arial Narrow"/>
                <w:sz w:val="20"/>
                <w:szCs w:val="20"/>
                <w:lang w:eastAsia="en-US"/>
              </w:rPr>
              <w:t xml:space="preserve"> </w:t>
            </w:r>
            <w:r w:rsidRPr="00D67D5D">
              <w:rPr>
                <w:rFonts w:ascii="Arial Narrow" w:hAnsi="Arial Narrow"/>
                <w:sz w:val="20"/>
                <w:szCs w:val="20"/>
                <w:lang w:eastAsia="en-US"/>
              </w:rPr>
              <w:t xml:space="preserve">and pharmaceutical benefits that have the form </w:t>
            </w:r>
            <w:proofErr w:type="spellStart"/>
            <w:r w:rsidRPr="00D67D5D">
              <w:rPr>
                <w:rFonts w:ascii="Arial Narrow" w:hAnsi="Arial Narrow"/>
                <w:sz w:val="20"/>
                <w:szCs w:val="20"/>
                <w:lang w:eastAsia="en-US"/>
              </w:rPr>
              <w:t>tiotropium</w:t>
            </w:r>
            <w:proofErr w:type="spellEnd"/>
            <w:r w:rsidRPr="00D67D5D">
              <w:rPr>
                <w:rFonts w:ascii="Arial Narrow" w:hAnsi="Arial Narrow"/>
                <w:sz w:val="20"/>
                <w:szCs w:val="20"/>
                <w:lang w:eastAsia="en-US"/>
              </w:rPr>
              <w:t xml:space="preserve"> 13 microgram powder for inhalation are equivalent for the purposes of substitution</w:t>
            </w:r>
            <w:r w:rsidR="00F4144C" w:rsidRPr="00D67D5D">
              <w:rPr>
                <w:rFonts w:ascii="Arial Narrow" w:hAnsi="Arial Narrow"/>
                <w:sz w:val="20"/>
                <w:szCs w:val="20"/>
                <w:lang w:eastAsia="en-US"/>
              </w:rPr>
              <w:t>.</w:t>
            </w:r>
          </w:p>
        </w:tc>
      </w:tr>
    </w:tbl>
    <w:p w:rsidR="00D22ED3" w:rsidRDefault="00D22ED3" w:rsidP="00D22ED3">
      <w:pPr>
        <w:rPr>
          <w:sz w:val="2"/>
          <w:szCs w:val="2"/>
          <w:lang w:eastAsia="en-US"/>
        </w:rPr>
      </w:pPr>
    </w:p>
    <w:p w:rsidR="005349CE" w:rsidRPr="005349CE" w:rsidRDefault="005349CE" w:rsidP="005349CE">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5349CE">
        <w:rPr>
          <w:rFonts w:asciiTheme="minorHAnsi" w:hAnsiTheme="minorHAnsi"/>
          <w:sz w:val="32"/>
          <w:szCs w:val="32"/>
        </w:rPr>
        <w:t>Context for Decision</w:t>
      </w:r>
    </w:p>
    <w:p w:rsidR="005349CE" w:rsidRPr="005349CE" w:rsidRDefault="005349CE" w:rsidP="005349CE">
      <w:pPr>
        <w:widowControl w:val="0"/>
        <w:spacing w:after="120"/>
        <w:ind w:left="720"/>
        <w:jc w:val="both"/>
        <w:rPr>
          <w:rFonts w:asciiTheme="minorHAnsi" w:hAnsiTheme="minorHAnsi" w:cs="Arial"/>
          <w:bCs/>
          <w:snapToGrid w:val="0"/>
          <w:lang w:eastAsia="en-US"/>
        </w:rPr>
      </w:pPr>
      <w:r w:rsidRPr="005349CE">
        <w:rPr>
          <w:rFonts w:asciiTheme="minorHAnsi" w:hAnsiTheme="minorHAnsi" w:cs="Arial"/>
          <w:bCs/>
          <w:snapToGrid w:val="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349CE" w:rsidRPr="005349CE" w:rsidRDefault="005349CE" w:rsidP="005349CE">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5349CE">
        <w:rPr>
          <w:rFonts w:asciiTheme="minorHAnsi" w:hAnsiTheme="minorHAnsi"/>
          <w:sz w:val="32"/>
          <w:szCs w:val="32"/>
        </w:rPr>
        <w:t>Sponsor’s Comment</w:t>
      </w:r>
    </w:p>
    <w:p w:rsidR="005349CE" w:rsidRPr="005349CE" w:rsidRDefault="005349CE" w:rsidP="00F33E56">
      <w:pPr>
        <w:widowControl w:val="0"/>
        <w:spacing w:after="120"/>
        <w:ind w:left="720"/>
        <w:jc w:val="both"/>
        <w:rPr>
          <w:rFonts w:asciiTheme="minorHAnsi" w:hAnsiTheme="minorHAnsi" w:cs="Arial"/>
          <w:bCs/>
          <w:snapToGrid w:val="0"/>
          <w:lang w:eastAsia="en-US"/>
        </w:rPr>
      </w:pPr>
      <w:r w:rsidRPr="005349CE">
        <w:rPr>
          <w:rFonts w:asciiTheme="minorHAnsi" w:hAnsiTheme="minorHAnsi" w:cs="Arial"/>
          <w:bCs/>
          <w:snapToGrid w:val="0"/>
          <w:lang w:eastAsia="en-US"/>
        </w:rPr>
        <w:t>The sponsor had no comment.</w:t>
      </w:r>
    </w:p>
    <w:sectPr w:rsidR="005349CE" w:rsidRPr="005349C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8E" w:rsidRDefault="0036738E">
      <w:r>
        <w:separator/>
      </w:r>
    </w:p>
    <w:p w:rsidR="0036738E" w:rsidRDefault="0036738E"/>
  </w:endnote>
  <w:endnote w:type="continuationSeparator" w:id="0">
    <w:p w:rsidR="0036738E" w:rsidRDefault="0036738E">
      <w:r>
        <w:continuationSeparator/>
      </w:r>
    </w:p>
    <w:p w:rsidR="0036738E" w:rsidRDefault="00367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F0300" w:rsidTr="005A3173">
      <w:trPr>
        <w:trHeight w:val="151"/>
      </w:trPr>
      <w:tc>
        <w:tcPr>
          <w:tcW w:w="2250" w:type="pct"/>
          <w:tcBorders>
            <w:top w:val="nil"/>
            <w:left w:val="nil"/>
            <w:bottom w:val="single" w:sz="4" w:space="0" w:color="4F81BD"/>
            <w:right w:val="nil"/>
          </w:tcBorders>
        </w:tcPr>
        <w:p w:rsidR="006F0300" w:rsidRPr="005A3173" w:rsidRDefault="006F03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F0300" w:rsidRPr="005A3173" w:rsidRDefault="006F03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F0300" w:rsidRPr="005A3173" w:rsidRDefault="006F0300" w:rsidP="005A3173">
          <w:pPr>
            <w:pStyle w:val="Header"/>
            <w:spacing w:line="276" w:lineRule="auto"/>
            <w:rPr>
              <w:rFonts w:ascii="Calibri" w:eastAsia="MS Gothic" w:hAnsi="Calibri"/>
              <w:b/>
              <w:bCs/>
              <w:color w:val="4F81BD"/>
            </w:rPr>
          </w:pPr>
        </w:p>
      </w:tc>
    </w:tr>
    <w:tr w:rsidR="006F0300" w:rsidTr="005A3173">
      <w:trPr>
        <w:trHeight w:val="150"/>
      </w:trPr>
      <w:tc>
        <w:tcPr>
          <w:tcW w:w="2250" w:type="pct"/>
          <w:tcBorders>
            <w:top w:val="single" w:sz="4" w:space="0" w:color="4F81BD"/>
            <w:left w:val="nil"/>
            <w:bottom w:val="nil"/>
            <w:right w:val="nil"/>
          </w:tcBorders>
        </w:tcPr>
        <w:p w:rsidR="006F0300" w:rsidRPr="005A3173" w:rsidRDefault="006F0300" w:rsidP="005A3173">
          <w:pPr>
            <w:pStyle w:val="Header"/>
            <w:spacing w:line="276" w:lineRule="auto"/>
            <w:rPr>
              <w:rFonts w:ascii="Calibri" w:eastAsia="MS Gothic" w:hAnsi="Calibri"/>
              <w:b/>
              <w:bCs/>
              <w:color w:val="4F81BD"/>
            </w:rPr>
          </w:pPr>
        </w:p>
      </w:tc>
      <w:tc>
        <w:tcPr>
          <w:tcW w:w="0" w:type="auto"/>
          <w:vMerge/>
          <w:vAlign w:val="center"/>
          <w:hideMark/>
        </w:tcPr>
        <w:p w:rsidR="006F0300" w:rsidRPr="005A3173" w:rsidRDefault="006F03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6F0300" w:rsidRPr="005A3173" w:rsidRDefault="006F0300" w:rsidP="005A3173">
          <w:pPr>
            <w:pStyle w:val="Header"/>
            <w:spacing w:line="276" w:lineRule="auto"/>
            <w:rPr>
              <w:rFonts w:ascii="Calibri" w:eastAsia="MS Gothic" w:hAnsi="Calibri"/>
              <w:b/>
              <w:bCs/>
              <w:color w:val="4F81BD"/>
            </w:rPr>
          </w:pPr>
        </w:p>
      </w:tc>
    </w:tr>
  </w:tbl>
  <w:p w:rsidR="006F0300" w:rsidRDefault="006F030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300" w:rsidRDefault="006F0300">
    <w:pPr>
      <w:pStyle w:val="Footer"/>
    </w:pPr>
  </w:p>
  <w:p w:rsidR="006F0300" w:rsidRDefault="006F03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636280"/>
      <w:docPartObj>
        <w:docPartGallery w:val="Page Numbers (Bottom of Page)"/>
        <w:docPartUnique/>
      </w:docPartObj>
    </w:sdtPr>
    <w:sdtEndPr>
      <w:rPr>
        <w:rFonts w:asciiTheme="minorHAnsi" w:hAnsiTheme="minorHAnsi" w:cstheme="minorHAnsi"/>
        <w:b/>
        <w:noProof/>
      </w:rPr>
    </w:sdtEndPr>
    <w:sdtContent>
      <w:p w:rsidR="00BB1AB5" w:rsidRDefault="00BB1AB5" w:rsidP="00A75756">
        <w:pPr>
          <w:pStyle w:val="Footer"/>
          <w:jc w:val="center"/>
        </w:pPr>
      </w:p>
      <w:p w:rsidR="006F0300" w:rsidRPr="00BB1AB5" w:rsidRDefault="006F0300" w:rsidP="00A75756">
        <w:pPr>
          <w:pStyle w:val="Footer"/>
          <w:jc w:val="center"/>
          <w:rPr>
            <w:rFonts w:asciiTheme="minorHAnsi" w:hAnsiTheme="minorHAnsi" w:cstheme="minorHAnsi"/>
            <w:b/>
          </w:rPr>
        </w:pPr>
        <w:r w:rsidRPr="00BB1AB5">
          <w:rPr>
            <w:rFonts w:asciiTheme="minorHAnsi" w:hAnsiTheme="minorHAnsi" w:cstheme="minorHAnsi"/>
            <w:b/>
          </w:rPr>
          <w:fldChar w:fldCharType="begin"/>
        </w:r>
        <w:r w:rsidRPr="00BB1AB5">
          <w:rPr>
            <w:rFonts w:asciiTheme="minorHAnsi" w:hAnsiTheme="minorHAnsi" w:cstheme="minorHAnsi"/>
            <w:b/>
          </w:rPr>
          <w:instrText xml:space="preserve"> PAGE   \* MERGEFORMAT </w:instrText>
        </w:r>
        <w:r w:rsidRPr="00BB1AB5">
          <w:rPr>
            <w:rFonts w:asciiTheme="minorHAnsi" w:hAnsiTheme="minorHAnsi" w:cstheme="minorHAnsi"/>
            <w:b/>
          </w:rPr>
          <w:fldChar w:fldCharType="separate"/>
        </w:r>
        <w:r w:rsidR="006A4B43">
          <w:rPr>
            <w:rFonts w:asciiTheme="minorHAnsi" w:hAnsiTheme="minorHAnsi" w:cstheme="minorHAnsi"/>
            <w:b/>
            <w:noProof/>
          </w:rPr>
          <w:t>8</w:t>
        </w:r>
        <w:r w:rsidRPr="00BB1AB5">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F0300" w:rsidTr="005A3173">
      <w:trPr>
        <w:trHeight w:val="151"/>
      </w:trPr>
      <w:tc>
        <w:tcPr>
          <w:tcW w:w="2250" w:type="pct"/>
          <w:tcBorders>
            <w:top w:val="nil"/>
            <w:left w:val="nil"/>
            <w:bottom w:val="single" w:sz="4" w:space="0" w:color="4F81BD"/>
            <w:right w:val="nil"/>
          </w:tcBorders>
        </w:tcPr>
        <w:p w:rsidR="006F0300" w:rsidRPr="005A3173" w:rsidRDefault="006F03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F0300" w:rsidRPr="005A3173" w:rsidRDefault="006F03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F0300" w:rsidRPr="005A3173" w:rsidRDefault="006F0300" w:rsidP="005A3173">
          <w:pPr>
            <w:pStyle w:val="Header"/>
            <w:spacing w:line="276" w:lineRule="auto"/>
            <w:rPr>
              <w:rFonts w:ascii="Calibri" w:eastAsia="MS Gothic" w:hAnsi="Calibri"/>
              <w:b/>
              <w:bCs/>
              <w:color w:val="4F81BD"/>
            </w:rPr>
          </w:pPr>
        </w:p>
      </w:tc>
    </w:tr>
    <w:tr w:rsidR="006F0300" w:rsidTr="005A3173">
      <w:trPr>
        <w:trHeight w:val="150"/>
      </w:trPr>
      <w:tc>
        <w:tcPr>
          <w:tcW w:w="2250" w:type="pct"/>
          <w:tcBorders>
            <w:top w:val="single" w:sz="4" w:space="0" w:color="4F81BD"/>
            <w:left w:val="nil"/>
            <w:bottom w:val="nil"/>
            <w:right w:val="nil"/>
          </w:tcBorders>
        </w:tcPr>
        <w:p w:rsidR="006F0300" w:rsidRPr="005A3173" w:rsidRDefault="006F0300" w:rsidP="005A3173">
          <w:pPr>
            <w:pStyle w:val="Header"/>
            <w:spacing w:line="276" w:lineRule="auto"/>
            <w:rPr>
              <w:rFonts w:ascii="Calibri" w:eastAsia="MS Gothic" w:hAnsi="Calibri"/>
              <w:b/>
              <w:bCs/>
              <w:color w:val="4F81BD"/>
            </w:rPr>
          </w:pPr>
        </w:p>
      </w:tc>
      <w:tc>
        <w:tcPr>
          <w:tcW w:w="0" w:type="auto"/>
          <w:vMerge/>
          <w:vAlign w:val="center"/>
          <w:hideMark/>
        </w:tcPr>
        <w:p w:rsidR="006F0300" w:rsidRPr="005A3173" w:rsidRDefault="006F03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6F0300" w:rsidRPr="005A3173" w:rsidRDefault="006F030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F0300" w:rsidTr="005A3173">
      <w:trPr>
        <w:trHeight w:val="151"/>
      </w:trPr>
      <w:tc>
        <w:tcPr>
          <w:tcW w:w="2250" w:type="pct"/>
          <w:tcBorders>
            <w:top w:val="nil"/>
            <w:left w:val="nil"/>
            <w:bottom w:val="single" w:sz="4" w:space="0" w:color="4F81BD"/>
            <w:right w:val="nil"/>
          </w:tcBorders>
        </w:tcPr>
        <w:p w:rsidR="006F0300" w:rsidRPr="005A3173" w:rsidRDefault="006F03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F0300" w:rsidRPr="005A3173" w:rsidRDefault="006F03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F0300" w:rsidRPr="005A3173" w:rsidRDefault="006F0300" w:rsidP="005A3173">
          <w:pPr>
            <w:pStyle w:val="Header"/>
            <w:spacing w:line="276" w:lineRule="auto"/>
            <w:rPr>
              <w:rFonts w:ascii="Calibri" w:eastAsia="MS Gothic" w:hAnsi="Calibri"/>
              <w:b/>
              <w:bCs/>
              <w:color w:val="4F81BD"/>
            </w:rPr>
          </w:pPr>
        </w:p>
      </w:tc>
    </w:tr>
    <w:tr w:rsidR="006F0300" w:rsidTr="005A3173">
      <w:trPr>
        <w:trHeight w:val="150"/>
      </w:trPr>
      <w:tc>
        <w:tcPr>
          <w:tcW w:w="2250" w:type="pct"/>
          <w:tcBorders>
            <w:top w:val="single" w:sz="4" w:space="0" w:color="4F81BD"/>
            <w:left w:val="nil"/>
            <w:bottom w:val="nil"/>
            <w:right w:val="nil"/>
          </w:tcBorders>
        </w:tcPr>
        <w:p w:rsidR="006F0300" w:rsidRPr="005A3173" w:rsidRDefault="006F0300" w:rsidP="005A3173">
          <w:pPr>
            <w:pStyle w:val="Header"/>
            <w:spacing w:line="276" w:lineRule="auto"/>
            <w:rPr>
              <w:rFonts w:ascii="Calibri" w:eastAsia="MS Gothic" w:hAnsi="Calibri"/>
              <w:b/>
              <w:bCs/>
              <w:color w:val="4F81BD"/>
            </w:rPr>
          </w:pPr>
        </w:p>
      </w:tc>
      <w:tc>
        <w:tcPr>
          <w:tcW w:w="0" w:type="auto"/>
          <w:vMerge/>
          <w:vAlign w:val="center"/>
          <w:hideMark/>
        </w:tcPr>
        <w:p w:rsidR="006F0300" w:rsidRPr="005A3173" w:rsidRDefault="006F03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6F0300" w:rsidRPr="005A3173" w:rsidRDefault="006F0300" w:rsidP="005A3173">
          <w:pPr>
            <w:pStyle w:val="Header"/>
            <w:spacing w:line="276" w:lineRule="auto"/>
            <w:rPr>
              <w:rFonts w:ascii="Calibri" w:eastAsia="MS Gothic" w:hAnsi="Calibri"/>
              <w:b/>
              <w:bCs/>
              <w:color w:val="4F81BD"/>
            </w:rPr>
          </w:pPr>
        </w:p>
      </w:tc>
    </w:tr>
  </w:tbl>
  <w:p w:rsidR="006F0300" w:rsidRPr="007C0F57" w:rsidRDefault="006F030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F0300" w:rsidRPr="007C0F57" w:rsidRDefault="006F0300" w:rsidP="007C0F57">
    <w:pPr>
      <w:pStyle w:val="Footer"/>
      <w:jc w:val="center"/>
      <w:rPr>
        <w:b/>
        <w:i/>
        <w:sz w:val="20"/>
        <w:szCs w:val="20"/>
      </w:rPr>
    </w:pPr>
    <w:r w:rsidRPr="007C0F57">
      <w:rPr>
        <w:b/>
        <w:i/>
        <w:sz w:val="20"/>
        <w:szCs w:val="20"/>
      </w:rPr>
      <w:t>Commercial-in-Confidence</w:t>
    </w:r>
  </w:p>
  <w:p w:rsidR="006F0300" w:rsidRDefault="006F03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8E" w:rsidRDefault="0036738E">
      <w:r>
        <w:separator/>
      </w:r>
    </w:p>
    <w:p w:rsidR="0036738E" w:rsidRDefault="0036738E"/>
  </w:footnote>
  <w:footnote w:type="continuationSeparator" w:id="0">
    <w:p w:rsidR="0036738E" w:rsidRDefault="0036738E">
      <w:r>
        <w:continuationSeparator/>
      </w:r>
    </w:p>
    <w:p w:rsidR="0036738E" w:rsidRDefault="0036738E"/>
  </w:footnote>
  <w:footnote w:id="1">
    <w:p w:rsidR="006F0300" w:rsidRDefault="006F0300" w:rsidP="00445ED2">
      <w:pPr>
        <w:pStyle w:val="FootnoteText"/>
      </w:pPr>
      <w:r>
        <w:rPr>
          <w:rStyle w:val="FootnoteReference"/>
        </w:rPr>
        <w:footnoteRef/>
      </w:r>
      <w:r>
        <w:t xml:space="preserve"> </w:t>
      </w:r>
      <w:hyperlink r:id="rId1" w:history="1">
        <w:r w:rsidRPr="00E871C6">
          <w:rPr>
            <w:rStyle w:val="Hyperlink"/>
            <w:rFonts w:asciiTheme="minorHAnsi" w:hAnsiTheme="minorHAnsi" w:cstheme="minorHAnsi"/>
          </w:rPr>
          <w:t>https://www.gov.uk/drug-safety-update/braltus-tiotropium-risk-of-inhalation-of-capsule-if-placed-in-the-mouthpiece-of-the-inhaler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F0300" w:rsidRPr="008E0D90" w:rsidTr="00A06225">
      <w:trPr>
        <w:trHeight w:val="151"/>
      </w:trPr>
      <w:tc>
        <w:tcPr>
          <w:tcW w:w="2389" w:type="pct"/>
          <w:tcBorders>
            <w:top w:val="nil"/>
            <w:left w:val="nil"/>
            <w:bottom w:val="single" w:sz="4" w:space="0" w:color="4F81BD"/>
            <w:right w:val="nil"/>
          </w:tcBorders>
        </w:tcPr>
        <w:p w:rsidR="006F0300" w:rsidRPr="00A06225" w:rsidRDefault="006F0300">
          <w:pPr>
            <w:pStyle w:val="Header"/>
            <w:spacing w:line="276" w:lineRule="auto"/>
            <w:rPr>
              <w:rFonts w:ascii="Cambria" w:eastAsia="MS Gothic" w:hAnsi="Cambria"/>
              <w:b/>
              <w:bCs/>
              <w:color w:val="4F81BD"/>
            </w:rPr>
          </w:pPr>
        </w:p>
      </w:tc>
      <w:tc>
        <w:tcPr>
          <w:tcW w:w="333" w:type="pct"/>
          <w:vMerge w:val="restart"/>
          <w:noWrap/>
          <w:vAlign w:val="center"/>
          <w:hideMark/>
        </w:tcPr>
        <w:p w:rsidR="006F0300" w:rsidRPr="00A06225" w:rsidRDefault="006F030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F0300" w:rsidRPr="00A06225" w:rsidRDefault="006F0300">
          <w:pPr>
            <w:pStyle w:val="Header"/>
            <w:spacing w:line="276" w:lineRule="auto"/>
            <w:rPr>
              <w:rFonts w:ascii="Cambria" w:eastAsia="MS Gothic" w:hAnsi="Cambria"/>
              <w:b/>
              <w:bCs/>
              <w:color w:val="4F81BD"/>
            </w:rPr>
          </w:pPr>
        </w:p>
      </w:tc>
    </w:tr>
    <w:tr w:rsidR="006F0300" w:rsidRPr="008E0D90" w:rsidTr="00A06225">
      <w:trPr>
        <w:trHeight w:val="150"/>
      </w:trPr>
      <w:tc>
        <w:tcPr>
          <w:tcW w:w="2389" w:type="pct"/>
          <w:tcBorders>
            <w:top w:val="single" w:sz="4" w:space="0" w:color="4F81BD"/>
            <w:left w:val="nil"/>
            <w:bottom w:val="nil"/>
            <w:right w:val="nil"/>
          </w:tcBorders>
        </w:tcPr>
        <w:p w:rsidR="006F0300" w:rsidRPr="00A06225" w:rsidRDefault="006F0300">
          <w:pPr>
            <w:pStyle w:val="Header"/>
            <w:spacing w:line="276" w:lineRule="auto"/>
            <w:rPr>
              <w:rFonts w:ascii="Cambria" w:eastAsia="MS Gothic" w:hAnsi="Cambria"/>
              <w:b/>
              <w:bCs/>
              <w:color w:val="4F81BD"/>
            </w:rPr>
          </w:pPr>
        </w:p>
      </w:tc>
      <w:tc>
        <w:tcPr>
          <w:tcW w:w="0" w:type="auto"/>
          <w:vMerge/>
          <w:vAlign w:val="center"/>
          <w:hideMark/>
        </w:tcPr>
        <w:p w:rsidR="006F0300" w:rsidRPr="00A06225" w:rsidRDefault="006F0300">
          <w:pPr>
            <w:rPr>
              <w:rFonts w:ascii="Cambria" w:hAnsi="Cambria"/>
              <w:color w:val="4F81BD"/>
              <w:sz w:val="22"/>
              <w:szCs w:val="22"/>
            </w:rPr>
          </w:pPr>
        </w:p>
      </w:tc>
      <w:tc>
        <w:tcPr>
          <w:tcW w:w="2278" w:type="pct"/>
          <w:tcBorders>
            <w:top w:val="single" w:sz="4" w:space="0" w:color="4F81BD"/>
            <w:left w:val="nil"/>
            <w:bottom w:val="nil"/>
            <w:right w:val="nil"/>
          </w:tcBorders>
        </w:tcPr>
        <w:p w:rsidR="006F0300" w:rsidRPr="00A06225" w:rsidRDefault="006F0300">
          <w:pPr>
            <w:pStyle w:val="Header"/>
            <w:spacing w:line="276" w:lineRule="auto"/>
            <w:rPr>
              <w:rFonts w:ascii="Cambria" w:eastAsia="MS Gothic" w:hAnsi="Cambria"/>
              <w:b/>
              <w:bCs/>
              <w:color w:val="4F81BD"/>
            </w:rPr>
          </w:pPr>
        </w:p>
      </w:tc>
    </w:tr>
  </w:tbl>
  <w:p w:rsidR="006F0300" w:rsidRDefault="006F0300">
    <w:pPr>
      <w:pStyle w:val="Header"/>
    </w:pPr>
  </w:p>
  <w:p w:rsidR="006F0300" w:rsidRDefault="006F03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00" w:rsidRPr="00A75756" w:rsidRDefault="00E82B5D" w:rsidP="00E82B5D">
    <w:pPr>
      <w:tabs>
        <w:tab w:val="center" w:pos="4153"/>
        <w:tab w:val="right" w:pos="8306"/>
      </w:tabs>
      <w:ind w:left="357"/>
      <w:jc w:val="center"/>
      <w:rPr>
        <w:rFonts w:asciiTheme="minorHAnsi" w:hAnsiTheme="minorHAnsi" w:cs="Arial"/>
        <w:i/>
        <w:color w:val="808080"/>
        <w:lang w:eastAsia="en-US"/>
      </w:rPr>
    </w:pPr>
    <w:r>
      <w:rPr>
        <w:rFonts w:asciiTheme="minorHAnsi" w:hAnsiTheme="minorHAnsi" w:cs="Arial"/>
        <w:i/>
        <w:color w:val="808080"/>
        <w:lang w:eastAsia="en-US"/>
      </w:rPr>
      <w:t xml:space="preserve">Public Summary Document </w:t>
    </w:r>
    <w:r w:rsidRPr="00A75756">
      <w:rPr>
        <w:rFonts w:asciiTheme="minorHAnsi" w:hAnsiTheme="minorHAnsi" w:cs="Arial"/>
        <w:i/>
        <w:color w:val="808080"/>
        <w:lang w:eastAsia="en-US"/>
      </w:rPr>
      <w:t>–</w:t>
    </w:r>
    <w:r w:rsidR="006F0300" w:rsidRPr="00A75756">
      <w:rPr>
        <w:rFonts w:asciiTheme="minorHAnsi" w:hAnsiTheme="minorHAnsi" w:cs="Arial"/>
        <w:i/>
        <w:color w:val="808080"/>
        <w:lang w:eastAsia="en-US"/>
      </w:rPr>
      <w:t xml:space="preserve"> March 2019 PBAC Meeting</w:t>
    </w:r>
  </w:p>
  <w:p w:rsidR="006F0300" w:rsidRDefault="006F0300"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8E" w:rsidRDefault="00367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84366CC"/>
    <w:multiLevelType w:val="hybridMultilevel"/>
    <w:tmpl w:val="EFA0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9"/>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9"/>
  </w:num>
  <w:num w:numId="15">
    <w:abstractNumId w:val="1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5"/>
  </w:num>
  <w:num w:numId="22">
    <w:abstractNumId w:val="2"/>
  </w:num>
  <w:num w:numId="23">
    <w:abstractNumId w:val="9"/>
  </w:num>
  <w:num w:numId="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5A1E"/>
    <w:rsid w:val="0001120D"/>
    <w:rsid w:val="000208F3"/>
    <w:rsid w:val="0002259C"/>
    <w:rsid w:val="000238BA"/>
    <w:rsid w:val="0002464A"/>
    <w:rsid w:val="0003106B"/>
    <w:rsid w:val="0003531C"/>
    <w:rsid w:val="000421A1"/>
    <w:rsid w:val="0004240E"/>
    <w:rsid w:val="00044502"/>
    <w:rsid w:val="00045E26"/>
    <w:rsid w:val="000514B5"/>
    <w:rsid w:val="0006039C"/>
    <w:rsid w:val="00060E64"/>
    <w:rsid w:val="00066755"/>
    <w:rsid w:val="00071D1A"/>
    <w:rsid w:val="00077143"/>
    <w:rsid w:val="00082169"/>
    <w:rsid w:val="00083267"/>
    <w:rsid w:val="000969AD"/>
    <w:rsid w:val="000A31B7"/>
    <w:rsid w:val="000B43FE"/>
    <w:rsid w:val="000B558D"/>
    <w:rsid w:val="000B6A54"/>
    <w:rsid w:val="000C43A7"/>
    <w:rsid w:val="000C6996"/>
    <w:rsid w:val="000D23BA"/>
    <w:rsid w:val="000E681E"/>
    <w:rsid w:val="000F0003"/>
    <w:rsid w:val="000F4E6A"/>
    <w:rsid w:val="000F6A0C"/>
    <w:rsid w:val="00101A80"/>
    <w:rsid w:val="00104227"/>
    <w:rsid w:val="001107BF"/>
    <w:rsid w:val="0012417C"/>
    <w:rsid w:val="00132488"/>
    <w:rsid w:val="00142395"/>
    <w:rsid w:val="00142714"/>
    <w:rsid w:val="001452ED"/>
    <w:rsid w:val="00163329"/>
    <w:rsid w:val="00164623"/>
    <w:rsid w:val="00165B64"/>
    <w:rsid w:val="00174B74"/>
    <w:rsid w:val="0017522B"/>
    <w:rsid w:val="00180713"/>
    <w:rsid w:val="001830CE"/>
    <w:rsid w:val="0018643B"/>
    <w:rsid w:val="00196307"/>
    <w:rsid w:val="001A33EA"/>
    <w:rsid w:val="001B017F"/>
    <w:rsid w:val="001B0D56"/>
    <w:rsid w:val="001B2BBC"/>
    <w:rsid w:val="001B5129"/>
    <w:rsid w:val="001C1195"/>
    <w:rsid w:val="001D52DC"/>
    <w:rsid w:val="001D7C75"/>
    <w:rsid w:val="001E400A"/>
    <w:rsid w:val="001F1850"/>
    <w:rsid w:val="001F74A9"/>
    <w:rsid w:val="002026DD"/>
    <w:rsid w:val="00203FAC"/>
    <w:rsid w:val="002115BB"/>
    <w:rsid w:val="00213CFB"/>
    <w:rsid w:val="00217BE1"/>
    <w:rsid w:val="00240C48"/>
    <w:rsid w:val="002454A1"/>
    <w:rsid w:val="00246E4B"/>
    <w:rsid w:val="002565EE"/>
    <w:rsid w:val="00271BA1"/>
    <w:rsid w:val="002762FA"/>
    <w:rsid w:val="00277505"/>
    <w:rsid w:val="0029458F"/>
    <w:rsid w:val="002A104C"/>
    <w:rsid w:val="002A367F"/>
    <w:rsid w:val="002A4960"/>
    <w:rsid w:val="002B1AE6"/>
    <w:rsid w:val="002B2DE8"/>
    <w:rsid w:val="002B30F8"/>
    <w:rsid w:val="002B355A"/>
    <w:rsid w:val="002B5596"/>
    <w:rsid w:val="002C212F"/>
    <w:rsid w:val="002D3AB8"/>
    <w:rsid w:val="002D4543"/>
    <w:rsid w:val="002D5F4D"/>
    <w:rsid w:val="002D7E11"/>
    <w:rsid w:val="002E3153"/>
    <w:rsid w:val="002E5901"/>
    <w:rsid w:val="002E621C"/>
    <w:rsid w:val="002E72CA"/>
    <w:rsid w:val="002F086C"/>
    <w:rsid w:val="002F0EC5"/>
    <w:rsid w:val="002F600D"/>
    <w:rsid w:val="00300AD6"/>
    <w:rsid w:val="0030178A"/>
    <w:rsid w:val="00317C6C"/>
    <w:rsid w:val="00326CC3"/>
    <w:rsid w:val="00326E79"/>
    <w:rsid w:val="0033518A"/>
    <w:rsid w:val="003367EF"/>
    <w:rsid w:val="00336C6C"/>
    <w:rsid w:val="00341AE4"/>
    <w:rsid w:val="00354F2C"/>
    <w:rsid w:val="0036738E"/>
    <w:rsid w:val="003872CF"/>
    <w:rsid w:val="0039782C"/>
    <w:rsid w:val="003A5B4A"/>
    <w:rsid w:val="003A796D"/>
    <w:rsid w:val="003B23C5"/>
    <w:rsid w:val="003B2A75"/>
    <w:rsid w:val="003B2BB5"/>
    <w:rsid w:val="003B4EBD"/>
    <w:rsid w:val="003B6124"/>
    <w:rsid w:val="003B785B"/>
    <w:rsid w:val="003C2FB5"/>
    <w:rsid w:val="003C7144"/>
    <w:rsid w:val="003D4AC4"/>
    <w:rsid w:val="003D63B7"/>
    <w:rsid w:val="003E21E9"/>
    <w:rsid w:val="003E468B"/>
    <w:rsid w:val="003F226D"/>
    <w:rsid w:val="003F3228"/>
    <w:rsid w:val="003F5C8C"/>
    <w:rsid w:val="003F68C6"/>
    <w:rsid w:val="0040733B"/>
    <w:rsid w:val="004177D6"/>
    <w:rsid w:val="004252EC"/>
    <w:rsid w:val="00445ED2"/>
    <w:rsid w:val="004465BD"/>
    <w:rsid w:val="00452142"/>
    <w:rsid w:val="004617E8"/>
    <w:rsid w:val="00466ADA"/>
    <w:rsid w:val="0047001C"/>
    <w:rsid w:val="004719A3"/>
    <w:rsid w:val="00476245"/>
    <w:rsid w:val="00483035"/>
    <w:rsid w:val="00484024"/>
    <w:rsid w:val="00485940"/>
    <w:rsid w:val="004A2484"/>
    <w:rsid w:val="004A33D2"/>
    <w:rsid w:val="004A5A85"/>
    <w:rsid w:val="004A71D1"/>
    <w:rsid w:val="004B5640"/>
    <w:rsid w:val="004C1BD7"/>
    <w:rsid w:val="004C31FE"/>
    <w:rsid w:val="004C691D"/>
    <w:rsid w:val="004C6C07"/>
    <w:rsid w:val="004D37B0"/>
    <w:rsid w:val="004D4EEF"/>
    <w:rsid w:val="004D7DF1"/>
    <w:rsid w:val="004E0428"/>
    <w:rsid w:val="004E0AB7"/>
    <w:rsid w:val="004E692D"/>
    <w:rsid w:val="004E7E40"/>
    <w:rsid w:val="004F7B5F"/>
    <w:rsid w:val="00501554"/>
    <w:rsid w:val="005055D0"/>
    <w:rsid w:val="005068F1"/>
    <w:rsid w:val="00507F83"/>
    <w:rsid w:val="00514CD7"/>
    <w:rsid w:val="005163BE"/>
    <w:rsid w:val="005319B2"/>
    <w:rsid w:val="00532402"/>
    <w:rsid w:val="00532C74"/>
    <w:rsid w:val="005349CE"/>
    <w:rsid w:val="00534E2E"/>
    <w:rsid w:val="00544552"/>
    <w:rsid w:val="00561312"/>
    <w:rsid w:val="0056408A"/>
    <w:rsid w:val="00577C4D"/>
    <w:rsid w:val="00581932"/>
    <w:rsid w:val="005831D1"/>
    <w:rsid w:val="005963BB"/>
    <w:rsid w:val="005A0CB6"/>
    <w:rsid w:val="005A3173"/>
    <w:rsid w:val="005A3223"/>
    <w:rsid w:val="005A3DA3"/>
    <w:rsid w:val="005A52C4"/>
    <w:rsid w:val="005B4B66"/>
    <w:rsid w:val="005D03AB"/>
    <w:rsid w:val="005D0B22"/>
    <w:rsid w:val="005D5017"/>
    <w:rsid w:val="005E1333"/>
    <w:rsid w:val="00601A91"/>
    <w:rsid w:val="00602BA3"/>
    <w:rsid w:val="00602E3C"/>
    <w:rsid w:val="00606149"/>
    <w:rsid w:val="00606EED"/>
    <w:rsid w:val="00612E34"/>
    <w:rsid w:val="00614159"/>
    <w:rsid w:val="00617C00"/>
    <w:rsid w:val="006263BF"/>
    <w:rsid w:val="00626758"/>
    <w:rsid w:val="0062748A"/>
    <w:rsid w:val="00630A2C"/>
    <w:rsid w:val="006354D3"/>
    <w:rsid w:val="0063682E"/>
    <w:rsid w:val="00637CA2"/>
    <w:rsid w:val="006436CD"/>
    <w:rsid w:val="00651169"/>
    <w:rsid w:val="00653D69"/>
    <w:rsid w:val="00664451"/>
    <w:rsid w:val="006670BE"/>
    <w:rsid w:val="00670A76"/>
    <w:rsid w:val="006711AA"/>
    <w:rsid w:val="00672B57"/>
    <w:rsid w:val="00674F78"/>
    <w:rsid w:val="00675622"/>
    <w:rsid w:val="0067747D"/>
    <w:rsid w:val="006906DB"/>
    <w:rsid w:val="00691E6C"/>
    <w:rsid w:val="00696129"/>
    <w:rsid w:val="00697CF2"/>
    <w:rsid w:val="006A12A5"/>
    <w:rsid w:val="006A4B43"/>
    <w:rsid w:val="006B0D94"/>
    <w:rsid w:val="006B485D"/>
    <w:rsid w:val="006C1520"/>
    <w:rsid w:val="006C708E"/>
    <w:rsid w:val="006D14E7"/>
    <w:rsid w:val="006D5378"/>
    <w:rsid w:val="006D6493"/>
    <w:rsid w:val="006D6EC7"/>
    <w:rsid w:val="006E0AC0"/>
    <w:rsid w:val="006F0300"/>
    <w:rsid w:val="006F5125"/>
    <w:rsid w:val="006F6D99"/>
    <w:rsid w:val="006F7FB3"/>
    <w:rsid w:val="00702B6F"/>
    <w:rsid w:val="00712D01"/>
    <w:rsid w:val="0071340B"/>
    <w:rsid w:val="00715257"/>
    <w:rsid w:val="007174BB"/>
    <w:rsid w:val="0072025D"/>
    <w:rsid w:val="00726A9C"/>
    <w:rsid w:val="007273CB"/>
    <w:rsid w:val="007353D3"/>
    <w:rsid w:val="007405C9"/>
    <w:rsid w:val="0074537A"/>
    <w:rsid w:val="00757356"/>
    <w:rsid w:val="00757F40"/>
    <w:rsid w:val="00761E3E"/>
    <w:rsid w:val="00761FB0"/>
    <w:rsid w:val="0076420C"/>
    <w:rsid w:val="007655DD"/>
    <w:rsid w:val="00773F8B"/>
    <w:rsid w:val="007753C2"/>
    <w:rsid w:val="007838B8"/>
    <w:rsid w:val="00795D33"/>
    <w:rsid w:val="007A102B"/>
    <w:rsid w:val="007C0F57"/>
    <w:rsid w:val="007C40B6"/>
    <w:rsid w:val="007C729F"/>
    <w:rsid w:val="007D0E29"/>
    <w:rsid w:val="007E1D28"/>
    <w:rsid w:val="007F02F4"/>
    <w:rsid w:val="007F2641"/>
    <w:rsid w:val="007F7C36"/>
    <w:rsid w:val="008001CD"/>
    <w:rsid w:val="00806796"/>
    <w:rsid w:val="0081071B"/>
    <w:rsid w:val="008151D6"/>
    <w:rsid w:val="00826F6D"/>
    <w:rsid w:val="008306F3"/>
    <w:rsid w:val="00831844"/>
    <w:rsid w:val="00834FA6"/>
    <w:rsid w:val="00842C5F"/>
    <w:rsid w:val="0085009E"/>
    <w:rsid w:val="00856DDD"/>
    <w:rsid w:val="00863E68"/>
    <w:rsid w:val="00864B57"/>
    <w:rsid w:val="00882085"/>
    <w:rsid w:val="00883188"/>
    <w:rsid w:val="00891BD6"/>
    <w:rsid w:val="00897D58"/>
    <w:rsid w:val="00897F22"/>
    <w:rsid w:val="008A1956"/>
    <w:rsid w:val="008A4937"/>
    <w:rsid w:val="008A50F1"/>
    <w:rsid w:val="008A6573"/>
    <w:rsid w:val="008C22FD"/>
    <w:rsid w:val="008D1B5C"/>
    <w:rsid w:val="008D3C82"/>
    <w:rsid w:val="008D447E"/>
    <w:rsid w:val="008D7A41"/>
    <w:rsid w:val="008E3680"/>
    <w:rsid w:val="008E5870"/>
    <w:rsid w:val="008F1434"/>
    <w:rsid w:val="008F7355"/>
    <w:rsid w:val="00904D02"/>
    <w:rsid w:val="009067B7"/>
    <w:rsid w:val="0091491E"/>
    <w:rsid w:val="00923740"/>
    <w:rsid w:val="00926E0A"/>
    <w:rsid w:val="00930937"/>
    <w:rsid w:val="009333BA"/>
    <w:rsid w:val="00933E6C"/>
    <w:rsid w:val="00937958"/>
    <w:rsid w:val="00942160"/>
    <w:rsid w:val="009471EB"/>
    <w:rsid w:val="0095146F"/>
    <w:rsid w:val="009602C5"/>
    <w:rsid w:val="00962223"/>
    <w:rsid w:val="009659BD"/>
    <w:rsid w:val="00966D0D"/>
    <w:rsid w:val="0097424B"/>
    <w:rsid w:val="00974C21"/>
    <w:rsid w:val="009762D0"/>
    <w:rsid w:val="0098430E"/>
    <w:rsid w:val="00991C76"/>
    <w:rsid w:val="009A09D6"/>
    <w:rsid w:val="009A0C02"/>
    <w:rsid w:val="009A3909"/>
    <w:rsid w:val="009A7252"/>
    <w:rsid w:val="009B0F67"/>
    <w:rsid w:val="009C703C"/>
    <w:rsid w:val="009D3CAA"/>
    <w:rsid w:val="009E40E1"/>
    <w:rsid w:val="009F4E46"/>
    <w:rsid w:val="009F5395"/>
    <w:rsid w:val="009F5B65"/>
    <w:rsid w:val="009F5F2E"/>
    <w:rsid w:val="00A03193"/>
    <w:rsid w:val="00A06225"/>
    <w:rsid w:val="00A128E6"/>
    <w:rsid w:val="00A2180F"/>
    <w:rsid w:val="00A34E6C"/>
    <w:rsid w:val="00A37C8D"/>
    <w:rsid w:val="00A43794"/>
    <w:rsid w:val="00A5273B"/>
    <w:rsid w:val="00A53A9D"/>
    <w:rsid w:val="00A55FEE"/>
    <w:rsid w:val="00A5719A"/>
    <w:rsid w:val="00A60BC4"/>
    <w:rsid w:val="00A621CE"/>
    <w:rsid w:val="00A62C1A"/>
    <w:rsid w:val="00A6426D"/>
    <w:rsid w:val="00A665C1"/>
    <w:rsid w:val="00A668D8"/>
    <w:rsid w:val="00A70622"/>
    <w:rsid w:val="00A70977"/>
    <w:rsid w:val="00A75756"/>
    <w:rsid w:val="00A77613"/>
    <w:rsid w:val="00A81C35"/>
    <w:rsid w:val="00A823CD"/>
    <w:rsid w:val="00A8390C"/>
    <w:rsid w:val="00A928BD"/>
    <w:rsid w:val="00A93AF0"/>
    <w:rsid w:val="00AA4D1C"/>
    <w:rsid w:val="00AC193C"/>
    <w:rsid w:val="00AC5206"/>
    <w:rsid w:val="00AD3ADE"/>
    <w:rsid w:val="00AD40F3"/>
    <w:rsid w:val="00AE11A5"/>
    <w:rsid w:val="00AE13E2"/>
    <w:rsid w:val="00AE22D3"/>
    <w:rsid w:val="00AE2F3A"/>
    <w:rsid w:val="00AE7D30"/>
    <w:rsid w:val="00AF62DF"/>
    <w:rsid w:val="00AF68CC"/>
    <w:rsid w:val="00B00ED2"/>
    <w:rsid w:val="00B1059E"/>
    <w:rsid w:val="00B14DF2"/>
    <w:rsid w:val="00B176C8"/>
    <w:rsid w:val="00B205AA"/>
    <w:rsid w:val="00B22E84"/>
    <w:rsid w:val="00B25F75"/>
    <w:rsid w:val="00B26B3F"/>
    <w:rsid w:val="00B40768"/>
    <w:rsid w:val="00B43E90"/>
    <w:rsid w:val="00B460AE"/>
    <w:rsid w:val="00B467DC"/>
    <w:rsid w:val="00B53752"/>
    <w:rsid w:val="00B56118"/>
    <w:rsid w:val="00B6773F"/>
    <w:rsid w:val="00B73D77"/>
    <w:rsid w:val="00B7512B"/>
    <w:rsid w:val="00B77487"/>
    <w:rsid w:val="00B801BA"/>
    <w:rsid w:val="00B84D5C"/>
    <w:rsid w:val="00B86D78"/>
    <w:rsid w:val="00BA2934"/>
    <w:rsid w:val="00BA38FE"/>
    <w:rsid w:val="00BB1AB5"/>
    <w:rsid w:val="00BB5B24"/>
    <w:rsid w:val="00BB69F5"/>
    <w:rsid w:val="00BB7EC3"/>
    <w:rsid w:val="00BC0586"/>
    <w:rsid w:val="00BC4B9A"/>
    <w:rsid w:val="00BD0804"/>
    <w:rsid w:val="00BD784C"/>
    <w:rsid w:val="00BE2302"/>
    <w:rsid w:val="00BF4CB6"/>
    <w:rsid w:val="00C00DA7"/>
    <w:rsid w:val="00C12768"/>
    <w:rsid w:val="00C221B3"/>
    <w:rsid w:val="00C239B1"/>
    <w:rsid w:val="00C27B58"/>
    <w:rsid w:val="00C35996"/>
    <w:rsid w:val="00C403B9"/>
    <w:rsid w:val="00C46816"/>
    <w:rsid w:val="00C4747E"/>
    <w:rsid w:val="00C5342C"/>
    <w:rsid w:val="00C5540D"/>
    <w:rsid w:val="00C56282"/>
    <w:rsid w:val="00C603D4"/>
    <w:rsid w:val="00C6256A"/>
    <w:rsid w:val="00C71B13"/>
    <w:rsid w:val="00C77891"/>
    <w:rsid w:val="00C82A6C"/>
    <w:rsid w:val="00C906D1"/>
    <w:rsid w:val="00C91449"/>
    <w:rsid w:val="00C92D10"/>
    <w:rsid w:val="00C94736"/>
    <w:rsid w:val="00C96E03"/>
    <w:rsid w:val="00CC1783"/>
    <w:rsid w:val="00CC489F"/>
    <w:rsid w:val="00CC7FA8"/>
    <w:rsid w:val="00CD7917"/>
    <w:rsid w:val="00CE10C4"/>
    <w:rsid w:val="00CE1848"/>
    <w:rsid w:val="00CE27B5"/>
    <w:rsid w:val="00CE6915"/>
    <w:rsid w:val="00D0321E"/>
    <w:rsid w:val="00D033E4"/>
    <w:rsid w:val="00D11D35"/>
    <w:rsid w:val="00D1455A"/>
    <w:rsid w:val="00D2073B"/>
    <w:rsid w:val="00D22ED3"/>
    <w:rsid w:val="00D23BF7"/>
    <w:rsid w:val="00D26405"/>
    <w:rsid w:val="00D31150"/>
    <w:rsid w:val="00D3138B"/>
    <w:rsid w:val="00D3280C"/>
    <w:rsid w:val="00D3406A"/>
    <w:rsid w:val="00D42D72"/>
    <w:rsid w:val="00D44F11"/>
    <w:rsid w:val="00D4572C"/>
    <w:rsid w:val="00D469B2"/>
    <w:rsid w:val="00D46E29"/>
    <w:rsid w:val="00D548F9"/>
    <w:rsid w:val="00D65A4D"/>
    <w:rsid w:val="00D67D5D"/>
    <w:rsid w:val="00D73B96"/>
    <w:rsid w:val="00D741EB"/>
    <w:rsid w:val="00D83605"/>
    <w:rsid w:val="00D84934"/>
    <w:rsid w:val="00D91271"/>
    <w:rsid w:val="00D919F5"/>
    <w:rsid w:val="00D94F03"/>
    <w:rsid w:val="00D95F1A"/>
    <w:rsid w:val="00D96D5B"/>
    <w:rsid w:val="00DA2156"/>
    <w:rsid w:val="00DA2CB5"/>
    <w:rsid w:val="00DA4BAC"/>
    <w:rsid w:val="00DA4F63"/>
    <w:rsid w:val="00DC26DD"/>
    <w:rsid w:val="00DD1880"/>
    <w:rsid w:val="00DE254F"/>
    <w:rsid w:val="00DE677B"/>
    <w:rsid w:val="00DE6D27"/>
    <w:rsid w:val="00DF217D"/>
    <w:rsid w:val="00DF26A7"/>
    <w:rsid w:val="00E100FC"/>
    <w:rsid w:val="00E15627"/>
    <w:rsid w:val="00E164B3"/>
    <w:rsid w:val="00E16910"/>
    <w:rsid w:val="00E36F93"/>
    <w:rsid w:val="00E42331"/>
    <w:rsid w:val="00E424DB"/>
    <w:rsid w:val="00E42BDB"/>
    <w:rsid w:val="00E44D6D"/>
    <w:rsid w:val="00E57EEB"/>
    <w:rsid w:val="00E62D94"/>
    <w:rsid w:val="00E65E54"/>
    <w:rsid w:val="00E744C5"/>
    <w:rsid w:val="00E80155"/>
    <w:rsid w:val="00E81F28"/>
    <w:rsid w:val="00E82B5D"/>
    <w:rsid w:val="00E848C0"/>
    <w:rsid w:val="00E871C6"/>
    <w:rsid w:val="00E91B96"/>
    <w:rsid w:val="00E941A1"/>
    <w:rsid w:val="00E95CE3"/>
    <w:rsid w:val="00EA2825"/>
    <w:rsid w:val="00EA40FD"/>
    <w:rsid w:val="00EB0B63"/>
    <w:rsid w:val="00EB1936"/>
    <w:rsid w:val="00EB5088"/>
    <w:rsid w:val="00EC0FE2"/>
    <w:rsid w:val="00ED1644"/>
    <w:rsid w:val="00ED2593"/>
    <w:rsid w:val="00ED7D9C"/>
    <w:rsid w:val="00EF1358"/>
    <w:rsid w:val="00EF44A0"/>
    <w:rsid w:val="00EF4FED"/>
    <w:rsid w:val="00F050BD"/>
    <w:rsid w:val="00F05657"/>
    <w:rsid w:val="00F0653C"/>
    <w:rsid w:val="00F11876"/>
    <w:rsid w:val="00F15CC6"/>
    <w:rsid w:val="00F25578"/>
    <w:rsid w:val="00F258E5"/>
    <w:rsid w:val="00F300BC"/>
    <w:rsid w:val="00F3334E"/>
    <w:rsid w:val="00F33E56"/>
    <w:rsid w:val="00F36CCB"/>
    <w:rsid w:val="00F374E5"/>
    <w:rsid w:val="00F4144C"/>
    <w:rsid w:val="00F43AF2"/>
    <w:rsid w:val="00F5007E"/>
    <w:rsid w:val="00F50EC4"/>
    <w:rsid w:val="00F550CF"/>
    <w:rsid w:val="00F57A6D"/>
    <w:rsid w:val="00F638CC"/>
    <w:rsid w:val="00F64CC1"/>
    <w:rsid w:val="00F656CE"/>
    <w:rsid w:val="00F72317"/>
    <w:rsid w:val="00F75AD0"/>
    <w:rsid w:val="00F80475"/>
    <w:rsid w:val="00F8247A"/>
    <w:rsid w:val="00F83DBB"/>
    <w:rsid w:val="00F84307"/>
    <w:rsid w:val="00F86920"/>
    <w:rsid w:val="00F87681"/>
    <w:rsid w:val="00F9629A"/>
    <w:rsid w:val="00F9788F"/>
    <w:rsid w:val="00F97EFC"/>
    <w:rsid w:val="00FA5883"/>
    <w:rsid w:val="00FA6055"/>
    <w:rsid w:val="00FB322F"/>
    <w:rsid w:val="00FB442F"/>
    <w:rsid w:val="00FC1929"/>
    <w:rsid w:val="00FC5B46"/>
    <w:rsid w:val="00FD6D8E"/>
    <w:rsid w:val="00FE0E94"/>
    <w:rsid w:val="00FE18A5"/>
    <w:rsid w:val="00FE5CBA"/>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1A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9A0C02"/>
    <w:pPr>
      <w:spacing w:before="120" w:after="160"/>
      <w:ind w:left="720" w:hanging="720"/>
      <w:contextualSpacing/>
      <w:outlineLvl w:val="0"/>
    </w:pPr>
    <w:rPr>
      <w:rFonts w:asciiTheme="minorHAnsi" w:eastAsiaTheme="majorEastAsia" w:hAnsiTheme="minorHAnsi" w:cstheme="majorBidi"/>
      <w:b/>
      <w:spacing w:val="5"/>
      <w:kern w:val="28"/>
      <w:sz w:val="36"/>
      <w:szCs w:val="36"/>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9A0C02"/>
    <w:rPr>
      <w:rFonts w:asciiTheme="minorHAnsi" w:eastAsiaTheme="majorEastAsia" w:hAnsiTheme="minorHAnsi" w:cstheme="majorBidi"/>
      <w:b/>
      <w:spacing w:val="5"/>
      <w:kern w:val="28"/>
      <w:sz w:val="36"/>
      <w:szCs w:val="36"/>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FollowedHyperlink">
    <w:name w:val="FollowedHyperlink"/>
    <w:basedOn w:val="DefaultParagraphFont"/>
    <w:semiHidden/>
    <w:unhideWhenUsed/>
    <w:rsid w:val="003A796D"/>
    <w:rPr>
      <w:color w:val="800080" w:themeColor="followedHyperlink"/>
      <w:u w:val="single"/>
    </w:rPr>
  </w:style>
  <w:style w:type="paragraph" w:styleId="Revision">
    <w:name w:val="Revision"/>
    <w:hidden/>
    <w:uiPriority w:val="71"/>
    <w:semiHidden/>
    <w:rsid w:val="005831D1"/>
    <w:rPr>
      <w:sz w:val="24"/>
      <w:szCs w:val="24"/>
    </w:rPr>
  </w:style>
  <w:style w:type="paragraph" w:customStyle="1" w:styleId="Default">
    <w:name w:val="Default"/>
    <w:rsid w:val="004D4EEF"/>
    <w:pPr>
      <w:autoSpaceDE w:val="0"/>
      <w:autoSpaceDN w:val="0"/>
      <w:adjustRightInd w:val="0"/>
    </w:pPr>
    <w:rPr>
      <w:color w:val="000000"/>
      <w:sz w:val="24"/>
      <w:szCs w:val="24"/>
    </w:rPr>
  </w:style>
  <w:style w:type="paragraph" w:customStyle="1" w:styleId="PBACheading10">
    <w:name w:val="PBAC heading 1"/>
    <w:qFormat/>
    <w:rsid w:val="00926E0A"/>
    <w:pPr>
      <w:ind w:left="720" w:hanging="720"/>
      <w:outlineLvl w:val="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E871C6"/>
    <w:rPr>
      <w:sz w:val="20"/>
      <w:szCs w:val="20"/>
    </w:rPr>
  </w:style>
  <w:style w:type="character" w:customStyle="1" w:styleId="FootnoteTextChar">
    <w:name w:val="Footnote Text Char"/>
    <w:basedOn w:val="DefaultParagraphFont"/>
    <w:link w:val="FootnoteText"/>
    <w:semiHidden/>
    <w:rsid w:val="00E871C6"/>
  </w:style>
  <w:style w:type="character" w:styleId="FootnoteReference">
    <w:name w:val="footnote reference"/>
    <w:basedOn w:val="DefaultParagraphFont"/>
    <w:semiHidden/>
    <w:unhideWhenUsed/>
    <w:rsid w:val="00E87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877927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756220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drug-safety-update/braltus-tiotropium-risk-of-inhalation-of-capsule-if-placed-in-the-mouthpiece-of-the-inha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9914-ACF7-4B99-B2F5-ADE8C3D8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2779</Words>
  <Characters>16136</Characters>
  <Application>Microsoft Office Word</Application>
  <DocSecurity>0</DocSecurity>
  <Lines>134</Lines>
  <Paragraphs>37</Paragraphs>
  <ScaleCrop>false</ScaleCrop>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2019-06-24T01:08:00Z</dcterms:created>
  <dcterms:modified xsi:type="dcterms:W3CDTF">2019-07-01T02:06:00Z</dcterms:modified>
</cp:coreProperties>
</file>