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E4E" w:rsidRPr="00F10B50" w:rsidRDefault="00931911" w:rsidP="005069AA">
      <w:pPr>
        <w:pStyle w:val="Title"/>
        <w:ind w:left="1134" w:hanging="1134"/>
        <w:rPr>
          <w:rFonts w:asciiTheme="minorHAnsi" w:hAnsiTheme="minorHAnsi"/>
          <w:sz w:val="36"/>
          <w:szCs w:val="36"/>
        </w:rPr>
      </w:pPr>
      <w:r>
        <w:rPr>
          <w:rFonts w:asciiTheme="minorHAnsi" w:hAnsiTheme="minorHAnsi"/>
          <w:sz w:val="36"/>
          <w:szCs w:val="36"/>
        </w:rPr>
        <w:t>14.03</w:t>
      </w:r>
      <w:r w:rsidR="003B4E4E" w:rsidRPr="00F10B50">
        <w:rPr>
          <w:rFonts w:asciiTheme="minorHAnsi" w:hAnsiTheme="minorHAnsi"/>
          <w:sz w:val="36"/>
          <w:szCs w:val="36"/>
        </w:rPr>
        <w:tab/>
      </w:r>
      <w:r w:rsidR="00F66F0C">
        <w:rPr>
          <w:rFonts w:asciiTheme="minorHAnsi" w:hAnsiTheme="minorHAnsi"/>
          <w:sz w:val="36"/>
          <w:szCs w:val="36"/>
        </w:rPr>
        <w:t>TRIGLYCERIDES – MEDIUM CHAIN, FORMULA</w:t>
      </w:r>
      <w:r w:rsidR="005069AA">
        <w:rPr>
          <w:rFonts w:asciiTheme="minorHAnsi" w:hAnsiTheme="minorHAnsi"/>
          <w:sz w:val="36"/>
          <w:szCs w:val="36"/>
        </w:rPr>
        <w:br/>
      </w:r>
      <w:r w:rsidR="00F66F0C">
        <w:rPr>
          <w:rFonts w:asciiTheme="minorHAnsi" w:hAnsiTheme="minorHAnsi"/>
          <w:sz w:val="36"/>
          <w:szCs w:val="36"/>
        </w:rPr>
        <w:t>Oral liquid 500mL, 12</w:t>
      </w:r>
      <w:r w:rsidR="009E44EE">
        <w:rPr>
          <w:rFonts w:asciiTheme="minorHAnsi" w:hAnsiTheme="minorHAnsi"/>
          <w:sz w:val="36"/>
          <w:szCs w:val="36"/>
        </w:rPr>
        <w:br/>
      </w:r>
      <w:proofErr w:type="spellStart"/>
      <w:r w:rsidR="0030402B">
        <w:rPr>
          <w:rFonts w:asciiTheme="minorHAnsi" w:hAnsiTheme="minorHAnsi"/>
          <w:sz w:val="36"/>
          <w:szCs w:val="36"/>
        </w:rPr>
        <w:t>Nutrini</w:t>
      </w:r>
      <w:proofErr w:type="spellEnd"/>
      <w:r w:rsidR="0030402B">
        <w:rPr>
          <w:rFonts w:asciiTheme="minorHAnsi" w:hAnsiTheme="minorHAnsi"/>
          <w:sz w:val="36"/>
          <w:szCs w:val="36"/>
        </w:rPr>
        <w:t xml:space="preserve"> </w:t>
      </w:r>
      <w:proofErr w:type="spellStart"/>
      <w:r w:rsidR="0030402B">
        <w:rPr>
          <w:rFonts w:asciiTheme="minorHAnsi" w:hAnsiTheme="minorHAnsi"/>
          <w:sz w:val="36"/>
          <w:szCs w:val="36"/>
        </w:rPr>
        <w:t>Peptisorb</w:t>
      </w:r>
      <w:proofErr w:type="spellEnd"/>
      <w:r w:rsidR="0030402B" w:rsidRPr="00F10B50">
        <w:rPr>
          <w:rFonts w:asciiTheme="minorHAnsi" w:hAnsiTheme="minorHAnsi"/>
          <w:sz w:val="36"/>
          <w:szCs w:val="36"/>
          <w:vertAlign w:val="superscript"/>
        </w:rPr>
        <w:t>®</w:t>
      </w:r>
      <w:r w:rsidR="005069AA">
        <w:rPr>
          <w:rFonts w:asciiTheme="minorHAnsi" w:hAnsiTheme="minorHAnsi"/>
          <w:sz w:val="36"/>
          <w:szCs w:val="36"/>
          <w:vertAlign w:val="superscript"/>
        </w:rPr>
        <w:br/>
      </w:r>
      <w:r w:rsidR="009E44EE">
        <w:rPr>
          <w:rFonts w:asciiTheme="minorHAnsi" w:hAnsiTheme="minorHAnsi"/>
          <w:sz w:val="36"/>
          <w:szCs w:val="36"/>
        </w:rPr>
        <w:t>PROTEIN FORMULA WITH CARBOHYDRATE, FAT, VITAMINS and MINERALS</w:t>
      </w:r>
      <w:r w:rsidR="005069AA">
        <w:rPr>
          <w:rFonts w:asciiTheme="minorHAnsi" w:hAnsiTheme="minorHAnsi"/>
          <w:sz w:val="36"/>
          <w:szCs w:val="36"/>
        </w:rPr>
        <w:br/>
      </w:r>
      <w:r w:rsidR="00F66F0C">
        <w:rPr>
          <w:rFonts w:asciiTheme="minorHAnsi" w:hAnsiTheme="minorHAnsi"/>
          <w:sz w:val="36"/>
          <w:szCs w:val="36"/>
        </w:rPr>
        <w:t xml:space="preserve">Oral liquid </w:t>
      </w:r>
      <w:r w:rsidR="00AC6401">
        <w:rPr>
          <w:rFonts w:asciiTheme="minorHAnsi" w:hAnsiTheme="minorHAnsi"/>
          <w:sz w:val="36"/>
          <w:szCs w:val="36"/>
        </w:rPr>
        <w:t>500mL</w:t>
      </w:r>
      <w:r w:rsidR="00F66F0C">
        <w:rPr>
          <w:rFonts w:asciiTheme="minorHAnsi" w:hAnsiTheme="minorHAnsi"/>
          <w:sz w:val="36"/>
          <w:szCs w:val="36"/>
        </w:rPr>
        <w:t xml:space="preserve">, 12 </w:t>
      </w:r>
      <w:r w:rsidR="005069AA">
        <w:rPr>
          <w:rFonts w:asciiTheme="minorHAnsi" w:hAnsiTheme="minorHAnsi"/>
          <w:sz w:val="36"/>
          <w:szCs w:val="36"/>
        </w:rPr>
        <w:br/>
      </w:r>
      <w:proofErr w:type="spellStart"/>
      <w:r w:rsidR="00F66F0C">
        <w:rPr>
          <w:rFonts w:asciiTheme="minorHAnsi" w:hAnsiTheme="minorHAnsi"/>
          <w:sz w:val="36"/>
          <w:szCs w:val="36"/>
        </w:rPr>
        <w:t>Nutrini</w:t>
      </w:r>
      <w:proofErr w:type="spellEnd"/>
      <w:r w:rsidR="00F66F0C">
        <w:rPr>
          <w:rFonts w:asciiTheme="minorHAnsi" w:hAnsiTheme="minorHAnsi"/>
          <w:sz w:val="36"/>
          <w:szCs w:val="36"/>
        </w:rPr>
        <w:t xml:space="preserve"> </w:t>
      </w:r>
      <w:proofErr w:type="spellStart"/>
      <w:r w:rsidR="00F66F0C">
        <w:rPr>
          <w:rFonts w:asciiTheme="minorHAnsi" w:hAnsiTheme="minorHAnsi"/>
          <w:sz w:val="36"/>
          <w:szCs w:val="36"/>
        </w:rPr>
        <w:t>Peptisorb</w:t>
      </w:r>
      <w:proofErr w:type="spellEnd"/>
      <w:r w:rsidR="00F66F0C">
        <w:rPr>
          <w:rFonts w:asciiTheme="minorHAnsi" w:hAnsiTheme="minorHAnsi"/>
          <w:sz w:val="36"/>
          <w:szCs w:val="36"/>
        </w:rPr>
        <w:t xml:space="preserve"> Energy</w:t>
      </w:r>
      <w:r w:rsidR="00F66F0C" w:rsidRPr="00F66F0C">
        <w:rPr>
          <w:rFonts w:asciiTheme="minorHAnsi" w:hAnsiTheme="minorHAnsi"/>
          <w:sz w:val="36"/>
          <w:szCs w:val="36"/>
          <w:vertAlign w:val="superscript"/>
        </w:rPr>
        <w:t>®</w:t>
      </w:r>
      <w:r w:rsidR="003B4E4E" w:rsidRPr="00F10B50">
        <w:rPr>
          <w:rFonts w:asciiTheme="minorHAnsi" w:hAnsiTheme="minorHAnsi"/>
          <w:sz w:val="36"/>
          <w:szCs w:val="36"/>
        </w:rPr>
        <w:t xml:space="preserve"> </w:t>
      </w:r>
      <w:r w:rsidR="005069AA">
        <w:rPr>
          <w:rFonts w:asciiTheme="minorHAnsi" w:hAnsiTheme="minorHAnsi"/>
          <w:sz w:val="36"/>
          <w:szCs w:val="36"/>
        </w:rPr>
        <w:br/>
      </w:r>
      <w:proofErr w:type="spellStart"/>
      <w:r w:rsidR="00D648B7">
        <w:rPr>
          <w:rFonts w:asciiTheme="minorHAnsi" w:hAnsiTheme="minorHAnsi"/>
          <w:sz w:val="36"/>
          <w:szCs w:val="36"/>
        </w:rPr>
        <w:t>Nutricia</w:t>
      </w:r>
      <w:proofErr w:type="spellEnd"/>
      <w:r w:rsidR="00D648B7">
        <w:rPr>
          <w:rFonts w:asciiTheme="minorHAnsi" w:hAnsiTheme="minorHAnsi"/>
          <w:sz w:val="36"/>
          <w:szCs w:val="36"/>
        </w:rPr>
        <w:t xml:space="preserve"> Australia Pty Ltd.</w:t>
      </w:r>
    </w:p>
    <w:p w:rsidR="006457A7" w:rsidRPr="008C50E4" w:rsidRDefault="006457A7" w:rsidP="008C50E4">
      <w:pPr>
        <w:pStyle w:val="Heading1"/>
        <w:numPr>
          <w:ilvl w:val="0"/>
          <w:numId w:val="4"/>
        </w:numPr>
        <w:ind w:left="709" w:hanging="709"/>
        <w:rPr>
          <w:rFonts w:asciiTheme="minorHAnsi" w:eastAsiaTheme="majorEastAsia" w:hAnsiTheme="minorHAnsi" w:cstheme="majorBidi"/>
          <w:sz w:val="32"/>
          <w:szCs w:val="28"/>
          <w:lang w:eastAsia="en-US"/>
        </w:rPr>
      </w:pPr>
      <w:r w:rsidRPr="008C50E4">
        <w:rPr>
          <w:rFonts w:asciiTheme="minorHAnsi" w:eastAsiaTheme="majorEastAsia" w:hAnsiTheme="minorHAnsi" w:cstheme="majorBidi"/>
          <w:sz w:val="32"/>
          <w:szCs w:val="28"/>
          <w:lang w:eastAsia="en-US"/>
        </w:rPr>
        <w:t xml:space="preserve">Purpose of </w:t>
      </w:r>
      <w:r w:rsidR="00277907" w:rsidRPr="008C50E4">
        <w:rPr>
          <w:rFonts w:asciiTheme="minorHAnsi" w:eastAsiaTheme="majorEastAsia" w:hAnsiTheme="minorHAnsi" w:cstheme="majorBidi"/>
          <w:sz w:val="32"/>
          <w:szCs w:val="28"/>
          <w:lang w:eastAsia="en-US"/>
        </w:rPr>
        <w:t>A</w:t>
      </w:r>
      <w:r w:rsidRPr="008C50E4">
        <w:rPr>
          <w:rFonts w:asciiTheme="minorHAnsi" w:eastAsiaTheme="majorEastAsia" w:hAnsiTheme="minorHAnsi" w:cstheme="majorBidi"/>
          <w:sz w:val="32"/>
          <w:szCs w:val="28"/>
          <w:lang w:eastAsia="en-US"/>
        </w:rPr>
        <w:t>pplication</w:t>
      </w:r>
    </w:p>
    <w:p w:rsidR="00D648B7" w:rsidRDefault="00277907" w:rsidP="00E8308D">
      <w:pPr>
        <w:pStyle w:val="ListParagraph"/>
        <w:numPr>
          <w:ilvl w:val="1"/>
          <w:numId w:val="4"/>
        </w:numPr>
        <w:spacing w:after="120"/>
        <w:contextualSpacing w:val="0"/>
        <w:jc w:val="both"/>
        <w:rPr>
          <w:rFonts w:asciiTheme="minorHAnsi" w:eastAsiaTheme="minorHAnsi" w:hAnsiTheme="minorHAnsi" w:cstheme="minorBidi"/>
          <w:szCs w:val="22"/>
          <w:lang w:eastAsia="en-US"/>
        </w:rPr>
      </w:pPr>
      <w:r w:rsidRPr="00E8308D">
        <w:rPr>
          <w:rFonts w:asciiTheme="minorHAnsi" w:eastAsiaTheme="minorHAnsi" w:hAnsiTheme="minorHAnsi" w:cstheme="minorBidi"/>
          <w:szCs w:val="22"/>
          <w:lang w:eastAsia="en-US"/>
        </w:rPr>
        <w:t>The minor submission requested</w:t>
      </w:r>
      <w:r w:rsidR="00D648B7">
        <w:rPr>
          <w:rFonts w:asciiTheme="minorHAnsi" w:eastAsiaTheme="minorHAnsi" w:hAnsiTheme="minorHAnsi" w:cstheme="minorBidi"/>
          <w:szCs w:val="22"/>
          <w:lang w:eastAsia="en-US"/>
        </w:rPr>
        <w:t xml:space="preserve"> </w:t>
      </w:r>
      <w:r w:rsidR="00D56CFB">
        <w:rPr>
          <w:rFonts w:asciiTheme="minorHAnsi" w:eastAsiaTheme="minorHAnsi" w:hAnsiTheme="minorHAnsi" w:cstheme="minorBidi"/>
          <w:szCs w:val="22"/>
          <w:lang w:eastAsia="en-US"/>
        </w:rPr>
        <w:t xml:space="preserve">a change to the pack size and maximum quantities of </w:t>
      </w:r>
      <w:proofErr w:type="spellStart"/>
      <w:r w:rsidR="00D56CFB">
        <w:rPr>
          <w:rFonts w:asciiTheme="minorHAnsi" w:eastAsiaTheme="minorHAnsi" w:hAnsiTheme="minorHAnsi" w:cstheme="minorBidi"/>
          <w:szCs w:val="22"/>
          <w:lang w:eastAsia="en-US"/>
        </w:rPr>
        <w:t>Nutrini</w:t>
      </w:r>
      <w:proofErr w:type="spellEnd"/>
      <w:r w:rsidR="00D56CFB">
        <w:rPr>
          <w:rFonts w:asciiTheme="minorHAnsi" w:eastAsiaTheme="minorHAnsi" w:hAnsiTheme="minorHAnsi" w:cstheme="minorBidi"/>
          <w:szCs w:val="22"/>
          <w:lang w:eastAsia="en-US"/>
        </w:rPr>
        <w:t xml:space="preserve"> </w:t>
      </w:r>
      <w:proofErr w:type="spellStart"/>
      <w:r w:rsidR="00D56CFB">
        <w:rPr>
          <w:rFonts w:asciiTheme="minorHAnsi" w:eastAsiaTheme="minorHAnsi" w:hAnsiTheme="minorHAnsi" w:cstheme="minorBidi"/>
          <w:szCs w:val="22"/>
          <w:lang w:eastAsia="en-US"/>
        </w:rPr>
        <w:t>Peptisorb</w:t>
      </w:r>
      <w:proofErr w:type="spellEnd"/>
      <w:r w:rsidR="00695C92">
        <w:rPr>
          <w:rFonts w:asciiTheme="minorHAnsi" w:eastAsiaTheme="minorHAnsi" w:hAnsiTheme="minorHAnsi" w:cstheme="minorBidi"/>
          <w:szCs w:val="22"/>
          <w:lang w:eastAsia="en-US"/>
        </w:rPr>
        <w:t>®</w:t>
      </w:r>
      <w:r w:rsidR="00D56CFB">
        <w:rPr>
          <w:rFonts w:asciiTheme="minorHAnsi" w:eastAsiaTheme="minorHAnsi" w:hAnsiTheme="minorHAnsi" w:cstheme="minorBidi"/>
          <w:szCs w:val="22"/>
          <w:lang w:eastAsia="en-US"/>
        </w:rPr>
        <w:t xml:space="preserve"> and </w:t>
      </w:r>
      <w:proofErr w:type="spellStart"/>
      <w:r w:rsidR="00D56CFB">
        <w:rPr>
          <w:rFonts w:asciiTheme="minorHAnsi" w:eastAsiaTheme="minorHAnsi" w:hAnsiTheme="minorHAnsi" w:cstheme="minorBidi"/>
          <w:szCs w:val="22"/>
          <w:lang w:eastAsia="en-US"/>
        </w:rPr>
        <w:t>Nutrini</w:t>
      </w:r>
      <w:proofErr w:type="spellEnd"/>
      <w:r w:rsidR="00D56CFB">
        <w:rPr>
          <w:rFonts w:asciiTheme="minorHAnsi" w:eastAsiaTheme="minorHAnsi" w:hAnsiTheme="minorHAnsi" w:cstheme="minorBidi"/>
          <w:szCs w:val="22"/>
          <w:lang w:eastAsia="en-US"/>
        </w:rPr>
        <w:t xml:space="preserve"> </w:t>
      </w:r>
      <w:proofErr w:type="spellStart"/>
      <w:r w:rsidR="00D56CFB">
        <w:rPr>
          <w:rFonts w:asciiTheme="minorHAnsi" w:eastAsiaTheme="minorHAnsi" w:hAnsiTheme="minorHAnsi" w:cstheme="minorBidi"/>
          <w:szCs w:val="22"/>
          <w:lang w:eastAsia="en-US"/>
        </w:rPr>
        <w:t>Peptisor</w:t>
      </w:r>
      <w:r w:rsidR="00695C92">
        <w:rPr>
          <w:rFonts w:asciiTheme="minorHAnsi" w:eastAsiaTheme="minorHAnsi" w:hAnsiTheme="minorHAnsi" w:cstheme="minorBidi"/>
          <w:szCs w:val="22"/>
          <w:lang w:eastAsia="en-US"/>
        </w:rPr>
        <w:t>b</w:t>
      </w:r>
      <w:proofErr w:type="spellEnd"/>
      <w:r w:rsidR="00D56CFB">
        <w:rPr>
          <w:rFonts w:asciiTheme="minorHAnsi" w:eastAsiaTheme="minorHAnsi" w:hAnsiTheme="minorHAnsi" w:cstheme="minorBidi"/>
          <w:szCs w:val="22"/>
          <w:lang w:eastAsia="en-US"/>
        </w:rPr>
        <w:t xml:space="preserve"> Energy</w:t>
      </w:r>
      <w:r w:rsidR="00695C92">
        <w:rPr>
          <w:rFonts w:asciiTheme="minorHAnsi" w:eastAsiaTheme="minorHAnsi" w:hAnsiTheme="minorHAnsi" w:cstheme="minorBidi"/>
          <w:szCs w:val="22"/>
          <w:lang w:eastAsia="en-US"/>
        </w:rPr>
        <w:t>®</w:t>
      </w:r>
      <w:r w:rsidR="00D56CFB">
        <w:rPr>
          <w:rFonts w:asciiTheme="minorHAnsi" w:eastAsiaTheme="minorHAnsi" w:hAnsiTheme="minorHAnsi" w:cstheme="minorBidi"/>
          <w:szCs w:val="22"/>
          <w:lang w:eastAsia="en-US"/>
        </w:rPr>
        <w:t xml:space="preserve">. </w:t>
      </w:r>
    </w:p>
    <w:p w:rsidR="008142B6" w:rsidRPr="008C50E4" w:rsidRDefault="005069AA" w:rsidP="008C50E4">
      <w:pPr>
        <w:pStyle w:val="Heading1"/>
        <w:numPr>
          <w:ilvl w:val="0"/>
          <w:numId w:val="4"/>
        </w:numPr>
        <w:ind w:left="709" w:hanging="709"/>
        <w:rPr>
          <w:rFonts w:asciiTheme="minorHAnsi" w:eastAsiaTheme="majorEastAsia" w:hAnsiTheme="minorHAnsi" w:cstheme="majorBidi"/>
          <w:sz w:val="32"/>
          <w:szCs w:val="28"/>
          <w:lang w:eastAsia="en-US"/>
        </w:rPr>
      </w:pPr>
      <w:r>
        <w:rPr>
          <w:rFonts w:asciiTheme="minorHAnsi" w:eastAsiaTheme="majorEastAsia" w:hAnsiTheme="minorHAnsi" w:cstheme="majorBidi"/>
          <w:sz w:val="32"/>
          <w:szCs w:val="28"/>
          <w:lang w:eastAsia="en-US"/>
        </w:rPr>
        <w:t>Requested Listing</w:t>
      </w:r>
    </w:p>
    <w:p w:rsidR="00695C92" w:rsidRDefault="00277907" w:rsidP="008C50E4">
      <w:pPr>
        <w:pStyle w:val="ListParagraph"/>
        <w:numPr>
          <w:ilvl w:val="1"/>
          <w:numId w:val="4"/>
        </w:numPr>
        <w:spacing w:after="120"/>
        <w:contextualSpacing w:val="0"/>
        <w:jc w:val="both"/>
        <w:rPr>
          <w:rFonts w:asciiTheme="minorHAnsi" w:eastAsiaTheme="minorHAnsi" w:hAnsiTheme="minorHAnsi" w:cstheme="minorBidi"/>
          <w:szCs w:val="22"/>
          <w:lang w:eastAsia="en-US"/>
        </w:rPr>
      </w:pPr>
      <w:r w:rsidRPr="00E8308D">
        <w:rPr>
          <w:rFonts w:asciiTheme="minorHAnsi" w:eastAsiaTheme="minorHAnsi" w:hAnsiTheme="minorHAnsi" w:cstheme="minorBidi"/>
          <w:szCs w:val="22"/>
          <w:lang w:eastAsia="en-US"/>
        </w:rPr>
        <w:t xml:space="preserve">The submission proposes </w:t>
      </w:r>
      <w:r w:rsidR="00695C92">
        <w:rPr>
          <w:rFonts w:asciiTheme="minorHAnsi" w:eastAsiaTheme="minorHAnsi" w:hAnsiTheme="minorHAnsi" w:cstheme="minorBidi"/>
          <w:szCs w:val="22"/>
          <w:lang w:eastAsia="en-US"/>
        </w:rPr>
        <w:t xml:space="preserve">a change to the pack size </w:t>
      </w:r>
      <w:r w:rsidRPr="00E8308D">
        <w:rPr>
          <w:rFonts w:asciiTheme="minorHAnsi" w:eastAsiaTheme="minorHAnsi" w:hAnsiTheme="minorHAnsi" w:cstheme="minorBidi"/>
          <w:szCs w:val="22"/>
          <w:lang w:eastAsia="en-US"/>
        </w:rPr>
        <w:t>to the existing listing</w:t>
      </w:r>
      <w:r w:rsidR="00F272D9">
        <w:rPr>
          <w:rFonts w:asciiTheme="minorHAnsi" w:eastAsiaTheme="minorHAnsi" w:hAnsiTheme="minorHAnsi" w:cstheme="minorBidi"/>
          <w:szCs w:val="22"/>
          <w:lang w:eastAsia="en-US"/>
        </w:rPr>
        <w:t>s</w:t>
      </w:r>
      <w:r w:rsidR="00695C92">
        <w:rPr>
          <w:rFonts w:asciiTheme="minorHAnsi" w:eastAsiaTheme="minorHAnsi" w:hAnsiTheme="minorHAnsi" w:cstheme="minorBidi"/>
          <w:szCs w:val="22"/>
          <w:lang w:eastAsia="en-US"/>
        </w:rPr>
        <w:t>, and therefore a change to the maximum quantities.</w:t>
      </w:r>
    </w:p>
    <w:p w:rsidR="00695C92" w:rsidRDefault="00695C92" w:rsidP="008C50E4">
      <w:pPr>
        <w:pStyle w:val="ListParagraph"/>
        <w:numPr>
          <w:ilvl w:val="1"/>
          <w:numId w:val="4"/>
        </w:numPr>
        <w:spacing w:after="120"/>
        <w:contextualSpacing w:val="0"/>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The proposed changes in pack sizes and maximum quantities are summarised in Table 1 below:</w:t>
      </w:r>
    </w:p>
    <w:p w:rsidR="00D727AC" w:rsidRPr="00D727AC" w:rsidRDefault="00D727AC" w:rsidP="005069AA">
      <w:pPr>
        <w:spacing w:before="120"/>
        <w:jc w:val="both"/>
        <w:rPr>
          <w:rStyle w:val="CommentReference"/>
          <w:rFonts w:ascii="Arial Narrow" w:eastAsiaTheme="minorHAnsi" w:hAnsi="Arial Narrow" w:cs="Arial"/>
          <w:b/>
          <w:snapToGrid w:val="0"/>
          <w:sz w:val="20"/>
          <w:szCs w:val="20"/>
          <w:lang w:eastAsia="en-US"/>
        </w:rPr>
      </w:pPr>
      <w:r w:rsidRPr="00D727AC">
        <w:rPr>
          <w:rStyle w:val="CommentReference"/>
          <w:rFonts w:ascii="Arial Narrow" w:eastAsiaTheme="minorHAnsi" w:hAnsi="Arial Narrow" w:cs="Arial"/>
          <w:b/>
          <w:snapToGrid w:val="0"/>
          <w:sz w:val="20"/>
          <w:szCs w:val="20"/>
          <w:lang w:eastAsia="en-US"/>
        </w:rPr>
        <w:t>Table 1. Summary of changes in pack sizes and maximum quantities.</w:t>
      </w:r>
    </w:p>
    <w:tbl>
      <w:tblPr>
        <w:tblStyle w:val="TableGrid"/>
        <w:tblW w:w="5000" w:type="pct"/>
        <w:tblLook w:val="04A0" w:firstRow="1" w:lastRow="0" w:firstColumn="1" w:lastColumn="0" w:noHBand="0" w:noVBand="1"/>
        <w:tblCaption w:val="Summary of changes in pack sizes and maximum quantities"/>
      </w:tblPr>
      <w:tblGrid>
        <w:gridCol w:w="1838"/>
        <w:gridCol w:w="1418"/>
        <w:gridCol w:w="1559"/>
        <w:gridCol w:w="1134"/>
        <w:gridCol w:w="1193"/>
        <w:gridCol w:w="901"/>
        <w:gridCol w:w="973"/>
      </w:tblGrid>
      <w:tr w:rsidR="00D727AC" w:rsidRPr="00180FC2" w:rsidTr="001F666B">
        <w:trPr>
          <w:tblHeader/>
        </w:trPr>
        <w:tc>
          <w:tcPr>
            <w:tcW w:w="1838" w:type="dxa"/>
          </w:tcPr>
          <w:p w:rsidR="00D727AC" w:rsidRPr="00180FC2" w:rsidRDefault="00D727AC" w:rsidP="00472043">
            <w:pPr>
              <w:rPr>
                <w:rFonts w:ascii="Arial Narrow" w:hAnsi="Arial Narrow"/>
                <w:b/>
                <w:szCs w:val="20"/>
              </w:rPr>
            </w:pPr>
            <w:r>
              <w:rPr>
                <w:rFonts w:ascii="Arial Narrow" w:hAnsi="Arial Narrow"/>
                <w:b/>
                <w:szCs w:val="20"/>
              </w:rPr>
              <w:t>Drug (brand name)</w:t>
            </w:r>
          </w:p>
        </w:tc>
        <w:tc>
          <w:tcPr>
            <w:tcW w:w="1418" w:type="dxa"/>
          </w:tcPr>
          <w:p w:rsidR="00D727AC" w:rsidRDefault="00D727AC" w:rsidP="00472043">
            <w:pPr>
              <w:pStyle w:val="Default"/>
              <w:rPr>
                <w:rFonts w:ascii="Arial Narrow" w:hAnsi="Arial Narrow"/>
                <w:b/>
                <w:bCs/>
                <w:szCs w:val="20"/>
              </w:rPr>
            </w:pPr>
            <w:r>
              <w:rPr>
                <w:rFonts w:ascii="Arial Narrow" w:hAnsi="Arial Narrow"/>
                <w:b/>
                <w:bCs/>
                <w:szCs w:val="20"/>
              </w:rPr>
              <w:t xml:space="preserve">Current Form </w:t>
            </w:r>
          </w:p>
          <w:p w:rsidR="00D727AC" w:rsidRPr="00180FC2" w:rsidRDefault="00D727AC" w:rsidP="00472043">
            <w:pPr>
              <w:pStyle w:val="Default"/>
              <w:rPr>
                <w:rFonts w:ascii="Arial Narrow" w:hAnsi="Arial Narrow"/>
                <w:b/>
                <w:szCs w:val="20"/>
              </w:rPr>
            </w:pPr>
            <w:r>
              <w:rPr>
                <w:rFonts w:ascii="Arial Narrow" w:hAnsi="Arial Narrow"/>
                <w:b/>
                <w:bCs/>
                <w:szCs w:val="20"/>
              </w:rPr>
              <w:t xml:space="preserve">(Max </w:t>
            </w:r>
            <w:proofErr w:type="spellStart"/>
            <w:r>
              <w:rPr>
                <w:rFonts w:ascii="Arial Narrow" w:hAnsi="Arial Narrow"/>
                <w:b/>
                <w:bCs/>
                <w:szCs w:val="20"/>
              </w:rPr>
              <w:t>Qty</w:t>
            </w:r>
            <w:proofErr w:type="spellEnd"/>
            <w:r>
              <w:rPr>
                <w:rFonts w:ascii="Arial Narrow" w:hAnsi="Arial Narrow"/>
                <w:b/>
                <w:bCs/>
                <w:szCs w:val="20"/>
              </w:rPr>
              <w:t>)</w:t>
            </w:r>
          </w:p>
        </w:tc>
        <w:tc>
          <w:tcPr>
            <w:tcW w:w="1559" w:type="dxa"/>
          </w:tcPr>
          <w:p w:rsidR="00D727AC" w:rsidRDefault="00D727AC" w:rsidP="00472043">
            <w:pPr>
              <w:pStyle w:val="Default"/>
              <w:rPr>
                <w:rFonts w:ascii="Arial Narrow" w:hAnsi="Arial Narrow"/>
                <w:b/>
                <w:bCs/>
                <w:szCs w:val="20"/>
              </w:rPr>
            </w:pPr>
            <w:r>
              <w:rPr>
                <w:rFonts w:ascii="Arial Narrow" w:hAnsi="Arial Narrow"/>
                <w:b/>
                <w:bCs/>
                <w:szCs w:val="20"/>
              </w:rPr>
              <w:t xml:space="preserve">Proposed Form </w:t>
            </w:r>
          </w:p>
          <w:p w:rsidR="00D727AC" w:rsidRPr="00180FC2" w:rsidRDefault="00D727AC" w:rsidP="00472043">
            <w:pPr>
              <w:pStyle w:val="Default"/>
              <w:rPr>
                <w:rFonts w:ascii="Arial Narrow" w:hAnsi="Arial Narrow"/>
                <w:b/>
                <w:szCs w:val="20"/>
              </w:rPr>
            </w:pPr>
            <w:r>
              <w:rPr>
                <w:rFonts w:ascii="Arial Narrow" w:hAnsi="Arial Narrow"/>
                <w:b/>
                <w:bCs/>
                <w:szCs w:val="20"/>
              </w:rPr>
              <w:t xml:space="preserve">(Max </w:t>
            </w:r>
            <w:proofErr w:type="spellStart"/>
            <w:r>
              <w:rPr>
                <w:rFonts w:ascii="Arial Narrow" w:hAnsi="Arial Narrow"/>
                <w:b/>
                <w:bCs/>
                <w:szCs w:val="20"/>
              </w:rPr>
              <w:t>Qty</w:t>
            </w:r>
            <w:proofErr w:type="spellEnd"/>
            <w:r>
              <w:rPr>
                <w:rFonts w:ascii="Arial Narrow" w:hAnsi="Arial Narrow"/>
                <w:b/>
                <w:bCs/>
                <w:szCs w:val="20"/>
              </w:rPr>
              <w:t>)</w:t>
            </w:r>
          </w:p>
        </w:tc>
        <w:tc>
          <w:tcPr>
            <w:tcW w:w="1134" w:type="dxa"/>
          </w:tcPr>
          <w:p w:rsidR="00D727AC" w:rsidRDefault="00D727AC" w:rsidP="00472043">
            <w:pPr>
              <w:pStyle w:val="Default"/>
              <w:rPr>
                <w:rFonts w:ascii="Arial Narrow" w:hAnsi="Arial Narrow"/>
                <w:b/>
                <w:bCs/>
                <w:szCs w:val="20"/>
              </w:rPr>
            </w:pPr>
            <w:r>
              <w:rPr>
                <w:rFonts w:ascii="Arial Narrow" w:hAnsi="Arial Narrow"/>
                <w:b/>
                <w:bCs/>
                <w:szCs w:val="20"/>
              </w:rPr>
              <w:t>Current volume per  MQ (mL)</w:t>
            </w:r>
          </w:p>
        </w:tc>
        <w:tc>
          <w:tcPr>
            <w:tcW w:w="1193" w:type="dxa"/>
          </w:tcPr>
          <w:p w:rsidR="00D727AC" w:rsidRDefault="00D727AC" w:rsidP="00472043">
            <w:pPr>
              <w:pStyle w:val="Default"/>
              <w:rPr>
                <w:rFonts w:ascii="Arial Narrow" w:hAnsi="Arial Narrow"/>
                <w:b/>
                <w:bCs/>
                <w:szCs w:val="20"/>
              </w:rPr>
            </w:pPr>
            <w:r>
              <w:rPr>
                <w:rFonts w:ascii="Arial Narrow" w:hAnsi="Arial Narrow"/>
                <w:b/>
                <w:bCs/>
                <w:szCs w:val="20"/>
              </w:rPr>
              <w:t>Proposed volume per  MQ (mL)</w:t>
            </w:r>
          </w:p>
        </w:tc>
        <w:tc>
          <w:tcPr>
            <w:tcW w:w="901" w:type="dxa"/>
          </w:tcPr>
          <w:p w:rsidR="00D727AC" w:rsidRDefault="00D727AC" w:rsidP="00472043">
            <w:pPr>
              <w:pStyle w:val="Default"/>
              <w:rPr>
                <w:rFonts w:ascii="Arial Narrow" w:hAnsi="Arial Narrow"/>
                <w:b/>
                <w:bCs/>
                <w:szCs w:val="20"/>
              </w:rPr>
            </w:pPr>
            <w:r>
              <w:rPr>
                <w:rFonts w:ascii="Arial Narrow" w:hAnsi="Arial Narrow"/>
                <w:b/>
                <w:bCs/>
                <w:szCs w:val="20"/>
              </w:rPr>
              <w:t xml:space="preserve">Current DPMQ </w:t>
            </w:r>
          </w:p>
        </w:tc>
        <w:tc>
          <w:tcPr>
            <w:tcW w:w="973" w:type="dxa"/>
          </w:tcPr>
          <w:p w:rsidR="00D727AC" w:rsidRDefault="00D727AC" w:rsidP="00472043">
            <w:pPr>
              <w:pStyle w:val="Default"/>
              <w:rPr>
                <w:rFonts w:ascii="Arial Narrow" w:hAnsi="Arial Narrow"/>
                <w:b/>
                <w:bCs/>
                <w:szCs w:val="20"/>
              </w:rPr>
            </w:pPr>
            <w:r>
              <w:rPr>
                <w:rFonts w:ascii="Arial Narrow" w:hAnsi="Arial Narrow"/>
                <w:b/>
                <w:bCs/>
                <w:szCs w:val="20"/>
              </w:rPr>
              <w:t>Proposed DPMQ</w:t>
            </w:r>
          </w:p>
        </w:tc>
      </w:tr>
      <w:tr w:rsidR="00D727AC" w:rsidRPr="001B1F50" w:rsidTr="005069AA">
        <w:tc>
          <w:tcPr>
            <w:tcW w:w="1838" w:type="dxa"/>
          </w:tcPr>
          <w:p w:rsidR="00D727AC" w:rsidRPr="001B1F50" w:rsidRDefault="00D727AC" w:rsidP="00472043">
            <w:pPr>
              <w:pStyle w:val="Default"/>
              <w:rPr>
                <w:rFonts w:ascii="Arial Narrow" w:hAnsi="Arial Narrow"/>
                <w:szCs w:val="20"/>
              </w:rPr>
            </w:pPr>
            <w:r>
              <w:rPr>
                <w:rFonts w:ascii="Arial Narrow" w:hAnsi="Arial Narrow"/>
                <w:szCs w:val="20"/>
              </w:rPr>
              <w:t>Triglycerides medium chain formula</w:t>
            </w:r>
            <w:r w:rsidRPr="001B1F50">
              <w:rPr>
                <w:rFonts w:ascii="Arial Narrow" w:hAnsi="Arial Narrow"/>
                <w:szCs w:val="20"/>
              </w:rPr>
              <w:t xml:space="preserve"> </w:t>
            </w:r>
            <w:r>
              <w:rPr>
                <w:rFonts w:ascii="Arial Narrow" w:hAnsi="Arial Narrow"/>
                <w:szCs w:val="20"/>
              </w:rPr>
              <w:t>(</w:t>
            </w:r>
            <w:proofErr w:type="spellStart"/>
            <w:r>
              <w:rPr>
                <w:rFonts w:ascii="Arial Narrow" w:hAnsi="Arial Narrow"/>
                <w:szCs w:val="20"/>
              </w:rPr>
              <w:t>Nutrini</w:t>
            </w:r>
            <w:proofErr w:type="spellEnd"/>
            <w:r>
              <w:rPr>
                <w:rFonts w:ascii="Arial Narrow" w:hAnsi="Arial Narrow"/>
                <w:szCs w:val="20"/>
              </w:rPr>
              <w:t xml:space="preserve"> </w:t>
            </w:r>
            <w:proofErr w:type="spellStart"/>
            <w:r>
              <w:rPr>
                <w:rFonts w:ascii="Arial Narrow" w:hAnsi="Arial Narrow"/>
                <w:szCs w:val="20"/>
              </w:rPr>
              <w:t>Peptisorb</w:t>
            </w:r>
            <w:proofErr w:type="spellEnd"/>
            <w:r>
              <w:rPr>
                <w:rFonts w:ascii="Arial Narrow" w:hAnsi="Arial Narrow"/>
                <w:szCs w:val="20"/>
              </w:rPr>
              <w:t>® )</w:t>
            </w:r>
          </w:p>
        </w:tc>
        <w:tc>
          <w:tcPr>
            <w:tcW w:w="1418" w:type="dxa"/>
          </w:tcPr>
          <w:p w:rsidR="00D727AC" w:rsidRDefault="00D727AC" w:rsidP="00472043">
            <w:pPr>
              <w:pStyle w:val="Default"/>
              <w:rPr>
                <w:rFonts w:ascii="Arial Narrow" w:hAnsi="Arial Narrow"/>
                <w:szCs w:val="20"/>
              </w:rPr>
            </w:pPr>
            <w:r>
              <w:rPr>
                <w:rFonts w:ascii="Arial Narrow" w:hAnsi="Arial Narrow"/>
                <w:szCs w:val="20"/>
              </w:rPr>
              <w:t xml:space="preserve">Oral liquid 500 mL pouches, 8 </w:t>
            </w:r>
          </w:p>
          <w:p w:rsidR="00D727AC" w:rsidRPr="001B1F50" w:rsidRDefault="00D727AC" w:rsidP="00472043">
            <w:pPr>
              <w:pStyle w:val="Default"/>
              <w:rPr>
                <w:rFonts w:ascii="Arial Narrow" w:hAnsi="Arial Narrow"/>
                <w:szCs w:val="20"/>
              </w:rPr>
            </w:pPr>
            <w:r>
              <w:rPr>
                <w:rFonts w:ascii="Arial Narrow" w:hAnsi="Arial Narrow"/>
                <w:szCs w:val="20"/>
              </w:rPr>
              <w:t>(MQ = 8)</w:t>
            </w:r>
            <w:r w:rsidRPr="001B1F50">
              <w:rPr>
                <w:rFonts w:ascii="Arial Narrow" w:hAnsi="Arial Narrow"/>
                <w:iCs/>
                <w:szCs w:val="20"/>
              </w:rPr>
              <w:t xml:space="preserve"> </w:t>
            </w:r>
          </w:p>
        </w:tc>
        <w:tc>
          <w:tcPr>
            <w:tcW w:w="1559" w:type="dxa"/>
          </w:tcPr>
          <w:p w:rsidR="00D727AC" w:rsidRDefault="00D727AC" w:rsidP="00472043">
            <w:pPr>
              <w:pStyle w:val="Default"/>
              <w:rPr>
                <w:rFonts w:ascii="Arial Narrow" w:hAnsi="Arial Narrow"/>
                <w:szCs w:val="20"/>
              </w:rPr>
            </w:pPr>
            <w:r>
              <w:rPr>
                <w:rFonts w:ascii="Arial Narrow" w:hAnsi="Arial Narrow"/>
                <w:szCs w:val="20"/>
              </w:rPr>
              <w:t>Oral liquid 500 mL bottles, 12</w:t>
            </w:r>
          </w:p>
          <w:p w:rsidR="00D727AC" w:rsidRPr="001B1F50" w:rsidRDefault="00D727AC" w:rsidP="00472043">
            <w:pPr>
              <w:pStyle w:val="Default"/>
              <w:rPr>
                <w:rFonts w:ascii="Arial Narrow" w:hAnsi="Arial Narrow"/>
                <w:szCs w:val="20"/>
              </w:rPr>
            </w:pPr>
            <w:r>
              <w:rPr>
                <w:rFonts w:ascii="Arial Narrow" w:hAnsi="Arial Narrow"/>
                <w:szCs w:val="20"/>
              </w:rPr>
              <w:t>(MQ = 5)</w:t>
            </w:r>
            <w:r w:rsidRPr="001B1F50">
              <w:rPr>
                <w:rFonts w:ascii="Arial Narrow" w:hAnsi="Arial Narrow"/>
                <w:iCs/>
                <w:szCs w:val="20"/>
              </w:rPr>
              <w:t xml:space="preserve"> </w:t>
            </w:r>
          </w:p>
        </w:tc>
        <w:tc>
          <w:tcPr>
            <w:tcW w:w="1134" w:type="dxa"/>
          </w:tcPr>
          <w:p w:rsidR="00D727AC" w:rsidRDefault="00D727AC" w:rsidP="00472043">
            <w:pPr>
              <w:pStyle w:val="Default"/>
              <w:rPr>
                <w:rFonts w:ascii="Arial Narrow" w:hAnsi="Arial Narrow"/>
                <w:szCs w:val="20"/>
              </w:rPr>
            </w:pPr>
            <w:r>
              <w:rPr>
                <w:rFonts w:ascii="Arial Narrow" w:hAnsi="Arial Narrow"/>
                <w:szCs w:val="20"/>
              </w:rPr>
              <w:t>32</w:t>
            </w:r>
            <w:r w:rsidR="00B95979">
              <w:rPr>
                <w:rFonts w:ascii="Arial Narrow" w:hAnsi="Arial Narrow"/>
                <w:szCs w:val="20"/>
              </w:rPr>
              <w:t>,</w:t>
            </w:r>
            <w:r>
              <w:rPr>
                <w:rFonts w:ascii="Arial Narrow" w:hAnsi="Arial Narrow"/>
                <w:szCs w:val="20"/>
              </w:rPr>
              <w:t>000</w:t>
            </w:r>
          </w:p>
        </w:tc>
        <w:tc>
          <w:tcPr>
            <w:tcW w:w="1193" w:type="dxa"/>
          </w:tcPr>
          <w:p w:rsidR="00D727AC" w:rsidRDefault="00D727AC" w:rsidP="00472043">
            <w:pPr>
              <w:pStyle w:val="Default"/>
              <w:rPr>
                <w:rFonts w:ascii="Arial Narrow" w:hAnsi="Arial Narrow"/>
                <w:szCs w:val="20"/>
              </w:rPr>
            </w:pPr>
            <w:r>
              <w:rPr>
                <w:rFonts w:ascii="Arial Narrow" w:hAnsi="Arial Narrow"/>
                <w:szCs w:val="20"/>
              </w:rPr>
              <w:t>30</w:t>
            </w:r>
            <w:r w:rsidR="00B95979">
              <w:rPr>
                <w:rFonts w:ascii="Arial Narrow" w:hAnsi="Arial Narrow"/>
                <w:szCs w:val="20"/>
              </w:rPr>
              <w:t>,</w:t>
            </w:r>
            <w:r>
              <w:rPr>
                <w:rFonts w:ascii="Arial Narrow" w:hAnsi="Arial Narrow"/>
                <w:szCs w:val="20"/>
              </w:rPr>
              <w:t>000</w:t>
            </w:r>
          </w:p>
        </w:tc>
        <w:tc>
          <w:tcPr>
            <w:tcW w:w="901" w:type="dxa"/>
          </w:tcPr>
          <w:p w:rsidR="00D727AC" w:rsidRPr="001B1F50" w:rsidRDefault="00D727AC" w:rsidP="00472043">
            <w:pPr>
              <w:pStyle w:val="Default"/>
              <w:rPr>
                <w:rFonts w:ascii="Arial Narrow" w:hAnsi="Arial Narrow"/>
                <w:szCs w:val="20"/>
              </w:rPr>
            </w:pPr>
            <w:r>
              <w:rPr>
                <w:rFonts w:ascii="Arial Narrow" w:hAnsi="Arial Narrow"/>
                <w:szCs w:val="20"/>
              </w:rPr>
              <w:t>$705.85</w:t>
            </w:r>
          </w:p>
        </w:tc>
        <w:tc>
          <w:tcPr>
            <w:tcW w:w="973" w:type="dxa"/>
          </w:tcPr>
          <w:p w:rsidR="00D727AC" w:rsidRPr="001B1F50" w:rsidRDefault="00D727AC" w:rsidP="00472043">
            <w:pPr>
              <w:pStyle w:val="Default"/>
              <w:rPr>
                <w:rFonts w:ascii="Arial Narrow" w:hAnsi="Arial Narrow"/>
                <w:szCs w:val="20"/>
              </w:rPr>
            </w:pPr>
            <w:r>
              <w:rPr>
                <w:rFonts w:ascii="Arial Narrow" w:hAnsi="Arial Narrow"/>
                <w:szCs w:val="20"/>
              </w:rPr>
              <w:t>$662.04</w:t>
            </w:r>
          </w:p>
        </w:tc>
      </w:tr>
      <w:tr w:rsidR="00D727AC" w:rsidRPr="001B1F50" w:rsidTr="005069AA">
        <w:tc>
          <w:tcPr>
            <w:tcW w:w="1838" w:type="dxa"/>
          </w:tcPr>
          <w:p w:rsidR="00D727AC" w:rsidRDefault="00D727AC" w:rsidP="00472043">
            <w:pPr>
              <w:pStyle w:val="Default"/>
              <w:rPr>
                <w:rFonts w:ascii="Arial Narrow" w:hAnsi="Arial Narrow"/>
                <w:szCs w:val="20"/>
              </w:rPr>
            </w:pPr>
            <w:r>
              <w:rPr>
                <w:rFonts w:ascii="Arial Narrow" w:hAnsi="Arial Narrow"/>
                <w:szCs w:val="20"/>
              </w:rPr>
              <w:t>Protein formula with carbohydrate, fat, vitamins and minerals (</w:t>
            </w:r>
            <w:proofErr w:type="spellStart"/>
            <w:r>
              <w:rPr>
                <w:rFonts w:ascii="Arial Narrow" w:hAnsi="Arial Narrow"/>
                <w:szCs w:val="20"/>
              </w:rPr>
              <w:t>Nutrini</w:t>
            </w:r>
            <w:proofErr w:type="spellEnd"/>
            <w:r>
              <w:rPr>
                <w:rFonts w:ascii="Arial Narrow" w:hAnsi="Arial Narrow"/>
                <w:szCs w:val="20"/>
              </w:rPr>
              <w:t xml:space="preserve"> </w:t>
            </w:r>
            <w:proofErr w:type="spellStart"/>
            <w:r>
              <w:rPr>
                <w:rFonts w:ascii="Arial Narrow" w:hAnsi="Arial Narrow"/>
                <w:szCs w:val="20"/>
              </w:rPr>
              <w:t>Peptisorb</w:t>
            </w:r>
            <w:proofErr w:type="spellEnd"/>
            <w:r>
              <w:rPr>
                <w:rFonts w:ascii="Arial Narrow" w:hAnsi="Arial Narrow"/>
                <w:szCs w:val="20"/>
              </w:rPr>
              <w:t xml:space="preserve"> Energy®)</w:t>
            </w:r>
          </w:p>
        </w:tc>
        <w:tc>
          <w:tcPr>
            <w:tcW w:w="1418" w:type="dxa"/>
          </w:tcPr>
          <w:p w:rsidR="00D727AC" w:rsidRDefault="00D727AC" w:rsidP="00472043">
            <w:pPr>
              <w:pStyle w:val="Default"/>
              <w:rPr>
                <w:rFonts w:ascii="Arial Narrow" w:hAnsi="Arial Narrow"/>
                <w:szCs w:val="20"/>
              </w:rPr>
            </w:pPr>
            <w:r>
              <w:rPr>
                <w:rFonts w:ascii="Arial Narrow" w:hAnsi="Arial Narrow"/>
                <w:szCs w:val="20"/>
              </w:rPr>
              <w:t>Oral liquid 500 mL pouches, 8</w:t>
            </w:r>
          </w:p>
          <w:p w:rsidR="00D727AC" w:rsidRDefault="00D727AC" w:rsidP="00472043">
            <w:pPr>
              <w:pStyle w:val="Default"/>
              <w:rPr>
                <w:rFonts w:ascii="Arial Narrow" w:hAnsi="Arial Narrow"/>
                <w:szCs w:val="20"/>
              </w:rPr>
            </w:pPr>
            <w:r>
              <w:rPr>
                <w:rFonts w:ascii="Arial Narrow" w:hAnsi="Arial Narrow"/>
                <w:szCs w:val="20"/>
              </w:rPr>
              <w:t>(MQ = 10)</w:t>
            </w:r>
          </w:p>
        </w:tc>
        <w:tc>
          <w:tcPr>
            <w:tcW w:w="1559" w:type="dxa"/>
          </w:tcPr>
          <w:p w:rsidR="00D727AC" w:rsidRDefault="00D727AC" w:rsidP="00472043">
            <w:pPr>
              <w:pStyle w:val="Default"/>
              <w:rPr>
                <w:rFonts w:ascii="Arial Narrow" w:hAnsi="Arial Narrow"/>
                <w:szCs w:val="20"/>
              </w:rPr>
            </w:pPr>
            <w:r>
              <w:rPr>
                <w:rFonts w:ascii="Arial Narrow" w:hAnsi="Arial Narrow"/>
                <w:szCs w:val="20"/>
              </w:rPr>
              <w:t>Oral liquid 500 mL bottles, 12</w:t>
            </w:r>
          </w:p>
          <w:p w:rsidR="00D727AC" w:rsidRDefault="00D727AC" w:rsidP="00472043">
            <w:pPr>
              <w:pStyle w:val="Default"/>
              <w:rPr>
                <w:rFonts w:ascii="Arial Narrow" w:hAnsi="Arial Narrow"/>
                <w:szCs w:val="20"/>
              </w:rPr>
            </w:pPr>
            <w:r>
              <w:rPr>
                <w:rFonts w:ascii="Arial Narrow" w:hAnsi="Arial Narrow"/>
                <w:szCs w:val="20"/>
              </w:rPr>
              <w:t>(MQ =</w:t>
            </w:r>
            <w:r w:rsidR="007B19E0">
              <w:rPr>
                <w:rFonts w:ascii="Arial Narrow" w:hAnsi="Arial Narrow"/>
                <w:szCs w:val="20"/>
              </w:rPr>
              <w:t xml:space="preserve"> </w:t>
            </w:r>
            <w:r>
              <w:rPr>
                <w:rFonts w:ascii="Arial Narrow" w:hAnsi="Arial Narrow"/>
                <w:szCs w:val="20"/>
              </w:rPr>
              <w:t>7)</w:t>
            </w:r>
          </w:p>
        </w:tc>
        <w:tc>
          <w:tcPr>
            <w:tcW w:w="1134" w:type="dxa"/>
          </w:tcPr>
          <w:p w:rsidR="00D727AC" w:rsidRDefault="00D727AC" w:rsidP="00472043">
            <w:pPr>
              <w:pStyle w:val="Default"/>
              <w:rPr>
                <w:rFonts w:ascii="Arial Narrow" w:hAnsi="Arial Narrow"/>
                <w:szCs w:val="20"/>
              </w:rPr>
            </w:pPr>
            <w:r>
              <w:rPr>
                <w:rFonts w:ascii="Arial Narrow" w:hAnsi="Arial Narrow"/>
                <w:szCs w:val="20"/>
              </w:rPr>
              <w:t>40</w:t>
            </w:r>
            <w:r w:rsidR="00B95979">
              <w:rPr>
                <w:rFonts w:ascii="Arial Narrow" w:hAnsi="Arial Narrow"/>
                <w:szCs w:val="20"/>
              </w:rPr>
              <w:t>,</w:t>
            </w:r>
            <w:r>
              <w:rPr>
                <w:rFonts w:ascii="Arial Narrow" w:hAnsi="Arial Narrow"/>
                <w:szCs w:val="20"/>
              </w:rPr>
              <w:t>000</w:t>
            </w:r>
          </w:p>
        </w:tc>
        <w:tc>
          <w:tcPr>
            <w:tcW w:w="1193" w:type="dxa"/>
          </w:tcPr>
          <w:p w:rsidR="00D727AC" w:rsidRDefault="00D727AC" w:rsidP="00472043">
            <w:pPr>
              <w:pStyle w:val="Default"/>
              <w:rPr>
                <w:rFonts w:ascii="Arial Narrow" w:hAnsi="Arial Narrow"/>
                <w:szCs w:val="20"/>
              </w:rPr>
            </w:pPr>
            <w:r>
              <w:rPr>
                <w:rFonts w:ascii="Arial Narrow" w:hAnsi="Arial Narrow"/>
                <w:szCs w:val="20"/>
              </w:rPr>
              <w:t>42</w:t>
            </w:r>
            <w:r w:rsidR="00B95979">
              <w:rPr>
                <w:rFonts w:ascii="Arial Narrow" w:hAnsi="Arial Narrow"/>
                <w:szCs w:val="20"/>
              </w:rPr>
              <w:t>,</w:t>
            </w:r>
            <w:r>
              <w:rPr>
                <w:rFonts w:ascii="Arial Narrow" w:hAnsi="Arial Narrow"/>
                <w:szCs w:val="20"/>
              </w:rPr>
              <w:t>000</w:t>
            </w:r>
          </w:p>
        </w:tc>
        <w:tc>
          <w:tcPr>
            <w:tcW w:w="901" w:type="dxa"/>
          </w:tcPr>
          <w:p w:rsidR="00D727AC" w:rsidRDefault="00D727AC" w:rsidP="00472043">
            <w:pPr>
              <w:pStyle w:val="Default"/>
              <w:rPr>
                <w:rFonts w:ascii="Arial Narrow" w:hAnsi="Arial Narrow"/>
                <w:szCs w:val="20"/>
              </w:rPr>
            </w:pPr>
            <w:r>
              <w:rPr>
                <w:rFonts w:ascii="Arial Narrow" w:hAnsi="Arial Narrow"/>
                <w:szCs w:val="20"/>
              </w:rPr>
              <w:t>$1502.89</w:t>
            </w:r>
          </w:p>
        </w:tc>
        <w:tc>
          <w:tcPr>
            <w:tcW w:w="973" w:type="dxa"/>
          </w:tcPr>
          <w:p w:rsidR="00D727AC" w:rsidRDefault="00D727AC" w:rsidP="00472043">
            <w:pPr>
              <w:pStyle w:val="Default"/>
              <w:rPr>
                <w:rFonts w:ascii="Arial Narrow" w:hAnsi="Arial Narrow"/>
                <w:szCs w:val="20"/>
              </w:rPr>
            </w:pPr>
            <w:r>
              <w:rPr>
                <w:rFonts w:ascii="Arial Narrow" w:hAnsi="Arial Narrow"/>
                <w:szCs w:val="20"/>
              </w:rPr>
              <w:t>$1574.24</w:t>
            </w:r>
          </w:p>
        </w:tc>
      </w:tr>
    </w:tbl>
    <w:p w:rsidR="00D727AC" w:rsidRPr="005069AA" w:rsidRDefault="00BD0BAC" w:rsidP="005069AA">
      <w:pPr>
        <w:spacing w:after="120"/>
        <w:jc w:val="both"/>
        <w:rPr>
          <w:rFonts w:ascii="Arial Narrow" w:eastAsiaTheme="minorHAnsi" w:hAnsi="Arial Narrow" w:cstheme="minorBidi"/>
          <w:sz w:val="20"/>
          <w:szCs w:val="20"/>
          <w:lang w:eastAsia="en-US"/>
        </w:rPr>
      </w:pPr>
      <w:r w:rsidRPr="005069AA">
        <w:rPr>
          <w:rFonts w:ascii="Arial Narrow" w:eastAsiaTheme="minorHAnsi" w:hAnsi="Arial Narrow" w:cstheme="minorBidi"/>
          <w:sz w:val="20"/>
          <w:szCs w:val="20"/>
          <w:lang w:eastAsia="en-US"/>
        </w:rPr>
        <w:t>Source: Tables 1 and 2 of the submission.</w:t>
      </w:r>
    </w:p>
    <w:p w:rsidR="00D727AC" w:rsidRDefault="00D727AC" w:rsidP="00B118A2">
      <w:pPr>
        <w:pStyle w:val="ListParagraph"/>
        <w:numPr>
          <w:ilvl w:val="1"/>
          <w:numId w:val="4"/>
        </w:numPr>
        <w:spacing w:after="120"/>
        <w:contextualSpacing w:val="0"/>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The submission </w:t>
      </w:r>
      <w:r w:rsidR="008B7061">
        <w:rPr>
          <w:rFonts w:asciiTheme="minorHAnsi" w:eastAsiaTheme="minorHAnsi" w:hAnsiTheme="minorHAnsi" w:cstheme="minorBidi"/>
          <w:szCs w:val="22"/>
          <w:lang w:eastAsia="en-US"/>
        </w:rPr>
        <w:t>indicated</w:t>
      </w:r>
      <w:r>
        <w:rPr>
          <w:rFonts w:asciiTheme="minorHAnsi" w:eastAsiaTheme="minorHAnsi" w:hAnsiTheme="minorHAnsi" w:cstheme="minorBidi"/>
          <w:szCs w:val="22"/>
          <w:lang w:eastAsia="en-US"/>
        </w:rPr>
        <w:t xml:space="preserve"> that the carton size for each product </w:t>
      </w:r>
      <w:proofErr w:type="gramStart"/>
      <w:r>
        <w:rPr>
          <w:rFonts w:asciiTheme="minorHAnsi" w:eastAsiaTheme="minorHAnsi" w:hAnsiTheme="minorHAnsi" w:cstheme="minorBidi"/>
          <w:szCs w:val="22"/>
          <w:lang w:eastAsia="en-US"/>
        </w:rPr>
        <w:t>will</w:t>
      </w:r>
      <w:proofErr w:type="gramEnd"/>
      <w:r>
        <w:rPr>
          <w:rFonts w:asciiTheme="minorHAnsi" w:eastAsiaTheme="minorHAnsi" w:hAnsiTheme="minorHAnsi" w:cstheme="minorBidi"/>
          <w:szCs w:val="22"/>
          <w:lang w:eastAsia="en-US"/>
        </w:rPr>
        <w:t xml:space="preserve"> change from 8</w:t>
      </w:r>
      <w:r w:rsidR="00AC6401">
        <w:rPr>
          <w:rFonts w:asciiTheme="minorHAnsi" w:eastAsiaTheme="minorHAnsi" w:hAnsiTheme="minorHAnsi" w:cstheme="minorBidi"/>
          <w:szCs w:val="22"/>
          <w:lang w:eastAsia="en-US"/>
        </w:rPr>
        <w:t> </w:t>
      </w:r>
      <w:r>
        <w:rPr>
          <w:rFonts w:asciiTheme="minorHAnsi" w:eastAsiaTheme="minorHAnsi" w:hAnsiTheme="minorHAnsi" w:cstheme="minorBidi"/>
          <w:szCs w:val="22"/>
          <w:lang w:eastAsia="en-US"/>
        </w:rPr>
        <w:t>pouches to 12 bottles</w:t>
      </w:r>
      <w:r w:rsidR="008B7061">
        <w:rPr>
          <w:rFonts w:asciiTheme="minorHAnsi" w:eastAsiaTheme="minorHAnsi" w:hAnsiTheme="minorHAnsi" w:cstheme="minorBidi"/>
          <w:szCs w:val="22"/>
          <w:lang w:eastAsia="en-US"/>
        </w:rPr>
        <w:t xml:space="preserve">, which would require changes in their maximum quantities. </w:t>
      </w:r>
      <w:r w:rsidR="00831F1F">
        <w:rPr>
          <w:rFonts w:asciiTheme="minorHAnsi" w:eastAsiaTheme="minorHAnsi" w:hAnsiTheme="minorHAnsi" w:cstheme="minorBidi"/>
          <w:szCs w:val="22"/>
          <w:lang w:eastAsia="en-US"/>
        </w:rPr>
        <w:t>The Secretariat notes that</w:t>
      </w:r>
      <w:r w:rsidR="008B7061">
        <w:rPr>
          <w:rFonts w:asciiTheme="minorHAnsi" w:eastAsiaTheme="minorHAnsi" w:hAnsiTheme="minorHAnsi" w:cstheme="minorBidi"/>
          <w:szCs w:val="22"/>
          <w:lang w:eastAsia="en-US"/>
        </w:rPr>
        <w:t xml:space="preserve"> the nutritional composition of the products remain</w:t>
      </w:r>
      <w:r w:rsidR="00BD0BAC">
        <w:rPr>
          <w:rFonts w:asciiTheme="minorHAnsi" w:eastAsiaTheme="minorHAnsi" w:hAnsiTheme="minorHAnsi" w:cstheme="minorBidi"/>
          <w:szCs w:val="22"/>
          <w:lang w:eastAsia="en-US"/>
        </w:rPr>
        <w:t>s</w:t>
      </w:r>
      <w:r w:rsidR="008B7061">
        <w:rPr>
          <w:rFonts w:asciiTheme="minorHAnsi" w:eastAsiaTheme="minorHAnsi" w:hAnsiTheme="minorHAnsi" w:cstheme="minorBidi"/>
          <w:szCs w:val="22"/>
          <w:lang w:eastAsia="en-US"/>
        </w:rPr>
        <w:t xml:space="preserve"> the same</w:t>
      </w:r>
      <w:r>
        <w:rPr>
          <w:rFonts w:asciiTheme="minorHAnsi" w:eastAsiaTheme="minorHAnsi" w:hAnsiTheme="minorHAnsi" w:cstheme="minorBidi"/>
          <w:szCs w:val="22"/>
          <w:lang w:eastAsia="en-US"/>
        </w:rPr>
        <w:t>.</w:t>
      </w:r>
    </w:p>
    <w:p w:rsidR="00482059" w:rsidRPr="00380E76" w:rsidRDefault="00482059" w:rsidP="00B118A2">
      <w:pPr>
        <w:spacing w:after="120"/>
        <w:ind w:firstLine="709"/>
        <w:jc w:val="both"/>
        <w:rPr>
          <w:rFonts w:asciiTheme="minorHAnsi" w:eastAsiaTheme="minorHAnsi" w:hAnsiTheme="minorHAnsi" w:cstheme="minorBidi"/>
          <w:szCs w:val="22"/>
          <w:lang w:eastAsia="en-US"/>
        </w:rPr>
      </w:pPr>
      <w:r w:rsidRPr="00482059">
        <w:rPr>
          <w:rFonts w:asciiTheme="minorHAnsi" w:hAnsiTheme="minorHAnsi"/>
          <w:i/>
        </w:rPr>
        <w:t xml:space="preserve">For more detail on PBAC’s view, see section </w:t>
      </w:r>
      <w:r w:rsidR="002F7B85">
        <w:rPr>
          <w:rFonts w:asciiTheme="minorHAnsi" w:hAnsiTheme="minorHAnsi"/>
          <w:i/>
        </w:rPr>
        <w:t>5</w:t>
      </w:r>
      <w:r w:rsidRPr="00482059">
        <w:rPr>
          <w:rFonts w:asciiTheme="minorHAnsi" w:hAnsiTheme="minorHAnsi"/>
          <w:i/>
        </w:rPr>
        <w:t xml:space="preserve"> PBAC outcome.</w:t>
      </w:r>
    </w:p>
    <w:p w:rsidR="00F9244C" w:rsidRDefault="00F9244C" w:rsidP="00B118A2">
      <w:pPr>
        <w:pStyle w:val="Heading1"/>
        <w:numPr>
          <w:ilvl w:val="0"/>
          <w:numId w:val="4"/>
        </w:numPr>
        <w:spacing w:before="120"/>
        <w:ind w:left="709" w:hanging="709"/>
        <w:rPr>
          <w:rFonts w:asciiTheme="minorHAnsi" w:eastAsiaTheme="majorEastAsia" w:hAnsiTheme="minorHAnsi" w:cstheme="majorBidi"/>
          <w:sz w:val="32"/>
          <w:szCs w:val="28"/>
          <w:lang w:eastAsia="en-US"/>
        </w:rPr>
      </w:pPr>
      <w:r>
        <w:rPr>
          <w:rFonts w:asciiTheme="minorHAnsi" w:eastAsiaTheme="majorEastAsia" w:hAnsiTheme="minorHAnsi" w:cstheme="majorBidi"/>
          <w:sz w:val="32"/>
          <w:szCs w:val="28"/>
          <w:lang w:eastAsia="en-US"/>
        </w:rPr>
        <w:lastRenderedPageBreak/>
        <w:t>Background</w:t>
      </w:r>
    </w:p>
    <w:p w:rsidR="00F9244C" w:rsidRDefault="00F9244C" w:rsidP="00B118A2">
      <w:pPr>
        <w:pStyle w:val="ListParagraph"/>
        <w:numPr>
          <w:ilvl w:val="1"/>
          <w:numId w:val="4"/>
        </w:numPr>
        <w:spacing w:before="120" w:after="120"/>
        <w:contextualSpacing w:val="0"/>
        <w:jc w:val="both"/>
        <w:rPr>
          <w:rFonts w:asciiTheme="minorHAnsi" w:eastAsiaTheme="minorHAnsi" w:hAnsiTheme="minorHAnsi" w:cstheme="minorBidi"/>
          <w:szCs w:val="22"/>
          <w:lang w:eastAsia="en-US"/>
        </w:rPr>
      </w:pPr>
      <w:proofErr w:type="spellStart"/>
      <w:r w:rsidRPr="00386D78">
        <w:rPr>
          <w:rFonts w:asciiTheme="minorHAnsi" w:eastAsiaTheme="minorHAnsi" w:hAnsiTheme="minorHAnsi" w:cstheme="minorBidi"/>
          <w:szCs w:val="22"/>
          <w:lang w:eastAsia="en-US"/>
        </w:rPr>
        <w:t>Nutrini</w:t>
      </w:r>
      <w:proofErr w:type="spellEnd"/>
      <w:r w:rsidRPr="00386D78">
        <w:rPr>
          <w:rFonts w:asciiTheme="minorHAnsi" w:eastAsiaTheme="minorHAnsi" w:hAnsiTheme="minorHAnsi" w:cstheme="minorBidi"/>
          <w:szCs w:val="22"/>
          <w:lang w:eastAsia="en-US"/>
        </w:rPr>
        <w:t xml:space="preserve"> </w:t>
      </w:r>
      <w:proofErr w:type="spellStart"/>
      <w:r w:rsidRPr="00386D78">
        <w:rPr>
          <w:rFonts w:asciiTheme="minorHAnsi" w:eastAsiaTheme="minorHAnsi" w:hAnsiTheme="minorHAnsi" w:cstheme="minorBidi"/>
          <w:szCs w:val="22"/>
          <w:lang w:eastAsia="en-US"/>
        </w:rPr>
        <w:t>Peptisorb</w:t>
      </w:r>
      <w:proofErr w:type="spellEnd"/>
      <w:r w:rsidRPr="00386D78">
        <w:rPr>
          <w:rFonts w:asciiTheme="minorHAnsi" w:eastAsiaTheme="minorHAnsi" w:hAnsiTheme="minorHAnsi" w:cstheme="minorBidi"/>
          <w:szCs w:val="22"/>
          <w:lang w:eastAsia="en-US"/>
        </w:rPr>
        <w:t xml:space="preserve"> </w:t>
      </w:r>
      <w:r w:rsidR="008112E7" w:rsidRPr="00386D78">
        <w:rPr>
          <w:rFonts w:asciiTheme="minorHAnsi" w:eastAsiaTheme="minorHAnsi" w:hAnsiTheme="minorHAnsi" w:cstheme="minorBidi"/>
          <w:szCs w:val="22"/>
          <w:lang w:eastAsia="en-US"/>
        </w:rPr>
        <w:t xml:space="preserve">and </w:t>
      </w:r>
      <w:proofErr w:type="spellStart"/>
      <w:r w:rsidR="008112E7" w:rsidRPr="00386D78">
        <w:rPr>
          <w:rFonts w:asciiTheme="minorHAnsi" w:eastAsiaTheme="minorHAnsi" w:hAnsiTheme="minorHAnsi" w:cstheme="minorBidi"/>
          <w:szCs w:val="22"/>
          <w:lang w:eastAsia="en-US"/>
        </w:rPr>
        <w:t>Nutrini</w:t>
      </w:r>
      <w:proofErr w:type="spellEnd"/>
      <w:r w:rsidR="008112E7" w:rsidRPr="00386D78">
        <w:rPr>
          <w:rFonts w:asciiTheme="minorHAnsi" w:eastAsiaTheme="minorHAnsi" w:hAnsiTheme="minorHAnsi" w:cstheme="minorBidi"/>
          <w:szCs w:val="22"/>
          <w:lang w:eastAsia="en-US"/>
        </w:rPr>
        <w:t xml:space="preserve"> </w:t>
      </w:r>
      <w:proofErr w:type="spellStart"/>
      <w:r w:rsidR="008112E7" w:rsidRPr="00386D78">
        <w:rPr>
          <w:rFonts w:asciiTheme="minorHAnsi" w:eastAsiaTheme="minorHAnsi" w:hAnsiTheme="minorHAnsi" w:cstheme="minorBidi"/>
          <w:szCs w:val="22"/>
          <w:lang w:eastAsia="en-US"/>
        </w:rPr>
        <w:t>Peptisorb</w:t>
      </w:r>
      <w:proofErr w:type="spellEnd"/>
      <w:r w:rsidR="008112E7" w:rsidRPr="00386D78">
        <w:rPr>
          <w:rFonts w:asciiTheme="minorHAnsi" w:eastAsiaTheme="minorHAnsi" w:hAnsiTheme="minorHAnsi" w:cstheme="minorBidi"/>
          <w:szCs w:val="22"/>
          <w:lang w:eastAsia="en-US"/>
        </w:rPr>
        <w:t xml:space="preserve"> Energy were</w:t>
      </w:r>
      <w:r w:rsidRPr="00386D78">
        <w:rPr>
          <w:rFonts w:asciiTheme="minorHAnsi" w:eastAsiaTheme="minorHAnsi" w:hAnsiTheme="minorHAnsi" w:cstheme="minorBidi"/>
          <w:szCs w:val="22"/>
          <w:lang w:eastAsia="en-US"/>
        </w:rPr>
        <w:t xml:space="preserve"> previously considered </w:t>
      </w:r>
      <w:r w:rsidR="007B19E0">
        <w:rPr>
          <w:rFonts w:asciiTheme="minorHAnsi" w:eastAsiaTheme="minorHAnsi" w:hAnsiTheme="minorHAnsi" w:cstheme="minorBidi"/>
          <w:szCs w:val="22"/>
          <w:lang w:eastAsia="en-US"/>
        </w:rPr>
        <w:t xml:space="preserve">and recommended for listing </w:t>
      </w:r>
      <w:r w:rsidRPr="00386D78">
        <w:rPr>
          <w:rFonts w:asciiTheme="minorHAnsi" w:eastAsiaTheme="minorHAnsi" w:hAnsiTheme="minorHAnsi" w:cstheme="minorBidi"/>
          <w:szCs w:val="22"/>
          <w:lang w:eastAsia="en-US"/>
        </w:rPr>
        <w:t>by the PBAC at the March 2015 PBAC meeting</w:t>
      </w:r>
      <w:r w:rsidR="00D727AC" w:rsidRPr="00386D78">
        <w:rPr>
          <w:rFonts w:asciiTheme="minorHAnsi" w:eastAsiaTheme="minorHAnsi" w:hAnsiTheme="minorHAnsi" w:cstheme="minorBidi"/>
          <w:szCs w:val="22"/>
          <w:lang w:eastAsia="en-US"/>
        </w:rPr>
        <w:t xml:space="preserve"> and November 2016 PBAC meeting respectively</w:t>
      </w:r>
      <w:r w:rsidRPr="00386D78">
        <w:rPr>
          <w:rFonts w:asciiTheme="minorHAnsi" w:eastAsiaTheme="minorHAnsi" w:hAnsiTheme="minorHAnsi" w:cstheme="minorBidi"/>
          <w:szCs w:val="22"/>
          <w:lang w:eastAsia="en-US"/>
        </w:rPr>
        <w:t>.</w:t>
      </w:r>
    </w:p>
    <w:p w:rsidR="00482059" w:rsidRPr="00482059" w:rsidRDefault="00482059" w:rsidP="00B118A2">
      <w:pPr>
        <w:spacing w:before="120" w:after="120"/>
        <w:ind w:firstLine="709"/>
        <w:jc w:val="both"/>
        <w:rPr>
          <w:rFonts w:asciiTheme="minorHAnsi" w:eastAsiaTheme="minorHAnsi" w:hAnsiTheme="minorHAnsi" w:cstheme="minorBidi"/>
          <w:szCs w:val="22"/>
          <w:lang w:eastAsia="en-US"/>
        </w:rPr>
      </w:pPr>
      <w:r w:rsidRPr="00482059">
        <w:rPr>
          <w:rFonts w:asciiTheme="minorHAnsi" w:hAnsiTheme="minorHAnsi"/>
          <w:i/>
        </w:rPr>
        <w:t xml:space="preserve">For more detail on PBAC’s view, see section </w:t>
      </w:r>
      <w:r w:rsidR="002F7B85">
        <w:rPr>
          <w:rFonts w:asciiTheme="minorHAnsi" w:hAnsiTheme="minorHAnsi"/>
          <w:i/>
        </w:rPr>
        <w:t>5</w:t>
      </w:r>
      <w:r w:rsidRPr="00482059">
        <w:rPr>
          <w:rFonts w:asciiTheme="minorHAnsi" w:hAnsiTheme="minorHAnsi"/>
          <w:i/>
        </w:rPr>
        <w:t xml:space="preserve"> PBAC outcome.</w:t>
      </w:r>
    </w:p>
    <w:p w:rsidR="00BD0BAC" w:rsidRDefault="00BD0BAC" w:rsidP="00B118A2">
      <w:pPr>
        <w:pStyle w:val="Heading1"/>
        <w:numPr>
          <w:ilvl w:val="0"/>
          <w:numId w:val="4"/>
        </w:numPr>
        <w:spacing w:before="120"/>
        <w:ind w:left="709" w:hanging="709"/>
        <w:rPr>
          <w:rFonts w:asciiTheme="minorHAnsi" w:eastAsiaTheme="majorEastAsia" w:hAnsiTheme="minorHAnsi" w:cstheme="majorBidi"/>
          <w:sz w:val="32"/>
          <w:szCs w:val="28"/>
          <w:lang w:eastAsia="en-US"/>
        </w:rPr>
      </w:pPr>
      <w:r>
        <w:rPr>
          <w:rFonts w:asciiTheme="minorHAnsi" w:eastAsiaTheme="majorEastAsia" w:hAnsiTheme="minorHAnsi" w:cstheme="majorBidi"/>
          <w:sz w:val="32"/>
          <w:szCs w:val="28"/>
          <w:lang w:eastAsia="en-US"/>
        </w:rPr>
        <w:t>Consideration of the evidence</w:t>
      </w:r>
    </w:p>
    <w:p w:rsidR="00633610" w:rsidRPr="005069AA" w:rsidRDefault="00633610" w:rsidP="00B118A2">
      <w:pPr>
        <w:pStyle w:val="Heading2"/>
        <w:spacing w:before="120" w:after="120"/>
        <w:jc w:val="both"/>
        <w:rPr>
          <w:rFonts w:asciiTheme="minorHAnsi" w:hAnsiTheme="minorHAnsi"/>
          <w:bCs w:val="0"/>
          <w:i/>
          <w:sz w:val="28"/>
          <w:szCs w:val="28"/>
          <w:lang w:eastAsia="en-US"/>
        </w:rPr>
      </w:pPr>
      <w:r w:rsidRPr="005069AA">
        <w:rPr>
          <w:rFonts w:asciiTheme="minorHAnsi" w:hAnsiTheme="minorHAnsi"/>
          <w:bCs w:val="0"/>
          <w:i/>
          <w:sz w:val="28"/>
          <w:szCs w:val="28"/>
          <w:lang w:eastAsia="en-US"/>
        </w:rPr>
        <w:t>Further consideration by the NPWP</w:t>
      </w:r>
    </w:p>
    <w:p w:rsidR="00633610" w:rsidRPr="00633610" w:rsidRDefault="00633610" w:rsidP="00B118A2">
      <w:pPr>
        <w:pStyle w:val="ListParagraph"/>
        <w:numPr>
          <w:ilvl w:val="1"/>
          <w:numId w:val="4"/>
        </w:numPr>
        <w:spacing w:before="120" w:after="120"/>
        <w:contextualSpacing w:val="0"/>
        <w:jc w:val="both"/>
        <w:rPr>
          <w:rFonts w:asciiTheme="minorHAnsi" w:eastAsiaTheme="minorHAnsi" w:hAnsiTheme="minorHAnsi" w:cstheme="minorBidi"/>
          <w:szCs w:val="22"/>
          <w:lang w:eastAsia="en-US"/>
        </w:rPr>
      </w:pPr>
      <w:r w:rsidRPr="00633610">
        <w:rPr>
          <w:rFonts w:asciiTheme="minorHAnsi" w:eastAsiaTheme="minorHAnsi" w:hAnsiTheme="minorHAnsi" w:cstheme="minorBidi"/>
          <w:szCs w:val="22"/>
          <w:lang w:eastAsia="en-US"/>
        </w:rPr>
        <w:t xml:space="preserve">The </w:t>
      </w:r>
      <w:r w:rsidR="000B3E1B">
        <w:rPr>
          <w:rFonts w:asciiTheme="minorHAnsi" w:eastAsiaTheme="minorHAnsi" w:hAnsiTheme="minorHAnsi" w:cstheme="minorBidi"/>
          <w:szCs w:val="22"/>
          <w:lang w:eastAsia="en-US"/>
        </w:rPr>
        <w:t>Nutritional Product Working Party (</w:t>
      </w:r>
      <w:r w:rsidRPr="00633610">
        <w:rPr>
          <w:rFonts w:asciiTheme="minorHAnsi" w:eastAsiaTheme="minorHAnsi" w:hAnsiTheme="minorHAnsi" w:cstheme="minorBidi"/>
          <w:szCs w:val="22"/>
          <w:lang w:eastAsia="en-US"/>
        </w:rPr>
        <w:t>NPWP</w:t>
      </w:r>
      <w:r w:rsidR="000B3E1B">
        <w:rPr>
          <w:rFonts w:asciiTheme="minorHAnsi" w:eastAsiaTheme="minorHAnsi" w:hAnsiTheme="minorHAnsi" w:cstheme="minorBidi"/>
          <w:szCs w:val="22"/>
          <w:lang w:eastAsia="en-US"/>
        </w:rPr>
        <w:t>)</w:t>
      </w:r>
      <w:r w:rsidRPr="00633610">
        <w:rPr>
          <w:rFonts w:asciiTheme="minorHAnsi" w:eastAsiaTheme="minorHAnsi" w:hAnsiTheme="minorHAnsi" w:cstheme="minorBidi"/>
          <w:szCs w:val="22"/>
          <w:lang w:eastAsia="en-US"/>
        </w:rPr>
        <w:t xml:space="preserve"> advised the PBAC it supported the retention of these products on the PBS in their new pack sizes, however noted there may be a shortfall of 1-2 days treatment for some patients under the new reduced </w:t>
      </w:r>
      <w:r w:rsidR="00A3348D">
        <w:rPr>
          <w:rFonts w:asciiTheme="minorHAnsi" w:eastAsiaTheme="minorHAnsi" w:hAnsiTheme="minorHAnsi" w:cstheme="minorBidi"/>
          <w:szCs w:val="22"/>
          <w:lang w:eastAsia="en-US"/>
        </w:rPr>
        <w:t xml:space="preserve">maximum </w:t>
      </w:r>
      <w:r w:rsidRPr="00633610">
        <w:rPr>
          <w:rFonts w:asciiTheme="minorHAnsi" w:eastAsiaTheme="minorHAnsi" w:hAnsiTheme="minorHAnsi" w:cstheme="minorBidi"/>
          <w:szCs w:val="22"/>
          <w:lang w:eastAsia="en-US"/>
        </w:rPr>
        <w:t xml:space="preserve">quantity of </w:t>
      </w:r>
      <w:proofErr w:type="spellStart"/>
      <w:r w:rsidRPr="00633610">
        <w:rPr>
          <w:rFonts w:asciiTheme="minorHAnsi" w:eastAsiaTheme="minorHAnsi" w:hAnsiTheme="minorHAnsi" w:cstheme="minorBidi"/>
          <w:szCs w:val="22"/>
          <w:lang w:eastAsia="en-US"/>
        </w:rPr>
        <w:t>Nutrini</w:t>
      </w:r>
      <w:proofErr w:type="spellEnd"/>
      <w:r w:rsidRPr="00633610">
        <w:rPr>
          <w:rFonts w:asciiTheme="minorHAnsi" w:eastAsiaTheme="minorHAnsi" w:hAnsiTheme="minorHAnsi" w:cstheme="minorBidi"/>
          <w:szCs w:val="22"/>
          <w:lang w:eastAsia="en-US"/>
        </w:rPr>
        <w:t xml:space="preserve"> </w:t>
      </w:r>
      <w:proofErr w:type="spellStart"/>
      <w:r w:rsidRPr="00633610">
        <w:rPr>
          <w:rFonts w:asciiTheme="minorHAnsi" w:eastAsiaTheme="minorHAnsi" w:hAnsiTheme="minorHAnsi" w:cstheme="minorBidi"/>
          <w:szCs w:val="22"/>
          <w:lang w:eastAsia="en-US"/>
        </w:rPr>
        <w:t>Peptisorb</w:t>
      </w:r>
      <w:proofErr w:type="spellEnd"/>
      <w:r w:rsidRPr="00633610">
        <w:rPr>
          <w:rFonts w:asciiTheme="minorHAnsi" w:eastAsiaTheme="minorHAnsi" w:hAnsiTheme="minorHAnsi" w:cstheme="minorBidi"/>
          <w:szCs w:val="22"/>
          <w:lang w:eastAsia="en-US"/>
        </w:rPr>
        <w:t xml:space="preserve">®. </w:t>
      </w:r>
      <w:proofErr w:type="gramStart"/>
      <w:r w:rsidRPr="00633610">
        <w:rPr>
          <w:rFonts w:asciiTheme="minorHAnsi" w:eastAsiaTheme="minorHAnsi" w:hAnsiTheme="minorHAnsi" w:cstheme="minorBidi"/>
          <w:szCs w:val="22"/>
          <w:lang w:eastAsia="en-US"/>
        </w:rPr>
        <w:t>The NPWP also considered it may be appropriate for the utilisation of these products to be monitored to ensure the new listing provides adequate supply; or that the maximum quantity of packs to be increased to from 5 to 6, which would result in a volume of 36,000 mL per maximum quantity to permit an appropriate duration of therapy per prescription for all patients.</w:t>
      </w:r>
      <w:proofErr w:type="gramEnd"/>
    </w:p>
    <w:p w:rsidR="00BD0BAC" w:rsidRPr="005069AA" w:rsidRDefault="00BD0BAC" w:rsidP="00B118A2">
      <w:pPr>
        <w:pStyle w:val="Heading2"/>
        <w:spacing w:before="120" w:after="120"/>
        <w:jc w:val="both"/>
        <w:rPr>
          <w:rFonts w:asciiTheme="minorHAnsi" w:hAnsiTheme="minorHAnsi"/>
          <w:bCs w:val="0"/>
          <w:i/>
          <w:sz w:val="28"/>
          <w:szCs w:val="28"/>
          <w:lang w:eastAsia="en-US"/>
        </w:rPr>
      </w:pPr>
      <w:r w:rsidRPr="005069AA">
        <w:rPr>
          <w:rFonts w:asciiTheme="minorHAnsi" w:hAnsiTheme="minorHAnsi"/>
          <w:bCs w:val="0"/>
          <w:i/>
          <w:sz w:val="28"/>
          <w:szCs w:val="28"/>
          <w:lang w:eastAsia="en-US"/>
        </w:rPr>
        <w:t>Utilisation and Financial Estimates</w:t>
      </w:r>
    </w:p>
    <w:p w:rsidR="00BD0BAC" w:rsidRDefault="003178F2" w:rsidP="00B118A2">
      <w:pPr>
        <w:pStyle w:val="ListParagraph"/>
        <w:numPr>
          <w:ilvl w:val="1"/>
          <w:numId w:val="4"/>
        </w:numPr>
        <w:spacing w:before="120" w:after="120"/>
        <w:contextualSpacing w:val="0"/>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The sponsor argued the increase in dispensed price for the new pack size of </w:t>
      </w:r>
      <w:proofErr w:type="spellStart"/>
      <w:r>
        <w:rPr>
          <w:rFonts w:asciiTheme="minorHAnsi" w:eastAsiaTheme="minorHAnsi" w:hAnsiTheme="minorHAnsi" w:cstheme="minorBidi"/>
          <w:szCs w:val="22"/>
          <w:lang w:eastAsia="en-US"/>
        </w:rPr>
        <w:t>Nutrini</w:t>
      </w:r>
      <w:proofErr w:type="spellEnd"/>
      <w:r>
        <w:rPr>
          <w:rFonts w:asciiTheme="minorHAnsi" w:eastAsiaTheme="minorHAnsi" w:hAnsiTheme="minorHAnsi" w:cstheme="minorBidi"/>
          <w:szCs w:val="22"/>
          <w:lang w:eastAsia="en-US"/>
        </w:rPr>
        <w:t xml:space="preserve"> </w:t>
      </w:r>
      <w:proofErr w:type="spellStart"/>
      <w:r>
        <w:rPr>
          <w:rFonts w:asciiTheme="minorHAnsi" w:eastAsiaTheme="minorHAnsi" w:hAnsiTheme="minorHAnsi" w:cstheme="minorBidi"/>
          <w:szCs w:val="22"/>
          <w:lang w:eastAsia="en-US"/>
        </w:rPr>
        <w:t>Peptisorb</w:t>
      </w:r>
      <w:proofErr w:type="spellEnd"/>
      <w:r>
        <w:rPr>
          <w:rFonts w:asciiTheme="minorHAnsi" w:eastAsiaTheme="minorHAnsi" w:hAnsiTheme="minorHAnsi" w:cstheme="minorBidi"/>
          <w:szCs w:val="22"/>
          <w:lang w:eastAsia="en-US"/>
        </w:rPr>
        <w:t xml:space="preserve"> Energy </w:t>
      </w:r>
      <w:proofErr w:type="gramStart"/>
      <w:r>
        <w:rPr>
          <w:rFonts w:asciiTheme="minorHAnsi" w:eastAsiaTheme="minorHAnsi" w:hAnsiTheme="minorHAnsi" w:cstheme="minorBidi"/>
          <w:szCs w:val="22"/>
          <w:lang w:eastAsia="en-US"/>
        </w:rPr>
        <w:t>would most likely be offset</w:t>
      </w:r>
      <w:proofErr w:type="gramEnd"/>
      <w:r>
        <w:rPr>
          <w:rFonts w:asciiTheme="minorHAnsi" w:eastAsiaTheme="minorHAnsi" w:hAnsiTheme="minorHAnsi" w:cstheme="minorBidi"/>
          <w:szCs w:val="22"/>
          <w:lang w:eastAsia="en-US"/>
        </w:rPr>
        <w:t xml:space="preserve"> by a reduction in dispensed scripts due to the higher quantities dispensed per prescription. </w:t>
      </w:r>
      <w:r w:rsidRPr="00746989">
        <w:rPr>
          <w:rFonts w:asciiTheme="minorHAnsi" w:eastAsiaTheme="minorHAnsi" w:hAnsiTheme="minorHAnsi" w:cstheme="minorBidi"/>
          <w:szCs w:val="22"/>
          <w:lang w:eastAsia="en-US"/>
        </w:rPr>
        <w:t>The</w:t>
      </w:r>
      <w:r w:rsidR="008D2182" w:rsidRPr="00746989">
        <w:rPr>
          <w:rFonts w:asciiTheme="minorHAnsi" w:eastAsiaTheme="minorHAnsi" w:hAnsiTheme="minorHAnsi" w:cstheme="minorBidi"/>
          <w:szCs w:val="22"/>
          <w:lang w:eastAsia="en-US"/>
        </w:rPr>
        <w:t xml:space="preserve"> PBAC noted</w:t>
      </w:r>
      <w:r w:rsidRPr="00746989">
        <w:rPr>
          <w:rFonts w:asciiTheme="minorHAnsi" w:eastAsiaTheme="minorHAnsi" w:hAnsiTheme="minorHAnsi" w:cstheme="minorBidi"/>
          <w:szCs w:val="22"/>
          <w:lang w:eastAsia="en-US"/>
        </w:rPr>
        <w:t xml:space="preserve"> that this modest reduction in prescriptions </w:t>
      </w:r>
      <w:proofErr w:type="gramStart"/>
      <w:r w:rsidRPr="00746989">
        <w:rPr>
          <w:rFonts w:asciiTheme="minorHAnsi" w:eastAsiaTheme="minorHAnsi" w:hAnsiTheme="minorHAnsi" w:cstheme="minorBidi"/>
          <w:szCs w:val="22"/>
          <w:lang w:eastAsia="en-US"/>
        </w:rPr>
        <w:t>may</w:t>
      </w:r>
      <w:proofErr w:type="gramEnd"/>
      <w:r w:rsidRPr="00746989">
        <w:rPr>
          <w:rFonts w:asciiTheme="minorHAnsi" w:eastAsiaTheme="minorHAnsi" w:hAnsiTheme="minorHAnsi" w:cstheme="minorBidi"/>
          <w:szCs w:val="22"/>
          <w:lang w:eastAsia="en-US"/>
        </w:rPr>
        <w:t xml:space="preserve"> not be realised, particularly if patients are at the upper end of the age range and consuming greater amounts of protein formula.</w:t>
      </w:r>
    </w:p>
    <w:p w:rsidR="002929F1" w:rsidRDefault="00482059" w:rsidP="00B118A2">
      <w:pPr>
        <w:spacing w:before="120" w:after="120"/>
        <w:ind w:firstLine="720"/>
        <w:jc w:val="both"/>
        <w:rPr>
          <w:rFonts w:eastAsiaTheme="majorEastAsia"/>
          <w:lang w:eastAsia="en-US"/>
        </w:rPr>
      </w:pPr>
      <w:r w:rsidRPr="00482059">
        <w:rPr>
          <w:rFonts w:asciiTheme="minorHAnsi" w:hAnsiTheme="minorHAnsi"/>
          <w:i/>
        </w:rPr>
        <w:t xml:space="preserve">For more detail on PBAC’s view, see section </w:t>
      </w:r>
      <w:r w:rsidR="002F7B85">
        <w:rPr>
          <w:rFonts w:asciiTheme="minorHAnsi" w:hAnsiTheme="minorHAnsi"/>
          <w:i/>
        </w:rPr>
        <w:t>5</w:t>
      </w:r>
      <w:r w:rsidRPr="00482059">
        <w:rPr>
          <w:rFonts w:asciiTheme="minorHAnsi" w:hAnsiTheme="minorHAnsi"/>
          <w:i/>
        </w:rPr>
        <w:t xml:space="preserve"> PBAC outcome.</w:t>
      </w:r>
    </w:p>
    <w:p w:rsidR="00482059" w:rsidRPr="005069AA" w:rsidRDefault="00482059" w:rsidP="00B118A2">
      <w:pPr>
        <w:widowControl w:val="0"/>
        <w:numPr>
          <w:ilvl w:val="0"/>
          <w:numId w:val="4"/>
        </w:numPr>
        <w:spacing w:before="120" w:after="120"/>
        <w:jc w:val="both"/>
        <w:outlineLvl w:val="0"/>
        <w:rPr>
          <w:rFonts w:asciiTheme="minorHAnsi" w:hAnsiTheme="minorHAnsi" w:cs="Arial"/>
          <w:b/>
          <w:bCs/>
          <w:snapToGrid w:val="0"/>
          <w:sz w:val="32"/>
        </w:rPr>
      </w:pPr>
      <w:r w:rsidRPr="005069AA">
        <w:rPr>
          <w:rFonts w:asciiTheme="minorHAnsi" w:hAnsiTheme="minorHAnsi" w:cs="Arial"/>
          <w:b/>
          <w:bCs/>
          <w:snapToGrid w:val="0"/>
          <w:sz w:val="32"/>
        </w:rPr>
        <w:t>PBAC Outcome</w:t>
      </w:r>
    </w:p>
    <w:p w:rsidR="00CC46D7" w:rsidRPr="0027288F" w:rsidRDefault="00CC46D7" w:rsidP="00B118A2">
      <w:pPr>
        <w:widowControl w:val="0"/>
        <w:numPr>
          <w:ilvl w:val="1"/>
          <w:numId w:val="4"/>
        </w:numPr>
        <w:spacing w:before="120" w:after="120"/>
        <w:jc w:val="both"/>
        <w:rPr>
          <w:rFonts w:asciiTheme="minorHAnsi" w:hAnsiTheme="minorHAnsi" w:cs="Arial"/>
          <w:bCs/>
          <w:snapToGrid w:val="0"/>
          <w:lang w:val="en-GB"/>
        </w:rPr>
      </w:pPr>
      <w:r w:rsidRPr="0027288F">
        <w:rPr>
          <w:rFonts w:asciiTheme="minorHAnsi" w:hAnsiTheme="minorHAnsi" w:cs="Arial"/>
          <w:bCs/>
          <w:snapToGrid w:val="0"/>
          <w:lang w:val="en-GB"/>
        </w:rPr>
        <w:t>The PBAC agreed with the change to the pack sizes and associated maximum quantit</w:t>
      </w:r>
      <w:r w:rsidR="00746989">
        <w:rPr>
          <w:rFonts w:asciiTheme="minorHAnsi" w:hAnsiTheme="minorHAnsi" w:cs="Arial"/>
          <w:bCs/>
          <w:snapToGrid w:val="0"/>
          <w:lang w:val="en-GB"/>
        </w:rPr>
        <w:t>ies</w:t>
      </w:r>
      <w:r w:rsidRPr="0027288F">
        <w:rPr>
          <w:rFonts w:asciiTheme="minorHAnsi" w:hAnsiTheme="minorHAnsi" w:cs="Arial"/>
          <w:bCs/>
          <w:snapToGrid w:val="0"/>
          <w:lang w:val="en-GB"/>
        </w:rPr>
        <w:t xml:space="preserve"> for triglycerides medium chain formula</w:t>
      </w:r>
      <w:r w:rsidR="00746989">
        <w:rPr>
          <w:rFonts w:asciiTheme="minorHAnsi" w:hAnsiTheme="minorHAnsi" w:cs="Arial"/>
          <w:bCs/>
          <w:snapToGrid w:val="0"/>
          <w:lang w:val="en-GB"/>
        </w:rPr>
        <w:t xml:space="preserve"> and protein formula (</w:t>
      </w:r>
      <w:proofErr w:type="spellStart"/>
      <w:r w:rsidR="00746989">
        <w:rPr>
          <w:rFonts w:asciiTheme="minorHAnsi" w:hAnsiTheme="minorHAnsi" w:cs="Arial"/>
          <w:bCs/>
          <w:snapToGrid w:val="0"/>
          <w:lang w:val="en-GB"/>
        </w:rPr>
        <w:t>Nutrini</w:t>
      </w:r>
      <w:proofErr w:type="spellEnd"/>
      <w:r w:rsidR="00746989">
        <w:rPr>
          <w:rFonts w:asciiTheme="minorHAnsi" w:hAnsiTheme="minorHAnsi" w:cs="Arial"/>
          <w:bCs/>
          <w:snapToGrid w:val="0"/>
          <w:lang w:val="en-GB"/>
        </w:rPr>
        <w:t xml:space="preserve"> </w:t>
      </w:r>
      <w:proofErr w:type="spellStart"/>
      <w:r w:rsidR="00746989">
        <w:rPr>
          <w:rFonts w:asciiTheme="minorHAnsi" w:hAnsiTheme="minorHAnsi" w:cs="Arial"/>
          <w:bCs/>
          <w:snapToGrid w:val="0"/>
          <w:lang w:val="en-GB"/>
        </w:rPr>
        <w:t>Peptisorb</w:t>
      </w:r>
      <w:proofErr w:type="spellEnd"/>
      <w:r w:rsidR="00746989">
        <w:rPr>
          <w:rFonts w:asciiTheme="minorHAnsi" w:hAnsiTheme="minorHAnsi" w:cs="Arial"/>
          <w:bCs/>
          <w:snapToGrid w:val="0"/>
          <w:lang w:val="en-GB"/>
        </w:rPr>
        <w:t>® and</w:t>
      </w:r>
      <w:r w:rsidR="00746989" w:rsidRPr="00746989">
        <w:rPr>
          <w:rFonts w:asciiTheme="minorHAnsi" w:hAnsiTheme="minorHAnsi" w:cs="Arial"/>
          <w:bCs/>
          <w:snapToGrid w:val="0"/>
          <w:lang w:val="en-GB"/>
        </w:rPr>
        <w:t xml:space="preserve"> </w:t>
      </w:r>
      <w:proofErr w:type="spellStart"/>
      <w:r w:rsidR="00746989" w:rsidRPr="00746989">
        <w:rPr>
          <w:rFonts w:asciiTheme="minorHAnsi" w:hAnsiTheme="minorHAnsi" w:cs="Arial"/>
          <w:bCs/>
          <w:snapToGrid w:val="0"/>
          <w:lang w:val="en-GB"/>
        </w:rPr>
        <w:t>Nutrini</w:t>
      </w:r>
      <w:proofErr w:type="spellEnd"/>
      <w:r w:rsidR="00746989" w:rsidRPr="00746989">
        <w:rPr>
          <w:rFonts w:asciiTheme="minorHAnsi" w:hAnsiTheme="minorHAnsi" w:cs="Arial"/>
          <w:bCs/>
          <w:snapToGrid w:val="0"/>
          <w:lang w:val="en-GB"/>
        </w:rPr>
        <w:t xml:space="preserve"> </w:t>
      </w:r>
      <w:proofErr w:type="spellStart"/>
      <w:r w:rsidR="00746989" w:rsidRPr="00746989">
        <w:rPr>
          <w:rFonts w:asciiTheme="minorHAnsi" w:hAnsiTheme="minorHAnsi" w:cs="Arial"/>
          <w:bCs/>
          <w:snapToGrid w:val="0"/>
          <w:lang w:val="en-GB"/>
        </w:rPr>
        <w:t>Peptisorb</w:t>
      </w:r>
      <w:proofErr w:type="spellEnd"/>
      <w:r w:rsidR="00746989" w:rsidRPr="00746989">
        <w:rPr>
          <w:rFonts w:asciiTheme="minorHAnsi" w:hAnsiTheme="minorHAnsi" w:cs="Arial"/>
          <w:bCs/>
          <w:snapToGrid w:val="0"/>
          <w:lang w:val="en-GB"/>
        </w:rPr>
        <w:t xml:space="preserve"> Energy®</w:t>
      </w:r>
      <w:r w:rsidR="00746989">
        <w:rPr>
          <w:rFonts w:asciiTheme="minorHAnsi" w:hAnsiTheme="minorHAnsi" w:cs="Arial"/>
          <w:bCs/>
          <w:snapToGrid w:val="0"/>
          <w:lang w:val="en-GB"/>
        </w:rPr>
        <w:t>)</w:t>
      </w:r>
      <w:r w:rsidRPr="0027288F">
        <w:rPr>
          <w:rFonts w:asciiTheme="minorHAnsi" w:hAnsiTheme="minorHAnsi" w:cs="Arial"/>
          <w:bCs/>
          <w:snapToGrid w:val="0"/>
          <w:lang w:val="en-GB"/>
        </w:rPr>
        <w:t xml:space="preserve"> processed by the Secretariat</w:t>
      </w:r>
      <w:r w:rsidR="007976EE">
        <w:rPr>
          <w:rFonts w:asciiTheme="minorHAnsi" w:hAnsiTheme="minorHAnsi" w:cs="Arial"/>
          <w:bCs/>
          <w:snapToGrid w:val="0"/>
          <w:lang w:val="en-GB"/>
        </w:rPr>
        <w:t xml:space="preserve"> at </w:t>
      </w:r>
      <w:r w:rsidR="007B19E0">
        <w:rPr>
          <w:rFonts w:asciiTheme="minorHAnsi" w:hAnsiTheme="minorHAnsi" w:cs="Arial"/>
          <w:bCs/>
          <w:snapToGrid w:val="0"/>
          <w:lang w:val="en-GB"/>
        </w:rPr>
        <w:t>the</w:t>
      </w:r>
      <w:r w:rsidR="007976EE">
        <w:rPr>
          <w:rFonts w:asciiTheme="minorHAnsi" w:hAnsiTheme="minorHAnsi" w:cs="Arial"/>
          <w:bCs/>
          <w:snapToGrid w:val="0"/>
          <w:lang w:val="en-GB"/>
        </w:rPr>
        <w:t xml:space="preserve"> </w:t>
      </w:r>
      <w:r w:rsidR="007B19E0">
        <w:rPr>
          <w:rFonts w:asciiTheme="minorHAnsi" w:hAnsiTheme="minorHAnsi" w:cs="Arial"/>
          <w:bCs/>
          <w:snapToGrid w:val="0"/>
          <w:lang w:val="en-GB"/>
        </w:rPr>
        <w:t xml:space="preserve">same </w:t>
      </w:r>
      <w:r w:rsidR="007976EE">
        <w:rPr>
          <w:rFonts w:asciiTheme="minorHAnsi" w:hAnsiTheme="minorHAnsi" w:cs="Arial"/>
          <w:bCs/>
          <w:snapToGrid w:val="0"/>
          <w:lang w:val="en-GB"/>
        </w:rPr>
        <w:t>price per</w:t>
      </w:r>
      <w:r w:rsidR="007B19E0">
        <w:rPr>
          <w:rFonts w:asciiTheme="minorHAnsi" w:hAnsiTheme="minorHAnsi" w:cs="Arial"/>
          <w:bCs/>
          <w:snapToGrid w:val="0"/>
          <w:lang w:val="en-GB"/>
        </w:rPr>
        <w:t xml:space="preserve"> gram of energy equivalence as the current listing</w:t>
      </w:r>
      <w:r w:rsidRPr="0027288F">
        <w:rPr>
          <w:rFonts w:asciiTheme="minorHAnsi" w:hAnsiTheme="minorHAnsi" w:cs="Arial"/>
          <w:bCs/>
          <w:snapToGrid w:val="0"/>
          <w:lang w:val="en-GB"/>
        </w:rPr>
        <w:t>.</w:t>
      </w:r>
    </w:p>
    <w:p w:rsidR="00612B11" w:rsidRDefault="00482059" w:rsidP="00B118A2">
      <w:pPr>
        <w:widowControl w:val="0"/>
        <w:numPr>
          <w:ilvl w:val="1"/>
          <w:numId w:val="4"/>
        </w:numPr>
        <w:spacing w:before="120" w:after="120"/>
        <w:jc w:val="both"/>
        <w:rPr>
          <w:rFonts w:asciiTheme="minorHAnsi" w:hAnsiTheme="minorHAnsi" w:cs="Arial"/>
          <w:bCs/>
          <w:snapToGrid w:val="0"/>
          <w:lang w:val="en-GB"/>
        </w:rPr>
      </w:pPr>
      <w:r w:rsidRPr="00525B39">
        <w:rPr>
          <w:rFonts w:asciiTheme="minorHAnsi" w:hAnsiTheme="minorHAnsi" w:cs="Arial"/>
          <w:bCs/>
          <w:snapToGrid w:val="0"/>
          <w:lang w:val="en-GB"/>
        </w:rPr>
        <w:t>The PBAC</w:t>
      </w:r>
      <w:r w:rsidR="008D2182">
        <w:rPr>
          <w:rFonts w:asciiTheme="minorHAnsi" w:hAnsiTheme="minorHAnsi" w:cs="Arial"/>
          <w:bCs/>
          <w:snapToGrid w:val="0"/>
          <w:lang w:val="en-GB"/>
        </w:rPr>
        <w:t xml:space="preserve"> noted the NPWP’s advice that </w:t>
      </w:r>
      <w:r w:rsidR="002929F1">
        <w:rPr>
          <w:rFonts w:asciiTheme="minorHAnsi" w:hAnsiTheme="minorHAnsi" w:cs="Arial"/>
          <w:bCs/>
          <w:snapToGrid w:val="0"/>
          <w:lang w:val="en-GB"/>
        </w:rPr>
        <w:t>the new package</w:t>
      </w:r>
      <w:r w:rsidR="008D2182">
        <w:rPr>
          <w:rFonts w:asciiTheme="minorHAnsi" w:hAnsiTheme="minorHAnsi" w:cs="Arial"/>
          <w:bCs/>
          <w:snapToGrid w:val="0"/>
          <w:lang w:val="en-GB"/>
        </w:rPr>
        <w:t xml:space="preserve"> of </w:t>
      </w:r>
      <w:proofErr w:type="spellStart"/>
      <w:r w:rsidR="008D2182">
        <w:rPr>
          <w:rFonts w:asciiTheme="minorHAnsi" w:hAnsiTheme="minorHAnsi" w:cs="Arial"/>
          <w:bCs/>
          <w:snapToGrid w:val="0"/>
          <w:lang w:val="en-GB"/>
        </w:rPr>
        <w:t>Nutrini</w:t>
      </w:r>
      <w:proofErr w:type="spellEnd"/>
      <w:r w:rsidR="008D2182">
        <w:rPr>
          <w:rFonts w:asciiTheme="minorHAnsi" w:hAnsiTheme="minorHAnsi" w:cs="Arial"/>
          <w:bCs/>
          <w:snapToGrid w:val="0"/>
          <w:lang w:val="en-GB"/>
        </w:rPr>
        <w:t xml:space="preserve"> </w:t>
      </w:r>
      <w:proofErr w:type="spellStart"/>
      <w:r w:rsidR="008D2182">
        <w:rPr>
          <w:rFonts w:asciiTheme="minorHAnsi" w:hAnsiTheme="minorHAnsi" w:cs="Arial"/>
          <w:bCs/>
          <w:snapToGrid w:val="0"/>
          <w:lang w:val="en-GB"/>
        </w:rPr>
        <w:t>Peptisorb</w:t>
      </w:r>
      <w:proofErr w:type="spellEnd"/>
      <w:r w:rsidR="008D2182">
        <w:rPr>
          <w:rFonts w:asciiTheme="minorHAnsi" w:hAnsiTheme="minorHAnsi" w:cs="Arial"/>
          <w:bCs/>
          <w:snapToGrid w:val="0"/>
          <w:lang w:val="en-GB"/>
        </w:rPr>
        <w:t>®</w:t>
      </w:r>
      <w:r w:rsidR="002929F1">
        <w:rPr>
          <w:rFonts w:asciiTheme="minorHAnsi" w:hAnsiTheme="minorHAnsi" w:cs="Arial"/>
          <w:bCs/>
          <w:snapToGrid w:val="0"/>
          <w:lang w:val="en-GB"/>
        </w:rPr>
        <w:t xml:space="preserve"> will only provide a total volume of 30</w:t>
      </w:r>
      <w:r w:rsidR="00B95979">
        <w:rPr>
          <w:rFonts w:asciiTheme="minorHAnsi" w:hAnsiTheme="minorHAnsi" w:cs="Arial"/>
          <w:bCs/>
          <w:snapToGrid w:val="0"/>
          <w:lang w:val="en-GB"/>
        </w:rPr>
        <w:t>,</w:t>
      </w:r>
      <w:r w:rsidR="002929F1">
        <w:rPr>
          <w:rFonts w:asciiTheme="minorHAnsi" w:hAnsiTheme="minorHAnsi" w:cs="Arial"/>
          <w:bCs/>
          <w:snapToGrid w:val="0"/>
          <w:lang w:val="en-GB"/>
        </w:rPr>
        <w:t>000 mL, instead of 32</w:t>
      </w:r>
      <w:r w:rsidR="00B95979">
        <w:rPr>
          <w:rFonts w:asciiTheme="minorHAnsi" w:hAnsiTheme="minorHAnsi" w:cs="Arial"/>
          <w:bCs/>
          <w:snapToGrid w:val="0"/>
          <w:lang w:val="en-GB"/>
        </w:rPr>
        <w:t>,</w:t>
      </w:r>
      <w:r w:rsidR="002929F1">
        <w:rPr>
          <w:rFonts w:asciiTheme="minorHAnsi" w:hAnsiTheme="minorHAnsi" w:cs="Arial"/>
          <w:bCs/>
          <w:snapToGrid w:val="0"/>
          <w:lang w:val="en-GB"/>
        </w:rPr>
        <w:t>000mL per maximum quantity</w:t>
      </w:r>
      <w:r w:rsidR="007B19E0">
        <w:rPr>
          <w:rFonts w:asciiTheme="minorHAnsi" w:hAnsiTheme="minorHAnsi" w:cs="Arial"/>
          <w:bCs/>
          <w:snapToGrid w:val="0"/>
          <w:lang w:val="en-GB"/>
        </w:rPr>
        <w:t xml:space="preserve">. </w:t>
      </w:r>
      <w:r w:rsidR="008D2182">
        <w:rPr>
          <w:rFonts w:asciiTheme="minorHAnsi" w:hAnsiTheme="minorHAnsi" w:cs="Arial"/>
          <w:bCs/>
          <w:snapToGrid w:val="0"/>
          <w:lang w:val="en-GB"/>
        </w:rPr>
        <w:t xml:space="preserve">Therefore, </w:t>
      </w:r>
      <w:r w:rsidR="00EB2CD0">
        <w:rPr>
          <w:rFonts w:asciiTheme="minorHAnsi" w:hAnsiTheme="minorHAnsi" w:cs="Arial"/>
          <w:bCs/>
          <w:snapToGrid w:val="0"/>
          <w:lang w:val="en-GB"/>
        </w:rPr>
        <w:t>the PBAC</w:t>
      </w:r>
      <w:r w:rsidR="002929F1">
        <w:rPr>
          <w:rFonts w:asciiTheme="minorHAnsi" w:hAnsiTheme="minorHAnsi" w:cs="Arial"/>
          <w:bCs/>
          <w:snapToGrid w:val="0"/>
          <w:lang w:val="en-GB"/>
        </w:rPr>
        <w:t xml:space="preserve"> </w:t>
      </w:r>
      <w:r w:rsidR="00746989">
        <w:rPr>
          <w:rFonts w:asciiTheme="minorHAnsi" w:hAnsiTheme="minorHAnsi" w:cs="Arial"/>
          <w:bCs/>
          <w:snapToGrid w:val="0"/>
          <w:lang w:val="en-GB"/>
        </w:rPr>
        <w:t xml:space="preserve">requested the </w:t>
      </w:r>
      <w:r w:rsidR="00EB2CD0">
        <w:rPr>
          <w:rFonts w:asciiTheme="minorHAnsi" w:hAnsiTheme="minorHAnsi" w:cs="Arial"/>
          <w:bCs/>
          <w:snapToGrid w:val="0"/>
          <w:lang w:val="en-GB"/>
        </w:rPr>
        <w:t>Department</w:t>
      </w:r>
      <w:r w:rsidR="008D2182">
        <w:rPr>
          <w:rFonts w:asciiTheme="minorHAnsi" w:hAnsiTheme="minorHAnsi" w:cs="Arial"/>
          <w:bCs/>
          <w:snapToGrid w:val="0"/>
          <w:lang w:val="en-GB"/>
        </w:rPr>
        <w:t xml:space="preserve"> </w:t>
      </w:r>
      <w:r w:rsidR="00EB2CD0">
        <w:rPr>
          <w:rFonts w:asciiTheme="minorHAnsi" w:hAnsiTheme="minorHAnsi" w:cs="Arial"/>
          <w:bCs/>
          <w:snapToGrid w:val="0"/>
          <w:lang w:val="en-GB"/>
        </w:rPr>
        <w:t xml:space="preserve">monitor the utilisation of </w:t>
      </w:r>
      <w:proofErr w:type="spellStart"/>
      <w:r w:rsidR="00EB2CD0">
        <w:rPr>
          <w:rFonts w:asciiTheme="minorHAnsi" w:hAnsiTheme="minorHAnsi" w:cs="Arial"/>
          <w:bCs/>
          <w:snapToGrid w:val="0"/>
          <w:lang w:val="en-GB"/>
        </w:rPr>
        <w:t>Nutrini</w:t>
      </w:r>
      <w:proofErr w:type="spellEnd"/>
      <w:r w:rsidR="00EB2CD0">
        <w:rPr>
          <w:rFonts w:asciiTheme="minorHAnsi" w:hAnsiTheme="minorHAnsi" w:cs="Arial"/>
          <w:bCs/>
          <w:snapToGrid w:val="0"/>
          <w:lang w:val="en-GB"/>
        </w:rPr>
        <w:t xml:space="preserve"> </w:t>
      </w:r>
      <w:proofErr w:type="spellStart"/>
      <w:r w:rsidR="00EB2CD0">
        <w:rPr>
          <w:rFonts w:asciiTheme="minorHAnsi" w:hAnsiTheme="minorHAnsi" w:cs="Arial"/>
          <w:bCs/>
          <w:snapToGrid w:val="0"/>
          <w:lang w:val="en-GB"/>
        </w:rPr>
        <w:t>Peptisorb</w:t>
      </w:r>
      <w:proofErr w:type="spellEnd"/>
      <w:r w:rsidR="00EB2CD0">
        <w:rPr>
          <w:rFonts w:asciiTheme="minorHAnsi" w:hAnsiTheme="minorHAnsi" w:cs="Arial"/>
          <w:bCs/>
          <w:snapToGrid w:val="0"/>
          <w:lang w:val="en-GB"/>
        </w:rPr>
        <w:t>® 12 months</w:t>
      </w:r>
      <w:r w:rsidR="00746989">
        <w:rPr>
          <w:rFonts w:asciiTheme="minorHAnsi" w:hAnsiTheme="minorHAnsi" w:cs="Arial"/>
          <w:bCs/>
          <w:snapToGrid w:val="0"/>
          <w:lang w:val="en-GB"/>
        </w:rPr>
        <w:t xml:space="preserve"> following the change to</w:t>
      </w:r>
      <w:r w:rsidR="008D2182">
        <w:rPr>
          <w:rFonts w:asciiTheme="minorHAnsi" w:hAnsiTheme="minorHAnsi" w:cs="Arial"/>
          <w:bCs/>
          <w:snapToGrid w:val="0"/>
          <w:lang w:val="en-GB"/>
        </w:rPr>
        <w:t xml:space="preserve"> listing</w:t>
      </w:r>
      <w:r w:rsidR="00EB2CD0">
        <w:rPr>
          <w:rFonts w:asciiTheme="minorHAnsi" w:hAnsiTheme="minorHAnsi" w:cs="Arial"/>
          <w:bCs/>
          <w:snapToGrid w:val="0"/>
          <w:lang w:val="en-GB"/>
        </w:rPr>
        <w:t xml:space="preserve"> to ensure patients are</w:t>
      </w:r>
      <w:r w:rsidR="00746989">
        <w:rPr>
          <w:rFonts w:asciiTheme="minorHAnsi" w:hAnsiTheme="minorHAnsi" w:cs="Arial"/>
          <w:bCs/>
          <w:snapToGrid w:val="0"/>
          <w:lang w:val="en-GB"/>
        </w:rPr>
        <w:t xml:space="preserve"> receiving</w:t>
      </w:r>
      <w:r w:rsidR="00EB2CD0">
        <w:rPr>
          <w:rFonts w:asciiTheme="minorHAnsi" w:hAnsiTheme="minorHAnsi" w:cs="Arial"/>
          <w:bCs/>
          <w:snapToGrid w:val="0"/>
          <w:lang w:val="en-GB"/>
        </w:rPr>
        <w:t xml:space="preserve"> sufficient </w:t>
      </w:r>
      <w:r w:rsidR="005E4F0F">
        <w:rPr>
          <w:rFonts w:asciiTheme="minorHAnsi" w:hAnsiTheme="minorHAnsi" w:cs="Arial"/>
          <w:bCs/>
          <w:snapToGrid w:val="0"/>
          <w:lang w:val="en-GB"/>
        </w:rPr>
        <w:t xml:space="preserve">supply </w:t>
      </w:r>
      <w:r w:rsidR="00EB2CD0">
        <w:rPr>
          <w:rFonts w:asciiTheme="minorHAnsi" w:hAnsiTheme="minorHAnsi" w:cs="Arial"/>
          <w:bCs/>
          <w:snapToGrid w:val="0"/>
          <w:lang w:val="en-GB"/>
        </w:rPr>
        <w:t xml:space="preserve">under the </w:t>
      </w:r>
      <w:r w:rsidR="005E4F0F">
        <w:rPr>
          <w:rFonts w:asciiTheme="minorHAnsi" w:hAnsiTheme="minorHAnsi" w:cs="Arial"/>
          <w:bCs/>
          <w:snapToGrid w:val="0"/>
          <w:lang w:val="en-GB"/>
        </w:rPr>
        <w:t>revised</w:t>
      </w:r>
      <w:r w:rsidR="00EB2CD0">
        <w:rPr>
          <w:rFonts w:asciiTheme="minorHAnsi" w:hAnsiTheme="minorHAnsi" w:cs="Arial"/>
          <w:bCs/>
          <w:snapToGrid w:val="0"/>
          <w:lang w:val="en-GB"/>
        </w:rPr>
        <w:t xml:space="preserve"> maximum quantity</w:t>
      </w:r>
      <w:r w:rsidR="00746989">
        <w:rPr>
          <w:rFonts w:asciiTheme="minorHAnsi" w:hAnsiTheme="minorHAnsi" w:cs="Arial"/>
          <w:bCs/>
          <w:snapToGrid w:val="0"/>
          <w:lang w:val="en-GB"/>
        </w:rPr>
        <w:t xml:space="preserve"> and do not require additional prescriptions</w:t>
      </w:r>
      <w:r w:rsidR="00EB2CD0">
        <w:rPr>
          <w:rFonts w:asciiTheme="minorHAnsi" w:hAnsiTheme="minorHAnsi" w:cs="Arial"/>
          <w:bCs/>
          <w:snapToGrid w:val="0"/>
          <w:lang w:val="en-GB"/>
        </w:rPr>
        <w:t>.</w:t>
      </w:r>
    </w:p>
    <w:p w:rsidR="00612B11" w:rsidRDefault="00612B11" w:rsidP="00B118A2">
      <w:pPr>
        <w:widowControl w:val="0"/>
        <w:numPr>
          <w:ilvl w:val="1"/>
          <w:numId w:val="4"/>
        </w:numPr>
        <w:spacing w:before="120" w:after="120"/>
        <w:jc w:val="both"/>
        <w:rPr>
          <w:rFonts w:asciiTheme="minorHAnsi" w:hAnsiTheme="minorHAnsi" w:cs="Arial"/>
          <w:bCs/>
          <w:snapToGrid w:val="0"/>
          <w:lang w:val="en-GB"/>
        </w:rPr>
      </w:pPr>
      <w:r w:rsidRPr="00612B11">
        <w:rPr>
          <w:rFonts w:asciiTheme="minorHAnsi" w:hAnsiTheme="minorHAnsi" w:cs="Arial"/>
          <w:bCs/>
          <w:snapToGrid w:val="0"/>
          <w:lang w:val="en-GB"/>
        </w:rPr>
        <w:t>The PBAC noted the implementation of the request will constitute new listings on the PBS (with new item codes) due to item description requirements for nutritional products and further noted the items for the replaced pack sizes will be delisted.</w:t>
      </w:r>
    </w:p>
    <w:p w:rsidR="00EB2CD0" w:rsidRDefault="00EB2CD0" w:rsidP="00B118A2">
      <w:pPr>
        <w:widowControl w:val="0"/>
        <w:numPr>
          <w:ilvl w:val="1"/>
          <w:numId w:val="4"/>
        </w:numPr>
        <w:spacing w:before="120" w:after="120"/>
        <w:jc w:val="both"/>
        <w:rPr>
          <w:rFonts w:asciiTheme="minorHAnsi" w:hAnsiTheme="minorHAnsi" w:cs="Arial"/>
          <w:bCs/>
          <w:snapToGrid w:val="0"/>
          <w:lang w:val="en-GB"/>
        </w:rPr>
      </w:pPr>
      <w:r>
        <w:rPr>
          <w:rFonts w:asciiTheme="minorHAnsi" w:hAnsiTheme="minorHAnsi" w:cs="Arial"/>
          <w:bCs/>
          <w:snapToGrid w:val="0"/>
          <w:lang w:val="en-GB"/>
        </w:rPr>
        <w:t>The submission is not eligible for independent review as it receive</w:t>
      </w:r>
      <w:r w:rsidR="00746989">
        <w:rPr>
          <w:rFonts w:asciiTheme="minorHAnsi" w:hAnsiTheme="minorHAnsi" w:cs="Arial"/>
          <w:bCs/>
          <w:snapToGrid w:val="0"/>
          <w:lang w:val="en-GB"/>
        </w:rPr>
        <w:t>d</w:t>
      </w:r>
      <w:r>
        <w:rPr>
          <w:rFonts w:asciiTheme="minorHAnsi" w:hAnsiTheme="minorHAnsi" w:cs="Arial"/>
          <w:bCs/>
          <w:snapToGrid w:val="0"/>
          <w:lang w:val="en-GB"/>
        </w:rPr>
        <w:t xml:space="preserve"> a positive </w:t>
      </w:r>
      <w:r>
        <w:rPr>
          <w:rFonts w:asciiTheme="minorHAnsi" w:hAnsiTheme="minorHAnsi" w:cs="Arial"/>
          <w:bCs/>
          <w:snapToGrid w:val="0"/>
          <w:lang w:val="en-GB"/>
        </w:rPr>
        <w:lastRenderedPageBreak/>
        <w:t>recommendation.</w:t>
      </w:r>
    </w:p>
    <w:p w:rsidR="00482059" w:rsidRPr="00525B39" w:rsidRDefault="00482059" w:rsidP="00B118A2">
      <w:pPr>
        <w:spacing w:before="120" w:after="120"/>
        <w:jc w:val="both"/>
        <w:rPr>
          <w:rFonts w:asciiTheme="minorHAnsi" w:hAnsiTheme="minorHAnsi" w:cs="Arial"/>
          <w:b/>
          <w:bCs/>
          <w:snapToGrid w:val="0"/>
          <w:lang w:val="en-GB"/>
        </w:rPr>
      </w:pPr>
      <w:r w:rsidRPr="00525B39">
        <w:rPr>
          <w:rFonts w:asciiTheme="minorHAnsi" w:hAnsiTheme="minorHAnsi" w:cs="Arial"/>
          <w:b/>
          <w:bCs/>
          <w:snapToGrid w:val="0"/>
          <w:lang w:val="en-GB"/>
        </w:rPr>
        <w:t>Outcome:</w:t>
      </w:r>
    </w:p>
    <w:p w:rsidR="00482059" w:rsidRPr="00525B39" w:rsidRDefault="00482059" w:rsidP="00B118A2">
      <w:pPr>
        <w:spacing w:before="120" w:after="120"/>
        <w:jc w:val="both"/>
        <w:rPr>
          <w:rFonts w:asciiTheme="minorHAnsi" w:hAnsiTheme="minorHAnsi" w:cs="Arial"/>
          <w:bCs/>
          <w:snapToGrid w:val="0"/>
          <w:lang w:val="en-GB"/>
        </w:rPr>
      </w:pPr>
      <w:r w:rsidRPr="00525B39">
        <w:rPr>
          <w:rFonts w:asciiTheme="minorHAnsi" w:hAnsiTheme="minorHAnsi" w:cs="Arial"/>
          <w:bCs/>
          <w:snapToGrid w:val="0"/>
          <w:lang w:val="en-GB"/>
        </w:rPr>
        <w:t>Recommended</w:t>
      </w:r>
    </w:p>
    <w:p w:rsidR="00482059" w:rsidRPr="00525B39" w:rsidRDefault="00482059" w:rsidP="00B118A2">
      <w:pPr>
        <w:widowControl w:val="0"/>
        <w:numPr>
          <w:ilvl w:val="0"/>
          <w:numId w:val="4"/>
        </w:numPr>
        <w:spacing w:before="120" w:after="120"/>
        <w:jc w:val="both"/>
        <w:outlineLvl w:val="0"/>
        <w:rPr>
          <w:rFonts w:asciiTheme="minorHAnsi" w:hAnsiTheme="minorHAnsi" w:cs="Arial"/>
          <w:b/>
          <w:bCs/>
          <w:i/>
          <w:snapToGrid w:val="0"/>
          <w:sz w:val="32"/>
          <w:lang w:val="en-GB"/>
        </w:rPr>
      </w:pPr>
      <w:r w:rsidRPr="00525B39">
        <w:rPr>
          <w:rFonts w:asciiTheme="minorHAnsi" w:hAnsiTheme="minorHAnsi" w:cs="Arial"/>
          <w:b/>
          <w:bCs/>
          <w:snapToGrid w:val="0"/>
          <w:sz w:val="32"/>
          <w:lang w:val="en-GB"/>
        </w:rPr>
        <w:t>Recommended listing</w:t>
      </w:r>
    </w:p>
    <w:p w:rsidR="00482059" w:rsidRPr="0030402B" w:rsidRDefault="0030402B" w:rsidP="00B118A2">
      <w:pPr>
        <w:widowControl w:val="0"/>
        <w:numPr>
          <w:ilvl w:val="1"/>
          <w:numId w:val="4"/>
        </w:numPr>
        <w:spacing w:before="120" w:after="120"/>
        <w:jc w:val="both"/>
        <w:rPr>
          <w:rFonts w:asciiTheme="minorHAnsi" w:hAnsiTheme="minorHAnsi" w:cs="Arial"/>
          <w:bCs/>
          <w:snapToGrid w:val="0"/>
        </w:rPr>
      </w:pPr>
      <w:r w:rsidRPr="0030402B">
        <w:rPr>
          <w:rFonts w:asciiTheme="minorHAnsi" w:hAnsiTheme="minorHAnsi" w:cs="Arial"/>
          <w:bCs/>
          <w:snapToGrid w:val="0"/>
        </w:rPr>
        <w:t>Add new</w:t>
      </w:r>
      <w:r w:rsidR="00EB2CD0" w:rsidRPr="0030402B">
        <w:rPr>
          <w:rFonts w:asciiTheme="minorHAnsi" w:hAnsiTheme="minorHAnsi" w:cs="Arial"/>
          <w:bCs/>
          <w:snapToGrid w:val="0"/>
        </w:rPr>
        <w:t xml:space="preserve"> form and maximum quantity</w:t>
      </w:r>
      <w:r w:rsidR="00482059" w:rsidRPr="0030402B">
        <w:rPr>
          <w:rFonts w:asciiTheme="minorHAnsi" w:hAnsiTheme="minorHAnsi" w:cs="Arial"/>
          <w:bCs/>
          <w:snapToGrid w:val="0"/>
        </w:rPr>
        <w:t xml:space="preserve"> listing as follows:</w:t>
      </w:r>
    </w:p>
    <w:tbl>
      <w:tblPr>
        <w:tblStyle w:val="TableGrid"/>
        <w:tblW w:w="5000" w:type="pct"/>
        <w:tblLook w:val="04A0" w:firstRow="1" w:lastRow="0" w:firstColumn="1" w:lastColumn="0" w:noHBand="0" w:noVBand="1"/>
        <w:tblCaption w:val="Add new form and maximum quantity listing as follows"/>
      </w:tblPr>
      <w:tblGrid>
        <w:gridCol w:w="3754"/>
        <w:gridCol w:w="2707"/>
        <w:gridCol w:w="2555"/>
      </w:tblGrid>
      <w:tr w:rsidR="00EB2CD0" w:rsidRPr="00180FC2" w:rsidTr="00900C66">
        <w:trPr>
          <w:tblHeader/>
        </w:trPr>
        <w:tc>
          <w:tcPr>
            <w:tcW w:w="3539" w:type="dxa"/>
          </w:tcPr>
          <w:p w:rsidR="00EB2CD0" w:rsidRPr="00180FC2" w:rsidRDefault="00EB2CD0" w:rsidP="00CD47CB">
            <w:pPr>
              <w:rPr>
                <w:rFonts w:ascii="Arial Narrow" w:hAnsi="Arial Narrow"/>
                <w:b/>
                <w:szCs w:val="20"/>
              </w:rPr>
            </w:pPr>
            <w:bookmarkStart w:id="0" w:name="_GoBack" w:colFirst="0" w:colLast="3"/>
            <w:r>
              <w:rPr>
                <w:rFonts w:ascii="Arial Narrow" w:hAnsi="Arial Narrow"/>
                <w:b/>
                <w:szCs w:val="20"/>
              </w:rPr>
              <w:t>Drug (brand name)</w:t>
            </w:r>
          </w:p>
        </w:tc>
        <w:tc>
          <w:tcPr>
            <w:tcW w:w="2552" w:type="dxa"/>
            <w:vAlign w:val="center"/>
          </w:tcPr>
          <w:p w:rsidR="00EB2CD0" w:rsidRDefault="00EB2CD0" w:rsidP="005069AA">
            <w:pPr>
              <w:pStyle w:val="Default"/>
              <w:jc w:val="center"/>
              <w:rPr>
                <w:rFonts w:ascii="Arial Narrow" w:hAnsi="Arial Narrow"/>
                <w:b/>
                <w:bCs/>
                <w:szCs w:val="20"/>
              </w:rPr>
            </w:pPr>
            <w:r>
              <w:rPr>
                <w:rFonts w:ascii="Arial Narrow" w:hAnsi="Arial Narrow"/>
                <w:b/>
                <w:bCs/>
                <w:szCs w:val="20"/>
              </w:rPr>
              <w:t>Current Form</w:t>
            </w:r>
          </w:p>
          <w:p w:rsidR="00EB2CD0" w:rsidRPr="00180FC2" w:rsidRDefault="00EB2CD0" w:rsidP="005069AA">
            <w:pPr>
              <w:pStyle w:val="Default"/>
              <w:jc w:val="center"/>
              <w:rPr>
                <w:rFonts w:ascii="Arial Narrow" w:hAnsi="Arial Narrow"/>
                <w:b/>
                <w:szCs w:val="20"/>
              </w:rPr>
            </w:pPr>
            <w:r>
              <w:rPr>
                <w:rFonts w:ascii="Arial Narrow" w:hAnsi="Arial Narrow"/>
                <w:b/>
                <w:bCs/>
                <w:szCs w:val="20"/>
              </w:rPr>
              <w:t xml:space="preserve">(Max </w:t>
            </w:r>
            <w:proofErr w:type="spellStart"/>
            <w:r>
              <w:rPr>
                <w:rFonts w:ascii="Arial Narrow" w:hAnsi="Arial Narrow"/>
                <w:b/>
                <w:bCs/>
                <w:szCs w:val="20"/>
              </w:rPr>
              <w:t>Qty</w:t>
            </w:r>
            <w:proofErr w:type="spellEnd"/>
            <w:r>
              <w:rPr>
                <w:rFonts w:ascii="Arial Narrow" w:hAnsi="Arial Narrow"/>
                <w:b/>
                <w:bCs/>
                <w:szCs w:val="20"/>
              </w:rPr>
              <w:t>)</w:t>
            </w:r>
          </w:p>
        </w:tc>
        <w:tc>
          <w:tcPr>
            <w:tcW w:w="2409" w:type="dxa"/>
            <w:vAlign w:val="center"/>
          </w:tcPr>
          <w:p w:rsidR="00EB2CD0" w:rsidRDefault="00EB2CD0" w:rsidP="005069AA">
            <w:pPr>
              <w:pStyle w:val="Default"/>
              <w:jc w:val="center"/>
              <w:rPr>
                <w:rFonts w:ascii="Arial Narrow" w:hAnsi="Arial Narrow"/>
                <w:b/>
                <w:bCs/>
                <w:szCs w:val="20"/>
              </w:rPr>
            </w:pPr>
            <w:r>
              <w:rPr>
                <w:rFonts w:ascii="Arial Narrow" w:hAnsi="Arial Narrow"/>
                <w:b/>
                <w:bCs/>
                <w:szCs w:val="20"/>
              </w:rPr>
              <w:t>Recommended Form</w:t>
            </w:r>
          </w:p>
          <w:p w:rsidR="00EB2CD0" w:rsidRPr="00180FC2" w:rsidRDefault="00EB2CD0" w:rsidP="005069AA">
            <w:pPr>
              <w:pStyle w:val="Default"/>
              <w:jc w:val="center"/>
              <w:rPr>
                <w:rFonts w:ascii="Arial Narrow" w:hAnsi="Arial Narrow"/>
                <w:b/>
                <w:szCs w:val="20"/>
              </w:rPr>
            </w:pPr>
            <w:r>
              <w:rPr>
                <w:rFonts w:ascii="Arial Narrow" w:hAnsi="Arial Narrow"/>
                <w:b/>
                <w:bCs/>
                <w:szCs w:val="20"/>
              </w:rPr>
              <w:t xml:space="preserve">(Max </w:t>
            </w:r>
            <w:proofErr w:type="spellStart"/>
            <w:r>
              <w:rPr>
                <w:rFonts w:ascii="Arial Narrow" w:hAnsi="Arial Narrow"/>
                <w:b/>
                <w:bCs/>
                <w:szCs w:val="20"/>
              </w:rPr>
              <w:t>Qty</w:t>
            </w:r>
            <w:proofErr w:type="spellEnd"/>
            <w:r>
              <w:rPr>
                <w:rFonts w:ascii="Arial Narrow" w:hAnsi="Arial Narrow"/>
                <w:b/>
                <w:bCs/>
                <w:szCs w:val="20"/>
              </w:rPr>
              <w:t>)</w:t>
            </w:r>
          </w:p>
        </w:tc>
      </w:tr>
      <w:bookmarkEnd w:id="0"/>
      <w:tr w:rsidR="00EB2CD0" w:rsidRPr="001B1F50" w:rsidTr="005069AA">
        <w:tc>
          <w:tcPr>
            <w:tcW w:w="3539" w:type="dxa"/>
          </w:tcPr>
          <w:p w:rsidR="00EB2CD0" w:rsidRPr="001B1F50" w:rsidRDefault="00EB2CD0" w:rsidP="00CD47CB">
            <w:pPr>
              <w:pStyle w:val="Default"/>
              <w:rPr>
                <w:rFonts w:ascii="Arial Narrow" w:hAnsi="Arial Narrow"/>
                <w:szCs w:val="20"/>
              </w:rPr>
            </w:pPr>
            <w:r>
              <w:rPr>
                <w:rFonts w:ascii="Arial Narrow" w:hAnsi="Arial Narrow"/>
                <w:szCs w:val="20"/>
              </w:rPr>
              <w:t>Triglycerides medium chain formula</w:t>
            </w:r>
            <w:r w:rsidRPr="001B1F50">
              <w:rPr>
                <w:rFonts w:ascii="Arial Narrow" w:hAnsi="Arial Narrow"/>
                <w:szCs w:val="20"/>
              </w:rPr>
              <w:t xml:space="preserve"> </w:t>
            </w:r>
            <w:r>
              <w:rPr>
                <w:rFonts w:ascii="Arial Narrow" w:hAnsi="Arial Narrow"/>
                <w:szCs w:val="20"/>
              </w:rPr>
              <w:t>(</w:t>
            </w:r>
            <w:proofErr w:type="spellStart"/>
            <w:r>
              <w:rPr>
                <w:rFonts w:ascii="Arial Narrow" w:hAnsi="Arial Narrow"/>
                <w:szCs w:val="20"/>
              </w:rPr>
              <w:t>Nutrini</w:t>
            </w:r>
            <w:proofErr w:type="spellEnd"/>
            <w:r>
              <w:rPr>
                <w:rFonts w:ascii="Arial Narrow" w:hAnsi="Arial Narrow"/>
                <w:szCs w:val="20"/>
              </w:rPr>
              <w:t xml:space="preserve"> </w:t>
            </w:r>
            <w:proofErr w:type="spellStart"/>
            <w:r>
              <w:rPr>
                <w:rFonts w:ascii="Arial Narrow" w:hAnsi="Arial Narrow"/>
                <w:szCs w:val="20"/>
              </w:rPr>
              <w:t>Peptisorb</w:t>
            </w:r>
            <w:proofErr w:type="spellEnd"/>
            <w:r>
              <w:rPr>
                <w:rFonts w:ascii="Arial Narrow" w:hAnsi="Arial Narrow"/>
                <w:szCs w:val="20"/>
              </w:rPr>
              <w:t>® )</w:t>
            </w:r>
          </w:p>
        </w:tc>
        <w:tc>
          <w:tcPr>
            <w:tcW w:w="2552" w:type="dxa"/>
            <w:vAlign w:val="center"/>
          </w:tcPr>
          <w:p w:rsidR="00EB2CD0" w:rsidRDefault="00EB2CD0" w:rsidP="005069AA">
            <w:pPr>
              <w:pStyle w:val="Default"/>
              <w:jc w:val="center"/>
              <w:rPr>
                <w:rFonts w:ascii="Arial Narrow" w:hAnsi="Arial Narrow"/>
                <w:szCs w:val="20"/>
              </w:rPr>
            </w:pPr>
            <w:r>
              <w:rPr>
                <w:rFonts w:ascii="Arial Narrow" w:hAnsi="Arial Narrow"/>
                <w:szCs w:val="20"/>
              </w:rPr>
              <w:t>Oral liquid 500 mL pouches, 8</w:t>
            </w:r>
          </w:p>
          <w:p w:rsidR="00EB2CD0" w:rsidRPr="001B1F50" w:rsidRDefault="00EB2CD0" w:rsidP="005069AA">
            <w:pPr>
              <w:pStyle w:val="Default"/>
              <w:jc w:val="center"/>
              <w:rPr>
                <w:rFonts w:ascii="Arial Narrow" w:hAnsi="Arial Narrow"/>
                <w:szCs w:val="20"/>
              </w:rPr>
            </w:pPr>
            <w:r>
              <w:rPr>
                <w:rFonts w:ascii="Arial Narrow" w:hAnsi="Arial Narrow"/>
                <w:szCs w:val="20"/>
              </w:rPr>
              <w:t>(MQ = 8)</w:t>
            </w:r>
          </w:p>
        </w:tc>
        <w:tc>
          <w:tcPr>
            <w:tcW w:w="2409" w:type="dxa"/>
            <w:vAlign w:val="center"/>
          </w:tcPr>
          <w:p w:rsidR="00EB2CD0" w:rsidRDefault="00EB2CD0" w:rsidP="005069AA">
            <w:pPr>
              <w:pStyle w:val="Default"/>
              <w:jc w:val="center"/>
              <w:rPr>
                <w:rFonts w:ascii="Arial Narrow" w:hAnsi="Arial Narrow"/>
                <w:szCs w:val="20"/>
              </w:rPr>
            </w:pPr>
            <w:r>
              <w:rPr>
                <w:rFonts w:ascii="Arial Narrow" w:hAnsi="Arial Narrow"/>
                <w:szCs w:val="20"/>
              </w:rPr>
              <w:t>Oral liquid 500 mL bottles, 12</w:t>
            </w:r>
          </w:p>
          <w:p w:rsidR="00EB2CD0" w:rsidRPr="001B1F50" w:rsidRDefault="00EB2CD0" w:rsidP="005069AA">
            <w:pPr>
              <w:pStyle w:val="Default"/>
              <w:jc w:val="center"/>
              <w:rPr>
                <w:rFonts w:ascii="Arial Narrow" w:hAnsi="Arial Narrow"/>
                <w:szCs w:val="20"/>
              </w:rPr>
            </w:pPr>
            <w:r>
              <w:rPr>
                <w:rFonts w:ascii="Arial Narrow" w:hAnsi="Arial Narrow"/>
                <w:szCs w:val="20"/>
              </w:rPr>
              <w:t>(MQ = 5)</w:t>
            </w:r>
          </w:p>
        </w:tc>
      </w:tr>
      <w:tr w:rsidR="00EB2CD0" w:rsidTr="005069AA">
        <w:tc>
          <w:tcPr>
            <w:tcW w:w="3539" w:type="dxa"/>
          </w:tcPr>
          <w:p w:rsidR="00EB2CD0" w:rsidRDefault="00EB2CD0" w:rsidP="00CD47CB">
            <w:pPr>
              <w:pStyle w:val="Default"/>
              <w:rPr>
                <w:rFonts w:ascii="Arial Narrow" w:hAnsi="Arial Narrow"/>
                <w:szCs w:val="20"/>
              </w:rPr>
            </w:pPr>
            <w:r>
              <w:rPr>
                <w:rFonts w:ascii="Arial Narrow" w:hAnsi="Arial Narrow"/>
                <w:szCs w:val="20"/>
              </w:rPr>
              <w:t>Protein formula with carbohydrate, fat, vitamins and minerals (</w:t>
            </w:r>
            <w:proofErr w:type="spellStart"/>
            <w:r>
              <w:rPr>
                <w:rFonts w:ascii="Arial Narrow" w:hAnsi="Arial Narrow"/>
                <w:szCs w:val="20"/>
              </w:rPr>
              <w:t>Nutrini</w:t>
            </w:r>
            <w:proofErr w:type="spellEnd"/>
            <w:r>
              <w:rPr>
                <w:rFonts w:ascii="Arial Narrow" w:hAnsi="Arial Narrow"/>
                <w:szCs w:val="20"/>
              </w:rPr>
              <w:t xml:space="preserve"> </w:t>
            </w:r>
            <w:proofErr w:type="spellStart"/>
            <w:r>
              <w:rPr>
                <w:rFonts w:ascii="Arial Narrow" w:hAnsi="Arial Narrow"/>
                <w:szCs w:val="20"/>
              </w:rPr>
              <w:t>Peptisorb</w:t>
            </w:r>
            <w:proofErr w:type="spellEnd"/>
            <w:r>
              <w:rPr>
                <w:rFonts w:ascii="Arial Narrow" w:hAnsi="Arial Narrow"/>
                <w:szCs w:val="20"/>
              </w:rPr>
              <w:t xml:space="preserve"> Energy®)</w:t>
            </w:r>
          </w:p>
        </w:tc>
        <w:tc>
          <w:tcPr>
            <w:tcW w:w="2552" w:type="dxa"/>
            <w:vAlign w:val="center"/>
          </w:tcPr>
          <w:p w:rsidR="00EB2CD0" w:rsidRDefault="00EB2CD0" w:rsidP="005069AA">
            <w:pPr>
              <w:pStyle w:val="Default"/>
              <w:jc w:val="center"/>
              <w:rPr>
                <w:rFonts w:ascii="Arial Narrow" w:hAnsi="Arial Narrow"/>
                <w:szCs w:val="20"/>
              </w:rPr>
            </w:pPr>
            <w:r>
              <w:rPr>
                <w:rFonts w:ascii="Arial Narrow" w:hAnsi="Arial Narrow"/>
                <w:szCs w:val="20"/>
              </w:rPr>
              <w:t>Oral liquid 500 mL pouches, 8</w:t>
            </w:r>
          </w:p>
          <w:p w:rsidR="00EB2CD0" w:rsidRDefault="00EB2CD0" w:rsidP="005069AA">
            <w:pPr>
              <w:pStyle w:val="Default"/>
              <w:jc w:val="center"/>
              <w:rPr>
                <w:rFonts w:ascii="Arial Narrow" w:hAnsi="Arial Narrow"/>
                <w:szCs w:val="20"/>
              </w:rPr>
            </w:pPr>
            <w:r>
              <w:rPr>
                <w:rFonts w:ascii="Arial Narrow" w:hAnsi="Arial Narrow"/>
                <w:szCs w:val="20"/>
              </w:rPr>
              <w:t>(MQ = 10)</w:t>
            </w:r>
          </w:p>
        </w:tc>
        <w:tc>
          <w:tcPr>
            <w:tcW w:w="2409" w:type="dxa"/>
            <w:vAlign w:val="center"/>
          </w:tcPr>
          <w:p w:rsidR="00EB2CD0" w:rsidRDefault="00EB2CD0" w:rsidP="005069AA">
            <w:pPr>
              <w:pStyle w:val="Default"/>
              <w:jc w:val="center"/>
              <w:rPr>
                <w:rFonts w:ascii="Arial Narrow" w:hAnsi="Arial Narrow"/>
                <w:szCs w:val="20"/>
              </w:rPr>
            </w:pPr>
            <w:r>
              <w:rPr>
                <w:rFonts w:ascii="Arial Narrow" w:hAnsi="Arial Narrow"/>
                <w:szCs w:val="20"/>
              </w:rPr>
              <w:t>Oral liquid 500 mL bottles, 12</w:t>
            </w:r>
          </w:p>
          <w:p w:rsidR="00EB2CD0" w:rsidRDefault="00EB2CD0" w:rsidP="005069AA">
            <w:pPr>
              <w:pStyle w:val="Default"/>
              <w:jc w:val="center"/>
              <w:rPr>
                <w:rFonts w:ascii="Arial Narrow" w:hAnsi="Arial Narrow"/>
                <w:szCs w:val="20"/>
              </w:rPr>
            </w:pPr>
            <w:r>
              <w:rPr>
                <w:rFonts w:ascii="Arial Narrow" w:hAnsi="Arial Narrow"/>
                <w:szCs w:val="20"/>
              </w:rPr>
              <w:t>(MQ =</w:t>
            </w:r>
            <w:r w:rsidR="007B19E0">
              <w:rPr>
                <w:rFonts w:ascii="Arial Narrow" w:hAnsi="Arial Narrow"/>
                <w:szCs w:val="20"/>
              </w:rPr>
              <w:t xml:space="preserve"> </w:t>
            </w:r>
            <w:r>
              <w:rPr>
                <w:rFonts w:ascii="Arial Narrow" w:hAnsi="Arial Narrow"/>
                <w:szCs w:val="20"/>
              </w:rPr>
              <w:t>7)</w:t>
            </w:r>
          </w:p>
        </w:tc>
      </w:tr>
    </w:tbl>
    <w:p w:rsidR="00456BE3" w:rsidRPr="00456BE3" w:rsidRDefault="00456BE3" w:rsidP="00B118A2">
      <w:pPr>
        <w:widowControl w:val="0"/>
        <w:numPr>
          <w:ilvl w:val="0"/>
          <w:numId w:val="4"/>
        </w:numPr>
        <w:spacing w:before="120" w:after="120"/>
        <w:jc w:val="both"/>
        <w:outlineLvl w:val="0"/>
        <w:rPr>
          <w:rFonts w:asciiTheme="minorHAnsi" w:hAnsiTheme="minorHAnsi" w:cs="Arial"/>
          <w:b/>
          <w:bCs/>
          <w:snapToGrid w:val="0"/>
          <w:sz w:val="32"/>
        </w:rPr>
      </w:pPr>
      <w:r w:rsidRPr="00456BE3">
        <w:rPr>
          <w:rFonts w:asciiTheme="minorHAnsi" w:hAnsiTheme="minorHAnsi" w:cs="Arial"/>
          <w:b/>
          <w:bCs/>
          <w:snapToGrid w:val="0"/>
          <w:sz w:val="32"/>
        </w:rPr>
        <w:t>Context for Decision</w:t>
      </w:r>
    </w:p>
    <w:p w:rsidR="00456BE3" w:rsidRPr="00456BE3" w:rsidRDefault="00456BE3" w:rsidP="00B118A2">
      <w:pPr>
        <w:spacing w:before="120" w:after="120"/>
        <w:ind w:left="709"/>
        <w:jc w:val="both"/>
        <w:rPr>
          <w:rFonts w:asciiTheme="minorHAnsi" w:eastAsiaTheme="minorHAnsi" w:hAnsiTheme="minorHAnsi" w:cs="Arial"/>
          <w:szCs w:val="22"/>
          <w:lang w:eastAsia="en-US"/>
        </w:rPr>
      </w:pPr>
      <w:r w:rsidRPr="00456BE3">
        <w:rPr>
          <w:rFonts w:asciiTheme="minorHAnsi" w:eastAsiaTheme="minorHAnsi" w:hAnsiTheme="minorHAnsi" w:cs="Arial"/>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456BE3" w:rsidRPr="00456BE3" w:rsidRDefault="00456BE3" w:rsidP="00B118A2">
      <w:pPr>
        <w:widowControl w:val="0"/>
        <w:numPr>
          <w:ilvl w:val="0"/>
          <w:numId w:val="4"/>
        </w:numPr>
        <w:spacing w:before="120" w:after="120"/>
        <w:jc w:val="both"/>
        <w:outlineLvl w:val="0"/>
        <w:rPr>
          <w:rFonts w:asciiTheme="minorHAnsi" w:hAnsiTheme="minorHAnsi" w:cs="Arial"/>
          <w:b/>
          <w:bCs/>
          <w:snapToGrid w:val="0"/>
          <w:sz w:val="32"/>
        </w:rPr>
      </w:pPr>
      <w:r w:rsidRPr="00456BE3">
        <w:rPr>
          <w:rFonts w:asciiTheme="minorHAnsi" w:hAnsiTheme="minorHAnsi" w:cs="Arial"/>
          <w:b/>
          <w:bCs/>
          <w:snapToGrid w:val="0"/>
          <w:sz w:val="32"/>
        </w:rPr>
        <w:t>Sponsor’s Comment</w:t>
      </w:r>
    </w:p>
    <w:p w:rsidR="00456BE3" w:rsidRPr="00456BE3" w:rsidRDefault="00456BE3" w:rsidP="00B118A2">
      <w:pPr>
        <w:spacing w:before="120" w:after="120"/>
        <w:ind w:left="709"/>
        <w:jc w:val="both"/>
        <w:rPr>
          <w:rFonts w:asciiTheme="minorHAnsi" w:eastAsiaTheme="minorHAnsi" w:hAnsiTheme="minorHAnsi" w:cs="Arial"/>
          <w:bCs/>
          <w:szCs w:val="22"/>
          <w:lang w:eastAsia="en-US"/>
        </w:rPr>
      </w:pPr>
      <w:r w:rsidRPr="00456BE3">
        <w:rPr>
          <w:rFonts w:asciiTheme="minorHAnsi" w:eastAsiaTheme="minorHAnsi" w:hAnsiTheme="minorHAnsi" w:cs="Arial"/>
          <w:bCs/>
          <w:szCs w:val="22"/>
          <w:lang w:eastAsia="en-US"/>
        </w:rPr>
        <w:t>The sponsor had no comment.</w:t>
      </w:r>
    </w:p>
    <w:p w:rsidR="00DE2C6B" w:rsidRPr="00F10B50" w:rsidRDefault="00DE2C6B" w:rsidP="00DE2C6B">
      <w:pPr>
        <w:ind w:left="720"/>
        <w:jc w:val="both"/>
        <w:rPr>
          <w:rFonts w:asciiTheme="minorHAnsi" w:hAnsiTheme="minorHAnsi" w:cs="Arial"/>
        </w:rPr>
      </w:pPr>
    </w:p>
    <w:sectPr w:rsidR="00DE2C6B" w:rsidRPr="00F10B50" w:rsidSect="0027790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23A" w:rsidRDefault="00C2323A" w:rsidP="00F31FFD">
      <w:r>
        <w:separator/>
      </w:r>
    </w:p>
  </w:endnote>
  <w:endnote w:type="continuationSeparator" w:id="0">
    <w:p w:rsidR="00C2323A" w:rsidRDefault="00C2323A" w:rsidP="00F31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23A" w:rsidRDefault="00C232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059" w:rsidRPr="005069AA" w:rsidRDefault="00482059" w:rsidP="00482059">
    <w:pPr>
      <w:pStyle w:val="Footer"/>
      <w:ind w:left="360"/>
      <w:jc w:val="center"/>
      <w:rPr>
        <w:rFonts w:ascii="Calibri" w:hAnsi="Calibri" w:cs="Arial"/>
        <w:b/>
      </w:rPr>
    </w:pPr>
    <w:r w:rsidRPr="005069AA">
      <w:rPr>
        <w:rFonts w:ascii="Calibri" w:hAnsi="Calibri" w:cs="Arial"/>
        <w:b/>
      </w:rPr>
      <w:fldChar w:fldCharType="begin"/>
    </w:r>
    <w:r w:rsidRPr="005069AA">
      <w:rPr>
        <w:rFonts w:ascii="Calibri" w:hAnsi="Calibri" w:cs="Arial"/>
        <w:b/>
      </w:rPr>
      <w:instrText xml:space="preserve"> PAGE   \* MERGEFORMAT </w:instrText>
    </w:r>
    <w:r w:rsidRPr="005069AA">
      <w:rPr>
        <w:rFonts w:ascii="Calibri" w:hAnsi="Calibri" w:cs="Arial"/>
        <w:b/>
      </w:rPr>
      <w:fldChar w:fldCharType="separate"/>
    </w:r>
    <w:r w:rsidR="00900C66">
      <w:rPr>
        <w:rFonts w:ascii="Calibri" w:hAnsi="Calibri" w:cs="Arial"/>
        <w:b/>
        <w:noProof/>
      </w:rPr>
      <w:t>3</w:t>
    </w:r>
    <w:r w:rsidRPr="005069AA">
      <w:rPr>
        <w:rFonts w:ascii="Calibri" w:hAnsi="Calibri" w:cs="Arial"/>
        <w:b/>
        <w:noProof/>
      </w:rPr>
      <w:fldChar w:fldCharType="end"/>
    </w:r>
  </w:p>
  <w:p w:rsidR="00F31FFD" w:rsidRDefault="00F31F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23A" w:rsidRDefault="00C232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23A" w:rsidRDefault="00C2323A" w:rsidP="00F31FFD">
      <w:r>
        <w:separator/>
      </w:r>
    </w:p>
  </w:footnote>
  <w:footnote w:type="continuationSeparator" w:id="0">
    <w:p w:rsidR="00C2323A" w:rsidRDefault="00C2323A" w:rsidP="00F31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23A" w:rsidRDefault="00C232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430" w:rsidRPr="00196430" w:rsidRDefault="00196430" w:rsidP="00196430">
    <w:pPr>
      <w:tabs>
        <w:tab w:val="center" w:pos="4513"/>
        <w:tab w:val="right" w:pos="9026"/>
      </w:tabs>
      <w:jc w:val="center"/>
      <w:rPr>
        <w:rFonts w:asciiTheme="minorHAnsi" w:eastAsiaTheme="minorHAnsi" w:hAnsiTheme="minorHAnsi" w:cstheme="minorHAnsi"/>
        <w:i/>
        <w:color w:val="808080"/>
        <w:szCs w:val="22"/>
        <w:lang w:eastAsia="en-US"/>
      </w:rPr>
    </w:pPr>
    <w:r w:rsidRPr="00196430">
      <w:rPr>
        <w:rFonts w:asciiTheme="minorHAnsi" w:eastAsiaTheme="minorHAnsi" w:hAnsiTheme="minorHAnsi" w:cstheme="minorHAnsi"/>
        <w:i/>
        <w:color w:val="808080"/>
        <w:szCs w:val="22"/>
        <w:lang w:eastAsia="en-US"/>
      </w:rPr>
      <w:t>Publ</w:t>
    </w:r>
    <w:r>
      <w:rPr>
        <w:rFonts w:asciiTheme="minorHAnsi" w:eastAsiaTheme="minorHAnsi" w:hAnsiTheme="minorHAnsi" w:cstheme="minorHAnsi"/>
        <w:i/>
        <w:color w:val="808080"/>
        <w:szCs w:val="22"/>
        <w:lang w:eastAsia="en-US"/>
      </w:rPr>
      <w:t>ic Summary Document – March 2019</w:t>
    </w:r>
    <w:r w:rsidRPr="00196430">
      <w:rPr>
        <w:rFonts w:asciiTheme="minorHAnsi" w:eastAsiaTheme="minorHAnsi" w:hAnsiTheme="minorHAnsi" w:cstheme="minorHAnsi"/>
        <w:i/>
        <w:color w:val="808080"/>
        <w:szCs w:val="22"/>
        <w:lang w:eastAsia="en-US"/>
      </w:rPr>
      <w:t xml:space="preserve"> PBAC Meeting</w:t>
    </w:r>
  </w:p>
  <w:p w:rsidR="00277907" w:rsidRPr="005069AA" w:rsidRDefault="00277907">
    <w:pPr>
      <w:pStyle w:val="Header"/>
      <w:rPr>
        <w:rFonts w:asciiTheme="minorHAnsi" w:hAnsiTheme="minorHAns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23A" w:rsidRDefault="00C232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2802360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C0FAB9E8"/>
    <w:lvl w:ilvl="0">
      <w:start w:val="1"/>
      <w:numFmt w:val="decimal"/>
      <w:pStyle w:val="ListNumber"/>
      <w:lvlText w:val="%1"/>
      <w:lvlJc w:val="left"/>
      <w:pPr>
        <w:tabs>
          <w:tab w:val="num" w:pos="360"/>
        </w:tabs>
        <w:ind w:left="360" w:hanging="360"/>
      </w:pPr>
      <w:rPr>
        <w:rFonts w:hint="default"/>
      </w:r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5222B8"/>
    <w:multiLevelType w:val="multilevel"/>
    <w:tmpl w:val="3CFE6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7D2162"/>
    <w:multiLevelType w:val="multilevel"/>
    <w:tmpl w:val="F468BD56"/>
    <w:numStyleLink w:val="Style2"/>
  </w:abstractNum>
  <w:abstractNum w:abstractNumId="6"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87E58BD"/>
    <w:multiLevelType w:val="multilevel"/>
    <w:tmpl w:val="F468BD56"/>
    <w:styleLink w:val="Style2"/>
    <w:lvl w:ilvl="0">
      <w:start w:val="1"/>
      <w:numFmt w:val="decimal"/>
      <w:lvlText w:val="%1."/>
      <w:lvlJc w:val="left"/>
      <w:pPr>
        <w:ind w:left="2062" w:hanging="360"/>
      </w:p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8" w15:restartNumberingAfterBreak="0">
    <w:nsid w:val="4BF95622"/>
    <w:multiLevelType w:val="multilevel"/>
    <w:tmpl w:val="A696715E"/>
    <w:numStyleLink w:val="Style1"/>
  </w:abstractNum>
  <w:abstractNum w:abstractNumId="9" w15:restartNumberingAfterBreak="0">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0"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6E011A1"/>
    <w:multiLevelType w:val="hybridMultilevel"/>
    <w:tmpl w:val="180C0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9387343"/>
    <w:multiLevelType w:val="multilevel"/>
    <w:tmpl w:val="A696715E"/>
    <w:styleLink w:val="Style1"/>
    <w:lvl w:ilvl="0">
      <w:start w:val="1"/>
      <w:numFmt w:val="decimal"/>
      <w:lvlText w:val="%1"/>
      <w:lvlJc w:val="left"/>
      <w:pPr>
        <w:ind w:left="720" w:hanging="720"/>
      </w:pPr>
      <w:rPr>
        <w:b/>
      </w:r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6A712CBE"/>
    <w:multiLevelType w:val="hybridMultilevel"/>
    <w:tmpl w:val="6390F588"/>
    <w:lvl w:ilvl="0" w:tplc="85D8466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E557837"/>
    <w:multiLevelType w:val="hybridMultilevel"/>
    <w:tmpl w:val="3228AE2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784D033C"/>
    <w:multiLevelType w:val="multilevel"/>
    <w:tmpl w:val="BA38891E"/>
    <w:lvl w:ilvl="0">
      <w:start w:val="1"/>
      <w:numFmt w:val="decimal"/>
      <w:lvlText w:val="%1"/>
      <w:lvlJc w:val="left"/>
      <w:pPr>
        <w:ind w:left="720" w:hanging="720"/>
      </w:pPr>
      <w:rPr>
        <w:b/>
        <w:i w:val="0"/>
      </w:r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7A4C7ECB"/>
    <w:multiLevelType w:val="hybridMultilevel"/>
    <w:tmpl w:val="3238F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3"/>
  </w:num>
  <w:num w:numId="4">
    <w:abstractNumId w:val="15"/>
  </w:num>
  <w:num w:numId="5">
    <w:abstractNumId w:val="0"/>
  </w:num>
  <w:num w:numId="6">
    <w:abstractNumId w:val="1"/>
  </w:num>
  <w:num w:numId="7">
    <w:abstractNumId w:val="1"/>
  </w:num>
  <w:num w:numId="8">
    <w:abstractNumId w:val="5"/>
  </w:num>
  <w:num w:numId="9">
    <w:abstractNumId w:val="12"/>
  </w:num>
  <w:num w:numId="10">
    <w:abstractNumId w:val="8"/>
  </w:num>
  <w:num w:numId="11">
    <w:abstractNumId w:val="7"/>
  </w:num>
  <w:num w:numId="12">
    <w:abstractNumId w:val="14"/>
  </w:num>
  <w:num w:numId="13">
    <w:abstractNumId w:val="9"/>
  </w:num>
  <w:num w:numId="14">
    <w:abstractNumId w:val="10"/>
  </w:num>
  <w:num w:numId="15">
    <w:abstractNumId w:val="4"/>
  </w:num>
  <w:num w:numId="16">
    <w:abstractNumId w:val="2"/>
  </w:num>
  <w:num w:numId="17">
    <w:abstractNumId w:val="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FFD"/>
    <w:rsid w:val="00000134"/>
    <w:rsid w:val="00003129"/>
    <w:rsid w:val="00047DF5"/>
    <w:rsid w:val="00051203"/>
    <w:rsid w:val="000929F4"/>
    <w:rsid w:val="000A0455"/>
    <w:rsid w:val="000A2E52"/>
    <w:rsid w:val="000A4647"/>
    <w:rsid w:val="000B3E1B"/>
    <w:rsid w:val="000C5504"/>
    <w:rsid w:val="000C667C"/>
    <w:rsid w:val="000F30B8"/>
    <w:rsid w:val="000F3CDB"/>
    <w:rsid w:val="001154AE"/>
    <w:rsid w:val="00133188"/>
    <w:rsid w:val="00151DCE"/>
    <w:rsid w:val="001659B2"/>
    <w:rsid w:val="00185514"/>
    <w:rsid w:val="00196430"/>
    <w:rsid w:val="001D0803"/>
    <w:rsid w:val="001F666B"/>
    <w:rsid w:val="0027288F"/>
    <w:rsid w:val="00277907"/>
    <w:rsid w:val="0028043E"/>
    <w:rsid w:val="002929F1"/>
    <w:rsid w:val="002D7DC7"/>
    <w:rsid w:val="002F1971"/>
    <w:rsid w:val="002F7B85"/>
    <w:rsid w:val="0030402B"/>
    <w:rsid w:val="003178F2"/>
    <w:rsid w:val="00326F37"/>
    <w:rsid w:val="00380E76"/>
    <w:rsid w:val="00386315"/>
    <w:rsid w:val="00386D78"/>
    <w:rsid w:val="003B4E4E"/>
    <w:rsid w:val="003C188B"/>
    <w:rsid w:val="003E0A72"/>
    <w:rsid w:val="003E4D40"/>
    <w:rsid w:val="003F2B73"/>
    <w:rsid w:val="00422BF2"/>
    <w:rsid w:val="00445CFD"/>
    <w:rsid w:val="00447B31"/>
    <w:rsid w:val="0045447C"/>
    <w:rsid w:val="00456BE3"/>
    <w:rsid w:val="00465F03"/>
    <w:rsid w:val="00482059"/>
    <w:rsid w:val="004C5951"/>
    <w:rsid w:val="004F1E8F"/>
    <w:rsid w:val="004F691F"/>
    <w:rsid w:val="00501985"/>
    <w:rsid w:val="005069AA"/>
    <w:rsid w:val="00520F59"/>
    <w:rsid w:val="00567D93"/>
    <w:rsid w:val="00596402"/>
    <w:rsid w:val="005D6F2A"/>
    <w:rsid w:val="005E4F0F"/>
    <w:rsid w:val="00612B11"/>
    <w:rsid w:val="00633610"/>
    <w:rsid w:val="00636949"/>
    <w:rsid w:val="00644ECD"/>
    <w:rsid w:val="006457A7"/>
    <w:rsid w:val="006542A6"/>
    <w:rsid w:val="006728B5"/>
    <w:rsid w:val="00683AE0"/>
    <w:rsid w:val="006927A1"/>
    <w:rsid w:val="00693FA0"/>
    <w:rsid w:val="00695C92"/>
    <w:rsid w:val="00731615"/>
    <w:rsid w:val="00746989"/>
    <w:rsid w:val="007505AB"/>
    <w:rsid w:val="0078183D"/>
    <w:rsid w:val="00795F43"/>
    <w:rsid w:val="00796FDD"/>
    <w:rsid w:val="007976EE"/>
    <w:rsid w:val="007B19E0"/>
    <w:rsid w:val="007B3354"/>
    <w:rsid w:val="007E7D09"/>
    <w:rsid w:val="007F4E20"/>
    <w:rsid w:val="00807C1E"/>
    <w:rsid w:val="008112E7"/>
    <w:rsid w:val="008142B6"/>
    <w:rsid w:val="00827B43"/>
    <w:rsid w:val="00831485"/>
    <w:rsid w:val="00831F1F"/>
    <w:rsid w:val="008374A2"/>
    <w:rsid w:val="008B7061"/>
    <w:rsid w:val="008C50E4"/>
    <w:rsid w:val="008C7D0D"/>
    <w:rsid w:val="008D2182"/>
    <w:rsid w:val="00900C66"/>
    <w:rsid w:val="00914B0E"/>
    <w:rsid w:val="00926E73"/>
    <w:rsid w:val="00931911"/>
    <w:rsid w:val="009921D4"/>
    <w:rsid w:val="009B1CBB"/>
    <w:rsid w:val="009D1D01"/>
    <w:rsid w:val="009E0104"/>
    <w:rsid w:val="009E44EE"/>
    <w:rsid w:val="00A3348D"/>
    <w:rsid w:val="00AA0534"/>
    <w:rsid w:val="00AA4BBF"/>
    <w:rsid w:val="00AB46B8"/>
    <w:rsid w:val="00AC6401"/>
    <w:rsid w:val="00AC6CC1"/>
    <w:rsid w:val="00AF26FA"/>
    <w:rsid w:val="00B03A73"/>
    <w:rsid w:val="00B118A2"/>
    <w:rsid w:val="00B95979"/>
    <w:rsid w:val="00BA3442"/>
    <w:rsid w:val="00BD0BAC"/>
    <w:rsid w:val="00BF6E1F"/>
    <w:rsid w:val="00C2323A"/>
    <w:rsid w:val="00C239E2"/>
    <w:rsid w:val="00C52BE4"/>
    <w:rsid w:val="00C7176C"/>
    <w:rsid w:val="00C77AA4"/>
    <w:rsid w:val="00C91F62"/>
    <w:rsid w:val="00CC46D7"/>
    <w:rsid w:val="00CD369E"/>
    <w:rsid w:val="00CE680F"/>
    <w:rsid w:val="00D03D32"/>
    <w:rsid w:val="00D12402"/>
    <w:rsid w:val="00D56CFB"/>
    <w:rsid w:val="00D648B7"/>
    <w:rsid w:val="00D727AC"/>
    <w:rsid w:val="00DB2ADA"/>
    <w:rsid w:val="00DC3016"/>
    <w:rsid w:val="00DD7223"/>
    <w:rsid w:val="00DE2C6B"/>
    <w:rsid w:val="00DF7D26"/>
    <w:rsid w:val="00E01715"/>
    <w:rsid w:val="00E428C3"/>
    <w:rsid w:val="00E8308D"/>
    <w:rsid w:val="00E95C94"/>
    <w:rsid w:val="00EA598E"/>
    <w:rsid w:val="00EB2CD0"/>
    <w:rsid w:val="00EE4684"/>
    <w:rsid w:val="00F06632"/>
    <w:rsid w:val="00F10B50"/>
    <w:rsid w:val="00F164C4"/>
    <w:rsid w:val="00F272D9"/>
    <w:rsid w:val="00F31FFD"/>
    <w:rsid w:val="00F3630A"/>
    <w:rsid w:val="00F66F0C"/>
    <w:rsid w:val="00F9244C"/>
    <w:rsid w:val="00FB4B91"/>
    <w:rsid w:val="00FC4AF8"/>
    <w:rsid w:val="00FD68B7"/>
    <w:rsid w:val="00FF46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FFD"/>
    <w:pPr>
      <w:spacing w:after="0" w:line="240" w:lineRule="auto"/>
    </w:pPr>
    <w:rPr>
      <w:rFonts w:eastAsia="Times New Roman" w:cs="Times New Roman"/>
      <w:szCs w:val="24"/>
      <w:lang w:eastAsia="en-AU"/>
    </w:rPr>
  </w:style>
  <w:style w:type="paragraph" w:styleId="Heading1">
    <w:name w:val="heading 1"/>
    <w:basedOn w:val="ListNumber"/>
    <w:next w:val="Normal"/>
    <w:link w:val="Heading1Char"/>
    <w:autoRedefine/>
    <w:uiPriority w:val="1"/>
    <w:qFormat/>
    <w:rsid w:val="008C50E4"/>
    <w:pPr>
      <w:keepNext/>
      <w:keepLines/>
      <w:numPr>
        <w:numId w:val="0"/>
      </w:numPr>
      <w:spacing w:before="400" w:after="120"/>
      <w:contextualSpacing w:val="0"/>
      <w:outlineLvl w:val="0"/>
    </w:pPr>
    <w:rPr>
      <w:rFonts w:ascii="Arial" w:hAnsi="Arial"/>
      <w:b/>
      <w:sz w:val="22"/>
      <w:szCs w:val="22"/>
    </w:rPr>
  </w:style>
  <w:style w:type="paragraph" w:styleId="Heading2">
    <w:name w:val="heading 2"/>
    <w:basedOn w:val="Normal"/>
    <w:next w:val="Normal"/>
    <w:link w:val="Heading2Char"/>
    <w:uiPriority w:val="1"/>
    <w:unhideWhenUsed/>
    <w:qFormat/>
    <w:rsid w:val="007B3354"/>
    <w:pPr>
      <w:keepNext/>
      <w:keepLines/>
      <w:spacing w:before="200"/>
      <w:outlineLvl w:val="1"/>
    </w:pPr>
    <w:rPr>
      <w:rFonts w:ascii="Arial" w:eastAsiaTheme="majorEastAsia" w:hAnsi="Arial"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aliases w:val="Table Title"/>
    <w:qFormat/>
    <w:rsid w:val="00F31FFD"/>
    <w:rPr>
      <w:sz w:val="16"/>
      <w:szCs w:val="16"/>
    </w:rPr>
  </w:style>
  <w:style w:type="paragraph" w:styleId="CommentText">
    <w:name w:val="annotation text"/>
    <w:basedOn w:val="Normal"/>
    <w:link w:val="CommentTextChar"/>
    <w:rsid w:val="00F31FFD"/>
    <w:rPr>
      <w:sz w:val="20"/>
      <w:szCs w:val="20"/>
    </w:rPr>
  </w:style>
  <w:style w:type="character" w:customStyle="1" w:styleId="CommentTextChar">
    <w:name w:val="Comment Text Char"/>
    <w:basedOn w:val="DefaultParagraphFont"/>
    <w:link w:val="CommentText"/>
    <w:rsid w:val="00F31FFD"/>
    <w:rPr>
      <w:rFonts w:eastAsia="Times New Roman" w:cs="Times New Roman"/>
      <w:sz w:val="20"/>
      <w:szCs w:val="20"/>
      <w:lang w:eastAsia="en-AU"/>
    </w:rPr>
  </w:style>
  <w:style w:type="paragraph" w:styleId="NormalWeb">
    <w:name w:val="Normal (Web)"/>
    <w:basedOn w:val="Normal"/>
    <w:uiPriority w:val="99"/>
    <w:unhideWhenUsed/>
    <w:rsid w:val="00F31FFD"/>
    <w:pPr>
      <w:spacing w:before="100" w:beforeAutospacing="1" w:after="100" w:afterAutospacing="1"/>
    </w:pPr>
  </w:style>
  <w:style w:type="paragraph" w:styleId="BalloonText">
    <w:name w:val="Balloon Text"/>
    <w:basedOn w:val="Normal"/>
    <w:link w:val="BalloonTextChar"/>
    <w:uiPriority w:val="99"/>
    <w:semiHidden/>
    <w:unhideWhenUsed/>
    <w:rsid w:val="00F31FFD"/>
    <w:rPr>
      <w:rFonts w:ascii="Tahoma" w:hAnsi="Tahoma" w:cs="Tahoma"/>
      <w:sz w:val="16"/>
      <w:szCs w:val="16"/>
    </w:rPr>
  </w:style>
  <w:style w:type="character" w:customStyle="1" w:styleId="BalloonTextChar">
    <w:name w:val="Balloon Text Char"/>
    <w:basedOn w:val="DefaultParagraphFont"/>
    <w:link w:val="BalloonText"/>
    <w:uiPriority w:val="99"/>
    <w:semiHidden/>
    <w:rsid w:val="00F31FFD"/>
    <w:rPr>
      <w:rFonts w:ascii="Tahoma" w:eastAsia="Times New Roman" w:hAnsi="Tahoma" w:cs="Tahoma"/>
      <w:sz w:val="16"/>
      <w:szCs w:val="16"/>
      <w:lang w:eastAsia="en-AU"/>
    </w:rPr>
  </w:style>
  <w:style w:type="paragraph" w:styleId="Header">
    <w:name w:val="header"/>
    <w:aliases w:val="Page Header,Header title,he=header,cntr/bld"/>
    <w:basedOn w:val="Normal"/>
    <w:link w:val="HeaderChar"/>
    <w:uiPriority w:val="99"/>
    <w:unhideWhenUsed/>
    <w:rsid w:val="00F31FFD"/>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F31FFD"/>
    <w:rPr>
      <w:rFonts w:eastAsia="Times New Roman" w:cs="Times New Roman"/>
      <w:szCs w:val="24"/>
      <w:lang w:eastAsia="en-AU"/>
    </w:rPr>
  </w:style>
  <w:style w:type="paragraph" w:styleId="Footer">
    <w:name w:val="footer"/>
    <w:basedOn w:val="Normal"/>
    <w:link w:val="FooterChar"/>
    <w:uiPriority w:val="99"/>
    <w:unhideWhenUsed/>
    <w:rsid w:val="00F31FFD"/>
    <w:pPr>
      <w:tabs>
        <w:tab w:val="center" w:pos="4513"/>
        <w:tab w:val="right" w:pos="9026"/>
      </w:tabs>
    </w:pPr>
  </w:style>
  <w:style w:type="character" w:customStyle="1" w:styleId="FooterChar">
    <w:name w:val="Footer Char"/>
    <w:basedOn w:val="DefaultParagraphFont"/>
    <w:link w:val="Footer"/>
    <w:uiPriority w:val="99"/>
    <w:rsid w:val="00F31FFD"/>
    <w:rPr>
      <w:rFonts w:eastAsia="Times New Roman" w:cs="Times New Roman"/>
      <w:szCs w:val="24"/>
      <w:lang w:eastAsia="en-AU"/>
    </w:rPr>
  </w:style>
  <w:style w:type="character" w:styleId="PageNumber">
    <w:name w:val="page number"/>
    <w:basedOn w:val="DefaultParagraphFont"/>
    <w:rsid w:val="00F31FFD"/>
  </w:style>
  <w:style w:type="paragraph" w:styleId="Caption">
    <w:name w:val="caption"/>
    <w:aliases w:val="Bayer Caption,IB Caption,Medical Caption,CSR Caption"/>
    <w:basedOn w:val="Normal"/>
    <w:next w:val="Normal"/>
    <w:link w:val="CaptionChar"/>
    <w:uiPriority w:val="35"/>
    <w:qFormat/>
    <w:rsid w:val="006728B5"/>
    <w:pPr>
      <w:spacing w:after="200"/>
      <w:jc w:val="both"/>
    </w:pPr>
    <w:rPr>
      <w:rFonts w:ascii="Candara" w:hAnsi="Candara"/>
      <w:b/>
      <w:bCs/>
      <w:szCs w:val="18"/>
      <w:lang w:val="en-US" w:eastAsia="en-US" w:bidi="en-US"/>
    </w:rPr>
  </w:style>
  <w:style w:type="character" w:customStyle="1" w:styleId="CaptionChar">
    <w:name w:val="Caption Char"/>
    <w:aliases w:val="Bayer Caption Char,IB Caption Char,Medical Caption Char,CSR Caption Char"/>
    <w:link w:val="Caption"/>
    <w:uiPriority w:val="35"/>
    <w:rsid w:val="006728B5"/>
    <w:rPr>
      <w:rFonts w:ascii="Candara" w:eastAsia="Times New Roman" w:hAnsi="Candara" w:cs="Times New Roman"/>
      <w:b/>
      <w:bCs/>
      <w:szCs w:val="18"/>
      <w:lang w:val="en-US" w:bidi="en-US"/>
    </w:rPr>
  </w:style>
  <w:style w:type="paragraph" w:styleId="Subtitle">
    <w:name w:val="Subtitle"/>
    <w:basedOn w:val="Normal"/>
    <w:next w:val="Normal"/>
    <w:link w:val="SubtitleChar"/>
    <w:uiPriority w:val="11"/>
    <w:qFormat/>
    <w:rsid w:val="006728B5"/>
    <w:pPr>
      <w:numPr>
        <w:ilvl w:val="1"/>
      </w:numPr>
      <w:spacing w:after="200" w:line="276" w:lineRule="auto"/>
    </w:pPr>
    <w:rPr>
      <w:rFonts w:ascii="Arial Narrow" w:eastAsia="MS Gothic" w:hAnsi="Arial Narrow"/>
      <w:i/>
      <w:iCs/>
      <w:spacing w:val="15"/>
      <w:sz w:val="18"/>
      <w:lang w:eastAsia="en-US"/>
    </w:rPr>
  </w:style>
  <w:style w:type="character" w:customStyle="1" w:styleId="SubtitleChar">
    <w:name w:val="Subtitle Char"/>
    <w:basedOn w:val="DefaultParagraphFont"/>
    <w:link w:val="Subtitle"/>
    <w:uiPriority w:val="11"/>
    <w:rsid w:val="006728B5"/>
    <w:rPr>
      <w:rFonts w:ascii="Arial Narrow" w:eastAsia="MS Gothic" w:hAnsi="Arial Narrow" w:cs="Times New Roman"/>
      <w:i/>
      <w:iCs/>
      <w:spacing w:val="15"/>
      <w:sz w:val="18"/>
      <w:szCs w:val="24"/>
    </w:rPr>
  </w:style>
  <w:style w:type="paragraph" w:styleId="ListParagraph">
    <w:name w:val="List Paragraph"/>
    <w:aliases w:val="BulletPoints"/>
    <w:basedOn w:val="Normal"/>
    <w:link w:val="ListParagraphChar"/>
    <w:uiPriority w:val="72"/>
    <w:qFormat/>
    <w:rsid w:val="006457A7"/>
    <w:pPr>
      <w:ind w:left="720"/>
      <w:contextualSpacing/>
    </w:pPr>
  </w:style>
  <w:style w:type="character" w:customStyle="1" w:styleId="Heading1Char">
    <w:name w:val="Heading 1 Char"/>
    <w:basedOn w:val="DefaultParagraphFont"/>
    <w:link w:val="Heading1"/>
    <w:uiPriority w:val="1"/>
    <w:rsid w:val="008C50E4"/>
    <w:rPr>
      <w:rFonts w:ascii="Arial" w:eastAsia="Times New Roman" w:hAnsi="Arial" w:cs="Times New Roman"/>
      <w:b/>
      <w:sz w:val="22"/>
      <w:lang w:eastAsia="en-AU"/>
    </w:rPr>
  </w:style>
  <w:style w:type="character" w:customStyle="1" w:styleId="Heading2Char">
    <w:name w:val="Heading 2 Char"/>
    <w:basedOn w:val="DefaultParagraphFont"/>
    <w:link w:val="Heading2"/>
    <w:uiPriority w:val="1"/>
    <w:rsid w:val="007B3354"/>
    <w:rPr>
      <w:rFonts w:ascii="Arial" w:eastAsiaTheme="majorEastAsia" w:hAnsi="Arial" w:cstheme="majorBidi"/>
      <w:b/>
      <w:bCs/>
      <w:sz w:val="22"/>
      <w:szCs w:val="26"/>
      <w:lang w:eastAsia="en-AU"/>
    </w:rPr>
  </w:style>
  <w:style w:type="paragraph" w:styleId="ListNumber">
    <w:name w:val="List Number"/>
    <w:basedOn w:val="Normal"/>
    <w:uiPriority w:val="99"/>
    <w:unhideWhenUsed/>
    <w:rsid w:val="007B3354"/>
    <w:pPr>
      <w:numPr>
        <w:numId w:val="6"/>
      </w:numPr>
      <w:contextualSpacing/>
    </w:pPr>
  </w:style>
  <w:style w:type="paragraph" w:styleId="Title">
    <w:name w:val="Title"/>
    <w:basedOn w:val="Normal"/>
    <w:next w:val="Normal"/>
    <w:link w:val="TitleChar"/>
    <w:qFormat/>
    <w:rsid w:val="00277907"/>
    <w:pPr>
      <w:spacing w:after="300"/>
      <w:contextualSpacing/>
      <w:outlineLvl w:val="0"/>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rsid w:val="00277907"/>
    <w:rPr>
      <w:rFonts w:ascii="Arial" w:eastAsiaTheme="majorEastAsia" w:hAnsi="Arial" w:cstheme="majorBidi"/>
      <w:b/>
      <w:spacing w:val="5"/>
      <w:kern w:val="28"/>
      <w:sz w:val="28"/>
      <w:szCs w:val="52"/>
      <w:lang w:eastAsia="en-AU"/>
    </w:rPr>
  </w:style>
  <w:style w:type="character" w:customStyle="1" w:styleId="ListParagraphChar">
    <w:name w:val="List Paragraph Char"/>
    <w:aliases w:val="BulletPoints Char"/>
    <w:basedOn w:val="DefaultParagraphFont"/>
    <w:link w:val="ListParagraph"/>
    <w:uiPriority w:val="72"/>
    <w:rsid w:val="00277907"/>
    <w:rPr>
      <w:rFonts w:eastAsia="Times New Roman" w:cs="Times New Roman"/>
      <w:szCs w:val="24"/>
      <w:lang w:eastAsia="en-AU"/>
    </w:rPr>
  </w:style>
  <w:style w:type="paragraph" w:customStyle="1" w:styleId="PBACHeading1">
    <w:name w:val="PBAC Heading 1"/>
    <w:qFormat/>
    <w:rsid w:val="00F10B50"/>
    <w:pPr>
      <w:spacing w:after="0" w:line="240" w:lineRule="auto"/>
      <w:outlineLvl w:val="0"/>
    </w:pPr>
    <w:rPr>
      <w:rFonts w:ascii="Arial" w:eastAsia="Times New Roman" w:hAnsi="Arial" w:cs="Arial"/>
      <w:b/>
      <w:snapToGrid w:val="0"/>
      <w:sz w:val="22"/>
    </w:rPr>
  </w:style>
  <w:style w:type="numbering" w:customStyle="1" w:styleId="Style1">
    <w:name w:val="Style1"/>
    <w:uiPriority w:val="99"/>
    <w:rsid w:val="008142B6"/>
    <w:pPr>
      <w:numPr>
        <w:numId w:val="9"/>
      </w:numPr>
    </w:pPr>
  </w:style>
  <w:style w:type="numbering" w:customStyle="1" w:styleId="Style2">
    <w:name w:val="Style2"/>
    <w:uiPriority w:val="99"/>
    <w:rsid w:val="008142B6"/>
    <w:pPr>
      <w:numPr>
        <w:numId w:val="11"/>
      </w:numPr>
    </w:pPr>
  </w:style>
  <w:style w:type="paragraph" w:styleId="PlainText">
    <w:name w:val="Plain Text"/>
    <w:basedOn w:val="Normal"/>
    <w:link w:val="PlainTextChar"/>
    <w:uiPriority w:val="99"/>
    <w:unhideWhenUsed/>
    <w:rsid w:val="009921D4"/>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9921D4"/>
    <w:rPr>
      <w:rFonts w:ascii="Calibri" w:hAnsi="Calibri"/>
      <w:sz w:val="22"/>
      <w:szCs w:val="21"/>
    </w:rPr>
  </w:style>
  <w:style w:type="table" w:styleId="TableGrid">
    <w:name w:val="Table Grid"/>
    <w:basedOn w:val="TableNormal"/>
    <w:rsid w:val="00C52BE4"/>
    <w:pPr>
      <w:spacing w:after="0" w:line="240" w:lineRule="auto"/>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2BE4"/>
    <w:pPr>
      <w:autoSpaceDE w:val="0"/>
      <w:autoSpaceDN w:val="0"/>
      <w:adjustRightInd w:val="0"/>
      <w:spacing w:after="0" w:line="240" w:lineRule="auto"/>
    </w:pPr>
    <w:rPr>
      <w:rFonts w:ascii="Arial" w:eastAsia="Times New Roman" w:hAnsi="Arial" w:cs="Arial"/>
      <w:color w:val="000000"/>
      <w:szCs w:val="24"/>
      <w:lang w:eastAsia="en-AU"/>
    </w:rPr>
  </w:style>
  <w:style w:type="paragraph" w:styleId="CommentSubject">
    <w:name w:val="annotation subject"/>
    <w:basedOn w:val="CommentText"/>
    <w:next w:val="CommentText"/>
    <w:link w:val="CommentSubjectChar"/>
    <w:uiPriority w:val="99"/>
    <w:semiHidden/>
    <w:unhideWhenUsed/>
    <w:rsid w:val="00831F1F"/>
    <w:rPr>
      <w:b/>
      <w:bCs/>
    </w:rPr>
  </w:style>
  <w:style w:type="character" w:customStyle="1" w:styleId="CommentSubjectChar">
    <w:name w:val="Comment Subject Char"/>
    <w:basedOn w:val="CommentTextChar"/>
    <w:link w:val="CommentSubject"/>
    <w:uiPriority w:val="99"/>
    <w:semiHidden/>
    <w:rsid w:val="00831F1F"/>
    <w:rPr>
      <w:rFonts w:eastAsia="Times New Roman" w:cs="Times New Roman"/>
      <w:b/>
      <w:bCs/>
      <w:sz w:val="20"/>
      <w:szCs w:val="20"/>
      <w:lang w:eastAsia="en-AU"/>
    </w:rPr>
  </w:style>
  <w:style w:type="character" w:styleId="Hyperlink">
    <w:name w:val="Hyperlink"/>
    <w:uiPriority w:val="99"/>
    <w:rsid w:val="00482059"/>
    <w:rPr>
      <w:color w:val="0000FF"/>
      <w:u w:val="single"/>
    </w:rPr>
  </w:style>
  <w:style w:type="paragraph" w:styleId="Revision">
    <w:name w:val="Revision"/>
    <w:hidden/>
    <w:uiPriority w:val="99"/>
    <w:semiHidden/>
    <w:rsid w:val="0030402B"/>
    <w:pPr>
      <w:spacing w:after="0" w:line="240" w:lineRule="auto"/>
    </w:pPr>
    <w:rPr>
      <w:rFonts w:eastAsia="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337642">
      <w:bodyDiv w:val="1"/>
      <w:marLeft w:val="0"/>
      <w:marRight w:val="0"/>
      <w:marTop w:val="0"/>
      <w:marBottom w:val="0"/>
      <w:divBdr>
        <w:top w:val="none" w:sz="0" w:space="0" w:color="auto"/>
        <w:left w:val="none" w:sz="0" w:space="0" w:color="auto"/>
        <w:bottom w:val="none" w:sz="0" w:space="0" w:color="auto"/>
        <w:right w:val="none" w:sz="0" w:space="0" w:color="auto"/>
      </w:divBdr>
    </w:div>
    <w:div w:id="194356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2019-06-25T06:33:00Z</dcterms:created>
  <dcterms:modified xsi:type="dcterms:W3CDTF">2019-07-01T01:14:00Z</dcterms:modified>
</cp:coreProperties>
</file>