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176C" w:rsidRDefault="00CB0C18">
      <w:pPr>
        <w:pStyle w:val="1MainTitle"/>
      </w:pPr>
      <w:bookmarkStart w:id="0" w:name="_GoBack"/>
      <w:bookmarkEnd w:id="0"/>
      <w:r>
        <w:t>5.13</w:t>
      </w:r>
      <w:r>
        <w:tab/>
        <w:t xml:space="preserve">ENOXAPARIN </w:t>
      </w:r>
      <w:r>
        <w:br/>
        <w:t>Injection containing enoxaparin sodium 120 mg (12,000 I.U. anti-Xa) in 0.8 mL pre-filled syringe, Injection containing enoxaparin sodium 150 mg (15,000 I.U. anti-Xa) in 1 mL pre-filled syringe,</w:t>
      </w:r>
      <w:r>
        <w:br/>
        <w:t>Clexane Forte®, Enoxaparin Winthrop®, Clexane Forte Safety -Lock®, Sanofi-aventis Australia Pty Ltd.</w:t>
      </w:r>
    </w:p>
    <w:p w:rsidR="0054176C" w:rsidRDefault="00CB0C18">
      <w:pPr>
        <w:pStyle w:val="2Sections"/>
      </w:pPr>
      <w:r>
        <w:t xml:space="preserve">Purpose of Application </w:t>
      </w:r>
    </w:p>
    <w:p w:rsidR="0054176C" w:rsidRDefault="00CB0C18">
      <w:pPr>
        <w:pStyle w:val="ListParagraph"/>
        <w:widowControl/>
        <w:numPr>
          <w:ilvl w:val="1"/>
          <w:numId w:val="5"/>
        </w:numPr>
        <w:spacing w:after="120"/>
        <w:contextualSpacing w:val="0"/>
        <w:rPr>
          <w:rFonts w:asciiTheme="minorHAnsi" w:hAnsiTheme="minorHAnsi"/>
          <w:sz w:val="24"/>
          <w:szCs w:val="24"/>
        </w:rPr>
      </w:pPr>
      <w:r>
        <w:rPr>
          <w:rFonts w:asciiTheme="minorHAnsi" w:eastAsiaTheme="minorHAnsi" w:hAnsiTheme="minorHAnsi" w:cstheme="minorBidi"/>
          <w:snapToGrid/>
          <w:sz w:val="24"/>
          <w:szCs w:val="22"/>
        </w:rPr>
        <w:t xml:space="preserve">The minor submission requested an unrestricted benefit listing of two new higher strength pre-filled syringes of enoxaparin, 120 mg in 0.8 mL and 150 mg in 1 mL, for each of the Clexane Forte, Enoxaparin Winthrop and Clexane Forte Safety-Lock brands. </w:t>
      </w:r>
    </w:p>
    <w:p w:rsidR="0054176C" w:rsidRDefault="00CB0C18">
      <w:pPr>
        <w:pStyle w:val="2Sections"/>
      </w:pPr>
      <w:r>
        <w:t>Requested listing</w:t>
      </w:r>
    </w:p>
    <w:p w:rsidR="0054176C" w:rsidRDefault="00CB0C18">
      <w:pPr>
        <w:pStyle w:val="3Bodytext"/>
      </w:pPr>
      <w:r>
        <w:t>The submission requested the new listings on the same basis as the current unrestricted benefit listings for 60 mg, 80 mg and 100 mg prefilled syringes of enoxaparin.</w:t>
      </w:r>
    </w:p>
    <w:p w:rsidR="0054176C" w:rsidRDefault="0054176C">
      <w:pPr>
        <w:rPr>
          <w:rFonts w:asciiTheme="minorHAnsi" w:eastAsiaTheme="minorHAnsi" w:hAnsiTheme="minorHAnsi" w:cstheme="minorBidi"/>
          <w:szCs w:val="22"/>
          <w:lang w:eastAsia="en-US"/>
        </w:rPr>
      </w:pPr>
    </w:p>
    <w:tbl>
      <w:tblPr>
        <w:tblW w:w="9214" w:type="dxa"/>
        <w:tblInd w:w="108" w:type="dxa"/>
        <w:tblLayout w:type="fixed"/>
        <w:tblLook w:val="0000" w:firstRow="0" w:lastRow="0" w:firstColumn="0" w:lastColumn="0" w:noHBand="0" w:noVBand="0"/>
      </w:tblPr>
      <w:tblGrid>
        <w:gridCol w:w="2835"/>
        <w:gridCol w:w="426"/>
        <w:gridCol w:w="567"/>
        <w:gridCol w:w="850"/>
        <w:gridCol w:w="1310"/>
        <w:gridCol w:w="1417"/>
        <w:gridCol w:w="1809"/>
      </w:tblGrid>
      <w:tr w:rsidR="0054176C">
        <w:trPr>
          <w:cantSplit/>
          <w:trHeight w:val="471"/>
        </w:trPr>
        <w:tc>
          <w:tcPr>
            <w:tcW w:w="3261" w:type="dxa"/>
            <w:gridSpan w:val="2"/>
            <w:tcBorders>
              <w:bottom w:val="single" w:sz="4" w:space="0" w:color="auto"/>
            </w:tcBorders>
          </w:tcPr>
          <w:p w:rsidR="0054176C" w:rsidRDefault="00CB0C18">
            <w:pPr>
              <w:keepNext/>
              <w:ind w:left="-108"/>
              <w:jc w:val="both"/>
              <w:rPr>
                <w:rFonts w:ascii="Arial Narrow" w:hAnsi="Arial Narrow" w:cs="Arial"/>
                <w:sz w:val="20"/>
                <w:szCs w:val="20"/>
              </w:rPr>
            </w:pPr>
            <w:r>
              <w:rPr>
                <w:rFonts w:ascii="Arial Narrow" w:hAnsi="Arial Narrow" w:cs="Arial"/>
                <w:sz w:val="20"/>
                <w:szCs w:val="20"/>
              </w:rPr>
              <w:t>Name, Restriction,</w:t>
            </w:r>
          </w:p>
          <w:p w:rsidR="0054176C" w:rsidRDefault="00CB0C18">
            <w:pPr>
              <w:keepNext/>
              <w:ind w:left="-108"/>
              <w:jc w:val="both"/>
              <w:rPr>
                <w:rFonts w:ascii="Arial Narrow" w:hAnsi="Arial Narrow" w:cs="Arial"/>
                <w:sz w:val="20"/>
                <w:szCs w:val="20"/>
              </w:rPr>
            </w:pPr>
            <w:r>
              <w:rPr>
                <w:rFonts w:ascii="Arial Narrow" w:hAnsi="Arial Narrow" w:cs="Arial"/>
                <w:sz w:val="20"/>
                <w:szCs w:val="20"/>
              </w:rPr>
              <w:t>Manner of administration and form</w:t>
            </w:r>
          </w:p>
        </w:tc>
        <w:tc>
          <w:tcPr>
            <w:tcW w:w="567" w:type="dxa"/>
            <w:tcBorders>
              <w:bottom w:val="single" w:sz="4" w:space="0" w:color="auto"/>
            </w:tcBorders>
          </w:tcPr>
          <w:p w:rsidR="0054176C" w:rsidRDefault="00CB0C18">
            <w:pPr>
              <w:keepNext/>
              <w:ind w:left="-108"/>
              <w:jc w:val="both"/>
              <w:rPr>
                <w:rFonts w:ascii="Arial Narrow" w:hAnsi="Arial Narrow" w:cs="Arial"/>
                <w:sz w:val="20"/>
                <w:szCs w:val="20"/>
              </w:rPr>
            </w:pPr>
            <w:r>
              <w:rPr>
                <w:rFonts w:ascii="Arial Narrow" w:hAnsi="Arial Narrow" w:cs="Arial"/>
                <w:sz w:val="20"/>
                <w:szCs w:val="20"/>
              </w:rPr>
              <w:t>Max.</w:t>
            </w:r>
          </w:p>
          <w:p w:rsidR="0054176C" w:rsidRDefault="00CB0C18">
            <w:pPr>
              <w:keepNext/>
              <w:ind w:left="-108"/>
              <w:jc w:val="both"/>
              <w:rPr>
                <w:rFonts w:ascii="Arial Narrow" w:hAnsi="Arial Narrow" w:cs="Arial"/>
                <w:sz w:val="20"/>
                <w:szCs w:val="20"/>
              </w:rPr>
            </w:pPr>
            <w:r>
              <w:rPr>
                <w:rFonts w:ascii="Arial Narrow" w:hAnsi="Arial Narrow" w:cs="Arial"/>
                <w:sz w:val="20"/>
                <w:szCs w:val="20"/>
              </w:rPr>
              <w:t>Qty</w:t>
            </w:r>
          </w:p>
        </w:tc>
        <w:tc>
          <w:tcPr>
            <w:tcW w:w="850" w:type="dxa"/>
            <w:tcBorders>
              <w:bottom w:val="single" w:sz="4" w:space="0" w:color="auto"/>
            </w:tcBorders>
          </w:tcPr>
          <w:p w:rsidR="0054176C" w:rsidRDefault="00CB0C18">
            <w:pPr>
              <w:keepNext/>
              <w:ind w:left="-108"/>
              <w:jc w:val="both"/>
              <w:rPr>
                <w:rFonts w:ascii="Arial Narrow" w:hAnsi="Arial Narrow" w:cs="Arial"/>
                <w:sz w:val="20"/>
                <w:szCs w:val="20"/>
              </w:rPr>
            </w:pPr>
            <w:r>
              <w:rPr>
                <w:rFonts w:ascii="Arial Narrow" w:hAnsi="Arial Narrow" w:cs="Arial"/>
                <w:sz w:val="20"/>
                <w:szCs w:val="20"/>
              </w:rPr>
              <w:t>№.of</w:t>
            </w:r>
          </w:p>
          <w:p w:rsidR="0054176C" w:rsidRDefault="00CB0C18">
            <w:pPr>
              <w:keepNext/>
              <w:ind w:left="-108"/>
              <w:jc w:val="both"/>
              <w:rPr>
                <w:rFonts w:ascii="Arial Narrow" w:hAnsi="Arial Narrow" w:cs="Arial"/>
                <w:sz w:val="20"/>
                <w:szCs w:val="20"/>
              </w:rPr>
            </w:pPr>
            <w:r>
              <w:rPr>
                <w:rFonts w:ascii="Arial Narrow" w:hAnsi="Arial Narrow" w:cs="Arial"/>
                <w:sz w:val="20"/>
                <w:szCs w:val="20"/>
              </w:rPr>
              <w:t>Rpts</w:t>
            </w:r>
          </w:p>
        </w:tc>
        <w:tc>
          <w:tcPr>
            <w:tcW w:w="1310" w:type="dxa"/>
            <w:tcBorders>
              <w:bottom w:val="single" w:sz="4" w:space="0" w:color="auto"/>
            </w:tcBorders>
          </w:tcPr>
          <w:p w:rsidR="0054176C" w:rsidRDefault="00CB0C18">
            <w:pPr>
              <w:keepNext/>
              <w:ind w:left="-108"/>
              <w:jc w:val="both"/>
              <w:rPr>
                <w:rFonts w:ascii="Arial Narrow" w:hAnsi="Arial Narrow" w:cs="Arial"/>
                <w:sz w:val="20"/>
                <w:szCs w:val="20"/>
              </w:rPr>
            </w:pPr>
            <w:r>
              <w:rPr>
                <w:rFonts w:ascii="Arial Narrow" w:hAnsi="Arial Narrow" w:cs="Arial"/>
                <w:sz w:val="20"/>
                <w:szCs w:val="20"/>
              </w:rPr>
              <w:t>Dispensed Price for Max. Qty</w:t>
            </w:r>
          </w:p>
        </w:tc>
        <w:tc>
          <w:tcPr>
            <w:tcW w:w="3226" w:type="dxa"/>
            <w:gridSpan w:val="2"/>
            <w:tcBorders>
              <w:bottom w:val="single" w:sz="4" w:space="0" w:color="auto"/>
            </w:tcBorders>
          </w:tcPr>
          <w:p w:rsidR="0054176C" w:rsidRDefault="00CB0C18">
            <w:pPr>
              <w:keepNext/>
              <w:jc w:val="both"/>
              <w:rPr>
                <w:rFonts w:ascii="Arial Narrow" w:hAnsi="Arial Narrow" w:cs="Arial"/>
                <w:sz w:val="20"/>
                <w:szCs w:val="20"/>
                <w:lang w:val="fr-FR"/>
              </w:rPr>
            </w:pPr>
            <w:r>
              <w:rPr>
                <w:rFonts w:ascii="Arial Narrow" w:hAnsi="Arial Narrow" w:cs="Arial"/>
                <w:sz w:val="20"/>
                <w:szCs w:val="20"/>
              </w:rPr>
              <w:t>Proprietary Name and Manufacturer</w:t>
            </w:r>
          </w:p>
        </w:tc>
      </w:tr>
      <w:tr w:rsidR="0054176C">
        <w:trPr>
          <w:cantSplit/>
          <w:trHeight w:val="577"/>
        </w:trPr>
        <w:tc>
          <w:tcPr>
            <w:tcW w:w="3261" w:type="dxa"/>
            <w:gridSpan w:val="2"/>
          </w:tcPr>
          <w:p w:rsidR="0054176C" w:rsidRDefault="00CB0C18">
            <w:pPr>
              <w:keepNext/>
              <w:ind w:left="-108"/>
              <w:jc w:val="both"/>
              <w:rPr>
                <w:rFonts w:ascii="Arial Narrow" w:hAnsi="Arial Narrow" w:cs="Arial"/>
                <w:sz w:val="20"/>
                <w:szCs w:val="20"/>
              </w:rPr>
            </w:pPr>
            <w:r>
              <w:rPr>
                <w:rFonts w:ascii="Arial Narrow" w:hAnsi="Arial Narrow" w:cs="Arial"/>
                <w:smallCaps/>
                <w:sz w:val="20"/>
                <w:szCs w:val="20"/>
              </w:rPr>
              <w:t>ENOXAPARIN</w:t>
            </w:r>
          </w:p>
          <w:p w:rsidR="0054176C" w:rsidRDefault="00CB0C18">
            <w:pPr>
              <w:keepNext/>
              <w:ind w:left="-108"/>
              <w:jc w:val="both"/>
              <w:rPr>
                <w:rFonts w:ascii="Arial Narrow" w:hAnsi="Arial Narrow" w:cs="Arial"/>
                <w:sz w:val="20"/>
                <w:szCs w:val="20"/>
              </w:rPr>
            </w:pPr>
            <w:r>
              <w:rPr>
                <w:rFonts w:ascii="Arial Narrow" w:hAnsi="Arial Narrow" w:cs="Arial"/>
                <w:sz w:val="20"/>
                <w:szCs w:val="20"/>
              </w:rPr>
              <w:t>enoxaparin sodium 120 mg/mL injection, 10 x 0.8 mL syringes</w:t>
            </w:r>
          </w:p>
          <w:p w:rsidR="0054176C" w:rsidRDefault="0054176C">
            <w:pPr>
              <w:keepNext/>
              <w:ind w:left="-108"/>
              <w:jc w:val="both"/>
              <w:rPr>
                <w:rFonts w:ascii="Arial Narrow" w:hAnsi="Arial Narrow" w:cs="Arial"/>
                <w:sz w:val="20"/>
                <w:szCs w:val="20"/>
              </w:rPr>
            </w:pPr>
          </w:p>
          <w:p w:rsidR="0054176C" w:rsidRDefault="00CB0C18">
            <w:pPr>
              <w:keepNext/>
              <w:ind w:left="-108"/>
              <w:jc w:val="both"/>
              <w:rPr>
                <w:rFonts w:ascii="Arial Narrow" w:hAnsi="Arial Narrow" w:cs="Arial"/>
                <w:color w:val="FF0000"/>
                <w:sz w:val="20"/>
                <w:szCs w:val="20"/>
              </w:rPr>
            </w:pPr>
            <w:r>
              <w:rPr>
                <w:rFonts w:ascii="Arial Narrow" w:hAnsi="Arial Narrow" w:cs="Arial"/>
                <w:color w:val="000000" w:themeColor="text1"/>
                <w:sz w:val="20"/>
                <w:szCs w:val="20"/>
              </w:rPr>
              <w:t>enoxaparin sodium 150 mg/mL injection, 10 x 1 mL syringes</w:t>
            </w:r>
          </w:p>
        </w:tc>
        <w:tc>
          <w:tcPr>
            <w:tcW w:w="567" w:type="dxa"/>
          </w:tcPr>
          <w:p w:rsidR="0054176C" w:rsidRDefault="0054176C">
            <w:pPr>
              <w:keepNext/>
              <w:ind w:left="-108"/>
              <w:jc w:val="both"/>
              <w:rPr>
                <w:rFonts w:ascii="Arial Narrow" w:hAnsi="Arial Narrow" w:cs="Arial"/>
                <w:sz w:val="20"/>
                <w:szCs w:val="20"/>
              </w:rPr>
            </w:pPr>
          </w:p>
          <w:p w:rsidR="0054176C" w:rsidRDefault="00CB0C18">
            <w:pPr>
              <w:keepNext/>
              <w:ind w:left="-108"/>
              <w:jc w:val="both"/>
              <w:rPr>
                <w:rFonts w:ascii="Arial Narrow" w:hAnsi="Arial Narrow" w:cs="Arial"/>
                <w:sz w:val="20"/>
                <w:szCs w:val="20"/>
              </w:rPr>
            </w:pPr>
            <w:r>
              <w:rPr>
                <w:rFonts w:ascii="Arial Narrow" w:hAnsi="Arial Narrow" w:cs="Arial"/>
                <w:sz w:val="20"/>
                <w:szCs w:val="20"/>
              </w:rPr>
              <w:t>1</w:t>
            </w:r>
          </w:p>
          <w:p w:rsidR="0054176C" w:rsidRDefault="0054176C">
            <w:pPr>
              <w:keepNext/>
              <w:ind w:left="-108"/>
              <w:jc w:val="both"/>
              <w:rPr>
                <w:rFonts w:ascii="Arial Narrow" w:hAnsi="Arial Narrow" w:cs="Arial"/>
                <w:sz w:val="20"/>
                <w:szCs w:val="20"/>
              </w:rPr>
            </w:pPr>
          </w:p>
          <w:p w:rsidR="0054176C" w:rsidRDefault="0054176C">
            <w:pPr>
              <w:keepNext/>
              <w:ind w:left="-108"/>
              <w:jc w:val="both"/>
              <w:rPr>
                <w:rFonts w:ascii="Arial Narrow" w:hAnsi="Arial Narrow" w:cs="Arial"/>
                <w:sz w:val="20"/>
                <w:szCs w:val="20"/>
              </w:rPr>
            </w:pPr>
          </w:p>
          <w:p w:rsidR="0054176C" w:rsidRDefault="00CB0C18">
            <w:pPr>
              <w:keepNext/>
              <w:ind w:left="-108"/>
              <w:jc w:val="both"/>
              <w:rPr>
                <w:rFonts w:ascii="Arial Narrow" w:hAnsi="Arial Narrow" w:cs="Arial"/>
                <w:sz w:val="20"/>
                <w:szCs w:val="20"/>
              </w:rPr>
            </w:pPr>
            <w:r>
              <w:rPr>
                <w:rFonts w:ascii="Arial Narrow" w:hAnsi="Arial Narrow" w:cs="Arial"/>
                <w:sz w:val="20"/>
                <w:szCs w:val="20"/>
              </w:rPr>
              <w:t>1</w:t>
            </w:r>
          </w:p>
        </w:tc>
        <w:tc>
          <w:tcPr>
            <w:tcW w:w="850" w:type="dxa"/>
          </w:tcPr>
          <w:p w:rsidR="0054176C" w:rsidRDefault="0054176C">
            <w:pPr>
              <w:keepNext/>
              <w:ind w:left="-108"/>
              <w:jc w:val="both"/>
              <w:rPr>
                <w:rFonts w:ascii="Arial Narrow" w:hAnsi="Arial Narrow" w:cs="Arial"/>
                <w:sz w:val="20"/>
                <w:szCs w:val="20"/>
              </w:rPr>
            </w:pPr>
          </w:p>
          <w:p w:rsidR="0054176C" w:rsidRDefault="00CB0C18">
            <w:pPr>
              <w:keepNext/>
              <w:ind w:left="-108"/>
              <w:jc w:val="both"/>
              <w:rPr>
                <w:rFonts w:ascii="Arial Narrow" w:hAnsi="Arial Narrow" w:cs="Arial"/>
                <w:sz w:val="20"/>
                <w:szCs w:val="20"/>
              </w:rPr>
            </w:pPr>
            <w:r>
              <w:rPr>
                <w:rFonts w:ascii="Arial Narrow" w:hAnsi="Arial Narrow" w:cs="Arial"/>
                <w:sz w:val="20"/>
                <w:szCs w:val="20"/>
              </w:rPr>
              <w:t>1</w:t>
            </w:r>
          </w:p>
          <w:p w:rsidR="0054176C" w:rsidRDefault="0054176C">
            <w:pPr>
              <w:keepNext/>
              <w:ind w:left="-108"/>
              <w:jc w:val="both"/>
              <w:rPr>
                <w:rFonts w:ascii="Arial Narrow" w:hAnsi="Arial Narrow" w:cs="Arial"/>
                <w:sz w:val="20"/>
                <w:szCs w:val="20"/>
              </w:rPr>
            </w:pPr>
          </w:p>
          <w:p w:rsidR="0054176C" w:rsidRDefault="0054176C">
            <w:pPr>
              <w:keepNext/>
              <w:ind w:left="-108"/>
              <w:jc w:val="both"/>
              <w:rPr>
                <w:rFonts w:ascii="Arial Narrow" w:hAnsi="Arial Narrow" w:cs="Arial"/>
                <w:sz w:val="20"/>
                <w:szCs w:val="20"/>
              </w:rPr>
            </w:pPr>
          </w:p>
          <w:p w:rsidR="0054176C" w:rsidRDefault="00CB0C18">
            <w:pPr>
              <w:keepNext/>
              <w:ind w:left="-108"/>
              <w:jc w:val="both"/>
              <w:rPr>
                <w:rFonts w:ascii="Arial Narrow" w:hAnsi="Arial Narrow" w:cs="Arial"/>
                <w:sz w:val="20"/>
                <w:szCs w:val="20"/>
              </w:rPr>
            </w:pPr>
            <w:r>
              <w:rPr>
                <w:rFonts w:ascii="Arial Narrow" w:hAnsi="Arial Narrow" w:cs="Arial"/>
                <w:sz w:val="20"/>
                <w:szCs w:val="20"/>
              </w:rPr>
              <w:t>1</w:t>
            </w:r>
          </w:p>
        </w:tc>
        <w:tc>
          <w:tcPr>
            <w:tcW w:w="1310" w:type="dxa"/>
          </w:tcPr>
          <w:p w:rsidR="0054176C" w:rsidRDefault="0054176C">
            <w:pPr>
              <w:keepNext/>
              <w:ind w:left="-108"/>
              <w:jc w:val="both"/>
              <w:rPr>
                <w:rFonts w:ascii="Arial Narrow" w:hAnsi="Arial Narrow" w:cs="Arial"/>
                <w:sz w:val="20"/>
                <w:szCs w:val="20"/>
              </w:rPr>
            </w:pPr>
          </w:p>
          <w:p w:rsidR="0054176C" w:rsidRPr="005F425B" w:rsidRDefault="005F425B">
            <w:pPr>
              <w:keepNext/>
              <w:ind w:left="-108"/>
              <w:jc w:val="both"/>
              <w:rPr>
                <w:rFonts w:ascii="Arial Narrow" w:hAnsi="Arial Narrow" w:cs="Arial"/>
                <w:sz w:val="20"/>
                <w:szCs w:val="20"/>
                <w:highlight w:val="black"/>
              </w:rPr>
            </w:pPr>
            <w:r>
              <w:rPr>
                <w:rFonts w:ascii="Arial Narrow" w:hAnsi="Arial Narrow" w:cs="Arial"/>
                <w:noProof/>
                <w:color w:val="000000"/>
                <w:sz w:val="20"/>
                <w:szCs w:val="20"/>
                <w:highlight w:val="black"/>
              </w:rPr>
              <w:t>''''''''''''''''''</w:t>
            </w:r>
          </w:p>
          <w:p w:rsidR="0054176C" w:rsidRDefault="0054176C">
            <w:pPr>
              <w:keepNext/>
              <w:ind w:left="-108"/>
              <w:jc w:val="both"/>
              <w:rPr>
                <w:rFonts w:ascii="Arial Narrow" w:hAnsi="Arial Narrow" w:cs="Arial"/>
                <w:sz w:val="20"/>
                <w:szCs w:val="20"/>
              </w:rPr>
            </w:pPr>
          </w:p>
          <w:p w:rsidR="0054176C" w:rsidRDefault="0054176C">
            <w:pPr>
              <w:keepNext/>
              <w:ind w:left="-108"/>
              <w:jc w:val="both"/>
              <w:rPr>
                <w:rFonts w:ascii="Arial Narrow" w:hAnsi="Arial Narrow" w:cs="Arial"/>
                <w:sz w:val="20"/>
                <w:szCs w:val="20"/>
              </w:rPr>
            </w:pPr>
          </w:p>
          <w:p w:rsidR="0054176C" w:rsidRPr="005F425B" w:rsidRDefault="005F425B">
            <w:pPr>
              <w:keepNext/>
              <w:ind w:left="-108"/>
              <w:jc w:val="both"/>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1417" w:type="dxa"/>
          </w:tcPr>
          <w:p w:rsidR="0054176C" w:rsidRDefault="0054176C">
            <w:pPr>
              <w:keepNext/>
              <w:jc w:val="both"/>
              <w:rPr>
                <w:rFonts w:ascii="Arial Narrow" w:hAnsi="Arial Narrow" w:cs="Arial"/>
                <w:sz w:val="20"/>
                <w:szCs w:val="20"/>
              </w:rPr>
            </w:pPr>
          </w:p>
          <w:p w:rsidR="0054176C" w:rsidRDefault="00CB0C18">
            <w:pPr>
              <w:keepNext/>
              <w:jc w:val="both"/>
              <w:rPr>
                <w:rFonts w:ascii="Arial Narrow" w:hAnsi="Arial Narrow" w:cs="Arial"/>
                <w:sz w:val="20"/>
                <w:szCs w:val="20"/>
                <w:vertAlign w:val="superscript"/>
              </w:rPr>
            </w:pPr>
            <w:r>
              <w:rPr>
                <w:rFonts w:ascii="Arial Narrow" w:hAnsi="Arial Narrow" w:cs="Arial"/>
                <w:sz w:val="20"/>
                <w:szCs w:val="20"/>
              </w:rPr>
              <w:t>Clexane Forte</w:t>
            </w:r>
            <w:r>
              <w:rPr>
                <w:rFonts w:ascii="Arial Narrow" w:hAnsi="Arial Narrow" w:cs="Arial"/>
                <w:sz w:val="20"/>
                <w:szCs w:val="20"/>
                <w:vertAlign w:val="superscript"/>
              </w:rPr>
              <w:t>®</w:t>
            </w:r>
          </w:p>
          <w:p w:rsidR="0054176C" w:rsidRDefault="00CB0C18">
            <w:pPr>
              <w:keepNext/>
              <w:jc w:val="both"/>
              <w:rPr>
                <w:rFonts w:ascii="Arial Narrow" w:hAnsi="Arial Narrow" w:cs="Arial"/>
                <w:sz w:val="20"/>
                <w:szCs w:val="20"/>
              </w:rPr>
            </w:pPr>
            <w:r>
              <w:rPr>
                <w:rFonts w:ascii="Arial Narrow" w:hAnsi="Arial Narrow" w:cs="Arial"/>
                <w:sz w:val="20"/>
                <w:szCs w:val="20"/>
              </w:rPr>
              <w:t>Clexane Forte</w:t>
            </w:r>
            <w:r>
              <w:rPr>
                <w:rFonts w:ascii="Arial Narrow" w:hAnsi="Arial Narrow" w:cs="Arial"/>
                <w:sz w:val="20"/>
                <w:szCs w:val="20"/>
                <w:vertAlign w:val="superscript"/>
              </w:rPr>
              <w:t>®</w:t>
            </w:r>
            <w:r>
              <w:rPr>
                <w:rFonts w:ascii="Arial Narrow" w:hAnsi="Arial Narrow" w:cs="Arial"/>
                <w:sz w:val="20"/>
                <w:szCs w:val="20"/>
              </w:rPr>
              <w:t xml:space="preserve"> Safety-lock</w:t>
            </w:r>
          </w:p>
          <w:p w:rsidR="0054176C" w:rsidRDefault="00CB0C18">
            <w:pPr>
              <w:keepNext/>
              <w:jc w:val="both"/>
              <w:rPr>
                <w:rFonts w:ascii="Arial Narrow" w:hAnsi="Arial Narrow" w:cs="Arial"/>
                <w:sz w:val="20"/>
                <w:szCs w:val="20"/>
                <w:vertAlign w:val="superscript"/>
              </w:rPr>
            </w:pPr>
            <w:r>
              <w:rPr>
                <w:rFonts w:ascii="Arial Narrow" w:hAnsi="Arial Narrow" w:cs="Arial"/>
                <w:sz w:val="20"/>
                <w:szCs w:val="20"/>
              </w:rPr>
              <w:t>Enoxaparin Winthrop</w:t>
            </w:r>
            <w:r>
              <w:rPr>
                <w:rFonts w:ascii="Arial Narrow" w:hAnsi="Arial Narrow" w:cs="Arial"/>
                <w:sz w:val="20"/>
                <w:szCs w:val="20"/>
                <w:vertAlign w:val="superscript"/>
              </w:rPr>
              <w:t>®</w:t>
            </w:r>
          </w:p>
        </w:tc>
        <w:tc>
          <w:tcPr>
            <w:tcW w:w="1809" w:type="dxa"/>
          </w:tcPr>
          <w:p w:rsidR="0054176C" w:rsidRDefault="0054176C">
            <w:pPr>
              <w:keepNext/>
              <w:jc w:val="both"/>
              <w:rPr>
                <w:rFonts w:ascii="Arial Narrow" w:hAnsi="Arial Narrow" w:cs="Arial"/>
                <w:sz w:val="20"/>
                <w:szCs w:val="20"/>
              </w:rPr>
            </w:pPr>
          </w:p>
          <w:p w:rsidR="0054176C" w:rsidRDefault="0054176C">
            <w:pPr>
              <w:keepNext/>
              <w:jc w:val="both"/>
              <w:rPr>
                <w:rFonts w:ascii="Arial Narrow" w:hAnsi="Arial Narrow" w:cs="Arial"/>
                <w:sz w:val="20"/>
                <w:szCs w:val="20"/>
              </w:rPr>
            </w:pPr>
          </w:p>
          <w:p w:rsidR="0054176C" w:rsidRDefault="0054176C">
            <w:pPr>
              <w:keepNext/>
              <w:jc w:val="both"/>
              <w:rPr>
                <w:rFonts w:ascii="Arial Narrow" w:hAnsi="Arial Narrow" w:cs="Arial"/>
                <w:sz w:val="20"/>
                <w:szCs w:val="20"/>
              </w:rPr>
            </w:pPr>
          </w:p>
          <w:p w:rsidR="0054176C" w:rsidRDefault="00CB0C18">
            <w:pPr>
              <w:keepNext/>
              <w:jc w:val="both"/>
              <w:rPr>
                <w:rFonts w:ascii="Arial Narrow" w:hAnsi="Arial Narrow" w:cs="Arial"/>
                <w:sz w:val="20"/>
                <w:szCs w:val="20"/>
              </w:rPr>
            </w:pPr>
            <w:r>
              <w:rPr>
                <w:rFonts w:ascii="Arial Narrow" w:hAnsi="Arial Narrow" w:cs="Arial"/>
                <w:sz w:val="20"/>
                <w:szCs w:val="20"/>
              </w:rPr>
              <w:t>Sanofi-aventis Australia Pty Ltd</w:t>
            </w:r>
          </w:p>
        </w:tc>
      </w:tr>
      <w:tr w:rsidR="0054176C">
        <w:trPr>
          <w:cantSplit/>
          <w:trHeight w:val="360"/>
        </w:trPr>
        <w:tc>
          <w:tcPr>
            <w:tcW w:w="9214" w:type="dxa"/>
            <w:gridSpan w:val="7"/>
            <w:tcBorders>
              <w:bottom w:val="single" w:sz="4" w:space="0" w:color="auto"/>
            </w:tcBorders>
          </w:tcPr>
          <w:p w:rsidR="0054176C" w:rsidRDefault="0054176C">
            <w:pPr>
              <w:jc w:val="both"/>
              <w:rPr>
                <w:rFonts w:ascii="Arial Narrow" w:hAnsi="Arial Narrow" w:cs="Arial"/>
                <w:sz w:val="20"/>
                <w:szCs w:val="20"/>
              </w:rPr>
            </w:pPr>
          </w:p>
        </w:tc>
      </w:tr>
      <w:tr w:rsidR="0054176C">
        <w:trPr>
          <w:cantSplit/>
          <w:trHeight w:val="360"/>
        </w:trPr>
        <w:tc>
          <w:tcPr>
            <w:tcW w:w="2835" w:type="dxa"/>
            <w:tcBorders>
              <w:top w:val="single" w:sz="4" w:space="0" w:color="auto"/>
              <w:left w:val="single" w:sz="4" w:space="0" w:color="auto"/>
              <w:bottom w:val="single" w:sz="4" w:space="0" w:color="auto"/>
              <w:right w:val="single" w:sz="4" w:space="0" w:color="auto"/>
            </w:tcBorders>
          </w:tcPr>
          <w:p w:rsidR="0054176C" w:rsidRDefault="00CB0C18">
            <w:pPr>
              <w:jc w:val="both"/>
              <w:rPr>
                <w:rFonts w:ascii="Arial Narrow" w:hAnsi="Arial Narrow" w:cs="Arial"/>
                <w:b/>
                <w:sz w:val="20"/>
                <w:szCs w:val="20"/>
              </w:rPr>
            </w:pPr>
            <w:r>
              <w:rPr>
                <w:rFonts w:ascii="Arial Narrow" w:hAnsi="Arial Narrow" w:cs="Arial"/>
                <w:b/>
                <w:sz w:val="20"/>
                <w:szCs w:val="20"/>
              </w:rPr>
              <w:t>Category / Program:</w:t>
            </w:r>
          </w:p>
        </w:tc>
        <w:tc>
          <w:tcPr>
            <w:tcW w:w="6379" w:type="dxa"/>
            <w:gridSpan w:val="6"/>
            <w:tcBorders>
              <w:top w:val="single" w:sz="4" w:space="0" w:color="auto"/>
              <w:left w:val="single" w:sz="4" w:space="0" w:color="auto"/>
              <w:bottom w:val="single" w:sz="4" w:space="0" w:color="auto"/>
              <w:right w:val="single" w:sz="4" w:space="0" w:color="auto"/>
            </w:tcBorders>
          </w:tcPr>
          <w:p w:rsidR="0054176C" w:rsidRDefault="00CB0C18">
            <w:pPr>
              <w:rPr>
                <w:rFonts w:ascii="Arial Narrow" w:hAnsi="Arial Narrow" w:cs="Arial"/>
                <w:sz w:val="20"/>
                <w:szCs w:val="20"/>
              </w:rPr>
            </w:pPr>
            <w:r>
              <w:rPr>
                <w:rFonts w:ascii="Arial Narrow" w:hAnsi="Arial Narrow" w:cs="Arial"/>
                <w:sz w:val="20"/>
                <w:szCs w:val="20"/>
              </w:rPr>
              <w:t>GENERAL – General Schedule (Code GE)</w:t>
            </w:r>
          </w:p>
          <w:p w:rsidR="0054176C" w:rsidRDefault="0054176C">
            <w:pPr>
              <w:rPr>
                <w:rFonts w:ascii="Arial Narrow" w:hAnsi="Arial Narrow" w:cs="Arial"/>
                <w:sz w:val="20"/>
                <w:szCs w:val="20"/>
              </w:rPr>
            </w:pPr>
          </w:p>
        </w:tc>
      </w:tr>
      <w:tr w:rsidR="0054176C">
        <w:trPr>
          <w:cantSplit/>
          <w:trHeight w:val="360"/>
        </w:trPr>
        <w:tc>
          <w:tcPr>
            <w:tcW w:w="2835" w:type="dxa"/>
            <w:tcBorders>
              <w:top w:val="single" w:sz="4" w:space="0" w:color="auto"/>
              <w:left w:val="single" w:sz="4" w:space="0" w:color="auto"/>
              <w:bottom w:val="single" w:sz="4" w:space="0" w:color="auto"/>
              <w:right w:val="single" w:sz="4" w:space="0" w:color="auto"/>
            </w:tcBorders>
          </w:tcPr>
          <w:p w:rsidR="0054176C" w:rsidRDefault="00CB0C18">
            <w:pPr>
              <w:jc w:val="both"/>
              <w:rPr>
                <w:rFonts w:ascii="Arial Narrow" w:hAnsi="Arial Narrow" w:cs="Arial"/>
                <w:b/>
                <w:sz w:val="20"/>
                <w:szCs w:val="20"/>
              </w:rPr>
            </w:pPr>
            <w:r>
              <w:rPr>
                <w:rFonts w:ascii="Arial Narrow" w:hAnsi="Arial Narrow" w:cs="Arial"/>
                <w:b/>
                <w:sz w:val="20"/>
                <w:szCs w:val="20"/>
              </w:rPr>
              <w:t>Prescriber type:</w:t>
            </w:r>
          </w:p>
          <w:p w:rsidR="0054176C" w:rsidRDefault="0054176C">
            <w:pPr>
              <w:jc w:val="both"/>
              <w:rPr>
                <w:rFonts w:ascii="Arial Narrow" w:hAnsi="Arial Narrow" w:cs="Arial"/>
                <w:b/>
                <w:sz w:val="20"/>
                <w:szCs w:val="20"/>
              </w:rPr>
            </w:pPr>
          </w:p>
        </w:tc>
        <w:tc>
          <w:tcPr>
            <w:tcW w:w="6379" w:type="dxa"/>
            <w:gridSpan w:val="6"/>
            <w:tcBorders>
              <w:top w:val="single" w:sz="4" w:space="0" w:color="auto"/>
              <w:left w:val="single" w:sz="4" w:space="0" w:color="auto"/>
              <w:bottom w:val="single" w:sz="4" w:space="0" w:color="auto"/>
              <w:right w:val="single" w:sz="4" w:space="0" w:color="auto"/>
            </w:tcBorders>
          </w:tcPr>
          <w:p w:rsidR="0054176C" w:rsidRDefault="00CB0C18">
            <w:pPr>
              <w:rPr>
                <w:rFonts w:ascii="Arial Narrow" w:hAnsi="Arial Narrow" w:cs="Arial"/>
                <w:sz w:val="20"/>
                <w:szCs w:val="20"/>
              </w:rPr>
            </w:pPr>
            <w:r>
              <w:rPr>
                <w:rFonts w:ascii="Arial Narrow" w:hAnsi="Arial Narrow" w:cs="Arial"/>
                <w:sz w:val="20"/>
                <w:szCs w:val="20"/>
              </w:rPr>
              <w:fldChar w:fldCharType="begin">
                <w:ffData>
                  <w:name w:val="Check1"/>
                  <w:enabled/>
                  <w:calcOnExit w:val="0"/>
                  <w:checkBox>
                    <w:sizeAuto/>
                    <w:default w:val="0"/>
                  </w:checkBox>
                </w:ffData>
              </w:fldChar>
            </w:r>
            <w:r>
              <w:rPr>
                <w:rFonts w:ascii="Arial Narrow" w:hAnsi="Arial Narrow" w:cs="Arial"/>
                <w:sz w:val="20"/>
                <w:szCs w:val="20"/>
              </w:rPr>
              <w:instrText xml:space="preserve"> FORMCHECKBOX </w:instrText>
            </w:r>
            <w:r w:rsidR="008A7FDD">
              <w:rPr>
                <w:rFonts w:ascii="Arial Narrow" w:hAnsi="Arial Narrow" w:cs="Arial"/>
                <w:sz w:val="20"/>
                <w:szCs w:val="20"/>
              </w:rPr>
            </w:r>
            <w:r w:rsidR="008A7FDD">
              <w:rPr>
                <w:rFonts w:ascii="Arial Narrow" w:hAnsi="Arial Narrow" w:cs="Arial"/>
                <w:sz w:val="20"/>
                <w:szCs w:val="20"/>
              </w:rPr>
              <w:fldChar w:fldCharType="separate"/>
            </w:r>
            <w:r>
              <w:rPr>
                <w:rFonts w:ascii="Arial Narrow" w:hAnsi="Arial Narrow" w:cs="Arial"/>
                <w:sz w:val="20"/>
                <w:szCs w:val="20"/>
              </w:rPr>
              <w:fldChar w:fldCharType="end"/>
            </w:r>
            <w:r>
              <w:rPr>
                <w:rFonts w:ascii="Arial Narrow" w:hAnsi="Arial Narrow" w:cs="Arial"/>
                <w:sz w:val="20"/>
                <w:szCs w:val="20"/>
              </w:rPr>
              <w:t xml:space="preserve">Dental  </w:t>
            </w: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8A7FDD">
              <w:rPr>
                <w:rFonts w:ascii="Arial Narrow" w:hAnsi="Arial Narrow" w:cs="Arial"/>
                <w:sz w:val="20"/>
                <w:szCs w:val="20"/>
              </w:rPr>
            </w:r>
            <w:r w:rsidR="008A7FDD">
              <w:rPr>
                <w:rFonts w:ascii="Arial Narrow" w:hAnsi="Arial Narrow" w:cs="Arial"/>
                <w:sz w:val="20"/>
                <w:szCs w:val="20"/>
              </w:rPr>
              <w:fldChar w:fldCharType="separate"/>
            </w:r>
            <w:r>
              <w:rPr>
                <w:rFonts w:ascii="Arial Narrow" w:hAnsi="Arial Narrow" w:cs="Arial"/>
                <w:sz w:val="20"/>
                <w:szCs w:val="20"/>
              </w:rPr>
              <w:fldChar w:fldCharType="end"/>
            </w:r>
            <w:r>
              <w:rPr>
                <w:rFonts w:ascii="Arial Narrow" w:hAnsi="Arial Narrow" w:cs="Arial"/>
                <w:sz w:val="20"/>
                <w:szCs w:val="20"/>
              </w:rPr>
              <w:t xml:space="preserve">Medical Practitioners  </w:t>
            </w:r>
            <w:r>
              <w:rPr>
                <w:rFonts w:ascii="Arial Narrow" w:hAnsi="Arial Narrow" w:cs="Arial"/>
                <w:sz w:val="20"/>
                <w:szCs w:val="20"/>
              </w:rPr>
              <w:fldChar w:fldCharType="begin">
                <w:ffData>
                  <w:name w:val="Check3"/>
                  <w:enabled/>
                  <w:calcOnExit w:val="0"/>
                  <w:checkBox>
                    <w:sizeAuto/>
                    <w:default w:val="1"/>
                  </w:checkBox>
                </w:ffData>
              </w:fldChar>
            </w:r>
            <w:bookmarkStart w:id="1" w:name="Check3"/>
            <w:r>
              <w:rPr>
                <w:rFonts w:ascii="Arial Narrow" w:hAnsi="Arial Narrow" w:cs="Arial"/>
                <w:sz w:val="20"/>
                <w:szCs w:val="20"/>
              </w:rPr>
              <w:instrText xml:space="preserve"> FORMCHECKBOX </w:instrText>
            </w:r>
            <w:r w:rsidR="008A7FDD">
              <w:rPr>
                <w:rFonts w:ascii="Arial Narrow" w:hAnsi="Arial Narrow" w:cs="Arial"/>
                <w:sz w:val="20"/>
                <w:szCs w:val="20"/>
              </w:rPr>
            </w:r>
            <w:r w:rsidR="008A7FDD">
              <w:rPr>
                <w:rFonts w:ascii="Arial Narrow" w:hAnsi="Arial Narrow" w:cs="Arial"/>
                <w:sz w:val="20"/>
                <w:szCs w:val="20"/>
              </w:rPr>
              <w:fldChar w:fldCharType="separate"/>
            </w:r>
            <w:r>
              <w:rPr>
                <w:rFonts w:ascii="Arial Narrow" w:hAnsi="Arial Narrow" w:cs="Arial"/>
                <w:sz w:val="20"/>
                <w:szCs w:val="20"/>
              </w:rPr>
              <w:fldChar w:fldCharType="end"/>
            </w:r>
            <w:bookmarkEnd w:id="1"/>
            <w:r>
              <w:rPr>
                <w:rFonts w:ascii="Arial Narrow" w:hAnsi="Arial Narrow" w:cs="Arial"/>
                <w:sz w:val="20"/>
                <w:szCs w:val="20"/>
              </w:rPr>
              <w:t xml:space="preserve">Nurse practitioners  </w:t>
            </w:r>
            <w:r>
              <w:rPr>
                <w:rFonts w:ascii="Arial Narrow" w:hAnsi="Arial Narrow" w:cs="Arial"/>
                <w:sz w:val="20"/>
                <w:szCs w:val="20"/>
              </w:rPr>
              <w:fldChar w:fldCharType="begin">
                <w:ffData>
                  <w:name w:val=""/>
                  <w:enabled/>
                  <w:calcOnExit w:val="0"/>
                  <w:checkBox>
                    <w:sizeAuto/>
                    <w:default w:val="0"/>
                  </w:checkBox>
                </w:ffData>
              </w:fldChar>
            </w:r>
            <w:r>
              <w:rPr>
                <w:rFonts w:ascii="Arial Narrow" w:hAnsi="Arial Narrow" w:cs="Arial"/>
                <w:sz w:val="20"/>
                <w:szCs w:val="20"/>
              </w:rPr>
              <w:instrText xml:space="preserve"> FORMCHECKBOX </w:instrText>
            </w:r>
            <w:r w:rsidR="008A7FDD">
              <w:rPr>
                <w:rFonts w:ascii="Arial Narrow" w:hAnsi="Arial Narrow" w:cs="Arial"/>
                <w:sz w:val="20"/>
                <w:szCs w:val="20"/>
              </w:rPr>
            </w:r>
            <w:r w:rsidR="008A7FDD">
              <w:rPr>
                <w:rFonts w:ascii="Arial Narrow" w:hAnsi="Arial Narrow" w:cs="Arial"/>
                <w:sz w:val="20"/>
                <w:szCs w:val="20"/>
              </w:rPr>
              <w:fldChar w:fldCharType="separate"/>
            </w:r>
            <w:r>
              <w:rPr>
                <w:rFonts w:ascii="Arial Narrow" w:hAnsi="Arial Narrow" w:cs="Arial"/>
                <w:sz w:val="20"/>
                <w:szCs w:val="20"/>
              </w:rPr>
              <w:fldChar w:fldCharType="end"/>
            </w:r>
            <w:r>
              <w:rPr>
                <w:rFonts w:ascii="Arial Narrow" w:hAnsi="Arial Narrow" w:cs="Arial"/>
                <w:sz w:val="20"/>
                <w:szCs w:val="20"/>
              </w:rPr>
              <w:t>Optometrists</w:t>
            </w:r>
          </w:p>
          <w:p w:rsidR="0054176C" w:rsidRDefault="00CB0C18">
            <w:pPr>
              <w:rPr>
                <w:rFonts w:ascii="Arial Narrow" w:hAnsi="Arial Narrow" w:cs="Arial"/>
                <w:sz w:val="20"/>
                <w:szCs w:val="20"/>
              </w:rPr>
            </w:pPr>
            <w:r>
              <w:rPr>
                <w:rFonts w:ascii="Arial Narrow" w:hAnsi="Arial Narrow" w:cs="Arial"/>
                <w:sz w:val="20"/>
                <w:szCs w:val="20"/>
              </w:rPr>
              <w:fldChar w:fldCharType="begin">
                <w:ffData>
                  <w:name w:val="Check5"/>
                  <w:enabled/>
                  <w:calcOnExit w:val="0"/>
                  <w:checkBox>
                    <w:sizeAuto/>
                    <w:default w:val="0"/>
                  </w:checkBox>
                </w:ffData>
              </w:fldChar>
            </w:r>
            <w:r>
              <w:rPr>
                <w:rFonts w:ascii="Arial Narrow" w:hAnsi="Arial Narrow" w:cs="Arial"/>
                <w:sz w:val="20"/>
                <w:szCs w:val="20"/>
              </w:rPr>
              <w:instrText xml:space="preserve"> FORMCHECKBOX </w:instrText>
            </w:r>
            <w:r w:rsidR="008A7FDD">
              <w:rPr>
                <w:rFonts w:ascii="Arial Narrow" w:hAnsi="Arial Narrow" w:cs="Arial"/>
                <w:sz w:val="20"/>
                <w:szCs w:val="20"/>
              </w:rPr>
            </w:r>
            <w:r w:rsidR="008A7FDD">
              <w:rPr>
                <w:rFonts w:ascii="Arial Narrow" w:hAnsi="Arial Narrow" w:cs="Arial"/>
                <w:sz w:val="20"/>
                <w:szCs w:val="20"/>
              </w:rPr>
              <w:fldChar w:fldCharType="separate"/>
            </w:r>
            <w:r>
              <w:rPr>
                <w:rFonts w:ascii="Arial Narrow" w:hAnsi="Arial Narrow" w:cs="Arial"/>
                <w:sz w:val="20"/>
                <w:szCs w:val="20"/>
              </w:rPr>
              <w:fldChar w:fldCharType="end"/>
            </w:r>
            <w:r>
              <w:rPr>
                <w:rFonts w:ascii="Arial Narrow" w:hAnsi="Arial Narrow" w:cs="Arial"/>
                <w:sz w:val="20"/>
                <w:szCs w:val="20"/>
              </w:rPr>
              <w:t>Midwives</w:t>
            </w:r>
          </w:p>
        </w:tc>
      </w:tr>
      <w:tr w:rsidR="0054176C">
        <w:trPr>
          <w:cantSplit/>
          <w:trHeight w:val="360"/>
        </w:trPr>
        <w:tc>
          <w:tcPr>
            <w:tcW w:w="2835" w:type="dxa"/>
            <w:tcBorders>
              <w:top w:val="single" w:sz="4" w:space="0" w:color="auto"/>
              <w:left w:val="single" w:sz="4" w:space="0" w:color="auto"/>
              <w:bottom w:val="single" w:sz="4" w:space="0" w:color="auto"/>
              <w:right w:val="single" w:sz="4" w:space="0" w:color="auto"/>
            </w:tcBorders>
          </w:tcPr>
          <w:p w:rsidR="0054176C" w:rsidRDefault="00CB0C18">
            <w:pPr>
              <w:jc w:val="both"/>
              <w:rPr>
                <w:rFonts w:ascii="Arial Narrow" w:hAnsi="Arial Narrow" w:cs="Arial"/>
                <w:b/>
                <w:sz w:val="20"/>
                <w:szCs w:val="20"/>
              </w:rPr>
            </w:pPr>
            <w:r>
              <w:rPr>
                <w:rFonts w:ascii="Arial Narrow" w:hAnsi="Arial Narrow" w:cs="Arial"/>
                <w:b/>
                <w:sz w:val="20"/>
                <w:szCs w:val="20"/>
              </w:rPr>
              <w:t>Restriction level</w:t>
            </w:r>
          </w:p>
        </w:tc>
        <w:tc>
          <w:tcPr>
            <w:tcW w:w="6379" w:type="dxa"/>
            <w:gridSpan w:val="6"/>
            <w:tcBorders>
              <w:top w:val="single" w:sz="4" w:space="0" w:color="auto"/>
              <w:left w:val="single" w:sz="4" w:space="0" w:color="auto"/>
              <w:bottom w:val="single" w:sz="4" w:space="0" w:color="auto"/>
              <w:right w:val="single" w:sz="4" w:space="0" w:color="auto"/>
            </w:tcBorders>
          </w:tcPr>
          <w:p w:rsidR="0054176C" w:rsidRDefault="00CB0C18">
            <w:pPr>
              <w:rPr>
                <w:rFonts w:ascii="Arial Narrow" w:hAnsi="Arial Narrow" w:cs="Arial"/>
                <w:sz w:val="20"/>
                <w:szCs w:val="20"/>
              </w:rPr>
            </w:pPr>
            <w:r>
              <w:rPr>
                <w:rFonts w:ascii="Arial Narrow" w:hAnsi="Arial Narrow" w:cs="Arial"/>
                <w:sz w:val="20"/>
                <w:szCs w:val="20"/>
              </w:rPr>
              <w:fldChar w:fldCharType="begin">
                <w:ffData>
                  <w:name w:val="Check5"/>
                  <w:enabled/>
                  <w:calcOnExit w:val="0"/>
                  <w:checkBox>
                    <w:sizeAuto/>
                    <w:default w:val="1"/>
                  </w:checkBox>
                </w:ffData>
              </w:fldChar>
            </w:r>
            <w:bookmarkStart w:id="2" w:name="Check5"/>
            <w:r>
              <w:rPr>
                <w:rFonts w:ascii="Arial Narrow" w:hAnsi="Arial Narrow" w:cs="Arial"/>
                <w:sz w:val="20"/>
                <w:szCs w:val="20"/>
              </w:rPr>
              <w:instrText xml:space="preserve"> FORMCHECKBOX </w:instrText>
            </w:r>
            <w:r w:rsidR="008A7FDD">
              <w:rPr>
                <w:rFonts w:ascii="Arial Narrow" w:hAnsi="Arial Narrow" w:cs="Arial"/>
                <w:sz w:val="20"/>
                <w:szCs w:val="20"/>
              </w:rPr>
            </w:r>
            <w:r w:rsidR="008A7FDD">
              <w:rPr>
                <w:rFonts w:ascii="Arial Narrow" w:hAnsi="Arial Narrow" w:cs="Arial"/>
                <w:sz w:val="20"/>
                <w:szCs w:val="20"/>
              </w:rPr>
              <w:fldChar w:fldCharType="separate"/>
            </w:r>
            <w:r>
              <w:rPr>
                <w:rFonts w:ascii="Arial Narrow" w:hAnsi="Arial Narrow" w:cs="Arial"/>
                <w:sz w:val="20"/>
                <w:szCs w:val="20"/>
              </w:rPr>
              <w:fldChar w:fldCharType="end"/>
            </w:r>
            <w:bookmarkEnd w:id="2"/>
            <w:r>
              <w:rPr>
                <w:rFonts w:ascii="Arial Narrow" w:hAnsi="Arial Narrow" w:cs="Arial"/>
                <w:sz w:val="20"/>
                <w:szCs w:val="20"/>
              </w:rPr>
              <w:t>Unrestricted Benefit</w:t>
            </w:r>
          </w:p>
        </w:tc>
      </w:tr>
    </w:tbl>
    <w:p w:rsidR="0054176C" w:rsidRDefault="0054176C">
      <w:pPr>
        <w:rPr>
          <w:rFonts w:eastAsiaTheme="majorEastAsia"/>
          <w:lang w:eastAsia="en-US"/>
        </w:rPr>
      </w:pPr>
    </w:p>
    <w:p w:rsidR="0054176C" w:rsidRDefault="00CB0C18">
      <w:pPr>
        <w:pStyle w:val="2Sections"/>
        <w:rPr>
          <w:color w:val="000000" w:themeColor="text1"/>
        </w:rPr>
      </w:pPr>
      <w:r>
        <w:rPr>
          <w:color w:val="000000" w:themeColor="text1"/>
        </w:rPr>
        <w:t>Background</w:t>
      </w:r>
    </w:p>
    <w:p w:rsidR="0054176C" w:rsidRDefault="00CB0C18">
      <w:pPr>
        <w:pStyle w:val="3Bodytext"/>
        <w:rPr>
          <w:color w:val="000000" w:themeColor="text1"/>
        </w:rPr>
      </w:pPr>
      <w:r>
        <w:rPr>
          <w:color w:val="000000" w:themeColor="text1"/>
        </w:rPr>
        <w:t>Enoxparin 120 mg and 150 mg injections were first TGA registered in May 2000, with additional brands and the safety-lock device registered in October 2017.</w:t>
      </w:r>
    </w:p>
    <w:p w:rsidR="0054176C" w:rsidRDefault="00CB0C18">
      <w:pPr>
        <w:pStyle w:val="3Bodytext"/>
      </w:pPr>
      <w:r>
        <w:lastRenderedPageBreak/>
        <w:t>Enoxaparin is currently PBS listed as an unrestricted benefit listing, and as a restricted benefit listing for haemodialysis. It is TGA registered for the following indications:</w:t>
      </w:r>
    </w:p>
    <w:p w:rsidR="0054176C" w:rsidRDefault="00CB0C18">
      <w:pPr>
        <w:pStyle w:val="3Bodytext"/>
        <w:numPr>
          <w:ilvl w:val="0"/>
          <w:numId w:val="26"/>
        </w:numPr>
      </w:pPr>
      <w:r>
        <w:t>thromboembolic disorders in patients undergoing surgery</w:t>
      </w:r>
    </w:p>
    <w:p w:rsidR="0054176C" w:rsidRDefault="00CB0C18">
      <w:pPr>
        <w:pStyle w:val="3Bodytext"/>
        <w:numPr>
          <w:ilvl w:val="0"/>
          <w:numId w:val="26"/>
        </w:numPr>
      </w:pPr>
      <w:r>
        <w:t>prophylaxis of venous thromboembolism</w:t>
      </w:r>
    </w:p>
    <w:p w:rsidR="0054176C" w:rsidRDefault="00CB0C18">
      <w:pPr>
        <w:pStyle w:val="3Bodytext"/>
        <w:numPr>
          <w:ilvl w:val="0"/>
          <w:numId w:val="26"/>
        </w:numPr>
      </w:pPr>
      <w:r>
        <w:t>prevention of thrombosis during haemodialysis</w:t>
      </w:r>
    </w:p>
    <w:p w:rsidR="0054176C" w:rsidRDefault="00CB0C18">
      <w:pPr>
        <w:pStyle w:val="3Bodytext"/>
        <w:numPr>
          <w:ilvl w:val="0"/>
          <w:numId w:val="26"/>
        </w:numPr>
      </w:pPr>
      <w:r>
        <w:t>deep vein thrombosis (DVT)</w:t>
      </w:r>
    </w:p>
    <w:p w:rsidR="0054176C" w:rsidRDefault="00CB0C18">
      <w:pPr>
        <w:pStyle w:val="3Bodytext"/>
        <w:numPr>
          <w:ilvl w:val="0"/>
          <w:numId w:val="26"/>
        </w:numPr>
      </w:pPr>
      <w:r>
        <w:t>unstable angina</w:t>
      </w:r>
    </w:p>
    <w:p w:rsidR="0054176C" w:rsidRDefault="00CB0C18">
      <w:pPr>
        <w:pStyle w:val="3Bodytext"/>
        <w:numPr>
          <w:ilvl w:val="0"/>
          <w:numId w:val="26"/>
        </w:numPr>
      </w:pPr>
      <w:r>
        <w:t>non-Q-wave myocardial infarction (in combination with aspirin)</w:t>
      </w:r>
    </w:p>
    <w:p w:rsidR="0054176C" w:rsidRDefault="00CB0C18">
      <w:pPr>
        <w:pStyle w:val="3Bodytext"/>
        <w:numPr>
          <w:ilvl w:val="0"/>
          <w:numId w:val="26"/>
        </w:numPr>
      </w:pPr>
      <w:r>
        <w:t xml:space="preserve">treatment of acute ST-segment elevation myocardial infarction (STEMI) as an adjunctive </w:t>
      </w:r>
      <w:r>
        <w:rPr>
          <w:color w:val="000000" w:themeColor="text1"/>
        </w:rPr>
        <w:t>to thrombolytic treatment</w:t>
      </w:r>
      <w:r>
        <w:t xml:space="preserve">. </w:t>
      </w:r>
    </w:p>
    <w:p w:rsidR="0054176C" w:rsidRDefault="00CB0C18">
      <w:pPr>
        <w:pStyle w:val="2Sections"/>
        <w:rPr>
          <w:color w:val="000000" w:themeColor="text1"/>
        </w:rPr>
      </w:pPr>
      <w:r>
        <w:rPr>
          <w:color w:val="000000" w:themeColor="text1"/>
        </w:rPr>
        <w:t xml:space="preserve">Population and disease </w:t>
      </w:r>
    </w:p>
    <w:p w:rsidR="0054176C" w:rsidRDefault="00CB0C18">
      <w:pPr>
        <w:pStyle w:val="3Bodytext"/>
        <w:rPr>
          <w:color w:val="000000" w:themeColor="text1"/>
        </w:rPr>
      </w:pPr>
      <w:r>
        <w:rPr>
          <w:color w:val="000000" w:themeColor="text1"/>
        </w:rPr>
        <w:t>The submission considered that enoxaparin 120 mg and 150 mg would predominantly be used in DVT.</w:t>
      </w:r>
    </w:p>
    <w:p w:rsidR="0054176C" w:rsidRDefault="00CB0C18">
      <w:pPr>
        <w:pStyle w:val="3Bodytext"/>
        <w:rPr>
          <w:color w:val="000000" w:themeColor="text1"/>
        </w:rPr>
      </w:pPr>
      <w:r>
        <w:rPr>
          <w:color w:val="000000" w:themeColor="text1"/>
        </w:rPr>
        <w:t xml:space="preserve">For DVT, the PI-recommended dose is a weight-based subcutaneous injection at 1.5 mg/kg once daily or 1 mg/kg twice daily. The submission argued that patients over 100  kg requiring treatment for DVT must administer two syringes per administration to achieve optimal dosing either by having multiple prescriptions dispensed or by prescribers applying for authority to prescribe an increased maximum quantity. </w:t>
      </w:r>
    </w:p>
    <w:p w:rsidR="0054176C" w:rsidRDefault="00CB0C18">
      <w:pPr>
        <w:pStyle w:val="Heading1"/>
        <w:keepNext/>
        <w:keepLines/>
        <w:widowControl/>
        <w:numPr>
          <w:ilvl w:val="0"/>
          <w:numId w:val="14"/>
        </w:numPr>
        <w:spacing w:before="240" w:after="120"/>
        <w:ind w:left="709" w:hanging="709"/>
        <w:contextualSpacing w:val="0"/>
        <w:jc w:val="left"/>
        <w:rPr>
          <w:rFonts w:asciiTheme="minorHAnsi" w:hAnsiTheme="minorHAnsi"/>
          <w:sz w:val="32"/>
          <w:szCs w:val="32"/>
        </w:rPr>
      </w:pPr>
      <w:r>
        <w:rPr>
          <w:rFonts w:asciiTheme="minorHAnsi" w:hAnsiTheme="minorHAnsi"/>
          <w:sz w:val="32"/>
          <w:szCs w:val="32"/>
        </w:rPr>
        <w:t>Consideration of the evidence</w:t>
      </w:r>
    </w:p>
    <w:p w:rsidR="0054176C" w:rsidRDefault="00CB0C18">
      <w:pPr>
        <w:widowControl w:val="0"/>
        <w:spacing w:before="240" w:line="276" w:lineRule="auto"/>
        <w:jc w:val="both"/>
        <w:outlineLvl w:val="1"/>
        <w:rPr>
          <w:rFonts w:asciiTheme="minorHAnsi" w:hAnsiTheme="minorHAnsi" w:cs="Arial"/>
          <w:b/>
          <w:bCs/>
          <w:i/>
          <w:snapToGrid w:val="0"/>
          <w:sz w:val="28"/>
          <w:szCs w:val="28"/>
        </w:rPr>
      </w:pPr>
      <w:r>
        <w:rPr>
          <w:rFonts w:asciiTheme="minorHAnsi" w:hAnsiTheme="minorHAnsi" w:cs="Arial"/>
          <w:b/>
          <w:bCs/>
          <w:i/>
          <w:snapToGrid w:val="0"/>
          <w:sz w:val="28"/>
          <w:szCs w:val="28"/>
        </w:rPr>
        <w:t>Sponsor hearing</w:t>
      </w:r>
    </w:p>
    <w:p w:rsidR="0054176C" w:rsidRDefault="00CB0C18">
      <w:pPr>
        <w:widowControl w:val="0"/>
        <w:numPr>
          <w:ilvl w:val="1"/>
          <w:numId w:val="5"/>
        </w:numPr>
        <w:spacing w:after="120"/>
        <w:jc w:val="both"/>
        <w:rPr>
          <w:rFonts w:asciiTheme="minorHAnsi" w:hAnsiTheme="minorHAnsi" w:cs="Arial"/>
          <w:bCs/>
          <w:snapToGrid w:val="0"/>
        </w:rPr>
      </w:pPr>
      <w:r>
        <w:rPr>
          <w:rFonts w:asciiTheme="minorHAnsi" w:hAnsiTheme="minorHAnsi" w:cs="Arial"/>
          <w:bCs/>
          <w:snapToGrid w:val="0"/>
        </w:rPr>
        <w:t>There was no hearing for this item as it was a minor submission.</w:t>
      </w:r>
    </w:p>
    <w:p w:rsidR="0054176C" w:rsidRDefault="00CB0C18">
      <w:pPr>
        <w:widowControl w:val="0"/>
        <w:spacing w:before="240" w:line="276" w:lineRule="auto"/>
        <w:jc w:val="both"/>
        <w:outlineLvl w:val="1"/>
        <w:rPr>
          <w:rFonts w:asciiTheme="minorHAnsi" w:hAnsiTheme="minorHAnsi" w:cs="Arial"/>
          <w:b/>
          <w:bCs/>
          <w:i/>
          <w:snapToGrid w:val="0"/>
          <w:sz w:val="28"/>
          <w:szCs w:val="28"/>
        </w:rPr>
      </w:pPr>
      <w:r>
        <w:rPr>
          <w:rFonts w:asciiTheme="minorHAnsi" w:hAnsiTheme="minorHAnsi" w:cs="Arial"/>
          <w:b/>
          <w:bCs/>
          <w:i/>
          <w:snapToGrid w:val="0"/>
          <w:sz w:val="28"/>
          <w:szCs w:val="28"/>
        </w:rPr>
        <w:t>Consumer comments</w:t>
      </w:r>
    </w:p>
    <w:p w:rsidR="0054176C" w:rsidRDefault="00CB0C18">
      <w:pPr>
        <w:widowControl w:val="0"/>
        <w:numPr>
          <w:ilvl w:val="1"/>
          <w:numId w:val="5"/>
        </w:numPr>
        <w:spacing w:after="120"/>
        <w:jc w:val="both"/>
        <w:rPr>
          <w:rFonts w:asciiTheme="minorHAnsi" w:hAnsiTheme="minorHAnsi" w:cs="Arial"/>
          <w:bCs/>
          <w:snapToGrid w:val="0"/>
        </w:rPr>
      </w:pPr>
      <w:r>
        <w:rPr>
          <w:rFonts w:asciiTheme="minorHAnsi" w:hAnsiTheme="minorHAnsi" w:cs="Arial"/>
          <w:bCs/>
          <w:snapToGrid w:val="0"/>
        </w:rPr>
        <w:t>The PBAC noted the Medical Oncology Group of Australia (MOGA) indicated its support for the listing of new enoxaparin strengths as it would allow many patients to administer once daily instead of using multiple injections.</w:t>
      </w:r>
    </w:p>
    <w:p w:rsidR="0054176C" w:rsidRDefault="00CB0C18">
      <w:pPr>
        <w:pStyle w:val="Heading2"/>
        <w:keepLines/>
        <w:spacing w:before="240" w:after="120"/>
        <w:rPr>
          <w:rFonts w:asciiTheme="minorHAnsi" w:eastAsiaTheme="majorEastAsia" w:hAnsiTheme="minorHAnsi" w:cstheme="majorBidi"/>
          <w:sz w:val="28"/>
          <w:szCs w:val="28"/>
          <w:lang w:eastAsia="en-US"/>
        </w:rPr>
      </w:pPr>
      <w:r>
        <w:rPr>
          <w:rFonts w:asciiTheme="minorHAnsi" w:eastAsiaTheme="majorEastAsia" w:hAnsiTheme="minorHAnsi" w:cstheme="majorBidi"/>
          <w:sz w:val="28"/>
          <w:szCs w:val="28"/>
          <w:lang w:eastAsia="en-US"/>
        </w:rPr>
        <w:t>Clinical claim</w:t>
      </w:r>
    </w:p>
    <w:p w:rsidR="0054176C" w:rsidRDefault="00CB0C18">
      <w:pPr>
        <w:pStyle w:val="ListParagraph"/>
        <w:widowControl/>
        <w:numPr>
          <w:ilvl w:val="1"/>
          <w:numId w:val="14"/>
        </w:numPr>
        <w:spacing w:after="120"/>
        <w:contextualSpacing w:val="0"/>
        <w:rPr>
          <w:rFonts w:asciiTheme="minorHAnsi" w:eastAsiaTheme="minorHAnsi" w:hAnsiTheme="minorHAnsi" w:cstheme="minorBidi"/>
          <w:snapToGrid/>
          <w:color w:val="000000" w:themeColor="text1"/>
          <w:sz w:val="24"/>
          <w:szCs w:val="22"/>
        </w:rPr>
      </w:pPr>
      <w:r>
        <w:rPr>
          <w:rFonts w:asciiTheme="minorHAnsi" w:eastAsiaTheme="minorHAnsi" w:hAnsiTheme="minorHAnsi" w:cstheme="minorBidi"/>
          <w:snapToGrid/>
          <w:color w:val="000000" w:themeColor="text1"/>
          <w:sz w:val="24"/>
          <w:szCs w:val="22"/>
        </w:rPr>
        <w:t xml:space="preserve">The submission claimed that the availability of higher strength formulations of enoxaparin would advantage patients who currently administer two injections per dose to achieve a therapeutic dose, as the current situation may lead to lower compliance, increasing the DVT risk in these patients. </w:t>
      </w:r>
    </w:p>
    <w:p w:rsidR="0054176C" w:rsidRDefault="00CB0C18">
      <w:pPr>
        <w:pStyle w:val="Heading2"/>
        <w:keepLines/>
        <w:spacing w:before="240" w:after="120"/>
        <w:rPr>
          <w:rFonts w:asciiTheme="minorHAnsi" w:eastAsiaTheme="majorEastAsia" w:hAnsiTheme="minorHAnsi" w:cstheme="majorBidi"/>
          <w:sz w:val="28"/>
          <w:szCs w:val="28"/>
          <w:lang w:eastAsia="en-US"/>
        </w:rPr>
      </w:pPr>
      <w:r>
        <w:rPr>
          <w:rFonts w:asciiTheme="minorHAnsi" w:eastAsiaTheme="majorEastAsia" w:hAnsiTheme="minorHAnsi" w:cstheme="majorBidi"/>
          <w:sz w:val="28"/>
          <w:szCs w:val="28"/>
          <w:lang w:eastAsia="en-US"/>
        </w:rPr>
        <w:lastRenderedPageBreak/>
        <w:t>Economic analysis</w:t>
      </w:r>
    </w:p>
    <w:p w:rsidR="0054176C" w:rsidRDefault="00CB0C18">
      <w:pPr>
        <w:pStyle w:val="ListParagraph"/>
        <w:widowControl/>
        <w:numPr>
          <w:ilvl w:val="1"/>
          <w:numId w:val="14"/>
        </w:numPr>
        <w:spacing w:after="120"/>
        <w:contextualSpacing w:val="0"/>
        <w:rPr>
          <w:rFonts w:asciiTheme="minorHAnsi" w:hAnsiTheme="minorHAnsi" w:cstheme="minorHAnsi"/>
          <w:sz w:val="24"/>
          <w:szCs w:val="24"/>
        </w:rPr>
      </w:pPr>
      <w:r>
        <w:rPr>
          <w:rFonts w:asciiTheme="minorHAnsi" w:hAnsiTheme="minorHAnsi" w:cstheme="minorHAnsi"/>
          <w:sz w:val="24"/>
          <w:szCs w:val="24"/>
        </w:rPr>
        <w:t>The submission requested pricing based on an average of the per mg prices of the 60 mg, 80 mg and 100 mg strengths of enoxaparin as outlined below.</w:t>
      </w:r>
    </w:p>
    <w:p w:rsidR="005F425B" w:rsidRDefault="005F425B" w:rsidP="005F425B">
      <w:pPr>
        <w:pStyle w:val="Caption"/>
      </w:pPr>
      <w:r>
        <w:t xml:space="preserve">Table </w:t>
      </w:r>
      <w:r w:rsidR="008A7FDD">
        <w:fldChar w:fldCharType="begin"/>
      </w:r>
      <w:r w:rsidR="008A7FDD">
        <w:instrText xml:space="preserve"> SEQ Table \* ARABIC </w:instrText>
      </w:r>
      <w:r w:rsidR="008A7FDD">
        <w:fldChar w:fldCharType="separate"/>
      </w:r>
      <w:r w:rsidR="002E4DF2">
        <w:rPr>
          <w:noProof/>
        </w:rPr>
        <w:t>1</w:t>
      </w:r>
      <w:r w:rsidR="008A7FDD">
        <w:rPr>
          <w:noProof/>
        </w:rPr>
        <w:fldChar w:fldCharType="end"/>
      </w:r>
      <w:r w:rsidRPr="000916C2">
        <w:t>: Proposed per mg pricing calculation</w:t>
      </w:r>
    </w:p>
    <w:tbl>
      <w:tblPr>
        <w:tblW w:w="49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able 1: Proposed per mg pricing calculation"/>
      </w:tblPr>
      <w:tblGrid>
        <w:gridCol w:w="3823"/>
        <w:gridCol w:w="1538"/>
        <w:gridCol w:w="1800"/>
        <w:gridCol w:w="1801"/>
      </w:tblGrid>
      <w:tr w:rsidR="0054176C">
        <w:tc>
          <w:tcPr>
            <w:tcW w:w="2133" w:type="pct"/>
            <w:shd w:val="clear" w:color="auto" w:fill="auto"/>
          </w:tcPr>
          <w:p w:rsidR="0054176C" w:rsidRDefault="0054176C">
            <w:pPr>
              <w:jc w:val="center"/>
              <w:rPr>
                <w:rFonts w:ascii="Arial Narrow" w:hAnsi="Arial Narrow"/>
                <w:b/>
                <w:sz w:val="20"/>
                <w:szCs w:val="20"/>
              </w:rPr>
            </w:pPr>
          </w:p>
        </w:tc>
        <w:tc>
          <w:tcPr>
            <w:tcW w:w="858" w:type="pct"/>
          </w:tcPr>
          <w:p w:rsidR="0054176C" w:rsidRDefault="00CB0C18">
            <w:pPr>
              <w:jc w:val="center"/>
              <w:rPr>
                <w:rFonts w:ascii="Arial Narrow" w:hAnsi="Arial Narrow"/>
                <w:b/>
                <w:sz w:val="20"/>
                <w:szCs w:val="20"/>
              </w:rPr>
            </w:pPr>
            <w:r>
              <w:rPr>
                <w:rFonts w:ascii="Arial Narrow" w:hAnsi="Arial Narrow"/>
                <w:b/>
                <w:sz w:val="20"/>
                <w:szCs w:val="20"/>
              </w:rPr>
              <w:t>60 mg</w:t>
            </w:r>
          </w:p>
        </w:tc>
        <w:tc>
          <w:tcPr>
            <w:tcW w:w="1004" w:type="pct"/>
          </w:tcPr>
          <w:p w:rsidR="0054176C" w:rsidRDefault="00CB0C18">
            <w:pPr>
              <w:jc w:val="center"/>
              <w:rPr>
                <w:rFonts w:ascii="Arial Narrow" w:hAnsi="Arial Narrow"/>
                <w:b/>
                <w:sz w:val="20"/>
                <w:szCs w:val="20"/>
              </w:rPr>
            </w:pPr>
            <w:r>
              <w:rPr>
                <w:rFonts w:ascii="Arial Narrow" w:hAnsi="Arial Narrow"/>
                <w:b/>
                <w:sz w:val="20"/>
                <w:szCs w:val="20"/>
              </w:rPr>
              <w:t>80 mg</w:t>
            </w:r>
          </w:p>
        </w:tc>
        <w:tc>
          <w:tcPr>
            <w:tcW w:w="1005" w:type="pct"/>
          </w:tcPr>
          <w:p w:rsidR="0054176C" w:rsidRDefault="00CB0C18">
            <w:pPr>
              <w:jc w:val="center"/>
              <w:rPr>
                <w:rFonts w:ascii="Arial Narrow" w:hAnsi="Arial Narrow"/>
                <w:b/>
                <w:sz w:val="20"/>
                <w:szCs w:val="20"/>
              </w:rPr>
            </w:pPr>
            <w:r>
              <w:rPr>
                <w:rFonts w:ascii="Arial Narrow" w:hAnsi="Arial Narrow"/>
                <w:b/>
                <w:sz w:val="20"/>
                <w:szCs w:val="20"/>
              </w:rPr>
              <w:t>100 mg</w:t>
            </w:r>
          </w:p>
        </w:tc>
      </w:tr>
      <w:tr w:rsidR="0054176C">
        <w:tc>
          <w:tcPr>
            <w:tcW w:w="2133" w:type="pct"/>
            <w:shd w:val="clear" w:color="auto" w:fill="auto"/>
          </w:tcPr>
          <w:p w:rsidR="0054176C" w:rsidRDefault="00CB0C18">
            <w:pPr>
              <w:pStyle w:val="TableText1"/>
              <w:spacing w:before="0" w:after="0"/>
              <w:rPr>
                <w:rFonts w:ascii="Arial Narrow" w:eastAsia="SimSun" w:hAnsi="Arial Narrow"/>
                <w:iCs w:val="0"/>
                <w:sz w:val="20"/>
                <w:szCs w:val="20"/>
                <w:lang w:eastAsia="zh-CN"/>
              </w:rPr>
            </w:pPr>
            <w:r>
              <w:rPr>
                <w:rFonts w:ascii="Arial Narrow" w:hAnsi="Arial Narrow"/>
                <w:sz w:val="20"/>
                <w:szCs w:val="20"/>
              </w:rPr>
              <w:t>DPMQ</w:t>
            </w:r>
          </w:p>
        </w:tc>
        <w:tc>
          <w:tcPr>
            <w:tcW w:w="858" w:type="pct"/>
            <w:vAlign w:val="center"/>
          </w:tcPr>
          <w:p w:rsidR="0054176C" w:rsidRDefault="00CB0C18">
            <w:pPr>
              <w:pStyle w:val="TableText1"/>
              <w:spacing w:before="0" w:after="0"/>
              <w:rPr>
                <w:rFonts w:ascii="Arial Narrow" w:eastAsia="SimSun" w:hAnsi="Arial Narrow"/>
                <w:iCs w:val="0"/>
                <w:sz w:val="20"/>
                <w:szCs w:val="20"/>
                <w:lang w:eastAsia="zh-CN"/>
              </w:rPr>
            </w:pPr>
            <w:r>
              <w:rPr>
                <w:rFonts w:ascii="Arial Narrow" w:eastAsia="SimSun" w:hAnsi="Arial Narrow"/>
                <w:iCs w:val="0"/>
                <w:sz w:val="20"/>
                <w:szCs w:val="20"/>
                <w:lang w:eastAsia="zh-CN"/>
              </w:rPr>
              <w:t>$64.48</w:t>
            </w:r>
          </w:p>
        </w:tc>
        <w:tc>
          <w:tcPr>
            <w:tcW w:w="1004" w:type="pct"/>
            <w:vAlign w:val="center"/>
          </w:tcPr>
          <w:p w:rsidR="0054176C" w:rsidRDefault="00CB0C18">
            <w:pPr>
              <w:pStyle w:val="TableText1"/>
              <w:spacing w:before="0" w:after="0"/>
              <w:rPr>
                <w:rFonts w:ascii="Arial Narrow" w:eastAsia="SimSun" w:hAnsi="Arial Narrow"/>
                <w:iCs w:val="0"/>
                <w:sz w:val="20"/>
                <w:szCs w:val="20"/>
                <w:lang w:eastAsia="zh-CN"/>
              </w:rPr>
            </w:pPr>
            <w:r>
              <w:rPr>
                <w:rFonts w:ascii="Arial Narrow" w:eastAsia="SimSun" w:hAnsi="Arial Narrow"/>
                <w:iCs w:val="0"/>
                <w:sz w:val="20"/>
                <w:szCs w:val="20"/>
                <w:lang w:eastAsia="zh-CN"/>
              </w:rPr>
              <w:t>$72.48</w:t>
            </w:r>
          </w:p>
        </w:tc>
        <w:tc>
          <w:tcPr>
            <w:tcW w:w="1005" w:type="pct"/>
            <w:vAlign w:val="center"/>
          </w:tcPr>
          <w:p w:rsidR="0054176C" w:rsidRDefault="00CB0C18">
            <w:pPr>
              <w:pStyle w:val="TableText1"/>
              <w:spacing w:before="0" w:after="0"/>
              <w:rPr>
                <w:rFonts w:ascii="Arial Narrow" w:eastAsia="SimSun" w:hAnsi="Arial Narrow"/>
                <w:iCs w:val="0"/>
                <w:sz w:val="20"/>
                <w:szCs w:val="20"/>
                <w:lang w:eastAsia="zh-CN"/>
              </w:rPr>
            </w:pPr>
            <w:r>
              <w:rPr>
                <w:rFonts w:ascii="Arial Narrow" w:eastAsia="SimSun" w:hAnsi="Arial Narrow"/>
                <w:iCs w:val="0"/>
                <w:sz w:val="20"/>
                <w:szCs w:val="20"/>
                <w:lang w:eastAsia="zh-CN"/>
              </w:rPr>
              <w:t>$85.81</w:t>
            </w:r>
          </w:p>
        </w:tc>
      </w:tr>
      <w:tr w:rsidR="0054176C">
        <w:tc>
          <w:tcPr>
            <w:tcW w:w="2133" w:type="pct"/>
            <w:shd w:val="clear" w:color="auto" w:fill="auto"/>
          </w:tcPr>
          <w:p w:rsidR="0054176C" w:rsidRDefault="00CB0C18">
            <w:pPr>
              <w:jc w:val="center"/>
              <w:rPr>
                <w:rFonts w:ascii="Arial Narrow" w:hAnsi="Arial Narrow"/>
                <w:sz w:val="20"/>
                <w:szCs w:val="20"/>
              </w:rPr>
            </w:pPr>
            <w:r>
              <w:rPr>
                <w:rFonts w:ascii="Arial Narrow" w:hAnsi="Arial Narrow"/>
                <w:sz w:val="20"/>
                <w:szCs w:val="20"/>
              </w:rPr>
              <w:t>Ex-manufacturer price</w:t>
            </w:r>
          </w:p>
        </w:tc>
        <w:tc>
          <w:tcPr>
            <w:tcW w:w="858" w:type="pct"/>
          </w:tcPr>
          <w:p w:rsidR="0054176C" w:rsidRDefault="00CB0C18">
            <w:pPr>
              <w:jc w:val="center"/>
              <w:rPr>
                <w:rFonts w:ascii="Arial Narrow" w:hAnsi="Arial Narrow"/>
                <w:sz w:val="20"/>
                <w:szCs w:val="20"/>
              </w:rPr>
            </w:pPr>
            <w:r>
              <w:rPr>
                <w:rFonts w:ascii="Arial Narrow" w:hAnsi="Arial Narrow"/>
                <w:sz w:val="20"/>
                <w:szCs w:val="20"/>
              </w:rPr>
              <w:t>$49.43</w:t>
            </w:r>
          </w:p>
        </w:tc>
        <w:tc>
          <w:tcPr>
            <w:tcW w:w="1004" w:type="pct"/>
          </w:tcPr>
          <w:p w:rsidR="0054176C" w:rsidRDefault="00CB0C18">
            <w:pPr>
              <w:jc w:val="center"/>
              <w:rPr>
                <w:rFonts w:ascii="Arial Narrow" w:hAnsi="Arial Narrow"/>
                <w:sz w:val="20"/>
                <w:szCs w:val="20"/>
              </w:rPr>
            </w:pPr>
            <w:r>
              <w:rPr>
                <w:rFonts w:ascii="Arial Narrow" w:hAnsi="Arial Narrow"/>
                <w:sz w:val="20"/>
                <w:szCs w:val="20"/>
              </w:rPr>
              <w:t>$56.87</w:t>
            </w:r>
          </w:p>
        </w:tc>
        <w:tc>
          <w:tcPr>
            <w:tcW w:w="1005" w:type="pct"/>
          </w:tcPr>
          <w:p w:rsidR="0054176C" w:rsidRDefault="00CB0C18">
            <w:pPr>
              <w:jc w:val="center"/>
              <w:rPr>
                <w:rFonts w:ascii="Arial Narrow" w:hAnsi="Arial Narrow"/>
                <w:sz w:val="20"/>
                <w:szCs w:val="20"/>
              </w:rPr>
            </w:pPr>
            <w:r>
              <w:rPr>
                <w:rFonts w:ascii="Arial Narrow" w:hAnsi="Arial Narrow"/>
                <w:sz w:val="20"/>
                <w:szCs w:val="20"/>
              </w:rPr>
              <w:t>$69.27</w:t>
            </w:r>
          </w:p>
        </w:tc>
      </w:tr>
      <w:tr w:rsidR="0054176C">
        <w:tc>
          <w:tcPr>
            <w:tcW w:w="2133" w:type="pct"/>
            <w:shd w:val="clear" w:color="auto" w:fill="auto"/>
          </w:tcPr>
          <w:p w:rsidR="0054176C" w:rsidRDefault="00CB0C18">
            <w:pPr>
              <w:jc w:val="center"/>
              <w:rPr>
                <w:rFonts w:ascii="Arial Narrow" w:hAnsi="Arial Narrow"/>
                <w:sz w:val="20"/>
                <w:szCs w:val="20"/>
              </w:rPr>
            </w:pPr>
            <w:r>
              <w:rPr>
                <w:rFonts w:ascii="Arial Narrow" w:hAnsi="Arial Narrow"/>
                <w:sz w:val="20"/>
                <w:szCs w:val="20"/>
              </w:rPr>
              <w:t>Maximum quantity units</w:t>
            </w:r>
          </w:p>
        </w:tc>
        <w:tc>
          <w:tcPr>
            <w:tcW w:w="858" w:type="pct"/>
          </w:tcPr>
          <w:p w:rsidR="0054176C" w:rsidRDefault="00CB0C18">
            <w:pPr>
              <w:jc w:val="center"/>
              <w:rPr>
                <w:rFonts w:ascii="Arial Narrow" w:hAnsi="Arial Narrow"/>
                <w:sz w:val="20"/>
                <w:szCs w:val="20"/>
              </w:rPr>
            </w:pPr>
            <w:r>
              <w:rPr>
                <w:rFonts w:ascii="Arial Narrow" w:hAnsi="Arial Narrow"/>
                <w:sz w:val="20"/>
                <w:szCs w:val="20"/>
              </w:rPr>
              <w:t>10</w:t>
            </w:r>
          </w:p>
        </w:tc>
        <w:tc>
          <w:tcPr>
            <w:tcW w:w="1004" w:type="pct"/>
          </w:tcPr>
          <w:p w:rsidR="0054176C" w:rsidRDefault="00CB0C18">
            <w:pPr>
              <w:jc w:val="center"/>
              <w:rPr>
                <w:rFonts w:ascii="Arial Narrow" w:hAnsi="Arial Narrow"/>
                <w:sz w:val="20"/>
                <w:szCs w:val="20"/>
              </w:rPr>
            </w:pPr>
            <w:r>
              <w:rPr>
                <w:rFonts w:ascii="Arial Narrow" w:hAnsi="Arial Narrow"/>
                <w:sz w:val="20"/>
                <w:szCs w:val="20"/>
              </w:rPr>
              <w:t>10</w:t>
            </w:r>
          </w:p>
        </w:tc>
        <w:tc>
          <w:tcPr>
            <w:tcW w:w="1005" w:type="pct"/>
          </w:tcPr>
          <w:p w:rsidR="0054176C" w:rsidRDefault="00CB0C18">
            <w:pPr>
              <w:jc w:val="center"/>
              <w:rPr>
                <w:rFonts w:ascii="Arial Narrow" w:hAnsi="Arial Narrow"/>
                <w:sz w:val="20"/>
                <w:szCs w:val="20"/>
              </w:rPr>
            </w:pPr>
            <w:r>
              <w:rPr>
                <w:rFonts w:ascii="Arial Narrow" w:hAnsi="Arial Narrow"/>
                <w:sz w:val="20"/>
                <w:szCs w:val="20"/>
              </w:rPr>
              <w:t>10</w:t>
            </w:r>
          </w:p>
        </w:tc>
      </w:tr>
      <w:tr w:rsidR="0054176C">
        <w:tc>
          <w:tcPr>
            <w:tcW w:w="2133" w:type="pct"/>
            <w:shd w:val="clear" w:color="auto" w:fill="auto"/>
          </w:tcPr>
          <w:p w:rsidR="0054176C" w:rsidRDefault="00CB0C18">
            <w:pPr>
              <w:jc w:val="center"/>
              <w:rPr>
                <w:rFonts w:ascii="Arial Narrow" w:hAnsi="Arial Narrow"/>
                <w:sz w:val="20"/>
                <w:szCs w:val="20"/>
              </w:rPr>
            </w:pPr>
            <w:r>
              <w:rPr>
                <w:rFonts w:ascii="Arial Narrow" w:hAnsi="Arial Narrow"/>
                <w:sz w:val="20"/>
                <w:szCs w:val="20"/>
              </w:rPr>
              <w:t>Total mg</w:t>
            </w:r>
          </w:p>
        </w:tc>
        <w:tc>
          <w:tcPr>
            <w:tcW w:w="858" w:type="pct"/>
          </w:tcPr>
          <w:p w:rsidR="0054176C" w:rsidRDefault="00CB0C18">
            <w:pPr>
              <w:jc w:val="center"/>
              <w:rPr>
                <w:rFonts w:ascii="Arial Narrow" w:hAnsi="Arial Narrow"/>
                <w:sz w:val="20"/>
                <w:szCs w:val="20"/>
              </w:rPr>
            </w:pPr>
            <w:r>
              <w:rPr>
                <w:rFonts w:ascii="Arial Narrow" w:hAnsi="Arial Narrow"/>
                <w:sz w:val="20"/>
                <w:szCs w:val="20"/>
              </w:rPr>
              <w:t>600</w:t>
            </w:r>
          </w:p>
        </w:tc>
        <w:tc>
          <w:tcPr>
            <w:tcW w:w="1004" w:type="pct"/>
          </w:tcPr>
          <w:p w:rsidR="0054176C" w:rsidRDefault="00CB0C18">
            <w:pPr>
              <w:jc w:val="center"/>
              <w:rPr>
                <w:rFonts w:ascii="Arial Narrow" w:hAnsi="Arial Narrow"/>
                <w:sz w:val="20"/>
                <w:szCs w:val="20"/>
              </w:rPr>
            </w:pPr>
            <w:r>
              <w:rPr>
                <w:rFonts w:ascii="Arial Narrow" w:hAnsi="Arial Narrow"/>
                <w:sz w:val="20"/>
                <w:szCs w:val="20"/>
              </w:rPr>
              <w:t>800</w:t>
            </w:r>
          </w:p>
        </w:tc>
        <w:tc>
          <w:tcPr>
            <w:tcW w:w="1005" w:type="pct"/>
          </w:tcPr>
          <w:p w:rsidR="0054176C" w:rsidRDefault="00CB0C18">
            <w:pPr>
              <w:jc w:val="center"/>
              <w:rPr>
                <w:rFonts w:ascii="Arial Narrow" w:hAnsi="Arial Narrow"/>
                <w:sz w:val="20"/>
                <w:szCs w:val="20"/>
              </w:rPr>
            </w:pPr>
            <w:r>
              <w:rPr>
                <w:rFonts w:ascii="Arial Narrow" w:hAnsi="Arial Narrow"/>
                <w:sz w:val="20"/>
                <w:szCs w:val="20"/>
              </w:rPr>
              <w:t>1,000</w:t>
            </w:r>
          </w:p>
        </w:tc>
      </w:tr>
      <w:tr w:rsidR="0054176C">
        <w:tc>
          <w:tcPr>
            <w:tcW w:w="2133" w:type="pct"/>
            <w:shd w:val="clear" w:color="auto" w:fill="auto"/>
          </w:tcPr>
          <w:p w:rsidR="0054176C" w:rsidRDefault="00CB0C18">
            <w:pPr>
              <w:jc w:val="center"/>
              <w:rPr>
                <w:rFonts w:ascii="Arial Narrow" w:hAnsi="Arial Narrow"/>
                <w:sz w:val="20"/>
                <w:szCs w:val="20"/>
              </w:rPr>
            </w:pPr>
            <w:r>
              <w:rPr>
                <w:rFonts w:ascii="Arial Narrow" w:hAnsi="Arial Narrow"/>
                <w:sz w:val="20"/>
                <w:szCs w:val="20"/>
              </w:rPr>
              <w:t>Price/mg (ex-man)</w:t>
            </w:r>
          </w:p>
        </w:tc>
        <w:tc>
          <w:tcPr>
            <w:tcW w:w="858" w:type="pct"/>
          </w:tcPr>
          <w:p w:rsidR="0054176C" w:rsidRDefault="00CB0C18">
            <w:pPr>
              <w:jc w:val="center"/>
              <w:rPr>
                <w:rFonts w:ascii="Arial Narrow" w:hAnsi="Arial Narrow"/>
                <w:sz w:val="20"/>
                <w:szCs w:val="20"/>
              </w:rPr>
            </w:pPr>
            <w:r>
              <w:rPr>
                <w:rFonts w:ascii="Arial Narrow" w:hAnsi="Arial Narrow"/>
                <w:sz w:val="20"/>
                <w:szCs w:val="20"/>
              </w:rPr>
              <w:t>$0.082</w:t>
            </w:r>
          </w:p>
        </w:tc>
        <w:tc>
          <w:tcPr>
            <w:tcW w:w="1004" w:type="pct"/>
          </w:tcPr>
          <w:p w:rsidR="0054176C" w:rsidRDefault="00CB0C18">
            <w:pPr>
              <w:jc w:val="center"/>
              <w:rPr>
                <w:rFonts w:ascii="Arial Narrow" w:hAnsi="Arial Narrow"/>
                <w:sz w:val="20"/>
                <w:szCs w:val="20"/>
              </w:rPr>
            </w:pPr>
            <w:r>
              <w:rPr>
                <w:rFonts w:ascii="Arial Narrow" w:hAnsi="Arial Narrow"/>
                <w:sz w:val="20"/>
                <w:szCs w:val="20"/>
              </w:rPr>
              <w:t>$0.071</w:t>
            </w:r>
          </w:p>
        </w:tc>
        <w:tc>
          <w:tcPr>
            <w:tcW w:w="1005" w:type="pct"/>
          </w:tcPr>
          <w:p w:rsidR="0054176C" w:rsidRDefault="00CB0C18">
            <w:pPr>
              <w:jc w:val="center"/>
              <w:rPr>
                <w:rFonts w:ascii="Arial Narrow" w:hAnsi="Arial Narrow"/>
                <w:sz w:val="20"/>
                <w:szCs w:val="20"/>
              </w:rPr>
            </w:pPr>
            <w:r>
              <w:rPr>
                <w:rFonts w:ascii="Arial Narrow" w:hAnsi="Arial Narrow"/>
                <w:sz w:val="20"/>
                <w:szCs w:val="20"/>
              </w:rPr>
              <w:t>$0.069</w:t>
            </w:r>
          </w:p>
        </w:tc>
      </w:tr>
      <w:tr w:rsidR="0054176C">
        <w:trPr>
          <w:trHeight w:val="375"/>
        </w:trPr>
        <w:tc>
          <w:tcPr>
            <w:tcW w:w="2133" w:type="pct"/>
            <w:shd w:val="clear" w:color="auto" w:fill="auto"/>
          </w:tcPr>
          <w:p w:rsidR="0054176C" w:rsidRDefault="00CB0C18">
            <w:pPr>
              <w:jc w:val="center"/>
              <w:rPr>
                <w:rFonts w:ascii="Arial Narrow" w:hAnsi="Arial Narrow"/>
                <w:b/>
                <w:sz w:val="20"/>
                <w:szCs w:val="20"/>
              </w:rPr>
            </w:pPr>
            <w:r>
              <w:rPr>
                <w:rFonts w:ascii="Arial Narrow" w:hAnsi="Arial Narrow"/>
                <w:b/>
                <w:sz w:val="20"/>
                <w:szCs w:val="20"/>
              </w:rPr>
              <w:t>Proposed price/mg</w:t>
            </w:r>
            <w:r>
              <w:rPr>
                <w:rFonts w:ascii="Arial Narrow" w:hAnsi="Arial Narrow"/>
                <w:b/>
                <w:i/>
                <w:sz w:val="20"/>
                <w:szCs w:val="20"/>
              </w:rPr>
              <w:t>:</w:t>
            </w:r>
            <w:r>
              <w:rPr>
                <w:rFonts w:ascii="Arial Narrow" w:hAnsi="Arial Narrow"/>
                <w:b/>
                <w:sz w:val="20"/>
                <w:szCs w:val="20"/>
              </w:rPr>
              <w:t xml:space="preserve"> Average price/mg (ex man)</w:t>
            </w:r>
          </w:p>
        </w:tc>
        <w:tc>
          <w:tcPr>
            <w:tcW w:w="2867" w:type="pct"/>
            <w:gridSpan w:val="3"/>
            <w:shd w:val="clear" w:color="auto" w:fill="auto"/>
            <w:vAlign w:val="center"/>
          </w:tcPr>
          <w:p w:rsidR="0054176C" w:rsidRDefault="00CB0C18">
            <w:pPr>
              <w:jc w:val="center"/>
              <w:rPr>
                <w:rFonts w:ascii="Arial Narrow" w:hAnsi="Arial Narrow"/>
                <w:sz w:val="20"/>
                <w:szCs w:val="20"/>
              </w:rPr>
            </w:pPr>
            <w:r>
              <w:rPr>
                <w:rFonts w:ascii="Arial Narrow" w:hAnsi="Arial Narrow"/>
                <w:b/>
                <w:sz w:val="20"/>
                <w:szCs w:val="20"/>
              </w:rPr>
              <w:t>$0.074</w:t>
            </w:r>
          </w:p>
        </w:tc>
      </w:tr>
    </w:tbl>
    <w:p w:rsidR="0054176C" w:rsidRDefault="00CB0C18" w:rsidP="009F5F24">
      <w:pPr>
        <w:pStyle w:val="TableFooter"/>
        <w:rPr>
          <w:b/>
          <w:i/>
        </w:rPr>
      </w:pPr>
      <w:r>
        <w:t>Source: Table 2.3 p15 of the submission (pricing calculations)</w:t>
      </w:r>
    </w:p>
    <w:p w:rsidR="0054176C" w:rsidRDefault="00CB0C18">
      <w:pPr>
        <w:pStyle w:val="Heading2"/>
        <w:keepLines/>
        <w:spacing w:before="240" w:after="120"/>
        <w:rPr>
          <w:rFonts w:asciiTheme="minorHAnsi" w:eastAsiaTheme="majorEastAsia" w:hAnsiTheme="minorHAnsi" w:cstheme="majorBidi"/>
          <w:sz w:val="28"/>
          <w:szCs w:val="28"/>
          <w:lang w:eastAsia="en-US"/>
        </w:rPr>
      </w:pPr>
      <w:r>
        <w:rPr>
          <w:rFonts w:asciiTheme="minorHAnsi" w:eastAsiaTheme="majorEastAsia" w:hAnsiTheme="minorHAnsi" w:cstheme="majorBidi"/>
          <w:sz w:val="28"/>
          <w:szCs w:val="28"/>
          <w:lang w:eastAsia="en-US"/>
        </w:rPr>
        <w:t>Drug cost/patient/course: $</w:t>
      </w:r>
      <w:r w:rsidR="005F425B">
        <w:rPr>
          <w:rFonts w:asciiTheme="minorHAnsi" w:eastAsiaTheme="majorEastAsia" w:hAnsiTheme="minorHAnsi" w:cstheme="majorBidi"/>
          <w:noProof/>
          <w:color w:val="000000"/>
          <w:sz w:val="28"/>
          <w:szCs w:val="28"/>
          <w:highlight w:val="black"/>
          <w:lang w:eastAsia="en-US"/>
        </w:rPr>
        <w:t>'''''''''''''</w:t>
      </w:r>
      <w:r>
        <w:rPr>
          <w:rFonts w:asciiTheme="minorHAnsi" w:eastAsiaTheme="majorEastAsia" w:hAnsiTheme="minorHAnsi" w:cstheme="majorBidi"/>
          <w:sz w:val="28"/>
          <w:szCs w:val="28"/>
          <w:lang w:eastAsia="en-US"/>
        </w:rPr>
        <w:t xml:space="preserve"> (120 mg); $</w:t>
      </w:r>
      <w:r w:rsidR="005F425B">
        <w:rPr>
          <w:rFonts w:asciiTheme="minorHAnsi" w:eastAsiaTheme="majorEastAsia" w:hAnsiTheme="minorHAnsi" w:cstheme="majorBidi"/>
          <w:noProof/>
          <w:color w:val="000000"/>
          <w:sz w:val="28"/>
          <w:szCs w:val="28"/>
          <w:highlight w:val="black"/>
          <w:lang w:eastAsia="en-US"/>
        </w:rPr>
        <w:t>'''''''''''''</w:t>
      </w:r>
      <w:r>
        <w:rPr>
          <w:rFonts w:asciiTheme="minorHAnsi" w:eastAsiaTheme="majorEastAsia" w:hAnsiTheme="minorHAnsi" w:cstheme="majorBidi"/>
          <w:sz w:val="28"/>
          <w:szCs w:val="28"/>
          <w:lang w:eastAsia="en-US"/>
        </w:rPr>
        <w:t xml:space="preserve"> (150 mg)</w:t>
      </w:r>
    </w:p>
    <w:p w:rsidR="0054176C" w:rsidRDefault="00CB0C18">
      <w:pPr>
        <w:pStyle w:val="3Bodytext"/>
        <w:rPr>
          <w:color w:val="000000" w:themeColor="text1"/>
        </w:rPr>
      </w:pPr>
      <w:r>
        <w:rPr>
          <w:color w:val="000000" w:themeColor="text1"/>
        </w:rPr>
        <w:t>The drug cost per patient per course was derived from the requested DPMQ, with two packs considered to be one course, consistent with maximum quantity and repeats for current listings.</w:t>
      </w:r>
    </w:p>
    <w:p w:rsidR="0054176C" w:rsidRDefault="00CB0C18">
      <w:pPr>
        <w:pStyle w:val="Heading2"/>
        <w:keepLines/>
        <w:spacing w:before="240" w:after="120"/>
        <w:rPr>
          <w:rFonts w:asciiTheme="minorHAnsi" w:eastAsiaTheme="majorEastAsia" w:hAnsiTheme="minorHAnsi" w:cstheme="majorBidi"/>
          <w:color w:val="000000" w:themeColor="text1"/>
          <w:sz w:val="28"/>
          <w:szCs w:val="28"/>
          <w:lang w:eastAsia="en-US"/>
        </w:rPr>
      </w:pPr>
      <w:r>
        <w:rPr>
          <w:rFonts w:asciiTheme="minorHAnsi" w:eastAsiaTheme="majorEastAsia" w:hAnsiTheme="minorHAnsi" w:cstheme="majorBidi"/>
          <w:color w:val="000000" w:themeColor="text1"/>
          <w:sz w:val="28"/>
          <w:szCs w:val="28"/>
          <w:lang w:eastAsia="en-US"/>
        </w:rPr>
        <w:t>Estimated PBS usage &amp; financial implications</w:t>
      </w:r>
    </w:p>
    <w:p w:rsidR="0054176C" w:rsidRDefault="00CB0C18">
      <w:pPr>
        <w:pStyle w:val="3Bodytext"/>
        <w:rPr>
          <w:color w:val="000000" w:themeColor="text1"/>
          <w:szCs w:val="24"/>
        </w:rPr>
      </w:pPr>
      <w:r>
        <w:rPr>
          <w:color w:val="000000" w:themeColor="text1"/>
          <w:szCs w:val="24"/>
        </w:rPr>
        <w:t xml:space="preserve">The minor submission assumed that the introduction of the new strengths would not grow the overall enoxaparin market, but instead that patients who require higher doses would switch to these alternative formulations, resulting in fewer instances of multiple prescriptions and authorities for increased quantities being required. </w:t>
      </w:r>
    </w:p>
    <w:p w:rsidR="0054176C" w:rsidRDefault="00CB0C18">
      <w:pPr>
        <w:pStyle w:val="3Bodytext"/>
        <w:rPr>
          <w:color w:val="000000" w:themeColor="text1"/>
          <w:szCs w:val="24"/>
        </w:rPr>
      </w:pPr>
      <w:r>
        <w:rPr>
          <w:color w:val="000000" w:themeColor="text1"/>
          <w:szCs w:val="24"/>
        </w:rPr>
        <w:t xml:space="preserve">The submission assumed that the market was trending towards decline over the long term, and used a linear function of 2011 – 2017 data to extrapolate the direction of the market out to 2024. </w:t>
      </w:r>
    </w:p>
    <w:p w:rsidR="0054176C" w:rsidRDefault="00CB0C18">
      <w:pPr>
        <w:pStyle w:val="3Bodytext"/>
      </w:pPr>
      <w:r>
        <w:t xml:space="preserve">The submission used the DHS Processed Prescriptions database and PBS 10% sample to establish the current market for enoxaparin and </w:t>
      </w:r>
      <w:r>
        <w:rPr>
          <w:color w:val="000000" w:themeColor="text1"/>
          <w:szCs w:val="24"/>
        </w:rPr>
        <w:t>estimate the proportion of patients requiring a dose greater than 100 mg.</w:t>
      </w:r>
      <w:r>
        <w:t xml:space="preserve"> While the methodology used may identify patients who are currently receiving higher doses of enoxaparin, it cannot identify patients who require more than 100 mg enoxaparin twice daily and are not currently dosed appropriately. </w:t>
      </w:r>
    </w:p>
    <w:p w:rsidR="0054176C" w:rsidRDefault="00CB0C18">
      <w:pPr>
        <w:pStyle w:val="3Bodytext"/>
        <w:rPr>
          <w:color w:val="000000" w:themeColor="text1"/>
          <w:szCs w:val="24"/>
        </w:rPr>
      </w:pPr>
      <w:r>
        <w:rPr>
          <w:color w:val="000000" w:themeColor="text1"/>
          <w:szCs w:val="24"/>
        </w:rPr>
        <w:t>The submission assumed that all requests to DHS to increase maximum quantities will be eliminated with listing the new strengths</w:t>
      </w:r>
      <w:r>
        <w:rPr>
          <w:i/>
          <w:color w:val="000000" w:themeColor="text1"/>
          <w:szCs w:val="24"/>
        </w:rPr>
        <w:t>.</w:t>
      </w:r>
    </w:p>
    <w:p w:rsidR="0054176C" w:rsidRDefault="00CB0C18">
      <w:pPr>
        <w:pStyle w:val="3Bodytext"/>
        <w:rPr>
          <w:color w:val="000000" w:themeColor="text1"/>
          <w:szCs w:val="24"/>
        </w:rPr>
      </w:pPr>
      <w:r>
        <w:rPr>
          <w:color w:val="000000" w:themeColor="text1"/>
          <w:szCs w:val="24"/>
        </w:rPr>
        <w:t xml:space="preserve">The table below outlines the estimated utilisation and financial implications. </w:t>
      </w:r>
    </w:p>
    <w:p w:rsidR="004C6721" w:rsidRDefault="004C6721">
      <w:pPr>
        <w:rPr>
          <w:rFonts w:ascii="Arial Narrow" w:hAnsi="Arial Narrow"/>
          <w:b/>
          <w:iCs/>
          <w:color w:val="000000" w:themeColor="text1"/>
          <w:sz w:val="20"/>
          <w:szCs w:val="20"/>
        </w:rPr>
      </w:pPr>
      <w:r>
        <w:br w:type="page"/>
      </w:r>
    </w:p>
    <w:p w:rsidR="005F425B" w:rsidRDefault="005F425B" w:rsidP="005F425B">
      <w:pPr>
        <w:pStyle w:val="Caption"/>
      </w:pPr>
      <w:r>
        <w:lastRenderedPageBreak/>
        <w:t xml:space="preserve">Table </w:t>
      </w:r>
      <w:r w:rsidR="008A7FDD">
        <w:fldChar w:fldCharType="begin"/>
      </w:r>
      <w:r w:rsidR="008A7FDD">
        <w:instrText xml:space="preserve"> SEQ Table \* ARABIC </w:instrText>
      </w:r>
      <w:r w:rsidR="008A7FDD">
        <w:fldChar w:fldCharType="separate"/>
      </w:r>
      <w:r w:rsidR="002E4DF2">
        <w:rPr>
          <w:noProof/>
        </w:rPr>
        <w:t>2</w:t>
      </w:r>
      <w:r w:rsidR="008A7FDD">
        <w:rPr>
          <w:noProof/>
        </w:rPr>
        <w:fldChar w:fldCharType="end"/>
      </w:r>
      <w:r w:rsidRPr="00474EC9">
        <w:t>: Estimated use and financial implications</w:t>
      </w:r>
    </w:p>
    <w:tbl>
      <w:tblPr>
        <w:tblW w:w="49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2: Estimated use and financial implications"/>
      </w:tblPr>
      <w:tblGrid>
        <w:gridCol w:w="1947"/>
        <w:gridCol w:w="1107"/>
        <w:gridCol w:w="1189"/>
        <w:gridCol w:w="1107"/>
        <w:gridCol w:w="1189"/>
        <w:gridCol w:w="1189"/>
        <w:gridCol w:w="1210"/>
      </w:tblGrid>
      <w:tr w:rsidR="0054176C" w:rsidTr="005F425B">
        <w:trPr>
          <w:tblHeader/>
        </w:trPr>
        <w:tc>
          <w:tcPr>
            <w:tcW w:w="1090" w:type="pct"/>
            <w:shd w:val="clear" w:color="auto" w:fill="auto"/>
            <w:vAlign w:val="center"/>
          </w:tcPr>
          <w:p w:rsidR="0054176C" w:rsidRDefault="0054176C">
            <w:pPr>
              <w:pStyle w:val="Tabletext"/>
              <w:spacing w:after="0"/>
              <w:rPr>
                <w:rFonts w:ascii="Arial Narrow" w:hAnsi="Arial Narrow"/>
              </w:rPr>
            </w:pPr>
          </w:p>
        </w:tc>
        <w:tc>
          <w:tcPr>
            <w:tcW w:w="619" w:type="pct"/>
            <w:shd w:val="clear" w:color="auto" w:fill="auto"/>
            <w:vAlign w:val="center"/>
          </w:tcPr>
          <w:p w:rsidR="0054176C" w:rsidRDefault="00CB0C18">
            <w:pPr>
              <w:pStyle w:val="Tabletext"/>
              <w:spacing w:after="0"/>
              <w:jc w:val="center"/>
              <w:rPr>
                <w:rFonts w:ascii="Arial Narrow" w:hAnsi="Arial Narrow"/>
                <w:b/>
              </w:rPr>
            </w:pPr>
            <w:r>
              <w:rPr>
                <w:rFonts w:ascii="Arial Narrow" w:hAnsi="Arial Narrow"/>
                <w:b/>
              </w:rPr>
              <w:t>Year 1</w:t>
            </w:r>
          </w:p>
        </w:tc>
        <w:tc>
          <w:tcPr>
            <w:tcW w:w="665" w:type="pct"/>
            <w:shd w:val="clear" w:color="auto" w:fill="auto"/>
            <w:vAlign w:val="center"/>
          </w:tcPr>
          <w:p w:rsidR="0054176C" w:rsidRDefault="00CB0C18">
            <w:pPr>
              <w:pStyle w:val="Tabletext"/>
              <w:spacing w:after="0"/>
              <w:jc w:val="center"/>
              <w:rPr>
                <w:rFonts w:ascii="Arial Narrow" w:hAnsi="Arial Narrow"/>
                <w:b/>
              </w:rPr>
            </w:pPr>
            <w:r>
              <w:rPr>
                <w:rFonts w:ascii="Arial Narrow" w:hAnsi="Arial Narrow"/>
                <w:b/>
              </w:rPr>
              <w:t>Year 2</w:t>
            </w:r>
          </w:p>
        </w:tc>
        <w:tc>
          <w:tcPr>
            <w:tcW w:w="619" w:type="pct"/>
            <w:shd w:val="clear" w:color="auto" w:fill="auto"/>
            <w:vAlign w:val="center"/>
          </w:tcPr>
          <w:p w:rsidR="0054176C" w:rsidRDefault="00CB0C18">
            <w:pPr>
              <w:pStyle w:val="Tabletext"/>
              <w:spacing w:after="0"/>
              <w:jc w:val="center"/>
              <w:rPr>
                <w:rFonts w:ascii="Arial Narrow" w:hAnsi="Arial Narrow"/>
                <w:b/>
              </w:rPr>
            </w:pPr>
            <w:r>
              <w:rPr>
                <w:rFonts w:ascii="Arial Narrow" w:hAnsi="Arial Narrow"/>
                <w:b/>
              </w:rPr>
              <w:t>Year 3</w:t>
            </w:r>
          </w:p>
        </w:tc>
        <w:tc>
          <w:tcPr>
            <w:tcW w:w="665" w:type="pct"/>
            <w:shd w:val="clear" w:color="auto" w:fill="auto"/>
            <w:vAlign w:val="center"/>
          </w:tcPr>
          <w:p w:rsidR="0054176C" w:rsidRDefault="00CB0C18">
            <w:pPr>
              <w:pStyle w:val="Tabletext"/>
              <w:spacing w:after="0"/>
              <w:jc w:val="center"/>
              <w:rPr>
                <w:rFonts w:ascii="Arial Narrow" w:hAnsi="Arial Narrow"/>
                <w:b/>
              </w:rPr>
            </w:pPr>
            <w:r>
              <w:rPr>
                <w:rFonts w:ascii="Arial Narrow" w:hAnsi="Arial Narrow"/>
                <w:b/>
              </w:rPr>
              <w:t>Year 4</w:t>
            </w:r>
          </w:p>
        </w:tc>
        <w:tc>
          <w:tcPr>
            <w:tcW w:w="665" w:type="pct"/>
            <w:shd w:val="clear" w:color="auto" w:fill="auto"/>
            <w:vAlign w:val="center"/>
          </w:tcPr>
          <w:p w:rsidR="0054176C" w:rsidRDefault="00CB0C18">
            <w:pPr>
              <w:pStyle w:val="Tabletext"/>
              <w:spacing w:after="0"/>
              <w:jc w:val="center"/>
              <w:rPr>
                <w:rFonts w:ascii="Arial Narrow" w:hAnsi="Arial Narrow"/>
                <w:b/>
              </w:rPr>
            </w:pPr>
            <w:r>
              <w:rPr>
                <w:rFonts w:ascii="Arial Narrow" w:hAnsi="Arial Narrow"/>
                <w:b/>
              </w:rPr>
              <w:t>Year 5</w:t>
            </w:r>
          </w:p>
        </w:tc>
        <w:tc>
          <w:tcPr>
            <w:tcW w:w="676" w:type="pct"/>
          </w:tcPr>
          <w:p w:rsidR="0054176C" w:rsidRDefault="00CB0C18">
            <w:pPr>
              <w:pStyle w:val="Tabletext"/>
              <w:spacing w:after="0"/>
              <w:jc w:val="center"/>
              <w:rPr>
                <w:rFonts w:ascii="Arial Narrow" w:hAnsi="Arial Narrow"/>
                <w:b/>
              </w:rPr>
            </w:pPr>
            <w:r>
              <w:rPr>
                <w:rFonts w:ascii="Arial Narrow" w:hAnsi="Arial Narrow"/>
                <w:b/>
              </w:rPr>
              <w:t>Year 6</w:t>
            </w:r>
          </w:p>
        </w:tc>
      </w:tr>
      <w:tr w:rsidR="0054176C">
        <w:tc>
          <w:tcPr>
            <w:tcW w:w="5000" w:type="pct"/>
            <w:gridSpan w:val="7"/>
            <w:tcBorders>
              <w:bottom w:val="single" w:sz="4" w:space="0" w:color="auto"/>
            </w:tcBorders>
            <w:shd w:val="clear" w:color="auto" w:fill="auto"/>
            <w:vAlign w:val="center"/>
          </w:tcPr>
          <w:p w:rsidR="0054176C" w:rsidRDefault="00CB0C18">
            <w:pPr>
              <w:pStyle w:val="Tabletext"/>
              <w:spacing w:after="0"/>
              <w:rPr>
                <w:rFonts w:ascii="Arial Narrow" w:hAnsi="Arial Narrow"/>
                <w:b/>
                <w:bCs/>
                <w:color w:val="000000"/>
              </w:rPr>
            </w:pPr>
            <w:r>
              <w:rPr>
                <w:rFonts w:ascii="Arial Narrow" w:hAnsi="Arial Narrow"/>
                <w:b/>
                <w:bCs/>
                <w:color w:val="000000"/>
              </w:rPr>
              <w:t>Estimated extent of use</w:t>
            </w:r>
          </w:p>
        </w:tc>
      </w:tr>
      <w:tr w:rsidR="0054176C" w:rsidTr="005F425B">
        <w:tc>
          <w:tcPr>
            <w:tcW w:w="1090" w:type="pct"/>
            <w:shd w:val="clear" w:color="auto" w:fill="auto"/>
            <w:vAlign w:val="center"/>
          </w:tcPr>
          <w:p w:rsidR="0054176C" w:rsidRDefault="00CB0C18">
            <w:pPr>
              <w:pStyle w:val="Tabletext"/>
              <w:spacing w:after="40"/>
              <w:rPr>
                <w:rFonts w:ascii="Arial Narrow" w:hAnsi="Arial Narrow"/>
              </w:rPr>
            </w:pPr>
            <w:r>
              <w:rPr>
                <w:rFonts w:ascii="Arial Narrow" w:hAnsi="Arial Narrow"/>
              </w:rPr>
              <w:t>Scripts dispensed</w:t>
            </w:r>
          </w:p>
          <w:p w:rsidR="0054176C" w:rsidRDefault="00CB0C18">
            <w:pPr>
              <w:pStyle w:val="Tabletext"/>
              <w:spacing w:after="40"/>
              <w:rPr>
                <w:rFonts w:ascii="Arial Narrow" w:hAnsi="Arial Narrow"/>
              </w:rPr>
            </w:pPr>
            <w:r>
              <w:rPr>
                <w:rFonts w:ascii="Arial Narrow" w:hAnsi="Arial Narrow"/>
              </w:rPr>
              <w:t>Enoxaparin 120mg/0.8mL</w:t>
            </w:r>
          </w:p>
          <w:p w:rsidR="0054176C" w:rsidRDefault="00CB0C18">
            <w:pPr>
              <w:pStyle w:val="Tabletext"/>
              <w:spacing w:after="40"/>
              <w:rPr>
                <w:rFonts w:ascii="Arial Narrow" w:hAnsi="Arial Narrow"/>
              </w:rPr>
            </w:pPr>
            <w:r>
              <w:rPr>
                <w:rFonts w:ascii="Arial Narrow" w:hAnsi="Arial Narrow"/>
              </w:rPr>
              <w:t>Enoxaparin 150mg/1mL</w:t>
            </w:r>
          </w:p>
        </w:tc>
        <w:tc>
          <w:tcPr>
            <w:tcW w:w="619" w:type="pct"/>
            <w:shd w:val="clear" w:color="auto" w:fill="auto"/>
          </w:tcPr>
          <w:p w:rsidR="0054176C" w:rsidRPr="005F425B" w:rsidRDefault="005F425B">
            <w:pPr>
              <w:pStyle w:val="Tabletext"/>
              <w:spacing w:after="40"/>
              <w:jc w:val="center"/>
              <w:rPr>
                <w:rFonts w:ascii="Arial Narrow" w:hAnsi="Arial Narrow"/>
                <w:b/>
                <w:bCs/>
                <w:color w:val="000000"/>
                <w:highlight w:val="black"/>
              </w:rPr>
            </w:pPr>
            <w:r>
              <w:rPr>
                <w:rFonts w:ascii="Arial Narrow" w:hAnsi="Arial Narrow"/>
                <w:b/>
                <w:bCs/>
                <w:noProof/>
                <w:color w:val="000000"/>
                <w:highlight w:val="black"/>
              </w:rPr>
              <w:t>''''''''''''</w:t>
            </w:r>
          </w:p>
          <w:p w:rsidR="0054176C" w:rsidRPr="005F425B" w:rsidRDefault="005F425B">
            <w:pPr>
              <w:pStyle w:val="Tabletext"/>
              <w:spacing w:after="40"/>
              <w:jc w:val="center"/>
              <w:rPr>
                <w:rFonts w:ascii="Arial Narrow" w:hAnsi="Arial Narrow"/>
                <w:bCs/>
                <w:color w:val="000000"/>
                <w:highlight w:val="black"/>
              </w:rPr>
            </w:pPr>
            <w:r>
              <w:rPr>
                <w:rFonts w:ascii="Arial Narrow" w:hAnsi="Arial Narrow"/>
                <w:bCs/>
                <w:noProof/>
                <w:color w:val="000000"/>
                <w:highlight w:val="black"/>
              </w:rPr>
              <w:t>'''''''''''''</w:t>
            </w:r>
          </w:p>
          <w:p w:rsidR="0054176C" w:rsidRPr="005F425B" w:rsidRDefault="005F425B">
            <w:pPr>
              <w:pStyle w:val="Tabletext"/>
              <w:spacing w:after="40"/>
              <w:jc w:val="center"/>
              <w:rPr>
                <w:rFonts w:ascii="Arial Narrow" w:hAnsi="Arial Narrow"/>
                <w:bCs/>
                <w:color w:val="000000"/>
                <w:highlight w:val="black"/>
              </w:rPr>
            </w:pPr>
            <w:r>
              <w:rPr>
                <w:rFonts w:ascii="Arial Narrow" w:hAnsi="Arial Narrow"/>
                <w:bCs/>
                <w:noProof/>
                <w:color w:val="000000"/>
                <w:highlight w:val="black"/>
              </w:rPr>
              <w:t>'''''''''''''</w:t>
            </w:r>
          </w:p>
        </w:tc>
        <w:tc>
          <w:tcPr>
            <w:tcW w:w="665" w:type="pct"/>
            <w:shd w:val="clear" w:color="auto" w:fill="auto"/>
          </w:tcPr>
          <w:p w:rsidR="0054176C" w:rsidRPr="005F425B" w:rsidRDefault="005F425B">
            <w:pPr>
              <w:pStyle w:val="Tabletext"/>
              <w:spacing w:after="40"/>
              <w:jc w:val="center"/>
              <w:rPr>
                <w:rFonts w:ascii="Arial Narrow" w:hAnsi="Arial Narrow"/>
                <w:b/>
                <w:bCs/>
                <w:color w:val="000000"/>
                <w:highlight w:val="black"/>
              </w:rPr>
            </w:pPr>
            <w:r>
              <w:rPr>
                <w:rFonts w:ascii="Arial Narrow" w:hAnsi="Arial Narrow"/>
                <w:b/>
                <w:bCs/>
                <w:noProof/>
                <w:color w:val="000000"/>
                <w:highlight w:val="black"/>
              </w:rPr>
              <w:t>''''''''''''''</w:t>
            </w:r>
          </w:p>
          <w:p w:rsidR="0054176C" w:rsidRPr="005F425B" w:rsidRDefault="005F425B">
            <w:pPr>
              <w:pStyle w:val="Tabletext"/>
              <w:spacing w:after="40"/>
              <w:jc w:val="center"/>
              <w:rPr>
                <w:rFonts w:ascii="Arial Narrow" w:hAnsi="Arial Narrow"/>
                <w:bCs/>
                <w:color w:val="000000"/>
                <w:highlight w:val="black"/>
              </w:rPr>
            </w:pPr>
            <w:r>
              <w:rPr>
                <w:rFonts w:ascii="Arial Narrow" w:hAnsi="Arial Narrow"/>
                <w:bCs/>
                <w:noProof/>
                <w:color w:val="000000"/>
                <w:highlight w:val="black"/>
              </w:rPr>
              <w:t>''''''''''''''</w:t>
            </w:r>
          </w:p>
          <w:p w:rsidR="0054176C" w:rsidRPr="005F425B" w:rsidRDefault="005F425B">
            <w:pPr>
              <w:pStyle w:val="Tabletext"/>
              <w:spacing w:after="40"/>
              <w:jc w:val="center"/>
              <w:rPr>
                <w:rFonts w:ascii="Arial Narrow" w:hAnsi="Arial Narrow"/>
                <w:bCs/>
                <w:color w:val="000000"/>
                <w:highlight w:val="black"/>
              </w:rPr>
            </w:pPr>
            <w:r>
              <w:rPr>
                <w:rFonts w:ascii="Arial Narrow" w:hAnsi="Arial Narrow"/>
                <w:bCs/>
                <w:noProof/>
                <w:color w:val="000000"/>
                <w:highlight w:val="black"/>
              </w:rPr>
              <w:t>'''''''''''''</w:t>
            </w:r>
          </w:p>
        </w:tc>
        <w:tc>
          <w:tcPr>
            <w:tcW w:w="619" w:type="pct"/>
            <w:shd w:val="clear" w:color="auto" w:fill="auto"/>
          </w:tcPr>
          <w:p w:rsidR="0054176C" w:rsidRPr="005F425B" w:rsidRDefault="005F425B">
            <w:pPr>
              <w:pStyle w:val="Tabletext"/>
              <w:spacing w:after="40"/>
              <w:jc w:val="center"/>
              <w:rPr>
                <w:rFonts w:ascii="Arial Narrow" w:hAnsi="Arial Narrow"/>
                <w:b/>
                <w:bCs/>
                <w:color w:val="000000"/>
                <w:highlight w:val="black"/>
              </w:rPr>
            </w:pPr>
            <w:r>
              <w:rPr>
                <w:rFonts w:ascii="Arial Narrow" w:hAnsi="Arial Narrow"/>
                <w:b/>
                <w:bCs/>
                <w:noProof/>
                <w:color w:val="000000"/>
                <w:highlight w:val="black"/>
              </w:rPr>
              <w:t>'''''''''''''</w:t>
            </w:r>
          </w:p>
          <w:p w:rsidR="0054176C" w:rsidRPr="005F425B" w:rsidRDefault="005F425B">
            <w:pPr>
              <w:pStyle w:val="Tabletext"/>
              <w:spacing w:after="40"/>
              <w:jc w:val="center"/>
              <w:rPr>
                <w:rFonts w:ascii="Arial Narrow" w:hAnsi="Arial Narrow"/>
                <w:bCs/>
                <w:color w:val="000000"/>
                <w:highlight w:val="black"/>
              </w:rPr>
            </w:pPr>
            <w:r>
              <w:rPr>
                <w:rFonts w:ascii="Arial Narrow" w:hAnsi="Arial Narrow"/>
                <w:bCs/>
                <w:noProof/>
                <w:color w:val="000000"/>
                <w:highlight w:val="black"/>
              </w:rPr>
              <w:t>'''''''''''''</w:t>
            </w:r>
          </w:p>
          <w:p w:rsidR="0054176C" w:rsidRPr="005F425B" w:rsidRDefault="005F425B">
            <w:pPr>
              <w:pStyle w:val="Tabletext"/>
              <w:spacing w:after="40"/>
              <w:jc w:val="center"/>
              <w:rPr>
                <w:rFonts w:ascii="Arial Narrow" w:hAnsi="Arial Narrow"/>
                <w:bCs/>
                <w:color w:val="000000"/>
                <w:highlight w:val="black"/>
              </w:rPr>
            </w:pPr>
            <w:r>
              <w:rPr>
                <w:rFonts w:ascii="Arial Narrow" w:hAnsi="Arial Narrow"/>
                <w:bCs/>
                <w:noProof/>
                <w:color w:val="000000"/>
                <w:highlight w:val="black"/>
              </w:rPr>
              <w:t>''''''''''''</w:t>
            </w:r>
          </w:p>
        </w:tc>
        <w:tc>
          <w:tcPr>
            <w:tcW w:w="665" w:type="pct"/>
            <w:shd w:val="clear" w:color="auto" w:fill="auto"/>
          </w:tcPr>
          <w:p w:rsidR="0054176C" w:rsidRPr="005F425B" w:rsidRDefault="005F425B">
            <w:pPr>
              <w:pStyle w:val="Tabletext"/>
              <w:spacing w:after="40"/>
              <w:jc w:val="center"/>
              <w:rPr>
                <w:rFonts w:ascii="Arial Narrow" w:hAnsi="Arial Narrow"/>
                <w:b/>
                <w:bCs/>
                <w:color w:val="000000"/>
                <w:highlight w:val="black"/>
              </w:rPr>
            </w:pPr>
            <w:r>
              <w:rPr>
                <w:rFonts w:ascii="Arial Narrow" w:hAnsi="Arial Narrow"/>
                <w:b/>
                <w:bCs/>
                <w:noProof/>
                <w:color w:val="000000"/>
                <w:highlight w:val="black"/>
              </w:rPr>
              <w:t>'''''''''''''</w:t>
            </w:r>
          </w:p>
          <w:p w:rsidR="0054176C" w:rsidRPr="005F425B" w:rsidRDefault="005F425B">
            <w:pPr>
              <w:pStyle w:val="Tabletext"/>
              <w:spacing w:after="40"/>
              <w:jc w:val="center"/>
              <w:rPr>
                <w:rFonts w:ascii="Arial Narrow" w:hAnsi="Arial Narrow"/>
                <w:bCs/>
                <w:color w:val="000000"/>
                <w:highlight w:val="black"/>
              </w:rPr>
            </w:pPr>
            <w:r>
              <w:rPr>
                <w:rFonts w:ascii="Arial Narrow" w:hAnsi="Arial Narrow"/>
                <w:bCs/>
                <w:noProof/>
                <w:color w:val="000000"/>
                <w:highlight w:val="black"/>
              </w:rPr>
              <w:t>''''''''''''</w:t>
            </w:r>
          </w:p>
          <w:p w:rsidR="0054176C" w:rsidRPr="005F425B" w:rsidRDefault="005F425B">
            <w:pPr>
              <w:pStyle w:val="Tabletext"/>
              <w:spacing w:after="40"/>
              <w:jc w:val="center"/>
              <w:rPr>
                <w:rFonts w:ascii="Arial Narrow" w:hAnsi="Arial Narrow"/>
                <w:bCs/>
                <w:color w:val="000000"/>
                <w:highlight w:val="black"/>
              </w:rPr>
            </w:pPr>
            <w:r>
              <w:rPr>
                <w:rFonts w:ascii="Arial Narrow" w:hAnsi="Arial Narrow"/>
                <w:bCs/>
                <w:noProof/>
                <w:color w:val="000000"/>
                <w:highlight w:val="black"/>
              </w:rPr>
              <w:t>'''''''''''''</w:t>
            </w:r>
          </w:p>
        </w:tc>
        <w:tc>
          <w:tcPr>
            <w:tcW w:w="665" w:type="pct"/>
            <w:shd w:val="clear" w:color="auto" w:fill="auto"/>
          </w:tcPr>
          <w:p w:rsidR="0054176C" w:rsidRPr="005F425B" w:rsidRDefault="005F425B">
            <w:pPr>
              <w:pStyle w:val="Tabletext"/>
              <w:spacing w:after="40"/>
              <w:jc w:val="center"/>
              <w:rPr>
                <w:rFonts w:ascii="Arial Narrow" w:hAnsi="Arial Narrow"/>
                <w:b/>
                <w:bCs/>
                <w:color w:val="000000"/>
                <w:highlight w:val="black"/>
              </w:rPr>
            </w:pPr>
            <w:r>
              <w:rPr>
                <w:rFonts w:ascii="Arial Narrow" w:hAnsi="Arial Narrow"/>
                <w:b/>
                <w:bCs/>
                <w:noProof/>
                <w:color w:val="000000"/>
                <w:highlight w:val="black"/>
              </w:rPr>
              <w:t>''''''''''</w:t>
            </w:r>
          </w:p>
          <w:p w:rsidR="0054176C" w:rsidRPr="005F425B" w:rsidRDefault="005F425B">
            <w:pPr>
              <w:pStyle w:val="Tabletext"/>
              <w:spacing w:after="40"/>
              <w:jc w:val="center"/>
              <w:rPr>
                <w:rFonts w:ascii="Arial Narrow" w:hAnsi="Arial Narrow"/>
                <w:bCs/>
                <w:color w:val="000000"/>
                <w:highlight w:val="black"/>
              </w:rPr>
            </w:pPr>
            <w:r>
              <w:rPr>
                <w:rFonts w:ascii="Arial Narrow" w:hAnsi="Arial Narrow"/>
                <w:bCs/>
                <w:noProof/>
                <w:color w:val="000000"/>
                <w:highlight w:val="black"/>
              </w:rPr>
              <w:t>'''''''''''''''</w:t>
            </w:r>
          </w:p>
          <w:p w:rsidR="0054176C" w:rsidRPr="005F425B" w:rsidRDefault="005F425B">
            <w:pPr>
              <w:pStyle w:val="Tabletext"/>
              <w:spacing w:after="40"/>
              <w:jc w:val="center"/>
              <w:rPr>
                <w:rFonts w:ascii="Arial Narrow" w:hAnsi="Arial Narrow"/>
                <w:bCs/>
                <w:color w:val="000000"/>
                <w:highlight w:val="black"/>
              </w:rPr>
            </w:pPr>
            <w:r>
              <w:rPr>
                <w:rFonts w:ascii="Arial Narrow" w:hAnsi="Arial Narrow"/>
                <w:bCs/>
                <w:noProof/>
                <w:color w:val="000000"/>
                <w:highlight w:val="black"/>
              </w:rPr>
              <w:t>''''''''''''''</w:t>
            </w:r>
          </w:p>
        </w:tc>
        <w:tc>
          <w:tcPr>
            <w:tcW w:w="676" w:type="pct"/>
          </w:tcPr>
          <w:p w:rsidR="0054176C" w:rsidRPr="005F425B" w:rsidRDefault="005F425B">
            <w:pPr>
              <w:pStyle w:val="Tabletext"/>
              <w:spacing w:after="40"/>
              <w:jc w:val="center"/>
              <w:rPr>
                <w:rFonts w:ascii="Arial Narrow" w:hAnsi="Arial Narrow"/>
                <w:b/>
                <w:bCs/>
                <w:color w:val="000000"/>
                <w:highlight w:val="black"/>
              </w:rPr>
            </w:pPr>
            <w:r>
              <w:rPr>
                <w:rFonts w:ascii="Arial Narrow" w:hAnsi="Arial Narrow"/>
                <w:b/>
                <w:bCs/>
                <w:noProof/>
                <w:color w:val="000000"/>
                <w:highlight w:val="black"/>
              </w:rPr>
              <w:t>''''''''''</w:t>
            </w:r>
          </w:p>
          <w:p w:rsidR="0054176C" w:rsidRPr="005F425B" w:rsidRDefault="005F425B">
            <w:pPr>
              <w:pStyle w:val="Tabletext"/>
              <w:spacing w:after="40"/>
              <w:jc w:val="center"/>
              <w:rPr>
                <w:rFonts w:ascii="Arial Narrow" w:hAnsi="Arial Narrow"/>
                <w:bCs/>
                <w:color w:val="000000"/>
                <w:highlight w:val="black"/>
              </w:rPr>
            </w:pPr>
            <w:r>
              <w:rPr>
                <w:rFonts w:ascii="Arial Narrow" w:hAnsi="Arial Narrow"/>
                <w:bCs/>
                <w:noProof/>
                <w:color w:val="000000"/>
                <w:highlight w:val="black"/>
              </w:rPr>
              <w:t>''''''''''''''</w:t>
            </w:r>
          </w:p>
          <w:p w:rsidR="0054176C" w:rsidRPr="005F425B" w:rsidRDefault="005F425B">
            <w:pPr>
              <w:pStyle w:val="Tabletext"/>
              <w:spacing w:after="40"/>
              <w:jc w:val="center"/>
              <w:rPr>
                <w:rFonts w:ascii="Arial Narrow" w:hAnsi="Arial Narrow"/>
                <w:bCs/>
                <w:color w:val="000000"/>
                <w:highlight w:val="black"/>
              </w:rPr>
            </w:pPr>
            <w:r>
              <w:rPr>
                <w:rFonts w:ascii="Arial Narrow" w:hAnsi="Arial Narrow"/>
                <w:bCs/>
                <w:noProof/>
                <w:color w:val="000000"/>
                <w:highlight w:val="black"/>
              </w:rPr>
              <w:t>'''''''''''''''</w:t>
            </w:r>
          </w:p>
        </w:tc>
      </w:tr>
      <w:tr w:rsidR="0054176C" w:rsidTr="005F425B">
        <w:tc>
          <w:tcPr>
            <w:tcW w:w="1090" w:type="pct"/>
            <w:shd w:val="clear" w:color="auto" w:fill="auto"/>
            <w:vAlign w:val="center"/>
          </w:tcPr>
          <w:p w:rsidR="0054176C" w:rsidRDefault="00CB0C18">
            <w:pPr>
              <w:pStyle w:val="Tabletext"/>
              <w:spacing w:after="40"/>
              <w:rPr>
                <w:rFonts w:ascii="Arial Narrow" w:hAnsi="Arial Narrow"/>
              </w:rPr>
            </w:pPr>
            <w:r>
              <w:rPr>
                <w:rFonts w:ascii="Arial Narrow" w:hAnsi="Arial Narrow"/>
              </w:rPr>
              <w:t>Aggregate of replaced enoxaparin scripts</w:t>
            </w:r>
          </w:p>
        </w:tc>
        <w:tc>
          <w:tcPr>
            <w:tcW w:w="619" w:type="pct"/>
            <w:shd w:val="clear" w:color="auto" w:fill="auto"/>
            <w:vAlign w:val="center"/>
          </w:tcPr>
          <w:p w:rsidR="0054176C" w:rsidRPr="005F425B" w:rsidRDefault="005F425B">
            <w:pPr>
              <w:pStyle w:val="Tabletext"/>
              <w:spacing w:after="40"/>
              <w:jc w:val="center"/>
              <w:rPr>
                <w:rFonts w:ascii="Arial Narrow" w:hAnsi="Arial Narrow"/>
                <w:bCs/>
                <w:color w:val="000000"/>
                <w:highlight w:val="black"/>
              </w:rPr>
            </w:pPr>
            <w:r>
              <w:rPr>
                <w:rFonts w:ascii="Arial Narrow" w:hAnsi="Arial Narrow"/>
                <w:bCs/>
                <w:noProof/>
                <w:color w:val="000000"/>
                <w:highlight w:val="black"/>
              </w:rPr>
              <w:t>''''''''''''''''''''</w:t>
            </w:r>
          </w:p>
        </w:tc>
        <w:tc>
          <w:tcPr>
            <w:tcW w:w="665" w:type="pct"/>
            <w:shd w:val="clear" w:color="auto" w:fill="auto"/>
            <w:vAlign w:val="center"/>
          </w:tcPr>
          <w:p w:rsidR="0054176C" w:rsidRPr="005F425B" w:rsidRDefault="005F425B">
            <w:pPr>
              <w:pStyle w:val="Tabletext"/>
              <w:spacing w:after="40"/>
              <w:jc w:val="center"/>
              <w:rPr>
                <w:rFonts w:ascii="Arial Narrow" w:hAnsi="Arial Narrow"/>
                <w:bCs/>
                <w:color w:val="000000"/>
                <w:highlight w:val="black"/>
              </w:rPr>
            </w:pPr>
            <w:r>
              <w:rPr>
                <w:rFonts w:ascii="Arial Narrow" w:hAnsi="Arial Narrow"/>
                <w:bCs/>
                <w:noProof/>
                <w:color w:val="000000"/>
                <w:highlight w:val="black"/>
              </w:rPr>
              <w:t>''''''''''''''''''''</w:t>
            </w:r>
          </w:p>
        </w:tc>
        <w:tc>
          <w:tcPr>
            <w:tcW w:w="619" w:type="pct"/>
            <w:shd w:val="clear" w:color="auto" w:fill="auto"/>
            <w:vAlign w:val="center"/>
          </w:tcPr>
          <w:p w:rsidR="0054176C" w:rsidRPr="005F425B" w:rsidRDefault="005F425B">
            <w:pPr>
              <w:pStyle w:val="Tabletext"/>
              <w:spacing w:after="40"/>
              <w:jc w:val="center"/>
              <w:rPr>
                <w:rFonts w:ascii="Arial Narrow" w:hAnsi="Arial Narrow"/>
                <w:bCs/>
                <w:color w:val="000000"/>
                <w:highlight w:val="black"/>
              </w:rPr>
            </w:pPr>
            <w:r>
              <w:rPr>
                <w:rFonts w:ascii="Arial Narrow" w:hAnsi="Arial Narrow"/>
                <w:bCs/>
                <w:noProof/>
                <w:color w:val="000000"/>
                <w:highlight w:val="black"/>
              </w:rPr>
              <w:t>'''''''''''''''''''</w:t>
            </w:r>
          </w:p>
        </w:tc>
        <w:tc>
          <w:tcPr>
            <w:tcW w:w="665" w:type="pct"/>
            <w:shd w:val="clear" w:color="auto" w:fill="auto"/>
            <w:vAlign w:val="center"/>
          </w:tcPr>
          <w:p w:rsidR="0054176C" w:rsidRPr="005F425B" w:rsidRDefault="005F425B">
            <w:pPr>
              <w:pStyle w:val="Tabletext"/>
              <w:spacing w:after="40"/>
              <w:jc w:val="center"/>
              <w:rPr>
                <w:rFonts w:ascii="Arial Narrow" w:hAnsi="Arial Narrow"/>
                <w:bCs/>
                <w:color w:val="000000"/>
                <w:highlight w:val="black"/>
              </w:rPr>
            </w:pPr>
            <w:r>
              <w:rPr>
                <w:rFonts w:ascii="Arial Narrow" w:hAnsi="Arial Narrow"/>
                <w:bCs/>
                <w:noProof/>
                <w:color w:val="000000"/>
                <w:highlight w:val="black"/>
              </w:rPr>
              <w:t>''''''''''''''''</w:t>
            </w:r>
          </w:p>
        </w:tc>
        <w:tc>
          <w:tcPr>
            <w:tcW w:w="665" w:type="pct"/>
            <w:shd w:val="clear" w:color="auto" w:fill="auto"/>
            <w:vAlign w:val="center"/>
          </w:tcPr>
          <w:p w:rsidR="0054176C" w:rsidRPr="005F425B" w:rsidRDefault="005F425B">
            <w:pPr>
              <w:pStyle w:val="Tabletext"/>
              <w:spacing w:after="40"/>
              <w:jc w:val="center"/>
              <w:rPr>
                <w:rFonts w:ascii="Arial Narrow" w:hAnsi="Arial Narrow"/>
                <w:bCs/>
                <w:color w:val="000000"/>
                <w:highlight w:val="black"/>
              </w:rPr>
            </w:pPr>
            <w:r>
              <w:rPr>
                <w:rFonts w:ascii="Arial Narrow" w:hAnsi="Arial Narrow"/>
                <w:bCs/>
                <w:noProof/>
                <w:color w:val="000000"/>
                <w:highlight w:val="black"/>
              </w:rPr>
              <w:t>''''''''''''''''''</w:t>
            </w:r>
          </w:p>
        </w:tc>
        <w:tc>
          <w:tcPr>
            <w:tcW w:w="676" w:type="pct"/>
            <w:vAlign w:val="center"/>
          </w:tcPr>
          <w:p w:rsidR="0054176C" w:rsidRPr="005F425B" w:rsidRDefault="005F425B">
            <w:pPr>
              <w:pStyle w:val="Tabletext"/>
              <w:spacing w:after="40"/>
              <w:jc w:val="center"/>
              <w:rPr>
                <w:rFonts w:ascii="Arial Narrow" w:hAnsi="Arial Narrow"/>
                <w:bCs/>
                <w:color w:val="000000"/>
                <w:highlight w:val="black"/>
              </w:rPr>
            </w:pPr>
            <w:r>
              <w:rPr>
                <w:rFonts w:ascii="Arial Narrow" w:hAnsi="Arial Narrow"/>
                <w:bCs/>
                <w:noProof/>
                <w:color w:val="000000"/>
                <w:highlight w:val="black"/>
              </w:rPr>
              <w:t>''''''''''''''''''''</w:t>
            </w:r>
          </w:p>
        </w:tc>
      </w:tr>
      <w:tr w:rsidR="0054176C">
        <w:tc>
          <w:tcPr>
            <w:tcW w:w="5000" w:type="pct"/>
            <w:gridSpan w:val="7"/>
            <w:shd w:val="clear" w:color="auto" w:fill="auto"/>
            <w:vAlign w:val="center"/>
          </w:tcPr>
          <w:p w:rsidR="0054176C" w:rsidRDefault="00CB0C18">
            <w:pPr>
              <w:pStyle w:val="Tabletext"/>
              <w:spacing w:after="0"/>
              <w:rPr>
                <w:rFonts w:ascii="Arial Narrow" w:hAnsi="Arial Narrow"/>
                <w:b/>
                <w:bCs/>
                <w:color w:val="000000"/>
              </w:rPr>
            </w:pPr>
            <w:r>
              <w:rPr>
                <w:rFonts w:ascii="Arial Narrow" w:hAnsi="Arial Narrow"/>
                <w:b/>
                <w:bCs/>
                <w:color w:val="000000"/>
              </w:rPr>
              <w:t>Estimated financial implications of enoxaparin 120mg and 150mg</w:t>
            </w:r>
          </w:p>
        </w:tc>
      </w:tr>
      <w:tr w:rsidR="0054176C" w:rsidTr="005F425B">
        <w:tc>
          <w:tcPr>
            <w:tcW w:w="1090" w:type="pct"/>
            <w:tcBorders>
              <w:top w:val="single" w:sz="4" w:space="0" w:color="auto"/>
              <w:bottom w:val="single" w:sz="4" w:space="0" w:color="auto"/>
              <w:right w:val="single" w:sz="4" w:space="0" w:color="auto"/>
            </w:tcBorders>
            <w:shd w:val="clear" w:color="auto" w:fill="auto"/>
            <w:vAlign w:val="center"/>
          </w:tcPr>
          <w:p w:rsidR="0054176C" w:rsidRDefault="00CB0C18">
            <w:pPr>
              <w:pStyle w:val="Tabletext"/>
              <w:spacing w:after="0"/>
              <w:rPr>
                <w:rFonts w:ascii="Arial Narrow" w:hAnsi="Arial Narrow"/>
              </w:rPr>
            </w:pPr>
            <w:r>
              <w:rPr>
                <w:rFonts w:ascii="Arial Narrow" w:hAnsi="Arial Narrow"/>
              </w:rPr>
              <w:t>Cost to PBS/RPBS</w:t>
            </w:r>
          </w:p>
        </w:tc>
        <w:tc>
          <w:tcPr>
            <w:tcW w:w="619" w:type="pct"/>
            <w:tcBorders>
              <w:top w:val="single" w:sz="4" w:space="0" w:color="auto"/>
              <w:left w:val="single" w:sz="4" w:space="0" w:color="auto"/>
              <w:bottom w:val="single" w:sz="4" w:space="0" w:color="auto"/>
              <w:right w:val="single" w:sz="4" w:space="0" w:color="auto"/>
            </w:tcBorders>
            <w:shd w:val="clear" w:color="000000" w:fill="FFFFFF"/>
            <w:vAlign w:val="center"/>
          </w:tcPr>
          <w:p w:rsidR="0054176C" w:rsidRPr="005F425B" w:rsidRDefault="005F425B">
            <w:pPr>
              <w:pStyle w:val="Tabletext"/>
              <w:spacing w:after="0"/>
              <w:jc w:val="center"/>
              <w:rPr>
                <w:rFonts w:ascii="Arial Narrow" w:hAnsi="Arial Narrow"/>
                <w:bCs/>
                <w:color w:val="000000"/>
                <w:highlight w:val="black"/>
              </w:rPr>
            </w:pPr>
            <w:r>
              <w:rPr>
                <w:rFonts w:ascii="Arial Narrow" w:hAnsi="Arial Narrow" w:cs="Arial"/>
                <w:bCs/>
                <w:noProof/>
                <w:color w:val="000000"/>
                <w:highlight w:val="black"/>
              </w:rPr>
              <w:t>''''''''''''''''''''''''''''</w:t>
            </w:r>
          </w:p>
        </w:tc>
        <w:tc>
          <w:tcPr>
            <w:tcW w:w="665" w:type="pct"/>
            <w:tcBorders>
              <w:top w:val="single" w:sz="4" w:space="0" w:color="auto"/>
              <w:left w:val="single" w:sz="4" w:space="0" w:color="auto"/>
              <w:bottom w:val="single" w:sz="4" w:space="0" w:color="auto"/>
              <w:right w:val="single" w:sz="4" w:space="0" w:color="auto"/>
            </w:tcBorders>
            <w:shd w:val="clear" w:color="000000" w:fill="FFFFFF"/>
            <w:vAlign w:val="center"/>
          </w:tcPr>
          <w:p w:rsidR="0054176C" w:rsidRPr="005F425B" w:rsidRDefault="005F425B">
            <w:pPr>
              <w:pStyle w:val="Tabletext"/>
              <w:spacing w:after="0"/>
              <w:jc w:val="center"/>
              <w:rPr>
                <w:rFonts w:ascii="Arial Narrow" w:hAnsi="Arial Narrow"/>
                <w:bCs/>
                <w:color w:val="000000"/>
                <w:highlight w:val="black"/>
              </w:rPr>
            </w:pPr>
            <w:r>
              <w:rPr>
                <w:rFonts w:ascii="Arial Narrow" w:hAnsi="Arial Narrow" w:cs="Arial"/>
                <w:bCs/>
                <w:noProof/>
                <w:color w:val="000000"/>
                <w:highlight w:val="black"/>
              </w:rPr>
              <w:t>''''''''''''''''''''''''''''</w:t>
            </w:r>
          </w:p>
        </w:tc>
        <w:tc>
          <w:tcPr>
            <w:tcW w:w="619" w:type="pct"/>
            <w:tcBorders>
              <w:top w:val="single" w:sz="4" w:space="0" w:color="auto"/>
              <w:left w:val="single" w:sz="4" w:space="0" w:color="auto"/>
              <w:bottom w:val="single" w:sz="4" w:space="0" w:color="auto"/>
              <w:right w:val="single" w:sz="4" w:space="0" w:color="auto"/>
            </w:tcBorders>
            <w:shd w:val="clear" w:color="000000" w:fill="FFFFFF"/>
            <w:vAlign w:val="center"/>
          </w:tcPr>
          <w:p w:rsidR="0054176C" w:rsidRPr="005F425B" w:rsidRDefault="005F425B">
            <w:pPr>
              <w:pStyle w:val="Tabletext"/>
              <w:spacing w:after="0"/>
              <w:jc w:val="center"/>
              <w:rPr>
                <w:rFonts w:ascii="Arial Narrow" w:hAnsi="Arial Narrow"/>
                <w:bCs/>
                <w:color w:val="000000"/>
                <w:highlight w:val="black"/>
              </w:rPr>
            </w:pPr>
            <w:r>
              <w:rPr>
                <w:rFonts w:ascii="Arial Narrow" w:hAnsi="Arial Narrow" w:cs="Arial"/>
                <w:bCs/>
                <w:noProof/>
                <w:color w:val="000000"/>
                <w:highlight w:val="black"/>
              </w:rPr>
              <w:t>''''''''''''''''''''''''''</w:t>
            </w:r>
          </w:p>
        </w:tc>
        <w:tc>
          <w:tcPr>
            <w:tcW w:w="665" w:type="pct"/>
            <w:tcBorders>
              <w:top w:val="single" w:sz="4" w:space="0" w:color="auto"/>
              <w:left w:val="single" w:sz="4" w:space="0" w:color="auto"/>
              <w:bottom w:val="single" w:sz="4" w:space="0" w:color="auto"/>
              <w:right w:val="single" w:sz="4" w:space="0" w:color="auto"/>
            </w:tcBorders>
            <w:shd w:val="clear" w:color="000000" w:fill="FFFFFF"/>
            <w:vAlign w:val="center"/>
          </w:tcPr>
          <w:p w:rsidR="0054176C" w:rsidRPr="005F425B" w:rsidRDefault="005F425B">
            <w:pPr>
              <w:pStyle w:val="Tabletext"/>
              <w:spacing w:after="0"/>
              <w:jc w:val="center"/>
              <w:rPr>
                <w:rFonts w:ascii="Arial Narrow" w:hAnsi="Arial Narrow"/>
                <w:bCs/>
                <w:color w:val="000000"/>
                <w:highlight w:val="black"/>
              </w:rPr>
            </w:pPr>
            <w:r>
              <w:rPr>
                <w:rFonts w:ascii="Arial Narrow" w:hAnsi="Arial Narrow" w:cs="Arial"/>
                <w:bCs/>
                <w:noProof/>
                <w:color w:val="000000"/>
                <w:highlight w:val="black"/>
              </w:rPr>
              <w:t>''''''''''''''''''''''''</w:t>
            </w:r>
          </w:p>
        </w:tc>
        <w:tc>
          <w:tcPr>
            <w:tcW w:w="665" w:type="pct"/>
            <w:tcBorders>
              <w:top w:val="single" w:sz="4" w:space="0" w:color="auto"/>
              <w:left w:val="single" w:sz="4" w:space="0" w:color="auto"/>
              <w:bottom w:val="single" w:sz="4" w:space="0" w:color="auto"/>
              <w:right w:val="single" w:sz="4" w:space="0" w:color="auto"/>
            </w:tcBorders>
            <w:shd w:val="clear" w:color="000000" w:fill="FFFFFF"/>
            <w:vAlign w:val="center"/>
          </w:tcPr>
          <w:p w:rsidR="0054176C" w:rsidRPr="005F425B" w:rsidRDefault="005F425B">
            <w:pPr>
              <w:pStyle w:val="Tabletext"/>
              <w:spacing w:after="0"/>
              <w:jc w:val="center"/>
              <w:rPr>
                <w:rFonts w:ascii="Arial Narrow" w:hAnsi="Arial Narrow"/>
                <w:bCs/>
                <w:color w:val="000000"/>
                <w:highlight w:val="black"/>
              </w:rPr>
            </w:pPr>
            <w:r>
              <w:rPr>
                <w:rFonts w:ascii="Arial Narrow" w:hAnsi="Arial Narrow" w:cs="Arial"/>
                <w:bCs/>
                <w:noProof/>
                <w:color w:val="000000"/>
                <w:highlight w:val="black"/>
              </w:rPr>
              <w:t>'''''''''''''''''''''''''''</w:t>
            </w:r>
          </w:p>
        </w:tc>
        <w:tc>
          <w:tcPr>
            <w:tcW w:w="676" w:type="pct"/>
            <w:tcBorders>
              <w:top w:val="single" w:sz="4" w:space="0" w:color="auto"/>
              <w:left w:val="single" w:sz="4" w:space="0" w:color="auto"/>
              <w:bottom w:val="single" w:sz="4" w:space="0" w:color="auto"/>
              <w:right w:val="single" w:sz="4" w:space="0" w:color="auto"/>
            </w:tcBorders>
            <w:shd w:val="clear" w:color="000000" w:fill="FFFFFF"/>
            <w:vAlign w:val="center"/>
          </w:tcPr>
          <w:p w:rsidR="0054176C" w:rsidRPr="005F425B" w:rsidRDefault="005F425B">
            <w:pPr>
              <w:pStyle w:val="Tabletext"/>
              <w:spacing w:after="0"/>
              <w:jc w:val="center"/>
              <w:rPr>
                <w:rFonts w:ascii="Arial Narrow" w:hAnsi="Arial Narrow"/>
                <w:bCs/>
                <w:color w:val="000000"/>
                <w:highlight w:val="black"/>
              </w:rPr>
            </w:pPr>
            <w:r>
              <w:rPr>
                <w:rFonts w:ascii="Arial Narrow" w:hAnsi="Arial Narrow" w:cs="Arial"/>
                <w:bCs/>
                <w:noProof/>
                <w:color w:val="000000"/>
                <w:highlight w:val="black"/>
              </w:rPr>
              <w:t>'''''''''''''''''''''''</w:t>
            </w:r>
          </w:p>
        </w:tc>
      </w:tr>
      <w:tr w:rsidR="0054176C" w:rsidTr="005F425B">
        <w:tc>
          <w:tcPr>
            <w:tcW w:w="1090" w:type="pct"/>
            <w:shd w:val="clear" w:color="auto" w:fill="auto"/>
            <w:vAlign w:val="center"/>
          </w:tcPr>
          <w:p w:rsidR="0054176C" w:rsidRDefault="00CB0C18">
            <w:pPr>
              <w:pStyle w:val="Tabletext"/>
              <w:spacing w:after="0"/>
              <w:rPr>
                <w:rFonts w:ascii="Arial Narrow" w:hAnsi="Arial Narrow"/>
              </w:rPr>
            </w:pPr>
            <w:r>
              <w:rPr>
                <w:rFonts w:ascii="Arial Narrow" w:hAnsi="Arial Narrow"/>
              </w:rPr>
              <w:t>Minus co-payments</w:t>
            </w:r>
          </w:p>
        </w:tc>
        <w:tc>
          <w:tcPr>
            <w:tcW w:w="619" w:type="pct"/>
            <w:shd w:val="clear" w:color="auto" w:fill="auto"/>
          </w:tcPr>
          <w:p w:rsidR="0054176C" w:rsidRPr="005F425B" w:rsidRDefault="005F425B">
            <w:pPr>
              <w:pStyle w:val="Tabletext"/>
              <w:spacing w:after="0"/>
              <w:jc w:val="center"/>
              <w:rPr>
                <w:rFonts w:ascii="Arial Narrow" w:hAnsi="Arial Narrow"/>
                <w:bCs/>
                <w:color w:val="000000"/>
                <w:highlight w:val="black"/>
              </w:rPr>
            </w:pPr>
            <w:r>
              <w:rPr>
                <w:rFonts w:ascii="Arial Narrow" w:hAnsi="Arial Narrow"/>
                <w:noProof/>
                <w:color w:val="000000"/>
                <w:highlight w:val="black"/>
              </w:rPr>
              <w:t>''''''''''''''''''''''</w:t>
            </w:r>
          </w:p>
        </w:tc>
        <w:tc>
          <w:tcPr>
            <w:tcW w:w="665" w:type="pct"/>
            <w:shd w:val="clear" w:color="auto" w:fill="auto"/>
          </w:tcPr>
          <w:p w:rsidR="0054176C" w:rsidRPr="005F425B" w:rsidRDefault="005F425B">
            <w:pPr>
              <w:pStyle w:val="Tabletext"/>
              <w:spacing w:after="0"/>
              <w:jc w:val="center"/>
              <w:rPr>
                <w:rFonts w:ascii="Arial Narrow" w:hAnsi="Arial Narrow"/>
                <w:bCs/>
                <w:color w:val="000000"/>
                <w:highlight w:val="black"/>
              </w:rPr>
            </w:pPr>
            <w:r>
              <w:rPr>
                <w:rFonts w:ascii="Arial Narrow" w:hAnsi="Arial Narrow"/>
                <w:noProof/>
                <w:color w:val="000000"/>
                <w:highlight w:val="black"/>
              </w:rPr>
              <w:t>''''''''''''''''''''''''''</w:t>
            </w:r>
          </w:p>
        </w:tc>
        <w:tc>
          <w:tcPr>
            <w:tcW w:w="619" w:type="pct"/>
            <w:shd w:val="clear" w:color="auto" w:fill="auto"/>
          </w:tcPr>
          <w:p w:rsidR="0054176C" w:rsidRPr="005F425B" w:rsidRDefault="005F425B">
            <w:pPr>
              <w:pStyle w:val="Tabletext"/>
              <w:spacing w:after="0"/>
              <w:jc w:val="center"/>
              <w:rPr>
                <w:rFonts w:ascii="Arial Narrow" w:hAnsi="Arial Narrow"/>
                <w:bCs/>
                <w:color w:val="000000"/>
                <w:highlight w:val="black"/>
              </w:rPr>
            </w:pPr>
            <w:r>
              <w:rPr>
                <w:rFonts w:ascii="Arial Narrow" w:hAnsi="Arial Narrow"/>
                <w:noProof/>
                <w:color w:val="000000"/>
                <w:highlight w:val="black"/>
              </w:rPr>
              <w:t>'''''''''''''''''''''''''</w:t>
            </w:r>
          </w:p>
        </w:tc>
        <w:tc>
          <w:tcPr>
            <w:tcW w:w="665" w:type="pct"/>
            <w:shd w:val="clear" w:color="auto" w:fill="auto"/>
          </w:tcPr>
          <w:p w:rsidR="0054176C" w:rsidRPr="005F425B" w:rsidRDefault="005F425B">
            <w:pPr>
              <w:pStyle w:val="Tabletext"/>
              <w:spacing w:after="0"/>
              <w:jc w:val="center"/>
              <w:rPr>
                <w:rFonts w:ascii="Arial Narrow" w:hAnsi="Arial Narrow"/>
                <w:bCs/>
                <w:color w:val="000000"/>
                <w:highlight w:val="black"/>
              </w:rPr>
            </w:pPr>
            <w:r>
              <w:rPr>
                <w:rFonts w:ascii="Arial Narrow" w:hAnsi="Arial Narrow"/>
                <w:noProof/>
                <w:color w:val="000000"/>
                <w:highlight w:val="black"/>
              </w:rPr>
              <w:t>''''''''''''''''''''''''''</w:t>
            </w:r>
          </w:p>
        </w:tc>
        <w:tc>
          <w:tcPr>
            <w:tcW w:w="665" w:type="pct"/>
            <w:shd w:val="clear" w:color="auto" w:fill="auto"/>
          </w:tcPr>
          <w:p w:rsidR="0054176C" w:rsidRPr="005F425B" w:rsidRDefault="005F425B">
            <w:pPr>
              <w:pStyle w:val="Tabletext"/>
              <w:spacing w:after="0"/>
              <w:jc w:val="center"/>
              <w:rPr>
                <w:rFonts w:ascii="Arial Narrow" w:hAnsi="Arial Narrow"/>
                <w:bCs/>
                <w:color w:val="000000"/>
                <w:highlight w:val="black"/>
              </w:rPr>
            </w:pPr>
            <w:r>
              <w:rPr>
                <w:rFonts w:ascii="Arial Narrow" w:hAnsi="Arial Narrow"/>
                <w:noProof/>
                <w:color w:val="000000"/>
                <w:highlight w:val="black"/>
              </w:rPr>
              <w:t>'''''''''''''''''''''''</w:t>
            </w:r>
          </w:p>
        </w:tc>
        <w:tc>
          <w:tcPr>
            <w:tcW w:w="676" w:type="pct"/>
          </w:tcPr>
          <w:p w:rsidR="0054176C" w:rsidRPr="005F425B" w:rsidRDefault="005F425B">
            <w:pPr>
              <w:pStyle w:val="Tabletext"/>
              <w:spacing w:after="0"/>
              <w:jc w:val="center"/>
              <w:rPr>
                <w:rFonts w:ascii="Arial Narrow" w:hAnsi="Arial Narrow"/>
                <w:bCs/>
                <w:color w:val="000000"/>
                <w:highlight w:val="black"/>
              </w:rPr>
            </w:pPr>
            <w:r>
              <w:rPr>
                <w:rFonts w:ascii="Arial Narrow" w:hAnsi="Arial Narrow"/>
                <w:noProof/>
                <w:color w:val="000000"/>
                <w:highlight w:val="black"/>
              </w:rPr>
              <w:t>'''''''''''''''''''''''</w:t>
            </w:r>
          </w:p>
        </w:tc>
      </w:tr>
      <w:tr w:rsidR="0054176C" w:rsidTr="005F425B">
        <w:tc>
          <w:tcPr>
            <w:tcW w:w="1090" w:type="pct"/>
            <w:shd w:val="clear" w:color="auto" w:fill="auto"/>
            <w:vAlign w:val="center"/>
          </w:tcPr>
          <w:p w:rsidR="0054176C" w:rsidRDefault="00CB0C18">
            <w:pPr>
              <w:pStyle w:val="Tabletext"/>
              <w:spacing w:after="0"/>
              <w:rPr>
                <w:rFonts w:ascii="Arial Narrow" w:hAnsi="Arial Narrow"/>
              </w:rPr>
            </w:pPr>
            <w:r>
              <w:rPr>
                <w:rFonts w:ascii="Arial Narrow" w:hAnsi="Arial Narrow"/>
              </w:rPr>
              <w:t>Cost to PBS/RPBS less co-payments</w:t>
            </w:r>
          </w:p>
        </w:tc>
        <w:tc>
          <w:tcPr>
            <w:tcW w:w="619" w:type="pct"/>
            <w:shd w:val="clear" w:color="auto" w:fill="auto"/>
            <w:vAlign w:val="center"/>
          </w:tcPr>
          <w:p w:rsidR="0054176C" w:rsidRPr="005F425B" w:rsidRDefault="005F425B">
            <w:pPr>
              <w:pStyle w:val="Tabletext"/>
              <w:spacing w:after="0"/>
              <w:jc w:val="center"/>
              <w:rPr>
                <w:rFonts w:ascii="Arial Narrow" w:hAnsi="Arial Narrow"/>
                <w:bCs/>
                <w:color w:val="000000"/>
                <w:highlight w:val="black"/>
              </w:rPr>
            </w:pPr>
            <w:r>
              <w:rPr>
                <w:rFonts w:ascii="Arial Narrow" w:hAnsi="Arial Narrow"/>
                <w:noProof/>
                <w:color w:val="000000"/>
                <w:highlight w:val="black"/>
              </w:rPr>
              <w:t>''''''''''''''''''''''''''''</w:t>
            </w:r>
          </w:p>
        </w:tc>
        <w:tc>
          <w:tcPr>
            <w:tcW w:w="665" w:type="pct"/>
            <w:shd w:val="clear" w:color="auto" w:fill="auto"/>
            <w:vAlign w:val="center"/>
          </w:tcPr>
          <w:p w:rsidR="0054176C" w:rsidRPr="005F425B" w:rsidRDefault="005F425B">
            <w:pPr>
              <w:pStyle w:val="Tabletext"/>
              <w:spacing w:after="0"/>
              <w:jc w:val="center"/>
              <w:rPr>
                <w:rFonts w:ascii="Arial Narrow" w:hAnsi="Arial Narrow"/>
                <w:bCs/>
                <w:color w:val="000000"/>
                <w:highlight w:val="black"/>
              </w:rPr>
            </w:pPr>
            <w:r>
              <w:rPr>
                <w:rFonts w:ascii="Arial Narrow" w:hAnsi="Arial Narrow"/>
                <w:noProof/>
                <w:color w:val="000000"/>
                <w:highlight w:val="black"/>
              </w:rPr>
              <w:t>'''''''''''''''''''''''''</w:t>
            </w:r>
          </w:p>
        </w:tc>
        <w:tc>
          <w:tcPr>
            <w:tcW w:w="619" w:type="pct"/>
            <w:shd w:val="clear" w:color="auto" w:fill="auto"/>
            <w:vAlign w:val="center"/>
          </w:tcPr>
          <w:p w:rsidR="0054176C" w:rsidRPr="005F425B" w:rsidRDefault="005F425B">
            <w:pPr>
              <w:pStyle w:val="Tabletext"/>
              <w:spacing w:after="0"/>
              <w:jc w:val="center"/>
              <w:rPr>
                <w:rFonts w:ascii="Arial Narrow" w:hAnsi="Arial Narrow"/>
                <w:bCs/>
                <w:color w:val="000000"/>
                <w:highlight w:val="black"/>
              </w:rPr>
            </w:pPr>
            <w:r>
              <w:rPr>
                <w:rFonts w:ascii="Arial Narrow" w:hAnsi="Arial Narrow"/>
                <w:noProof/>
                <w:color w:val="000000"/>
                <w:highlight w:val="black"/>
              </w:rPr>
              <w:t>'''''''''''''''''''''''''''</w:t>
            </w:r>
          </w:p>
        </w:tc>
        <w:tc>
          <w:tcPr>
            <w:tcW w:w="665" w:type="pct"/>
            <w:shd w:val="clear" w:color="auto" w:fill="auto"/>
            <w:vAlign w:val="center"/>
          </w:tcPr>
          <w:p w:rsidR="0054176C" w:rsidRPr="005F425B" w:rsidRDefault="005F425B">
            <w:pPr>
              <w:pStyle w:val="Tabletext"/>
              <w:spacing w:after="0"/>
              <w:jc w:val="center"/>
              <w:rPr>
                <w:rFonts w:ascii="Arial Narrow" w:hAnsi="Arial Narrow"/>
                <w:bCs/>
                <w:color w:val="000000"/>
                <w:highlight w:val="black"/>
              </w:rPr>
            </w:pPr>
            <w:r>
              <w:rPr>
                <w:rFonts w:ascii="Arial Narrow" w:hAnsi="Arial Narrow"/>
                <w:noProof/>
                <w:color w:val="000000"/>
                <w:highlight w:val="black"/>
              </w:rPr>
              <w:t>'''''''''''''''''''''</w:t>
            </w:r>
          </w:p>
        </w:tc>
        <w:tc>
          <w:tcPr>
            <w:tcW w:w="665" w:type="pct"/>
            <w:shd w:val="clear" w:color="auto" w:fill="auto"/>
            <w:vAlign w:val="center"/>
          </w:tcPr>
          <w:p w:rsidR="0054176C" w:rsidRPr="005F425B" w:rsidRDefault="005F425B">
            <w:pPr>
              <w:pStyle w:val="Tabletext"/>
              <w:spacing w:after="0"/>
              <w:jc w:val="center"/>
              <w:rPr>
                <w:rFonts w:ascii="Arial Narrow" w:hAnsi="Arial Narrow"/>
                <w:bCs/>
                <w:color w:val="000000"/>
                <w:highlight w:val="black"/>
              </w:rPr>
            </w:pPr>
            <w:r>
              <w:rPr>
                <w:rFonts w:ascii="Arial Narrow" w:hAnsi="Arial Narrow"/>
                <w:noProof/>
                <w:color w:val="000000"/>
                <w:highlight w:val="black"/>
              </w:rPr>
              <w:t>'''''''''''''''''''''''</w:t>
            </w:r>
          </w:p>
        </w:tc>
        <w:tc>
          <w:tcPr>
            <w:tcW w:w="676" w:type="pct"/>
            <w:vAlign w:val="center"/>
          </w:tcPr>
          <w:p w:rsidR="0054176C" w:rsidRPr="005F425B" w:rsidRDefault="005F425B">
            <w:pPr>
              <w:pStyle w:val="Tabletext"/>
              <w:spacing w:after="0"/>
              <w:jc w:val="center"/>
              <w:rPr>
                <w:rFonts w:ascii="Arial Narrow" w:hAnsi="Arial Narrow"/>
                <w:bCs/>
                <w:color w:val="000000"/>
                <w:highlight w:val="black"/>
              </w:rPr>
            </w:pPr>
            <w:r>
              <w:rPr>
                <w:rFonts w:ascii="Arial Narrow" w:hAnsi="Arial Narrow"/>
                <w:noProof/>
                <w:color w:val="000000"/>
                <w:highlight w:val="black"/>
              </w:rPr>
              <w:t>''''''''''''''''''''</w:t>
            </w:r>
          </w:p>
        </w:tc>
      </w:tr>
      <w:tr w:rsidR="0054176C">
        <w:tc>
          <w:tcPr>
            <w:tcW w:w="5000" w:type="pct"/>
            <w:gridSpan w:val="7"/>
            <w:shd w:val="clear" w:color="auto" w:fill="auto"/>
            <w:vAlign w:val="center"/>
          </w:tcPr>
          <w:p w:rsidR="0054176C" w:rsidRDefault="00CB0C18">
            <w:pPr>
              <w:pStyle w:val="Tabletext"/>
              <w:spacing w:after="0"/>
              <w:rPr>
                <w:rFonts w:ascii="Arial Narrow" w:hAnsi="Arial Narrow"/>
                <w:bCs/>
                <w:color w:val="000000"/>
              </w:rPr>
            </w:pPr>
            <w:r>
              <w:rPr>
                <w:rFonts w:ascii="Arial Narrow" w:hAnsi="Arial Narrow"/>
                <w:b/>
                <w:bCs/>
                <w:color w:val="000000"/>
              </w:rPr>
              <w:t>Estimated financial implications for other enoxaparin strengths</w:t>
            </w:r>
          </w:p>
        </w:tc>
      </w:tr>
      <w:tr w:rsidR="0054176C" w:rsidTr="005F425B">
        <w:tc>
          <w:tcPr>
            <w:tcW w:w="1090" w:type="pct"/>
            <w:shd w:val="clear" w:color="auto" w:fill="auto"/>
            <w:vAlign w:val="center"/>
          </w:tcPr>
          <w:p w:rsidR="0054176C" w:rsidRDefault="00CB0C18">
            <w:pPr>
              <w:pStyle w:val="Tabletext"/>
              <w:spacing w:after="0"/>
              <w:rPr>
                <w:rFonts w:ascii="Arial Narrow" w:hAnsi="Arial Narrow"/>
              </w:rPr>
            </w:pPr>
            <w:r>
              <w:rPr>
                <w:rFonts w:ascii="Arial Narrow" w:hAnsi="Arial Narrow"/>
              </w:rPr>
              <w:t>Cost to PBS/RPBS</w:t>
            </w:r>
          </w:p>
        </w:tc>
        <w:tc>
          <w:tcPr>
            <w:tcW w:w="619" w:type="pct"/>
            <w:shd w:val="clear" w:color="auto" w:fill="auto"/>
            <w:vAlign w:val="center"/>
          </w:tcPr>
          <w:p w:rsidR="0054176C" w:rsidRPr="005F425B" w:rsidRDefault="005F425B">
            <w:pPr>
              <w:pStyle w:val="Tabletext"/>
              <w:spacing w:after="0"/>
              <w:jc w:val="center"/>
              <w:rPr>
                <w:rFonts w:ascii="Arial Narrow" w:hAnsi="Arial Narrow"/>
                <w:bCs/>
                <w:color w:val="000000"/>
                <w:highlight w:val="black"/>
              </w:rPr>
            </w:pPr>
            <w:r>
              <w:rPr>
                <w:rFonts w:ascii="Arial Narrow" w:hAnsi="Arial Narrow"/>
                <w:noProof/>
                <w:color w:val="000000"/>
                <w:highlight w:val="black"/>
              </w:rPr>
              <w:t>''''''''''''''''''''''''''''''''</w:t>
            </w:r>
          </w:p>
        </w:tc>
        <w:tc>
          <w:tcPr>
            <w:tcW w:w="665" w:type="pct"/>
            <w:shd w:val="clear" w:color="auto" w:fill="auto"/>
            <w:vAlign w:val="center"/>
          </w:tcPr>
          <w:p w:rsidR="0054176C" w:rsidRPr="005F425B" w:rsidRDefault="005F425B">
            <w:pPr>
              <w:pStyle w:val="Tabletext"/>
              <w:spacing w:after="0"/>
              <w:jc w:val="center"/>
              <w:rPr>
                <w:rFonts w:ascii="Arial Narrow" w:hAnsi="Arial Narrow"/>
                <w:bCs/>
                <w:color w:val="000000"/>
                <w:highlight w:val="black"/>
              </w:rPr>
            </w:pPr>
            <w:r>
              <w:rPr>
                <w:rFonts w:ascii="Arial Narrow" w:hAnsi="Arial Narrow"/>
                <w:noProof/>
                <w:color w:val="000000"/>
                <w:highlight w:val="black"/>
              </w:rPr>
              <w:t>''''''''''''''''''''''''''''''''''''</w:t>
            </w:r>
          </w:p>
        </w:tc>
        <w:tc>
          <w:tcPr>
            <w:tcW w:w="619" w:type="pct"/>
            <w:shd w:val="clear" w:color="auto" w:fill="auto"/>
            <w:vAlign w:val="center"/>
          </w:tcPr>
          <w:p w:rsidR="0054176C" w:rsidRPr="005F425B" w:rsidRDefault="005F425B">
            <w:pPr>
              <w:pStyle w:val="Tabletext"/>
              <w:spacing w:after="0"/>
              <w:jc w:val="center"/>
              <w:rPr>
                <w:rFonts w:ascii="Arial Narrow" w:hAnsi="Arial Narrow"/>
                <w:bCs/>
                <w:color w:val="000000"/>
                <w:highlight w:val="black"/>
              </w:rPr>
            </w:pPr>
            <w:r>
              <w:rPr>
                <w:rFonts w:ascii="Arial Narrow" w:hAnsi="Arial Narrow"/>
                <w:noProof/>
                <w:color w:val="000000"/>
                <w:highlight w:val="black"/>
              </w:rPr>
              <w:t>''''''''''''''''''''''''''''''''</w:t>
            </w:r>
          </w:p>
        </w:tc>
        <w:tc>
          <w:tcPr>
            <w:tcW w:w="665" w:type="pct"/>
            <w:shd w:val="clear" w:color="auto" w:fill="auto"/>
            <w:vAlign w:val="center"/>
          </w:tcPr>
          <w:p w:rsidR="0054176C" w:rsidRPr="005F425B" w:rsidRDefault="005F425B">
            <w:pPr>
              <w:pStyle w:val="Tabletext"/>
              <w:spacing w:after="0"/>
              <w:jc w:val="center"/>
              <w:rPr>
                <w:rFonts w:ascii="Arial Narrow" w:hAnsi="Arial Narrow"/>
                <w:bCs/>
                <w:color w:val="000000"/>
                <w:highlight w:val="black"/>
              </w:rPr>
            </w:pPr>
            <w:r>
              <w:rPr>
                <w:rFonts w:ascii="Arial Narrow" w:hAnsi="Arial Narrow"/>
                <w:noProof/>
                <w:color w:val="000000"/>
                <w:highlight w:val="black"/>
              </w:rPr>
              <w:t>''''''''''''''''''''''''''''''''''''</w:t>
            </w:r>
          </w:p>
        </w:tc>
        <w:tc>
          <w:tcPr>
            <w:tcW w:w="665" w:type="pct"/>
            <w:shd w:val="clear" w:color="auto" w:fill="auto"/>
            <w:vAlign w:val="center"/>
          </w:tcPr>
          <w:p w:rsidR="0054176C" w:rsidRPr="005F425B" w:rsidRDefault="005F425B">
            <w:pPr>
              <w:pStyle w:val="Tabletext"/>
              <w:spacing w:after="0"/>
              <w:jc w:val="center"/>
              <w:rPr>
                <w:rFonts w:ascii="Arial Narrow" w:hAnsi="Arial Narrow"/>
                <w:bCs/>
                <w:color w:val="000000"/>
                <w:highlight w:val="black"/>
              </w:rPr>
            </w:pPr>
            <w:r>
              <w:rPr>
                <w:rFonts w:ascii="Arial Narrow" w:hAnsi="Arial Narrow"/>
                <w:noProof/>
                <w:color w:val="000000"/>
                <w:highlight w:val="black"/>
              </w:rPr>
              <w:t>''''''''''''''''''''''''''''''''''''</w:t>
            </w:r>
          </w:p>
        </w:tc>
        <w:tc>
          <w:tcPr>
            <w:tcW w:w="676" w:type="pct"/>
            <w:vAlign w:val="center"/>
          </w:tcPr>
          <w:p w:rsidR="0054176C" w:rsidRPr="005F425B" w:rsidRDefault="005F425B">
            <w:pPr>
              <w:pStyle w:val="Tabletext"/>
              <w:spacing w:after="0"/>
              <w:jc w:val="center"/>
              <w:rPr>
                <w:rFonts w:ascii="Arial Narrow" w:hAnsi="Arial Narrow"/>
                <w:bCs/>
                <w:color w:val="000000"/>
                <w:highlight w:val="black"/>
              </w:rPr>
            </w:pPr>
            <w:r>
              <w:rPr>
                <w:rFonts w:ascii="Arial Narrow" w:hAnsi="Arial Narrow"/>
                <w:noProof/>
                <w:color w:val="000000"/>
                <w:highlight w:val="black"/>
              </w:rPr>
              <w:t>'''''''''''''''''''''''''''''''''''</w:t>
            </w:r>
          </w:p>
        </w:tc>
      </w:tr>
      <w:tr w:rsidR="0054176C" w:rsidTr="005F425B">
        <w:tc>
          <w:tcPr>
            <w:tcW w:w="1090" w:type="pct"/>
            <w:shd w:val="clear" w:color="auto" w:fill="auto"/>
            <w:vAlign w:val="center"/>
          </w:tcPr>
          <w:p w:rsidR="0054176C" w:rsidRDefault="00CB0C18">
            <w:pPr>
              <w:pStyle w:val="Tabletext"/>
              <w:spacing w:after="0"/>
              <w:rPr>
                <w:rFonts w:ascii="Arial Narrow" w:hAnsi="Arial Narrow"/>
              </w:rPr>
            </w:pPr>
            <w:r>
              <w:rPr>
                <w:rFonts w:ascii="Arial Narrow" w:hAnsi="Arial Narrow"/>
              </w:rPr>
              <w:t>Minus co-payments</w:t>
            </w:r>
          </w:p>
        </w:tc>
        <w:tc>
          <w:tcPr>
            <w:tcW w:w="619" w:type="pct"/>
            <w:shd w:val="clear" w:color="auto" w:fill="auto"/>
            <w:vAlign w:val="center"/>
          </w:tcPr>
          <w:p w:rsidR="0054176C" w:rsidRPr="005F425B" w:rsidRDefault="005F425B">
            <w:pPr>
              <w:pStyle w:val="Tabletext"/>
              <w:spacing w:after="0"/>
              <w:jc w:val="center"/>
              <w:rPr>
                <w:rFonts w:ascii="Arial Narrow" w:hAnsi="Arial Narrow"/>
                <w:bCs/>
                <w:color w:val="000000"/>
                <w:highlight w:val="black"/>
              </w:rPr>
            </w:pPr>
            <w:r>
              <w:rPr>
                <w:rFonts w:ascii="Arial Narrow" w:hAnsi="Arial Narrow"/>
                <w:noProof/>
                <w:color w:val="000000"/>
                <w:highlight w:val="black"/>
              </w:rPr>
              <w:t>'''''''''''''''''''''''</w:t>
            </w:r>
          </w:p>
        </w:tc>
        <w:tc>
          <w:tcPr>
            <w:tcW w:w="665" w:type="pct"/>
            <w:shd w:val="clear" w:color="auto" w:fill="auto"/>
            <w:vAlign w:val="center"/>
          </w:tcPr>
          <w:p w:rsidR="0054176C" w:rsidRPr="005F425B" w:rsidRDefault="005F425B">
            <w:pPr>
              <w:pStyle w:val="Tabletext"/>
              <w:spacing w:after="0"/>
              <w:jc w:val="center"/>
              <w:rPr>
                <w:rFonts w:ascii="Arial Narrow" w:hAnsi="Arial Narrow"/>
                <w:bCs/>
                <w:color w:val="000000"/>
                <w:highlight w:val="black"/>
              </w:rPr>
            </w:pPr>
            <w:r>
              <w:rPr>
                <w:rFonts w:ascii="Arial Narrow" w:hAnsi="Arial Narrow"/>
                <w:noProof/>
                <w:color w:val="000000"/>
                <w:highlight w:val="black"/>
              </w:rPr>
              <w:t>''''''''''''''''''''''''''</w:t>
            </w:r>
          </w:p>
        </w:tc>
        <w:tc>
          <w:tcPr>
            <w:tcW w:w="619" w:type="pct"/>
            <w:shd w:val="clear" w:color="auto" w:fill="auto"/>
            <w:vAlign w:val="center"/>
          </w:tcPr>
          <w:p w:rsidR="0054176C" w:rsidRPr="005F425B" w:rsidRDefault="005F425B">
            <w:pPr>
              <w:pStyle w:val="Tabletext"/>
              <w:spacing w:after="0"/>
              <w:jc w:val="center"/>
              <w:rPr>
                <w:rFonts w:ascii="Arial Narrow" w:hAnsi="Arial Narrow"/>
                <w:bCs/>
                <w:color w:val="000000"/>
                <w:highlight w:val="black"/>
              </w:rPr>
            </w:pPr>
            <w:r>
              <w:rPr>
                <w:rFonts w:ascii="Arial Narrow" w:hAnsi="Arial Narrow"/>
                <w:noProof/>
                <w:color w:val="000000"/>
                <w:highlight w:val="black"/>
              </w:rPr>
              <w:t>''''''''''''''''''''''''''</w:t>
            </w:r>
          </w:p>
        </w:tc>
        <w:tc>
          <w:tcPr>
            <w:tcW w:w="665" w:type="pct"/>
            <w:shd w:val="clear" w:color="auto" w:fill="auto"/>
            <w:vAlign w:val="center"/>
          </w:tcPr>
          <w:p w:rsidR="0054176C" w:rsidRPr="005F425B" w:rsidRDefault="005F425B">
            <w:pPr>
              <w:pStyle w:val="Tabletext"/>
              <w:spacing w:after="0"/>
              <w:jc w:val="center"/>
              <w:rPr>
                <w:rFonts w:ascii="Arial Narrow" w:hAnsi="Arial Narrow"/>
                <w:bCs/>
                <w:color w:val="000000"/>
                <w:highlight w:val="black"/>
              </w:rPr>
            </w:pPr>
            <w:r>
              <w:rPr>
                <w:rFonts w:ascii="Arial Narrow" w:hAnsi="Arial Narrow"/>
                <w:noProof/>
                <w:color w:val="000000"/>
                <w:highlight w:val="black"/>
              </w:rPr>
              <w:t>'''''''''''''''''''''''''</w:t>
            </w:r>
          </w:p>
        </w:tc>
        <w:tc>
          <w:tcPr>
            <w:tcW w:w="665" w:type="pct"/>
            <w:shd w:val="clear" w:color="auto" w:fill="auto"/>
            <w:vAlign w:val="center"/>
          </w:tcPr>
          <w:p w:rsidR="0054176C" w:rsidRPr="005F425B" w:rsidRDefault="005F425B">
            <w:pPr>
              <w:pStyle w:val="Tabletext"/>
              <w:spacing w:after="0"/>
              <w:jc w:val="center"/>
              <w:rPr>
                <w:rFonts w:ascii="Arial Narrow" w:hAnsi="Arial Narrow"/>
                <w:bCs/>
                <w:color w:val="000000"/>
                <w:highlight w:val="black"/>
              </w:rPr>
            </w:pPr>
            <w:r>
              <w:rPr>
                <w:rFonts w:ascii="Arial Narrow" w:hAnsi="Arial Narrow"/>
                <w:noProof/>
                <w:color w:val="000000"/>
                <w:highlight w:val="black"/>
              </w:rPr>
              <w:t>''''''''''''''''''''''</w:t>
            </w:r>
          </w:p>
        </w:tc>
        <w:tc>
          <w:tcPr>
            <w:tcW w:w="676" w:type="pct"/>
            <w:vAlign w:val="center"/>
          </w:tcPr>
          <w:p w:rsidR="0054176C" w:rsidRPr="005F425B" w:rsidRDefault="005F425B">
            <w:pPr>
              <w:pStyle w:val="Tabletext"/>
              <w:spacing w:after="0"/>
              <w:jc w:val="center"/>
              <w:rPr>
                <w:rFonts w:ascii="Arial Narrow" w:hAnsi="Arial Narrow"/>
                <w:bCs/>
                <w:color w:val="000000"/>
                <w:highlight w:val="black"/>
              </w:rPr>
            </w:pPr>
            <w:r>
              <w:rPr>
                <w:rFonts w:ascii="Arial Narrow" w:hAnsi="Arial Narrow"/>
                <w:noProof/>
                <w:color w:val="000000"/>
                <w:highlight w:val="black"/>
              </w:rPr>
              <w:t>'''''''''''''''''''''''''</w:t>
            </w:r>
          </w:p>
        </w:tc>
      </w:tr>
      <w:tr w:rsidR="0054176C" w:rsidTr="005F425B">
        <w:tc>
          <w:tcPr>
            <w:tcW w:w="1090" w:type="pct"/>
            <w:shd w:val="clear" w:color="auto" w:fill="auto"/>
            <w:vAlign w:val="center"/>
          </w:tcPr>
          <w:p w:rsidR="0054176C" w:rsidRDefault="00CB0C18">
            <w:pPr>
              <w:pStyle w:val="Tabletext"/>
              <w:spacing w:after="0"/>
              <w:rPr>
                <w:rFonts w:ascii="Arial Narrow" w:hAnsi="Arial Narrow"/>
              </w:rPr>
            </w:pPr>
            <w:r>
              <w:rPr>
                <w:rFonts w:ascii="Arial Narrow" w:hAnsi="Arial Narrow"/>
              </w:rPr>
              <w:t>Cost to PBS/RPBS less co-payments</w:t>
            </w:r>
          </w:p>
        </w:tc>
        <w:tc>
          <w:tcPr>
            <w:tcW w:w="619" w:type="pct"/>
            <w:shd w:val="clear" w:color="auto" w:fill="auto"/>
            <w:vAlign w:val="center"/>
          </w:tcPr>
          <w:p w:rsidR="0054176C" w:rsidRPr="005F425B" w:rsidRDefault="005F425B">
            <w:pPr>
              <w:pStyle w:val="Tabletext"/>
              <w:spacing w:after="0"/>
              <w:jc w:val="center"/>
              <w:rPr>
                <w:rFonts w:ascii="Arial Narrow" w:hAnsi="Arial Narrow"/>
                <w:bCs/>
                <w:color w:val="000000"/>
                <w:highlight w:val="black"/>
              </w:rPr>
            </w:pPr>
            <w:r>
              <w:rPr>
                <w:rFonts w:ascii="Arial Narrow" w:hAnsi="Arial Narrow"/>
                <w:noProof/>
                <w:color w:val="000000"/>
                <w:highlight w:val="black"/>
              </w:rPr>
              <w:t>'''''''''''''''''''''''''''''</w:t>
            </w:r>
          </w:p>
        </w:tc>
        <w:tc>
          <w:tcPr>
            <w:tcW w:w="665" w:type="pct"/>
            <w:shd w:val="clear" w:color="auto" w:fill="auto"/>
            <w:vAlign w:val="center"/>
          </w:tcPr>
          <w:p w:rsidR="0054176C" w:rsidRPr="005F425B" w:rsidRDefault="005F425B">
            <w:pPr>
              <w:pStyle w:val="Tabletext"/>
              <w:spacing w:after="0"/>
              <w:jc w:val="center"/>
              <w:rPr>
                <w:rFonts w:ascii="Arial Narrow" w:hAnsi="Arial Narrow"/>
                <w:bCs/>
                <w:color w:val="000000"/>
                <w:highlight w:val="black"/>
              </w:rPr>
            </w:pPr>
            <w:r>
              <w:rPr>
                <w:rFonts w:ascii="Arial Narrow" w:hAnsi="Arial Narrow"/>
                <w:noProof/>
                <w:color w:val="000000"/>
                <w:highlight w:val="black"/>
              </w:rPr>
              <w:t>''''''''''''''''''''''''''</w:t>
            </w:r>
          </w:p>
        </w:tc>
        <w:tc>
          <w:tcPr>
            <w:tcW w:w="619" w:type="pct"/>
            <w:shd w:val="clear" w:color="auto" w:fill="auto"/>
            <w:vAlign w:val="center"/>
          </w:tcPr>
          <w:p w:rsidR="0054176C" w:rsidRPr="005F425B" w:rsidRDefault="005F425B">
            <w:pPr>
              <w:pStyle w:val="Tabletext"/>
              <w:spacing w:after="0"/>
              <w:jc w:val="center"/>
              <w:rPr>
                <w:rFonts w:ascii="Arial Narrow" w:hAnsi="Arial Narrow"/>
                <w:bCs/>
                <w:color w:val="000000"/>
                <w:highlight w:val="black"/>
              </w:rPr>
            </w:pPr>
            <w:r>
              <w:rPr>
                <w:rFonts w:ascii="Arial Narrow" w:hAnsi="Arial Narrow"/>
                <w:noProof/>
                <w:color w:val="000000"/>
                <w:highlight w:val="black"/>
              </w:rPr>
              <w:t>''''''''''''''''''''''''</w:t>
            </w:r>
          </w:p>
        </w:tc>
        <w:tc>
          <w:tcPr>
            <w:tcW w:w="665" w:type="pct"/>
            <w:shd w:val="clear" w:color="auto" w:fill="auto"/>
            <w:vAlign w:val="center"/>
          </w:tcPr>
          <w:p w:rsidR="0054176C" w:rsidRPr="005F425B" w:rsidRDefault="005F425B">
            <w:pPr>
              <w:pStyle w:val="Tabletext"/>
              <w:spacing w:after="0"/>
              <w:jc w:val="center"/>
              <w:rPr>
                <w:rFonts w:ascii="Arial Narrow" w:hAnsi="Arial Narrow"/>
                <w:bCs/>
                <w:color w:val="000000"/>
                <w:highlight w:val="black"/>
              </w:rPr>
            </w:pPr>
            <w:r>
              <w:rPr>
                <w:rFonts w:ascii="Arial Narrow" w:hAnsi="Arial Narrow"/>
                <w:noProof/>
                <w:color w:val="000000"/>
                <w:highlight w:val="black"/>
              </w:rPr>
              <w:t>''''''''''''''''''''''''''</w:t>
            </w:r>
          </w:p>
        </w:tc>
        <w:tc>
          <w:tcPr>
            <w:tcW w:w="665" w:type="pct"/>
            <w:shd w:val="clear" w:color="auto" w:fill="auto"/>
            <w:vAlign w:val="center"/>
          </w:tcPr>
          <w:p w:rsidR="0054176C" w:rsidRPr="005F425B" w:rsidRDefault="005F425B">
            <w:pPr>
              <w:pStyle w:val="Tabletext"/>
              <w:spacing w:after="0"/>
              <w:jc w:val="center"/>
              <w:rPr>
                <w:rFonts w:ascii="Arial Narrow" w:hAnsi="Arial Narrow"/>
                <w:bCs/>
                <w:color w:val="000000"/>
                <w:highlight w:val="black"/>
              </w:rPr>
            </w:pPr>
            <w:r>
              <w:rPr>
                <w:rFonts w:ascii="Arial Narrow" w:hAnsi="Arial Narrow"/>
                <w:noProof/>
                <w:color w:val="000000"/>
                <w:highlight w:val="black"/>
              </w:rPr>
              <w:t>''''''''''''''''''''</w:t>
            </w:r>
          </w:p>
        </w:tc>
        <w:tc>
          <w:tcPr>
            <w:tcW w:w="676" w:type="pct"/>
            <w:vAlign w:val="center"/>
          </w:tcPr>
          <w:p w:rsidR="0054176C" w:rsidRPr="005F425B" w:rsidRDefault="005F425B">
            <w:pPr>
              <w:pStyle w:val="Tabletext"/>
              <w:spacing w:after="0"/>
              <w:jc w:val="center"/>
              <w:rPr>
                <w:rFonts w:ascii="Arial Narrow" w:hAnsi="Arial Narrow"/>
                <w:bCs/>
                <w:color w:val="000000"/>
                <w:highlight w:val="black"/>
              </w:rPr>
            </w:pPr>
            <w:r>
              <w:rPr>
                <w:rFonts w:ascii="Arial Narrow" w:hAnsi="Arial Narrow"/>
                <w:noProof/>
                <w:color w:val="000000"/>
                <w:highlight w:val="black"/>
              </w:rPr>
              <w:t>''''''''''''''''''''''''</w:t>
            </w:r>
          </w:p>
        </w:tc>
      </w:tr>
      <w:tr w:rsidR="0054176C">
        <w:tc>
          <w:tcPr>
            <w:tcW w:w="5000" w:type="pct"/>
            <w:gridSpan w:val="7"/>
            <w:shd w:val="clear" w:color="auto" w:fill="auto"/>
            <w:vAlign w:val="center"/>
          </w:tcPr>
          <w:p w:rsidR="0054176C" w:rsidRDefault="00CB0C18">
            <w:pPr>
              <w:pStyle w:val="Tabletext"/>
              <w:spacing w:after="0"/>
              <w:rPr>
                <w:rFonts w:ascii="Arial Narrow" w:hAnsi="Arial Narrow"/>
                <w:b/>
                <w:bCs/>
                <w:color w:val="000000"/>
              </w:rPr>
            </w:pPr>
            <w:r>
              <w:rPr>
                <w:rFonts w:ascii="Arial Narrow" w:hAnsi="Arial Narrow"/>
                <w:b/>
                <w:bCs/>
                <w:color w:val="000000"/>
              </w:rPr>
              <w:t>Net financial implications</w:t>
            </w:r>
          </w:p>
        </w:tc>
      </w:tr>
      <w:tr w:rsidR="0054176C" w:rsidTr="005F425B">
        <w:tc>
          <w:tcPr>
            <w:tcW w:w="1090" w:type="pct"/>
            <w:shd w:val="clear" w:color="auto" w:fill="auto"/>
            <w:vAlign w:val="center"/>
          </w:tcPr>
          <w:p w:rsidR="0054176C" w:rsidRDefault="00CB0C18">
            <w:pPr>
              <w:pStyle w:val="Tabletext"/>
              <w:spacing w:after="0"/>
              <w:rPr>
                <w:rFonts w:ascii="Arial Narrow" w:hAnsi="Arial Narrow"/>
              </w:rPr>
            </w:pPr>
            <w:r>
              <w:rPr>
                <w:rFonts w:ascii="Arial Narrow" w:hAnsi="Arial Narrow"/>
              </w:rPr>
              <w:t>Net cost to PBS/RPBS</w:t>
            </w:r>
          </w:p>
        </w:tc>
        <w:tc>
          <w:tcPr>
            <w:tcW w:w="619" w:type="pct"/>
            <w:shd w:val="clear" w:color="auto" w:fill="auto"/>
          </w:tcPr>
          <w:p w:rsidR="0054176C" w:rsidRPr="005F425B" w:rsidRDefault="005F425B">
            <w:pPr>
              <w:pStyle w:val="Tabletext"/>
              <w:spacing w:after="0"/>
              <w:jc w:val="center"/>
              <w:rPr>
                <w:rFonts w:ascii="Arial Narrow" w:hAnsi="Arial Narrow"/>
                <w:bCs/>
                <w:color w:val="000000"/>
                <w:highlight w:val="black"/>
              </w:rPr>
            </w:pPr>
            <w:r>
              <w:rPr>
                <w:rFonts w:ascii="Arial Narrow" w:hAnsi="Arial Narrow"/>
                <w:noProof/>
                <w:color w:val="000000"/>
                <w:highlight w:val="black"/>
              </w:rPr>
              <w:t>''''''''''''''''''''''</w:t>
            </w:r>
          </w:p>
        </w:tc>
        <w:tc>
          <w:tcPr>
            <w:tcW w:w="665" w:type="pct"/>
            <w:shd w:val="clear" w:color="auto" w:fill="auto"/>
          </w:tcPr>
          <w:p w:rsidR="0054176C" w:rsidRPr="005F425B" w:rsidRDefault="005F425B">
            <w:pPr>
              <w:pStyle w:val="Tabletext"/>
              <w:spacing w:after="0"/>
              <w:jc w:val="center"/>
              <w:rPr>
                <w:rFonts w:ascii="Arial Narrow" w:hAnsi="Arial Narrow"/>
                <w:bCs/>
                <w:color w:val="000000"/>
                <w:highlight w:val="black"/>
              </w:rPr>
            </w:pPr>
            <w:r>
              <w:rPr>
                <w:rFonts w:ascii="Arial Narrow" w:hAnsi="Arial Narrow"/>
                <w:noProof/>
                <w:color w:val="000000"/>
                <w:highlight w:val="black"/>
              </w:rPr>
              <w:t>''''''''''''''''''''''</w:t>
            </w:r>
          </w:p>
        </w:tc>
        <w:tc>
          <w:tcPr>
            <w:tcW w:w="619" w:type="pct"/>
            <w:shd w:val="clear" w:color="auto" w:fill="auto"/>
          </w:tcPr>
          <w:p w:rsidR="0054176C" w:rsidRPr="005F425B" w:rsidRDefault="005F425B">
            <w:pPr>
              <w:pStyle w:val="Tabletext"/>
              <w:spacing w:after="0"/>
              <w:jc w:val="center"/>
              <w:rPr>
                <w:rFonts w:ascii="Arial Narrow" w:hAnsi="Arial Narrow"/>
                <w:bCs/>
                <w:color w:val="000000"/>
                <w:highlight w:val="black"/>
              </w:rPr>
            </w:pPr>
            <w:r>
              <w:rPr>
                <w:rFonts w:ascii="Arial Narrow" w:hAnsi="Arial Narrow"/>
                <w:noProof/>
                <w:color w:val="000000"/>
                <w:highlight w:val="black"/>
              </w:rPr>
              <w:t>''''''''''''''''''''''</w:t>
            </w:r>
          </w:p>
        </w:tc>
        <w:tc>
          <w:tcPr>
            <w:tcW w:w="665" w:type="pct"/>
            <w:shd w:val="clear" w:color="auto" w:fill="auto"/>
          </w:tcPr>
          <w:p w:rsidR="0054176C" w:rsidRPr="005F425B" w:rsidRDefault="005F425B">
            <w:pPr>
              <w:pStyle w:val="Tabletext"/>
              <w:spacing w:after="0"/>
              <w:jc w:val="center"/>
              <w:rPr>
                <w:rFonts w:ascii="Arial Narrow" w:hAnsi="Arial Narrow"/>
                <w:bCs/>
                <w:color w:val="000000"/>
                <w:highlight w:val="black"/>
              </w:rPr>
            </w:pPr>
            <w:r>
              <w:rPr>
                <w:rFonts w:ascii="Arial Narrow" w:hAnsi="Arial Narrow"/>
                <w:noProof/>
                <w:color w:val="000000"/>
                <w:highlight w:val="black"/>
              </w:rPr>
              <w:t>'''''''''''''''''''''</w:t>
            </w:r>
          </w:p>
        </w:tc>
        <w:tc>
          <w:tcPr>
            <w:tcW w:w="665" w:type="pct"/>
            <w:shd w:val="clear" w:color="auto" w:fill="auto"/>
          </w:tcPr>
          <w:p w:rsidR="0054176C" w:rsidRPr="005F425B" w:rsidRDefault="005F425B">
            <w:pPr>
              <w:pStyle w:val="Tabletext"/>
              <w:spacing w:after="0"/>
              <w:jc w:val="center"/>
              <w:rPr>
                <w:rFonts w:ascii="Arial Narrow" w:hAnsi="Arial Narrow"/>
                <w:bCs/>
                <w:color w:val="000000"/>
                <w:highlight w:val="black"/>
              </w:rPr>
            </w:pPr>
            <w:r>
              <w:rPr>
                <w:rFonts w:ascii="Arial Narrow" w:hAnsi="Arial Narrow"/>
                <w:noProof/>
                <w:color w:val="000000"/>
                <w:highlight w:val="black"/>
              </w:rPr>
              <w:t>''''''''''''''''''''''</w:t>
            </w:r>
          </w:p>
        </w:tc>
        <w:tc>
          <w:tcPr>
            <w:tcW w:w="676" w:type="pct"/>
          </w:tcPr>
          <w:p w:rsidR="0054176C" w:rsidRPr="005F425B" w:rsidRDefault="005F425B">
            <w:pPr>
              <w:pStyle w:val="Tabletext"/>
              <w:spacing w:after="0"/>
              <w:jc w:val="center"/>
              <w:rPr>
                <w:rFonts w:ascii="Arial Narrow" w:hAnsi="Arial Narrow"/>
                <w:bCs/>
                <w:color w:val="000000"/>
                <w:highlight w:val="black"/>
              </w:rPr>
            </w:pPr>
            <w:r>
              <w:rPr>
                <w:rFonts w:ascii="Arial Narrow" w:hAnsi="Arial Narrow"/>
                <w:noProof/>
                <w:color w:val="000000"/>
                <w:highlight w:val="black"/>
              </w:rPr>
              <w:t>'''''''''''''''''''''</w:t>
            </w:r>
          </w:p>
        </w:tc>
      </w:tr>
      <w:tr w:rsidR="0054176C" w:rsidTr="005F425B">
        <w:tc>
          <w:tcPr>
            <w:tcW w:w="1090" w:type="pct"/>
            <w:shd w:val="clear" w:color="auto" w:fill="auto"/>
            <w:vAlign w:val="center"/>
          </w:tcPr>
          <w:p w:rsidR="0054176C" w:rsidRDefault="00CB0C18">
            <w:pPr>
              <w:pStyle w:val="Tabletext"/>
              <w:spacing w:after="0"/>
              <w:rPr>
                <w:rFonts w:ascii="Arial Narrow" w:hAnsi="Arial Narrow"/>
              </w:rPr>
            </w:pPr>
            <w:r>
              <w:rPr>
                <w:rFonts w:ascii="Arial Narrow" w:hAnsi="Arial Narrow"/>
              </w:rPr>
              <w:t>Net cost to DHS*</w:t>
            </w:r>
          </w:p>
        </w:tc>
        <w:tc>
          <w:tcPr>
            <w:tcW w:w="619" w:type="pct"/>
            <w:shd w:val="clear" w:color="auto" w:fill="auto"/>
          </w:tcPr>
          <w:p w:rsidR="0054176C" w:rsidRPr="005F425B" w:rsidRDefault="005F425B">
            <w:pPr>
              <w:pStyle w:val="Tabletext"/>
              <w:spacing w:after="0"/>
              <w:jc w:val="center"/>
              <w:rPr>
                <w:rFonts w:ascii="Arial Narrow" w:hAnsi="Arial Narrow"/>
                <w:bCs/>
                <w:color w:val="000000"/>
                <w:highlight w:val="black"/>
              </w:rPr>
            </w:pPr>
            <w:r>
              <w:rPr>
                <w:rFonts w:ascii="Arial Narrow" w:hAnsi="Arial Narrow"/>
                <w:noProof/>
                <w:color w:val="000000"/>
                <w:highlight w:val="black"/>
              </w:rPr>
              <w:t>'''''''''''''''''''''''</w:t>
            </w:r>
            <w:r w:rsidR="00CB0C18" w:rsidRPr="005F425B">
              <w:rPr>
                <w:rFonts w:ascii="Arial Narrow" w:hAnsi="Arial Narrow"/>
                <w:highlight w:val="black"/>
              </w:rPr>
              <w:t xml:space="preserve"> </w:t>
            </w:r>
          </w:p>
        </w:tc>
        <w:tc>
          <w:tcPr>
            <w:tcW w:w="665" w:type="pct"/>
            <w:shd w:val="clear" w:color="auto" w:fill="auto"/>
          </w:tcPr>
          <w:p w:rsidR="0054176C" w:rsidRPr="005F425B" w:rsidRDefault="005F425B">
            <w:pPr>
              <w:pStyle w:val="Tabletext"/>
              <w:spacing w:after="0"/>
              <w:jc w:val="center"/>
              <w:rPr>
                <w:rFonts w:ascii="Arial Narrow" w:hAnsi="Arial Narrow"/>
                <w:bCs/>
                <w:color w:val="000000"/>
                <w:highlight w:val="black"/>
              </w:rPr>
            </w:pPr>
            <w:r>
              <w:rPr>
                <w:rFonts w:ascii="Arial Narrow" w:hAnsi="Arial Narrow"/>
                <w:noProof/>
                <w:color w:val="000000"/>
                <w:highlight w:val="black"/>
              </w:rPr>
              <w:t>''''''''''''''''''''''</w:t>
            </w:r>
          </w:p>
        </w:tc>
        <w:tc>
          <w:tcPr>
            <w:tcW w:w="619" w:type="pct"/>
            <w:shd w:val="clear" w:color="auto" w:fill="auto"/>
          </w:tcPr>
          <w:p w:rsidR="0054176C" w:rsidRPr="005F425B" w:rsidRDefault="005F425B">
            <w:pPr>
              <w:pStyle w:val="Tabletext"/>
              <w:spacing w:after="0"/>
              <w:jc w:val="center"/>
              <w:rPr>
                <w:rFonts w:ascii="Arial Narrow" w:hAnsi="Arial Narrow"/>
                <w:bCs/>
                <w:color w:val="000000"/>
                <w:highlight w:val="black"/>
              </w:rPr>
            </w:pPr>
            <w:r>
              <w:rPr>
                <w:rFonts w:ascii="Arial Narrow" w:hAnsi="Arial Narrow"/>
                <w:noProof/>
                <w:color w:val="000000"/>
                <w:highlight w:val="black"/>
              </w:rPr>
              <w:t>''''''''''''''''''''''</w:t>
            </w:r>
          </w:p>
        </w:tc>
        <w:tc>
          <w:tcPr>
            <w:tcW w:w="665" w:type="pct"/>
            <w:shd w:val="clear" w:color="auto" w:fill="auto"/>
          </w:tcPr>
          <w:p w:rsidR="0054176C" w:rsidRPr="005F425B" w:rsidRDefault="005F425B">
            <w:pPr>
              <w:pStyle w:val="Tabletext"/>
              <w:spacing w:after="0"/>
              <w:jc w:val="center"/>
              <w:rPr>
                <w:rFonts w:ascii="Arial Narrow" w:hAnsi="Arial Narrow"/>
                <w:bCs/>
                <w:color w:val="000000"/>
                <w:highlight w:val="black"/>
              </w:rPr>
            </w:pPr>
            <w:r>
              <w:rPr>
                <w:rFonts w:ascii="Arial Narrow" w:hAnsi="Arial Narrow"/>
                <w:noProof/>
                <w:color w:val="000000"/>
                <w:highlight w:val="black"/>
              </w:rPr>
              <w:t>''''''''''''''''''''''</w:t>
            </w:r>
            <w:r w:rsidR="00CB0C18" w:rsidRPr="005F425B">
              <w:rPr>
                <w:rFonts w:ascii="Arial Narrow" w:hAnsi="Arial Narrow"/>
                <w:highlight w:val="black"/>
              </w:rPr>
              <w:t xml:space="preserve"> </w:t>
            </w:r>
          </w:p>
        </w:tc>
        <w:tc>
          <w:tcPr>
            <w:tcW w:w="665" w:type="pct"/>
            <w:shd w:val="clear" w:color="auto" w:fill="auto"/>
          </w:tcPr>
          <w:p w:rsidR="0054176C" w:rsidRPr="005F425B" w:rsidRDefault="005F425B">
            <w:pPr>
              <w:pStyle w:val="Tabletext"/>
              <w:spacing w:after="0"/>
              <w:jc w:val="center"/>
              <w:rPr>
                <w:rFonts w:ascii="Arial Narrow" w:hAnsi="Arial Narrow"/>
                <w:bCs/>
                <w:color w:val="000000"/>
                <w:highlight w:val="black"/>
              </w:rPr>
            </w:pPr>
            <w:r>
              <w:rPr>
                <w:rFonts w:ascii="Arial Narrow" w:hAnsi="Arial Narrow"/>
                <w:noProof/>
                <w:color w:val="000000"/>
                <w:highlight w:val="black"/>
              </w:rPr>
              <w:t>'''''''''''''''''''''''</w:t>
            </w:r>
            <w:r w:rsidR="00CB0C18" w:rsidRPr="005F425B">
              <w:rPr>
                <w:rFonts w:ascii="Arial Narrow" w:hAnsi="Arial Narrow"/>
                <w:highlight w:val="black"/>
              </w:rPr>
              <w:t xml:space="preserve"> </w:t>
            </w:r>
          </w:p>
        </w:tc>
        <w:tc>
          <w:tcPr>
            <w:tcW w:w="676" w:type="pct"/>
          </w:tcPr>
          <w:p w:rsidR="0054176C" w:rsidRPr="005F425B" w:rsidRDefault="005F425B">
            <w:pPr>
              <w:pStyle w:val="Tabletext"/>
              <w:spacing w:after="0"/>
              <w:jc w:val="center"/>
              <w:rPr>
                <w:rFonts w:ascii="Arial Narrow" w:hAnsi="Arial Narrow"/>
                <w:bCs/>
                <w:color w:val="000000"/>
                <w:highlight w:val="black"/>
              </w:rPr>
            </w:pPr>
            <w:r>
              <w:rPr>
                <w:rFonts w:ascii="Arial Narrow" w:hAnsi="Arial Narrow"/>
                <w:noProof/>
                <w:color w:val="000000"/>
                <w:highlight w:val="black"/>
              </w:rPr>
              <w:t>'''''''''''''''''''</w:t>
            </w:r>
          </w:p>
        </w:tc>
      </w:tr>
    </w:tbl>
    <w:p w:rsidR="0054176C" w:rsidRDefault="00CB0C18">
      <w:pPr>
        <w:jc w:val="both"/>
        <w:rPr>
          <w:rFonts w:ascii="Arial Narrow" w:hAnsi="Arial Narrow"/>
          <w:sz w:val="20"/>
          <w:szCs w:val="20"/>
        </w:rPr>
      </w:pPr>
      <w:r>
        <w:rPr>
          <w:rFonts w:ascii="Arial Narrow" w:hAnsi="Arial Narrow"/>
          <w:sz w:val="20"/>
          <w:szCs w:val="20"/>
        </w:rPr>
        <w:t xml:space="preserve">Source: Compiled during minor overview from Attachment 3 to the submission – Utilisation and Cost model (3a, 3c, 4c); </w:t>
      </w:r>
    </w:p>
    <w:p w:rsidR="0054176C" w:rsidRDefault="00CB0C18">
      <w:pPr>
        <w:spacing w:after="120"/>
        <w:jc w:val="both"/>
        <w:rPr>
          <w:rFonts w:ascii="Arial Narrow" w:hAnsi="Arial Narrow"/>
          <w:sz w:val="20"/>
          <w:szCs w:val="20"/>
        </w:rPr>
      </w:pPr>
      <w:r>
        <w:rPr>
          <w:rFonts w:ascii="Arial Narrow" w:hAnsi="Arial Narrow"/>
          <w:sz w:val="20"/>
          <w:szCs w:val="20"/>
        </w:rPr>
        <w:t xml:space="preserve">* assumes a cost per telephone authority to DHS of $11.00 per request to increase maximum quantity, figure provided by DHS and calculated by the Secretariat. </w:t>
      </w:r>
    </w:p>
    <w:p w:rsidR="0054176C" w:rsidRDefault="00CB0C18">
      <w:pPr>
        <w:spacing w:after="120"/>
        <w:rPr>
          <w:rFonts w:asciiTheme="minorHAnsi" w:hAnsiTheme="minorHAnsi"/>
        </w:rPr>
      </w:pPr>
      <w:r>
        <w:rPr>
          <w:rFonts w:asciiTheme="minorHAnsi" w:hAnsiTheme="minorHAnsi"/>
        </w:rPr>
        <w:t>The redacted table shows that the total estimated number of dispensed scripts over 6 years was from 10,000 – 50,000, and the net cost to the PBS was less than $10 million per year.</w:t>
      </w:r>
    </w:p>
    <w:p w:rsidR="0054176C" w:rsidRDefault="00CB0C18">
      <w:pPr>
        <w:pStyle w:val="ListParagraph"/>
        <w:widowControl/>
        <w:numPr>
          <w:ilvl w:val="1"/>
          <w:numId w:val="5"/>
        </w:numPr>
        <w:spacing w:after="120"/>
        <w:contextualSpacing w:val="0"/>
        <w:rPr>
          <w:rFonts w:asciiTheme="minorHAnsi" w:hAnsiTheme="minorHAnsi"/>
          <w:sz w:val="24"/>
          <w:szCs w:val="24"/>
        </w:rPr>
      </w:pPr>
      <w:r>
        <w:rPr>
          <w:rFonts w:asciiTheme="minorHAnsi" w:hAnsiTheme="minorHAnsi"/>
          <w:sz w:val="24"/>
          <w:szCs w:val="24"/>
        </w:rPr>
        <w:t xml:space="preserve">A key driver of the forecast savings was the replacement of the 60 mg dose, which is more expensive per milligram than the requested price for the 120 mg and 150 mg strengths and assumed to be the most replaced in practice. Furthermore, the estimates assumed that the use of the 60 mg strength will remain relatively stable while that of the 80 mg and 100 mg strengths will decline. </w:t>
      </w:r>
    </w:p>
    <w:p w:rsidR="0054176C" w:rsidRDefault="00CB0C18">
      <w:pPr>
        <w:rPr>
          <w:rFonts w:asciiTheme="minorHAnsi" w:hAnsiTheme="minorHAnsi"/>
          <w:i/>
        </w:rPr>
      </w:pPr>
      <w:r>
        <w:rPr>
          <w:rFonts w:asciiTheme="minorHAnsi" w:hAnsiTheme="minorHAnsi"/>
          <w:i/>
        </w:rPr>
        <w:t>For more detail on PBAC’s view, see section 6 PBAC outcome.</w:t>
      </w:r>
    </w:p>
    <w:p w:rsidR="0054176C" w:rsidRDefault="00CB0C18">
      <w:pPr>
        <w:widowControl w:val="0"/>
        <w:numPr>
          <w:ilvl w:val="0"/>
          <w:numId w:val="5"/>
        </w:numPr>
        <w:spacing w:before="240" w:after="120"/>
        <w:jc w:val="both"/>
        <w:outlineLvl w:val="0"/>
        <w:rPr>
          <w:rFonts w:asciiTheme="minorHAnsi" w:hAnsiTheme="minorHAnsi" w:cs="Arial"/>
          <w:b/>
          <w:bCs/>
          <w:snapToGrid w:val="0"/>
          <w:sz w:val="32"/>
        </w:rPr>
      </w:pPr>
      <w:r>
        <w:rPr>
          <w:rFonts w:asciiTheme="minorHAnsi" w:hAnsiTheme="minorHAnsi" w:cs="Arial"/>
          <w:b/>
          <w:bCs/>
          <w:snapToGrid w:val="0"/>
          <w:sz w:val="32"/>
        </w:rPr>
        <w:t>PBAC Outcome</w:t>
      </w:r>
    </w:p>
    <w:p w:rsidR="0054176C" w:rsidRDefault="00CB0C18">
      <w:pPr>
        <w:widowControl w:val="0"/>
        <w:numPr>
          <w:ilvl w:val="1"/>
          <w:numId w:val="5"/>
        </w:numPr>
        <w:spacing w:after="120"/>
        <w:jc w:val="both"/>
        <w:rPr>
          <w:rFonts w:asciiTheme="minorHAnsi" w:hAnsiTheme="minorHAnsi" w:cs="Arial"/>
          <w:bCs/>
          <w:snapToGrid w:val="0"/>
          <w:lang w:val="en-GB"/>
        </w:rPr>
      </w:pPr>
      <w:r>
        <w:rPr>
          <w:rFonts w:asciiTheme="minorHAnsi" w:hAnsiTheme="minorHAnsi" w:cs="Arial"/>
          <w:bCs/>
          <w:snapToGrid w:val="0"/>
          <w:lang w:val="en-GB"/>
        </w:rPr>
        <w:t>The PBAC recommended the unrestricted benefit listings of two new strengths of enoxaparin, 120 mg and 150 mg, on a cost minimisation basis with the least costly alternative presentation on a per milligram basis, enoxaparin 100 mg.</w:t>
      </w:r>
    </w:p>
    <w:p w:rsidR="0054176C" w:rsidRDefault="00CB0C18">
      <w:pPr>
        <w:widowControl w:val="0"/>
        <w:numPr>
          <w:ilvl w:val="1"/>
          <w:numId w:val="5"/>
        </w:numPr>
        <w:spacing w:after="120"/>
        <w:jc w:val="both"/>
        <w:rPr>
          <w:rFonts w:asciiTheme="minorHAnsi" w:hAnsiTheme="minorHAnsi" w:cs="Arial"/>
          <w:bCs/>
          <w:snapToGrid w:val="0"/>
          <w:lang w:val="en-GB"/>
        </w:rPr>
      </w:pPr>
      <w:r>
        <w:rPr>
          <w:rFonts w:asciiTheme="minorHAnsi" w:hAnsiTheme="minorHAnsi" w:cs="Arial"/>
          <w:bCs/>
          <w:snapToGrid w:val="0"/>
          <w:lang w:val="en-GB"/>
        </w:rPr>
        <w:t>In making this recommendation, the PBAC considered some patients who require daily doses higher than the current available strength will have a reduced injection burden as a result of listing these new strengths.</w:t>
      </w:r>
    </w:p>
    <w:p w:rsidR="0054176C" w:rsidRDefault="00CB0C18">
      <w:pPr>
        <w:widowControl w:val="0"/>
        <w:numPr>
          <w:ilvl w:val="1"/>
          <w:numId w:val="5"/>
        </w:numPr>
        <w:spacing w:after="120"/>
        <w:jc w:val="both"/>
        <w:rPr>
          <w:rFonts w:asciiTheme="minorHAnsi" w:hAnsiTheme="minorHAnsi" w:cs="Arial"/>
          <w:bCs/>
          <w:snapToGrid w:val="0"/>
          <w:lang w:val="en-GB"/>
        </w:rPr>
      </w:pPr>
      <w:r>
        <w:rPr>
          <w:rFonts w:asciiTheme="minorHAnsi" w:hAnsiTheme="minorHAnsi" w:cs="Arial"/>
          <w:bCs/>
          <w:snapToGrid w:val="0"/>
          <w:lang w:val="en-GB"/>
        </w:rPr>
        <w:t>The PBAC agreed the maximum quantity and repeats should align with current listings, as the intention of these new strengths is to provide the same duration of treatment as current listings.</w:t>
      </w:r>
    </w:p>
    <w:p w:rsidR="0054176C" w:rsidRDefault="00CB0C18">
      <w:pPr>
        <w:widowControl w:val="0"/>
        <w:numPr>
          <w:ilvl w:val="1"/>
          <w:numId w:val="5"/>
        </w:numPr>
        <w:spacing w:after="120"/>
        <w:jc w:val="both"/>
        <w:rPr>
          <w:rFonts w:asciiTheme="minorHAnsi" w:hAnsiTheme="minorHAnsi" w:cs="Arial"/>
          <w:bCs/>
          <w:snapToGrid w:val="0"/>
          <w:lang w:val="en-GB"/>
        </w:rPr>
      </w:pPr>
      <w:r>
        <w:rPr>
          <w:rFonts w:asciiTheme="minorHAnsi" w:hAnsiTheme="minorHAnsi" w:cs="Arial"/>
          <w:bCs/>
          <w:snapToGrid w:val="0"/>
          <w:lang w:val="en-GB"/>
        </w:rPr>
        <w:t xml:space="preserve">Noting the price of enoxaparin differs between strengths, the PBAC considered there </w:t>
      </w:r>
      <w:r>
        <w:rPr>
          <w:rFonts w:asciiTheme="minorHAnsi" w:hAnsiTheme="minorHAnsi" w:cs="Arial"/>
          <w:bCs/>
          <w:snapToGrid w:val="0"/>
          <w:lang w:val="en-GB"/>
        </w:rPr>
        <w:lastRenderedPageBreak/>
        <w:t xml:space="preserve">was no basis upon which to recommend the two new strengths at a higher price than the least costly listed strength on a per milligram basis. On that basis, the PBAC considered that enoxaparin 120 mg and enoxaparin 150 mg should be cost-minimised to enoxaparin 100 mg. </w:t>
      </w:r>
    </w:p>
    <w:p w:rsidR="0054176C" w:rsidRDefault="00CB0C18">
      <w:pPr>
        <w:widowControl w:val="0"/>
        <w:numPr>
          <w:ilvl w:val="1"/>
          <w:numId w:val="5"/>
        </w:numPr>
        <w:spacing w:after="120"/>
        <w:jc w:val="both"/>
        <w:rPr>
          <w:rFonts w:asciiTheme="minorHAnsi" w:hAnsiTheme="minorHAnsi" w:cs="Arial"/>
          <w:bCs/>
          <w:snapToGrid w:val="0"/>
          <w:lang w:val="en-GB"/>
        </w:rPr>
      </w:pPr>
      <w:r>
        <w:rPr>
          <w:rFonts w:asciiTheme="minorHAnsi" w:hAnsiTheme="minorHAnsi" w:cs="Arial"/>
          <w:bCs/>
          <w:snapToGrid w:val="0"/>
          <w:lang w:val="en-GB"/>
        </w:rPr>
        <w:t xml:space="preserve">The PBAC considered the utilisation and financial estimates were uncertain, as the methodology used was simplistic and was not able to identify all patients requiring doses above 100 mg. The PBAC did not consider that the estimated savings would be realised, but considered that the listing of the two new strengths would likely be cost neutral. </w:t>
      </w:r>
    </w:p>
    <w:p w:rsidR="0054176C" w:rsidRDefault="00CB0C18">
      <w:pPr>
        <w:widowControl w:val="0"/>
        <w:numPr>
          <w:ilvl w:val="1"/>
          <w:numId w:val="5"/>
        </w:numPr>
        <w:spacing w:after="120"/>
        <w:jc w:val="both"/>
        <w:rPr>
          <w:rFonts w:asciiTheme="minorHAnsi" w:hAnsiTheme="minorHAnsi" w:cs="Arial"/>
          <w:bCs/>
          <w:snapToGrid w:val="0"/>
          <w:lang w:val="en-GB"/>
        </w:rPr>
      </w:pPr>
      <w:r>
        <w:rPr>
          <w:rFonts w:asciiTheme="minorHAnsi" w:hAnsiTheme="minorHAnsi" w:cs="Arial"/>
          <w:bCs/>
          <w:snapToGrid w:val="0"/>
          <w:lang w:val="en-GB"/>
        </w:rPr>
        <w:t xml:space="preserve">The PBAC noted that in its July 2015 consideration of nadroparin, it had advised under Section 101(3BA) of the </w:t>
      </w:r>
      <w:r>
        <w:rPr>
          <w:rFonts w:asciiTheme="minorHAnsi" w:hAnsiTheme="minorHAnsi" w:cs="Arial"/>
          <w:bCs/>
          <w:i/>
          <w:snapToGrid w:val="0"/>
          <w:lang w:val="en-GB"/>
        </w:rPr>
        <w:t>National Health Act 1953</w:t>
      </w:r>
      <w:r>
        <w:rPr>
          <w:rFonts w:asciiTheme="minorHAnsi" w:hAnsiTheme="minorHAnsi" w:cs="Arial"/>
          <w:bCs/>
          <w:snapToGrid w:val="0"/>
          <w:lang w:val="en-GB"/>
        </w:rPr>
        <w:t xml:space="preserve"> that low weight molecular heparins including enoxaparin, nadroparin and dalteparin should be treated as interchangeable on an individual patient basis.</w:t>
      </w:r>
    </w:p>
    <w:p w:rsidR="0054176C" w:rsidRDefault="00CB0C18">
      <w:pPr>
        <w:widowControl w:val="0"/>
        <w:numPr>
          <w:ilvl w:val="1"/>
          <w:numId w:val="5"/>
        </w:numPr>
        <w:spacing w:after="120"/>
        <w:jc w:val="both"/>
        <w:rPr>
          <w:rFonts w:asciiTheme="minorHAnsi" w:hAnsiTheme="minorHAnsi" w:cs="Arial"/>
          <w:bCs/>
          <w:snapToGrid w:val="0"/>
          <w:lang w:val="en-GB"/>
        </w:rPr>
      </w:pPr>
      <w:r>
        <w:rPr>
          <w:rFonts w:asciiTheme="minorHAnsi" w:hAnsiTheme="minorHAnsi" w:cs="Arial"/>
          <w:bCs/>
          <w:snapToGrid w:val="0"/>
          <w:lang w:val="en-GB"/>
        </w:rPr>
        <w:t xml:space="preserve">The PBAC advised no change to current arrangements for nurse practitioner prescribing or the Early Supply Rule. </w:t>
      </w:r>
    </w:p>
    <w:p w:rsidR="0054176C" w:rsidRDefault="00CB0C18">
      <w:pPr>
        <w:widowControl w:val="0"/>
        <w:numPr>
          <w:ilvl w:val="1"/>
          <w:numId w:val="5"/>
        </w:numPr>
        <w:spacing w:after="120"/>
        <w:jc w:val="both"/>
        <w:rPr>
          <w:rFonts w:asciiTheme="minorHAnsi" w:hAnsiTheme="minorHAnsi" w:cs="Arial"/>
          <w:bCs/>
          <w:snapToGrid w:val="0"/>
          <w:lang w:val="en-GB"/>
        </w:rPr>
      </w:pPr>
      <w:r>
        <w:rPr>
          <w:rFonts w:asciiTheme="minorHAnsi" w:hAnsiTheme="minorHAnsi" w:cs="Arial"/>
          <w:bCs/>
          <w:snapToGrid w:val="0"/>
          <w:lang w:val="en-GB"/>
        </w:rPr>
        <w:t xml:space="preserve">The PBAC noted that its recommendation was on a cost-minimisation basis and advised that, because alternative dose forms of enoxaparin are not expected to provide a substantial and clinically relevant improvement in efficacy, or reduction of toxicity, over alternative strengths, or not expected to address a high and urgent unmet clinical need over alternative low molecular weight heparins, the criteria prescribed by the </w:t>
      </w:r>
      <w:r>
        <w:rPr>
          <w:rFonts w:asciiTheme="minorHAnsi" w:hAnsiTheme="minorHAnsi" w:cs="Arial"/>
          <w:bCs/>
          <w:i/>
          <w:snapToGrid w:val="0"/>
          <w:lang w:val="en-GB"/>
        </w:rPr>
        <w:t>National Health (Pharmaceuticals and Vaccines – Cost Recovery) Regulations 2009</w:t>
      </w:r>
      <w:r>
        <w:rPr>
          <w:rFonts w:asciiTheme="minorHAnsi" w:hAnsiTheme="minorHAnsi" w:cs="Arial"/>
          <w:bCs/>
          <w:snapToGrid w:val="0"/>
          <w:lang w:val="en-GB"/>
        </w:rPr>
        <w:t xml:space="preserve"> for Pricing Pathway A were not met. </w:t>
      </w:r>
    </w:p>
    <w:p w:rsidR="0054176C" w:rsidRDefault="00CB0C18">
      <w:pPr>
        <w:widowControl w:val="0"/>
        <w:numPr>
          <w:ilvl w:val="1"/>
          <w:numId w:val="5"/>
        </w:numPr>
        <w:spacing w:after="120"/>
        <w:jc w:val="both"/>
        <w:rPr>
          <w:rFonts w:asciiTheme="minorHAnsi" w:hAnsiTheme="minorHAnsi" w:cs="Arial"/>
          <w:b/>
          <w:bCs/>
          <w:snapToGrid w:val="0"/>
          <w:lang w:val="en-GB"/>
        </w:rPr>
      </w:pPr>
      <w:r>
        <w:rPr>
          <w:rFonts w:asciiTheme="minorHAnsi" w:hAnsiTheme="minorHAnsi" w:cs="Arial"/>
          <w:bCs/>
          <w:snapToGrid w:val="0"/>
          <w:lang w:val="en-GB"/>
        </w:rPr>
        <w:t xml:space="preserve">The PBAC noted that this submission is not eligible for an Independent Review as it received a positive recommendation. </w:t>
      </w:r>
    </w:p>
    <w:p w:rsidR="004C6721" w:rsidRPr="009F5F24" w:rsidRDefault="00CB0C18" w:rsidP="009F5F24">
      <w:pPr>
        <w:rPr>
          <w:rFonts w:asciiTheme="minorHAnsi" w:hAnsiTheme="minorHAnsi" w:cstheme="minorHAnsi"/>
          <w:snapToGrid w:val="0"/>
          <w:lang w:val="en-GB"/>
        </w:rPr>
      </w:pPr>
      <w:r w:rsidRPr="009F5F24">
        <w:rPr>
          <w:rFonts w:asciiTheme="minorHAnsi" w:hAnsiTheme="minorHAnsi" w:cstheme="minorHAnsi"/>
          <w:b/>
          <w:snapToGrid w:val="0"/>
          <w:lang w:val="en-GB"/>
        </w:rPr>
        <w:t xml:space="preserve">Outcome: </w:t>
      </w:r>
      <w:r w:rsidRPr="009F5F24">
        <w:rPr>
          <w:rFonts w:asciiTheme="minorHAnsi" w:hAnsiTheme="minorHAnsi" w:cstheme="minorHAnsi"/>
          <w:b/>
          <w:snapToGrid w:val="0"/>
          <w:lang w:val="en-GB"/>
        </w:rPr>
        <w:br/>
      </w:r>
      <w:r w:rsidRPr="009F5F24">
        <w:rPr>
          <w:rFonts w:asciiTheme="minorHAnsi" w:hAnsiTheme="minorHAnsi" w:cstheme="minorHAnsi"/>
          <w:snapToGrid w:val="0"/>
          <w:lang w:val="en-GB"/>
        </w:rPr>
        <w:t>Recommended</w:t>
      </w:r>
    </w:p>
    <w:p w:rsidR="004C6721" w:rsidRDefault="004C6721">
      <w:pPr>
        <w:rPr>
          <w:rFonts w:asciiTheme="minorHAnsi" w:hAnsiTheme="minorHAnsi" w:cs="Arial"/>
          <w:bCs/>
          <w:snapToGrid w:val="0"/>
          <w:lang w:val="en-GB"/>
        </w:rPr>
      </w:pPr>
      <w:r>
        <w:rPr>
          <w:rFonts w:asciiTheme="minorHAnsi" w:hAnsiTheme="minorHAnsi" w:cs="Arial"/>
          <w:bCs/>
          <w:snapToGrid w:val="0"/>
          <w:lang w:val="en-GB"/>
        </w:rPr>
        <w:br w:type="page"/>
      </w:r>
    </w:p>
    <w:p w:rsidR="0054176C" w:rsidRDefault="00CB0C18">
      <w:pPr>
        <w:widowControl w:val="0"/>
        <w:numPr>
          <w:ilvl w:val="0"/>
          <w:numId w:val="5"/>
        </w:numPr>
        <w:spacing w:before="240" w:after="120"/>
        <w:jc w:val="both"/>
        <w:outlineLvl w:val="0"/>
        <w:rPr>
          <w:rFonts w:asciiTheme="minorHAnsi" w:hAnsiTheme="minorHAnsi" w:cs="Arial"/>
          <w:b/>
          <w:bCs/>
          <w:i/>
          <w:snapToGrid w:val="0"/>
          <w:sz w:val="32"/>
          <w:lang w:val="en-GB"/>
        </w:rPr>
      </w:pPr>
      <w:r>
        <w:rPr>
          <w:rFonts w:asciiTheme="minorHAnsi" w:hAnsiTheme="minorHAnsi" w:cs="Arial"/>
          <w:b/>
          <w:bCs/>
          <w:snapToGrid w:val="0"/>
          <w:sz w:val="32"/>
          <w:lang w:val="en-GB"/>
        </w:rPr>
        <w:lastRenderedPageBreak/>
        <w:t>Recommended listing</w:t>
      </w:r>
    </w:p>
    <w:p w:rsidR="0054176C" w:rsidRDefault="00CB0C18">
      <w:pPr>
        <w:widowControl w:val="0"/>
        <w:numPr>
          <w:ilvl w:val="1"/>
          <w:numId w:val="5"/>
        </w:numPr>
        <w:spacing w:after="120"/>
        <w:jc w:val="both"/>
        <w:rPr>
          <w:rFonts w:asciiTheme="minorHAnsi" w:hAnsiTheme="minorHAnsi" w:cs="Arial"/>
          <w:b/>
          <w:bCs/>
          <w:snapToGrid w:val="0"/>
        </w:rPr>
      </w:pPr>
      <w:r>
        <w:rPr>
          <w:rFonts w:asciiTheme="minorHAnsi" w:hAnsiTheme="minorHAnsi" w:cs="Arial"/>
          <w:bCs/>
          <w:snapToGrid w:val="0"/>
        </w:rPr>
        <w:t>Add new items:</w:t>
      </w:r>
    </w:p>
    <w:p w:rsidR="0054176C" w:rsidRDefault="00CB0C18">
      <w:pPr>
        <w:widowControl w:val="0"/>
        <w:ind w:firstLine="720"/>
        <w:jc w:val="both"/>
        <w:rPr>
          <w:rFonts w:asciiTheme="minorHAnsi" w:hAnsiTheme="minorHAnsi" w:cs="Arial"/>
          <w:bCs/>
          <w:snapToGrid w:val="0"/>
        </w:rPr>
      </w:pPr>
      <w:r>
        <w:rPr>
          <w:rFonts w:asciiTheme="minorHAnsi" w:hAnsiTheme="minorHAnsi" w:cs="Arial"/>
          <w:bCs/>
          <w:snapToGrid w:val="0"/>
        </w:rPr>
        <w:t xml:space="preserve"> </w:t>
      </w:r>
    </w:p>
    <w:tbl>
      <w:tblPr>
        <w:tblW w:w="5000" w:type="pct"/>
        <w:tblLook w:val="0000" w:firstRow="0" w:lastRow="0" w:firstColumn="0" w:lastColumn="0" w:noHBand="0" w:noVBand="0"/>
      </w:tblPr>
      <w:tblGrid>
        <w:gridCol w:w="2776"/>
        <w:gridCol w:w="419"/>
        <w:gridCol w:w="556"/>
        <w:gridCol w:w="832"/>
        <w:gridCol w:w="1388"/>
        <w:gridCol w:w="1773"/>
        <w:gridCol w:w="1282"/>
      </w:tblGrid>
      <w:tr w:rsidR="0054176C">
        <w:trPr>
          <w:gridAfter w:val="1"/>
          <w:wAfter w:w="711" w:type="pct"/>
          <w:cantSplit/>
          <w:trHeight w:val="471"/>
        </w:trPr>
        <w:tc>
          <w:tcPr>
            <w:tcW w:w="1770" w:type="pct"/>
            <w:gridSpan w:val="2"/>
            <w:tcBorders>
              <w:bottom w:val="single" w:sz="4" w:space="0" w:color="auto"/>
            </w:tcBorders>
          </w:tcPr>
          <w:p w:rsidR="0054176C" w:rsidRDefault="00CB0C18">
            <w:pPr>
              <w:keepNext/>
              <w:ind w:left="-108"/>
              <w:jc w:val="both"/>
              <w:rPr>
                <w:rFonts w:ascii="Arial Narrow" w:hAnsi="Arial Narrow" w:cs="Arial"/>
                <w:sz w:val="20"/>
                <w:szCs w:val="20"/>
              </w:rPr>
            </w:pPr>
            <w:r>
              <w:rPr>
                <w:rFonts w:ascii="Arial Narrow" w:hAnsi="Arial Narrow" w:cs="Arial"/>
                <w:sz w:val="20"/>
                <w:szCs w:val="20"/>
              </w:rPr>
              <w:t>Name, Restriction,</w:t>
            </w:r>
          </w:p>
          <w:p w:rsidR="0054176C" w:rsidRDefault="00CB0C18">
            <w:pPr>
              <w:keepNext/>
              <w:ind w:left="-108"/>
              <w:jc w:val="both"/>
              <w:rPr>
                <w:rFonts w:ascii="Arial Narrow" w:hAnsi="Arial Narrow" w:cs="Arial"/>
                <w:sz w:val="20"/>
                <w:szCs w:val="20"/>
              </w:rPr>
            </w:pPr>
            <w:r>
              <w:rPr>
                <w:rFonts w:ascii="Arial Narrow" w:hAnsi="Arial Narrow" w:cs="Arial"/>
                <w:sz w:val="20"/>
                <w:szCs w:val="20"/>
              </w:rPr>
              <w:t>Manner of administration and form</w:t>
            </w:r>
          </w:p>
        </w:tc>
        <w:tc>
          <w:tcPr>
            <w:tcW w:w="308" w:type="pct"/>
            <w:tcBorders>
              <w:bottom w:val="single" w:sz="4" w:space="0" w:color="auto"/>
            </w:tcBorders>
          </w:tcPr>
          <w:p w:rsidR="0054176C" w:rsidRDefault="00CB0C18">
            <w:pPr>
              <w:keepNext/>
              <w:ind w:left="-108"/>
              <w:jc w:val="both"/>
              <w:rPr>
                <w:rFonts w:ascii="Arial Narrow" w:hAnsi="Arial Narrow" w:cs="Arial"/>
                <w:sz w:val="20"/>
                <w:szCs w:val="20"/>
              </w:rPr>
            </w:pPr>
            <w:r>
              <w:rPr>
                <w:rFonts w:ascii="Arial Narrow" w:hAnsi="Arial Narrow" w:cs="Arial"/>
                <w:sz w:val="20"/>
                <w:szCs w:val="20"/>
              </w:rPr>
              <w:t>Max.</w:t>
            </w:r>
          </w:p>
          <w:p w:rsidR="0054176C" w:rsidRDefault="00CB0C18">
            <w:pPr>
              <w:keepNext/>
              <w:ind w:left="-108"/>
              <w:jc w:val="both"/>
              <w:rPr>
                <w:rFonts w:ascii="Arial Narrow" w:hAnsi="Arial Narrow" w:cs="Arial"/>
                <w:sz w:val="20"/>
                <w:szCs w:val="20"/>
              </w:rPr>
            </w:pPr>
            <w:r>
              <w:rPr>
                <w:rFonts w:ascii="Arial Narrow" w:hAnsi="Arial Narrow" w:cs="Arial"/>
                <w:sz w:val="20"/>
                <w:szCs w:val="20"/>
              </w:rPr>
              <w:t>Qty</w:t>
            </w:r>
          </w:p>
        </w:tc>
        <w:tc>
          <w:tcPr>
            <w:tcW w:w="461" w:type="pct"/>
            <w:tcBorders>
              <w:bottom w:val="single" w:sz="4" w:space="0" w:color="auto"/>
            </w:tcBorders>
          </w:tcPr>
          <w:p w:rsidR="0054176C" w:rsidRDefault="00CB0C18">
            <w:pPr>
              <w:keepNext/>
              <w:ind w:left="-108"/>
              <w:jc w:val="both"/>
              <w:rPr>
                <w:rFonts w:ascii="Arial Narrow" w:hAnsi="Arial Narrow" w:cs="Arial"/>
                <w:sz w:val="20"/>
                <w:szCs w:val="20"/>
              </w:rPr>
            </w:pPr>
            <w:r>
              <w:rPr>
                <w:rFonts w:ascii="Arial Narrow" w:hAnsi="Arial Narrow" w:cs="Arial"/>
                <w:sz w:val="20"/>
                <w:szCs w:val="20"/>
              </w:rPr>
              <w:t>№.of</w:t>
            </w:r>
          </w:p>
          <w:p w:rsidR="0054176C" w:rsidRDefault="00CB0C18">
            <w:pPr>
              <w:keepNext/>
              <w:ind w:left="-108"/>
              <w:jc w:val="both"/>
              <w:rPr>
                <w:rFonts w:ascii="Arial Narrow" w:hAnsi="Arial Narrow" w:cs="Arial"/>
                <w:sz w:val="20"/>
                <w:szCs w:val="20"/>
              </w:rPr>
            </w:pPr>
            <w:r>
              <w:rPr>
                <w:rFonts w:ascii="Arial Narrow" w:hAnsi="Arial Narrow" w:cs="Arial"/>
                <w:sz w:val="20"/>
                <w:szCs w:val="20"/>
              </w:rPr>
              <w:t>Rpts</w:t>
            </w:r>
          </w:p>
        </w:tc>
        <w:tc>
          <w:tcPr>
            <w:tcW w:w="1751" w:type="pct"/>
            <w:gridSpan w:val="2"/>
            <w:tcBorders>
              <w:bottom w:val="single" w:sz="4" w:space="0" w:color="auto"/>
            </w:tcBorders>
          </w:tcPr>
          <w:p w:rsidR="0054176C" w:rsidRDefault="00CB0C18">
            <w:pPr>
              <w:keepNext/>
              <w:jc w:val="both"/>
              <w:rPr>
                <w:rFonts w:ascii="Arial Narrow" w:hAnsi="Arial Narrow" w:cs="Arial"/>
                <w:sz w:val="20"/>
                <w:szCs w:val="20"/>
                <w:lang w:val="fr-FR"/>
              </w:rPr>
            </w:pPr>
            <w:r>
              <w:rPr>
                <w:rFonts w:ascii="Arial Narrow" w:hAnsi="Arial Narrow" w:cs="Arial"/>
                <w:sz w:val="20"/>
                <w:szCs w:val="20"/>
              </w:rPr>
              <w:t>Proprietary Name and Manufacturer</w:t>
            </w:r>
          </w:p>
        </w:tc>
      </w:tr>
      <w:tr w:rsidR="0054176C">
        <w:trPr>
          <w:gridAfter w:val="1"/>
          <w:wAfter w:w="711" w:type="pct"/>
          <w:cantSplit/>
          <w:trHeight w:val="577"/>
        </w:trPr>
        <w:tc>
          <w:tcPr>
            <w:tcW w:w="1770" w:type="pct"/>
            <w:gridSpan w:val="2"/>
          </w:tcPr>
          <w:p w:rsidR="0054176C" w:rsidRDefault="00CB0C18">
            <w:pPr>
              <w:keepNext/>
              <w:ind w:left="-108"/>
              <w:jc w:val="both"/>
              <w:rPr>
                <w:rFonts w:ascii="Arial Narrow" w:hAnsi="Arial Narrow" w:cs="Arial"/>
                <w:sz w:val="20"/>
                <w:szCs w:val="20"/>
              </w:rPr>
            </w:pPr>
            <w:r>
              <w:rPr>
                <w:rFonts w:ascii="Arial Narrow" w:hAnsi="Arial Narrow" w:cs="Arial"/>
                <w:smallCaps/>
                <w:sz w:val="20"/>
                <w:szCs w:val="20"/>
              </w:rPr>
              <w:t>ENOXAPARIN</w:t>
            </w:r>
          </w:p>
          <w:p w:rsidR="0054176C" w:rsidRDefault="00CB0C18">
            <w:pPr>
              <w:keepNext/>
              <w:ind w:left="-108"/>
              <w:jc w:val="both"/>
              <w:rPr>
                <w:rFonts w:ascii="Arial Narrow" w:hAnsi="Arial Narrow" w:cs="Arial"/>
                <w:sz w:val="20"/>
                <w:szCs w:val="20"/>
              </w:rPr>
            </w:pPr>
            <w:r>
              <w:rPr>
                <w:rFonts w:ascii="Arial Narrow" w:hAnsi="Arial Narrow" w:cs="Arial"/>
                <w:sz w:val="20"/>
                <w:szCs w:val="20"/>
              </w:rPr>
              <w:t>enoxaparin sodium 120 mg/mL injection, 10 x 0.8 mL syringes</w:t>
            </w:r>
          </w:p>
          <w:p w:rsidR="0054176C" w:rsidRDefault="0054176C">
            <w:pPr>
              <w:keepNext/>
              <w:ind w:left="-108"/>
              <w:jc w:val="both"/>
              <w:rPr>
                <w:rFonts w:ascii="Arial Narrow" w:hAnsi="Arial Narrow" w:cs="Arial"/>
                <w:sz w:val="20"/>
                <w:szCs w:val="20"/>
              </w:rPr>
            </w:pPr>
          </w:p>
          <w:p w:rsidR="0054176C" w:rsidRDefault="00CB0C18">
            <w:pPr>
              <w:keepNext/>
              <w:ind w:left="-108"/>
              <w:jc w:val="both"/>
              <w:rPr>
                <w:rFonts w:ascii="Arial Narrow" w:hAnsi="Arial Narrow" w:cs="Arial"/>
                <w:color w:val="FF0000"/>
                <w:sz w:val="20"/>
                <w:szCs w:val="20"/>
              </w:rPr>
            </w:pPr>
            <w:r>
              <w:rPr>
                <w:rFonts w:ascii="Arial Narrow" w:hAnsi="Arial Narrow" w:cs="Arial"/>
                <w:color w:val="000000" w:themeColor="text1"/>
                <w:sz w:val="20"/>
                <w:szCs w:val="20"/>
              </w:rPr>
              <w:t>enoxaparin sodium 150 mg/mL injection, 10 x 1 mL syringes</w:t>
            </w:r>
          </w:p>
        </w:tc>
        <w:tc>
          <w:tcPr>
            <w:tcW w:w="308" w:type="pct"/>
          </w:tcPr>
          <w:p w:rsidR="0054176C" w:rsidRDefault="0054176C">
            <w:pPr>
              <w:keepNext/>
              <w:ind w:left="-108"/>
              <w:jc w:val="both"/>
              <w:rPr>
                <w:rFonts w:ascii="Arial Narrow" w:hAnsi="Arial Narrow" w:cs="Arial"/>
                <w:sz w:val="20"/>
                <w:szCs w:val="20"/>
              </w:rPr>
            </w:pPr>
          </w:p>
          <w:p w:rsidR="0054176C" w:rsidRDefault="00CB0C18">
            <w:pPr>
              <w:keepNext/>
              <w:ind w:left="-108"/>
              <w:jc w:val="both"/>
              <w:rPr>
                <w:rFonts w:ascii="Arial Narrow" w:hAnsi="Arial Narrow" w:cs="Arial"/>
                <w:sz w:val="20"/>
                <w:szCs w:val="20"/>
              </w:rPr>
            </w:pPr>
            <w:r>
              <w:rPr>
                <w:rFonts w:ascii="Arial Narrow" w:hAnsi="Arial Narrow" w:cs="Arial"/>
                <w:sz w:val="20"/>
                <w:szCs w:val="20"/>
              </w:rPr>
              <w:t>1</w:t>
            </w:r>
          </w:p>
          <w:p w:rsidR="0054176C" w:rsidRDefault="0054176C">
            <w:pPr>
              <w:keepNext/>
              <w:ind w:left="-108"/>
              <w:jc w:val="both"/>
              <w:rPr>
                <w:rFonts w:ascii="Arial Narrow" w:hAnsi="Arial Narrow" w:cs="Arial"/>
                <w:sz w:val="20"/>
                <w:szCs w:val="20"/>
              </w:rPr>
            </w:pPr>
          </w:p>
          <w:p w:rsidR="0054176C" w:rsidRDefault="0054176C">
            <w:pPr>
              <w:keepNext/>
              <w:ind w:left="-108"/>
              <w:jc w:val="both"/>
              <w:rPr>
                <w:rFonts w:ascii="Arial Narrow" w:hAnsi="Arial Narrow" w:cs="Arial"/>
                <w:sz w:val="20"/>
                <w:szCs w:val="20"/>
              </w:rPr>
            </w:pPr>
          </w:p>
          <w:p w:rsidR="0054176C" w:rsidRDefault="00CB0C18">
            <w:pPr>
              <w:keepNext/>
              <w:ind w:left="-108"/>
              <w:jc w:val="both"/>
              <w:rPr>
                <w:rFonts w:ascii="Arial Narrow" w:hAnsi="Arial Narrow" w:cs="Arial"/>
                <w:sz w:val="20"/>
                <w:szCs w:val="20"/>
              </w:rPr>
            </w:pPr>
            <w:r>
              <w:rPr>
                <w:rFonts w:ascii="Arial Narrow" w:hAnsi="Arial Narrow" w:cs="Arial"/>
                <w:sz w:val="20"/>
                <w:szCs w:val="20"/>
              </w:rPr>
              <w:t>1</w:t>
            </w:r>
          </w:p>
        </w:tc>
        <w:tc>
          <w:tcPr>
            <w:tcW w:w="461" w:type="pct"/>
          </w:tcPr>
          <w:p w:rsidR="0054176C" w:rsidRDefault="0054176C">
            <w:pPr>
              <w:keepNext/>
              <w:ind w:left="-108"/>
              <w:jc w:val="both"/>
              <w:rPr>
                <w:rFonts w:ascii="Arial Narrow" w:hAnsi="Arial Narrow" w:cs="Arial"/>
                <w:sz w:val="20"/>
                <w:szCs w:val="20"/>
              </w:rPr>
            </w:pPr>
          </w:p>
          <w:p w:rsidR="0054176C" w:rsidRDefault="00CB0C18">
            <w:pPr>
              <w:keepNext/>
              <w:ind w:left="-108"/>
              <w:jc w:val="both"/>
              <w:rPr>
                <w:rFonts w:ascii="Arial Narrow" w:hAnsi="Arial Narrow" w:cs="Arial"/>
                <w:sz w:val="20"/>
                <w:szCs w:val="20"/>
              </w:rPr>
            </w:pPr>
            <w:r>
              <w:rPr>
                <w:rFonts w:ascii="Arial Narrow" w:hAnsi="Arial Narrow" w:cs="Arial"/>
                <w:sz w:val="20"/>
                <w:szCs w:val="20"/>
              </w:rPr>
              <w:t>1</w:t>
            </w:r>
          </w:p>
          <w:p w:rsidR="0054176C" w:rsidRDefault="0054176C">
            <w:pPr>
              <w:keepNext/>
              <w:ind w:left="-108"/>
              <w:jc w:val="both"/>
              <w:rPr>
                <w:rFonts w:ascii="Arial Narrow" w:hAnsi="Arial Narrow" w:cs="Arial"/>
                <w:sz w:val="20"/>
                <w:szCs w:val="20"/>
              </w:rPr>
            </w:pPr>
          </w:p>
          <w:p w:rsidR="0054176C" w:rsidRDefault="0054176C">
            <w:pPr>
              <w:keepNext/>
              <w:ind w:left="-108"/>
              <w:jc w:val="both"/>
              <w:rPr>
                <w:rFonts w:ascii="Arial Narrow" w:hAnsi="Arial Narrow" w:cs="Arial"/>
                <w:sz w:val="20"/>
                <w:szCs w:val="20"/>
              </w:rPr>
            </w:pPr>
          </w:p>
          <w:p w:rsidR="0054176C" w:rsidRDefault="00CB0C18">
            <w:pPr>
              <w:keepNext/>
              <w:ind w:left="-108"/>
              <w:jc w:val="both"/>
              <w:rPr>
                <w:rFonts w:ascii="Arial Narrow" w:hAnsi="Arial Narrow" w:cs="Arial"/>
                <w:sz w:val="20"/>
                <w:szCs w:val="20"/>
              </w:rPr>
            </w:pPr>
            <w:r>
              <w:rPr>
                <w:rFonts w:ascii="Arial Narrow" w:hAnsi="Arial Narrow" w:cs="Arial"/>
                <w:sz w:val="20"/>
                <w:szCs w:val="20"/>
              </w:rPr>
              <w:t>1</w:t>
            </w:r>
          </w:p>
        </w:tc>
        <w:tc>
          <w:tcPr>
            <w:tcW w:w="769" w:type="pct"/>
          </w:tcPr>
          <w:p w:rsidR="0054176C" w:rsidRDefault="0054176C">
            <w:pPr>
              <w:keepNext/>
              <w:jc w:val="both"/>
              <w:rPr>
                <w:rFonts w:ascii="Arial Narrow" w:hAnsi="Arial Narrow" w:cs="Arial"/>
                <w:sz w:val="20"/>
                <w:szCs w:val="20"/>
              </w:rPr>
            </w:pPr>
          </w:p>
          <w:p w:rsidR="0054176C" w:rsidRDefault="00CB0C18">
            <w:pPr>
              <w:keepNext/>
              <w:jc w:val="both"/>
              <w:rPr>
                <w:rFonts w:ascii="Arial Narrow" w:hAnsi="Arial Narrow" w:cs="Arial"/>
                <w:sz w:val="20"/>
                <w:szCs w:val="20"/>
                <w:vertAlign w:val="superscript"/>
              </w:rPr>
            </w:pPr>
            <w:r>
              <w:rPr>
                <w:rFonts w:ascii="Arial Narrow" w:hAnsi="Arial Narrow" w:cs="Arial"/>
                <w:sz w:val="20"/>
                <w:szCs w:val="20"/>
              </w:rPr>
              <w:t>Clexane Forte</w:t>
            </w:r>
            <w:r>
              <w:rPr>
                <w:rFonts w:ascii="Arial Narrow" w:hAnsi="Arial Narrow" w:cs="Arial"/>
                <w:sz w:val="20"/>
                <w:szCs w:val="20"/>
                <w:vertAlign w:val="superscript"/>
              </w:rPr>
              <w:t>®</w:t>
            </w:r>
          </w:p>
          <w:p w:rsidR="0054176C" w:rsidRDefault="00CB0C18">
            <w:pPr>
              <w:keepNext/>
              <w:jc w:val="both"/>
              <w:rPr>
                <w:rFonts w:ascii="Arial Narrow" w:hAnsi="Arial Narrow" w:cs="Arial"/>
                <w:sz w:val="20"/>
                <w:szCs w:val="20"/>
              </w:rPr>
            </w:pPr>
            <w:r>
              <w:rPr>
                <w:rFonts w:ascii="Arial Narrow" w:hAnsi="Arial Narrow" w:cs="Arial"/>
                <w:sz w:val="20"/>
                <w:szCs w:val="20"/>
              </w:rPr>
              <w:t>Clexane Forte</w:t>
            </w:r>
            <w:r>
              <w:rPr>
                <w:rFonts w:ascii="Arial Narrow" w:hAnsi="Arial Narrow" w:cs="Arial"/>
                <w:sz w:val="20"/>
                <w:szCs w:val="20"/>
                <w:vertAlign w:val="superscript"/>
              </w:rPr>
              <w:t>®</w:t>
            </w:r>
            <w:r>
              <w:rPr>
                <w:rFonts w:ascii="Arial Narrow" w:hAnsi="Arial Narrow" w:cs="Arial"/>
                <w:sz w:val="20"/>
                <w:szCs w:val="20"/>
              </w:rPr>
              <w:t xml:space="preserve"> Safety-lock</w:t>
            </w:r>
          </w:p>
          <w:p w:rsidR="0054176C" w:rsidRDefault="00CB0C18">
            <w:pPr>
              <w:keepNext/>
              <w:jc w:val="both"/>
              <w:rPr>
                <w:rFonts w:ascii="Arial Narrow" w:hAnsi="Arial Narrow" w:cs="Arial"/>
                <w:sz w:val="20"/>
                <w:szCs w:val="20"/>
                <w:vertAlign w:val="superscript"/>
              </w:rPr>
            </w:pPr>
            <w:r>
              <w:rPr>
                <w:rFonts w:ascii="Arial Narrow" w:hAnsi="Arial Narrow" w:cs="Arial"/>
                <w:sz w:val="20"/>
                <w:szCs w:val="20"/>
              </w:rPr>
              <w:t>Enoxaparin Winthrop</w:t>
            </w:r>
            <w:r>
              <w:rPr>
                <w:rFonts w:ascii="Arial Narrow" w:hAnsi="Arial Narrow" w:cs="Arial"/>
                <w:sz w:val="20"/>
                <w:szCs w:val="20"/>
                <w:vertAlign w:val="superscript"/>
              </w:rPr>
              <w:t>®</w:t>
            </w:r>
          </w:p>
        </w:tc>
        <w:tc>
          <w:tcPr>
            <w:tcW w:w="982" w:type="pct"/>
          </w:tcPr>
          <w:p w:rsidR="0054176C" w:rsidRDefault="0054176C">
            <w:pPr>
              <w:keepNext/>
              <w:jc w:val="both"/>
              <w:rPr>
                <w:rFonts w:ascii="Arial Narrow" w:hAnsi="Arial Narrow" w:cs="Arial"/>
                <w:sz w:val="20"/>
                <w:szCs w:val="20"/>
              </w:rPr>
            </w:pPr>
          </w:p>
          <w:p w:rsidR="0054176C" w:rsidRDefault="0054176C">
            <w:pPr>
              <w:keepNext/>
              <w:jc w:val="both"/>
              <w:rPr>
                <w:rFonts w:ascii="Arial Narrow" w:hAnsi="Arial Narrow" w:cs="Arial"/>
                <w:sz w:val="20"/>
                <w:szCs w:val="20"/>
              </w:rPr>
            </w:pPr>
          </w:p>
          <w:p w:rsidR="0054176C" w:rsidRDefault="0054176C">
            <w:pPr>
              <w:keepNext/>
              <w:jc w:val="both"/>
              <w:rPr>
                <w:rFonts w:ascii="Arial Narrow" w:hAnsi="Arial Narrow" w:cs="Arial"/>
                <w:sz w:val="20"/>
                <w:szCs w:val="20"/>
              </w:rPr>
            </w:pPr>
          </w:p>
          <w:p w:rsidR="0054176C" w:rsidRDefault="00CB0C18">
            <w:pPr>
              <w:keepNext/>
              <w:jc w:val="both"/>
              <w:rPr>
                <w:rFonts w:ascii="Arial Narrow" w:hAnsi="Arial Narrow" w:cs="Arial"/>
                <w:sz w:val="20"/>
                <w:szCs w:val="20"/>
              </w:rPr>
            </w:pPr>
            <w:r>
              <w:rPr>
                <w:rFonts w:ascii="Arial Narrow" w:hAnsi="Arial Narrow" w:cs="Arial"/>
                <w:sz w:val="20"/>
                <w:szCs w:val="20"/>
              </w:rPr>
              <w:t>Sanofi-aventis Australia Pty Ltd</w:t>
            </w:r>
          </w:p>
        </w:tc>
      </w:tr>
      <w:tr w:rsidR="0054176C">
        <w:trPr>
          <w:cantSplit/>
          <w:trHeight w:val="360"/>
        </w:trPr>
        <w:tc>
          <w:tcPr>
            <w:tcW w:w="5000" w:type="pct"/>
            <w:gridSpan w:val="7"/>
            <w:tcBorders>
              <w:bottom w:val="single" w:sz="4" w:space="0" w:color="auto"/>
            </w:tcBorders>
          </w:tcPr>
          <w:p w:rsidR="0054176C" w:rsidRDefault="0054176C">
            <w:pPr>
              <w:jc w:val="both"/>
              <w:rPr>
                <w:rFonts w:ascii="Arial Narrow" w:hAnsi="Arial Narrow" w:cs="Arial"/>
                <w:sz w:val="20"/>
                <w:szCs w:val="20"/>
              </w:rPr>
            </w:pPr>
          </w:p>
        </w:tc>
      </w:tr>
      <w:tr w:rsidR="0054176C">
        <w:trPr>
          <w:cantSplit/>
          <w:trHeight w:val="360"/>
        </w:trPr>
        <w:tc>
          <w:tcPr>
            <w:tcW w:w="1538" w:type="pct"/>
            <w:tcBorders>
              <w:top w:val="single" w:sz="4" w:space="0" w:color="auto"/>
              <w:left w:val="single" w:sz="4" w:space="0" w:color="auto"/>
              <w:bottom w:val="single" w:sz="4" w:space="0" w:color="auto"/>
              <w:right w:val="single" w:sz="4" w:space="0" w:color="auto"/>
            </w:tcBorders>
          </w:tcPr>
          <w:p w:rsidR="0054176C" w:rsidRDefault="00CB0C18">
            <w:pPr>
              <w:jc w:val="both"/>
              <w:rPr>
                <w:rFonts w:ascii="Arial Narrow" w:hAnsi="Arial Narrow" w:cs="Arial"/>
                <w:b/>
                <w:sz w:val="20"/>
                <w:szCs w:val="20"/>
              </w:rPr>
            </w:pPr>
            <w:r>
              <w:rPr>
                <w:rFonts w:ascii="Arial Narrow" w:hAnsi="Arial Narrow" w:cs="Arial"/>
                <w:b/>
                <w:sz w:val="20"/>
                <w:szCs w:val="20"/>
              </w:rPr>
              <w:t>Category / Program:</w:t>
            </w:r>
          </w:p>
        </w:tc>
        <w:tc>
          <w:tcPr>
            <w:tcW w:w="3462" w:type="pct"/>
            <w:gridSpan w:val="6"/>
            <w:tcBorders>
              <w:top w:val="single" w:sz="4" w:space="0" w:color="auto"/>
              <w:left w:val="single" w:sz="4" w:space="0" w:color="auto"/>
              <w:bottom w:val="single" w:sz="4" w:space="0" w:color="auto"/>
              <w:right w:val="single" w:sz="4" w:space="0" w:color="auto"/>
            </w:tcBorders>
          </w:tcPr>
          <w:p w:rsidR="0054176C" w:rsidRDefault="00CB0C18">
            <w:pPr>
              <w:rPr>
                <w:rFonts w:ascii="Arial Narrow" w:hAnsi="Arial Narrow" w:cs="Arial"/>
                <w:sz w:val="20"/>
                <w:szCs w:val="20"/>
              </w:rPr>
            </w:pPr>
            <w:r>
              <w:rPr>
                <w:rFonts w:ascii="Arial Narrow" w:hAnsi="Arial Narrow" w:cs="Arial"/>
                <w:sz w:val="20"/>
                <w:szCs w:val="20"/>
              </w:rPr>
              <w:t>GENERAL – General Schedule (Code GE)</w:t>
            </w:r>
          </w:p>
          <w:p w:rsidR="0054176C" w:rsidRDefault="0054176C">
            <w:pPr>
              <w:rPr>
                <w:rFonts w:ascii="Arial Narrow" w:hAnsi="Arial Narrow" w:cs="Arial"/>
                <w:sz w:val="20"/>
                <w:szCs w:val="20"/>
              </w:rPr>
            </w:pPr>
          </w:p>
        </w:tc>
      </w:tr>
      <w:tr w:rsidR="0054176C">
        <w:trPr>
          <w:cantSplit/>
          <w:trHeight w:val="360"/>
        </w:trPr>
        <w:tc>
          <w:tcPr>
            <w:tcW w:w="1538" w:type="pct"/>
            <w:tcBorders>
              <w:top w:val="single" w:sz="4" w:space="0" w:color="auto"/>
              <w:left w:val="single" w:sz="4" w:space="0" w:color="auto"/>
              <w:bottom w:val="single" w:sz="4" w:space="0" w:color="auto"/>
              <w:right w:val="single" w:sz="4" w:space="0" w:color="auto"/>
            </w:tcBorders>
          </w:tcPr>
          <w:p w:rsidR="0054176C" w:rsidRDefault="00CB0C18">
            <w:pPr>
              <w:jc w:val="both"/>
              <w:rPr>
                <w:rFonts w:ascii="Arial Narrow" w:hAnsi="Arial Narrow" w:cs="Arial"/>
                <w:b/>
                <w:sz w:val="20"/>
                <w:szCs w:val="20"/>
              </w:rPr>
            </w:pPr>
            <w:r>
              <w:rPr>
                <w:rFonts w:ascii="Arial Narrow" w:hAnsi="Arial Narrow" w:cs="Arial"/>
                <w:b/>
                <w:sz w:val="20"/>
                <w:szCs w:val="20"/>
              </w:rPr>
              <w:t>Prescriber type:</w:t>
            </w:r>
          </w:p>
          <w:p w:rsidR="0054176C" w:rsidRDefault="0054176C">
            <w:pPr>
              <w:jc w:val="both"/>
              <w:rPr>
                <w:rFonts w:ascii="Arial Narrow" w:hAnsi="Arial Narrow" w:cs="Arial"/>
                <w:b/>
                <w:sz w:val="20"/>
                <w:szCs w:val="20"/>
              </w:rPr>
            </w:pPr>
          </w:p>
        </w:tc>
        <w:tc>
          <w:tcPr>
            <w:tcW w:w="3462" w:type="pct"/>
            <w:gridSpan w:val="6"/>
            <w:tcBorders>
              <w:top w:val="single" w:sz="4" w:space="0" w:color="auto"/>
              <w:left w:val="single" w:sz="4" w:space="0" w:color="auto"/>
              <w:bottom w:val="single" w:sz="4" w:space="0" w:color="auto"/>
              <w:right w:val="single" w:sz="4" w:space="0" w:color="auto"/>
            </w:tcBorders>
          </w:tcPr>
          <w:p w:rsidR="0054176C" w:rsidRDefault="00CB0C18">
            <w:pPr>
              <w:rPr>
                <w:rFonts w:ascii="Arial Narrow" w:hAnsi="Arial Narrow" w:cs="Arial"/>
                <w:sz w:val="20"/>
                <w:szCs w:val="20"/>
              </w:rPr>
            </w:pPr>
            <w:r>
              <w:rPr>
                <w:rFonts w:ascii="Arial Narrow" w:hAnsi="Arial Narrow" w:cs="Arial"/>
                <w:sz w:val="20"/>
                <w:szCs w:val="20"/>
              </w:rPr>
              <w:fldChar w:fldCharType="begin">
                <w:ffData>
                  <w:name w:val="Check1"/>
                  <w:enabled/>
                  <w:calcOnExit w:val="0"/>
                  <w:checkBox>
                    <w:sizeAuto/>
                    <w:default w:val="0"/>
                  </w:checkBox>
                </w:ffData>
              </w:fldChar>
            </w:r>
            <w:r>
              <w:rPr>
                <w:rFonts w:ascii="Arial Narrow" w:hAnsi="Arial Narrow" w:cs="Arial"/>
                <w:sz w:val="20"/>
                <w:szCs w:val="20"/>
              </w:rPr>
              <w:instrText xml:space="preserve"> FORMCHECKBOX </w:instrText>
            </w:r>
            <w:r w:rsidR="008A7FDD">
              <w:rPr>
                <w:rFonts w:ascii="Arial Narrow" w:hAnsi="Arial Narrow" w:cs="Arial"/>
                <w:sz w:val="20"/>
                <w:szCs w:val="20"/>
              </w:rPr>
            </w:r>
            <w:r w:rsidR="008A7FDD">
              <w:rPr>
                <w:rFonts w:ascii="Arial Narrow" w:hAnsi="Arial Narrow" w:cs="Arial"/>
                <w:sz w:val="20"/>
                <w:szCs w:val="20"/>
              </w:rPr>
              <w:fldChar w:fldCharType="separate"/>
            </w:r>
            <w:r>
              <w:rPr>
                <w:rFonts w:ascii="Arial Narrow" w:hAnsi="Arial Narrow" w:cs="Arial"/>
                <w:sz w:val="20"/>
                <w:szCs w:val="20"/>
              </w:rPr>
              <w:fldChar w:fldCharType="end"/>
            </w:r>
            <w:r>
              <w:rPr>
                <w:rFonts w:ascii="Arial Narrow" w:hAnsi="Arial Narrow" w:cs="Arial"/>
                <w:sz w:val="20"/>
                <w:szCs w:val="20"/>
              </w:rPr>
              <w:t xml:space="preserve">Dental  </w:t>
            </w: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8A7FDD">
              <w:rPr>
                <w:rFonts w:ascii="Arial Narrow" w:hAnsi="Arial Narrow" w:cs="Arial"/>
                <w:sz w:val="20"/>
                <w:szCs w:val="20"/>
              </w:rPr>
            </w:r>
            <w:r w:rsidR="008A7FDD">
              <w:rPr>
                <w:rFonts w:ascii="Arial Narrow" w:hAnsi="Arial Narrow" w:cs="Arial"/>
                <w:sz w:val="20"/>
                <w:szCs w:val="20"/>
              </w:rPr>
              <w:fldChar w:fldCharType="separate"/>
            </w:r>
            <w:r>
              <w:rPr>
                <w:rFonts w:ascii="Arial Narrow" w:hAnsi="Arial Narrow" w:cs="Arial"/>
                <w:sz w:val="20"/>
                <w:szCs w:val="20"/>
              </w:rPr>
              <w:fldChar w:fldCharType="end"/>
            </w:r>
            <w:r>
              <w:rPr>
                <w:rFonts w:ascii="Arial Narrow" w:hAnsi="Arial Narrow" w:cs="Arial"/>
                <w:sz w:val="20"/>
                <w:szCs w:val="20"/>
              </w:rPr>
              <w:t xml:space="preserve">Medical Practitioners  </w:t>
            </w:r>
            <w:r>
              <w:rPr>
                <w:rFonts w:ascii="Arial Narrow" w:hAnsi="Arial Narrow" w:cs="Arial"/>
                <w:sz w:val="20"/>
                <w:szCs w:val="20"/>
              </w:rPr>
              <w:fldChar w:fldCharType="begin">
                <w:ffData>
                  <w:name w:val="Check3"/>
                  <w:enabled/>
                  <w:calcOnExit w:val="0"/>
                  <w:checkBox>
                    <w:sizeAuto/>
                    <w:default w:val="1"/>
                  </w:checkBox>
                </w:ffData>
              </w:fldChar>
            </w:r>
            <w:r>
              <w:rPr>
                <w:rFonts w:ascii="Arial Narrow" w:hAnsi="Arial Narrow" w:cs="Arial"/>
                <w:sz w:val="20"/>
                <w:szCs w:val="20"/>
              </w:rPr>
              <w:instrText xml:space="preserve"> FORMCHECKBOX </w:instrText>
            </w:r>
            <w:r w:rsidR="008A7FDD">
              <w:rPr>
                <w:rFonts w:ascii="Arial Narrow" w:hAnsi="Arial Narrow" w:cs="Arial"/>
                <w:sz w:val="20"/>
                <w:szCs w:val="20"/>
              </w:rPr>
            </w:r>
            <w:r w:rsidR="008A7FDD">
              <w:rPr>
                <w:rFonts w:ascii="Arial Narrow" w:hAnsi="Arial Narrow" w:cs="Arial"/>
                <w:sz w:val="20"/>
                <w:szCs w:val="20"/>
              </w:rPr>
              <w:fldChar w:fldCharType="separate"/>
            </w:r>
            <w:r>
              <w:rPr>
                <w:rFonts w:ascii="Arial Narrow" w:hAnsi="Arial Narrow" w:cs="Arial"/>
                <w:sz w:val="20"/>
                <w:szCs w:val="20"/>
              </w:rPr>
              <w:fldChar w:fldCharType="end"/>
            </w:r>
            <w:r>
              <w:rPr>
                <w:rFonts w:ascii="Arial Narrow" w:hAnsi="Arial Narrow" w:cs="Arial"/>
                <w:sz w:val="20"/>
                <w:szCs w:val="20"/>
              </w:rPr>
              <w:t xml:space="preserve">Nurse practitioners  </w:t>
            </w:r>
            <w:r>
              <w:rPr>
                <w:rFonts w:ascii="Arial Narrow" w:hAnsi="Arial Narrow" w:cs="Arial"/>
                <w:sz w:val="20"/>
                <w:szCs w:val="20"/>
              </w:rPr>
              <w:fldChar w:fldCharType="begin">
                <w:ffData>
                  <w:name w:val=""/>
                  <w:enabled/>
                  <w:calcOnExit w:val="0"/>
                  <w:checkBox>
                    <w:sizeAuto/>
                    <w:default w:val="0"/>
                  </w:checkBox>
                </w:ffData>
              </w:fldChar>
            </w:r>
            <w:r>
              <w:rPr>
                <w:rFonts w:ascii="Arial Narrow" w:hAnsi="Arial Narrow" w:cs="Arial"/>
                <w:sz w:val="20"/>
                <w:szCs w:val="20"/>
              </w:rPr>
              <w:instrText xml:space="preserve"> FORMCHECKBOX </w:instrText>
            </w:r>
            <w:r w:rsidR="008A7FDD">
              <w:rPr>
                <w:rFonts w:ascii="Arial Narrow" w:hAnsi="Arial Narrow" w:cs="Arial"/>
                <w:sz w:val="20"/>
                <w:szCs w:val="20"/>
              </w:rPr>
            </w:r>
            <w:r w:rsidR="008A7FDD">
              <w:rPr>
                <w:rFonts w:ascii="Arial Narrow" w:hAnsi="Arial Narrow" w:cs="Arial"/>
                <w:sz w:val="20"/>
                <w:szCs w:val="20"/>
              </w:rPr>
              <w:fldChar w:fldCharType="separate"/>
            </w:r>
            <w:r>
              <w:rPr>
                <w:rFonts w:ascii="Arial Narrow" w:hAnsi="Arial Narrow" w:cs="Arial"/>
                <w:sz w:val="20"/>
                <w:szCs w:val="20"/>
              </w:rPr>
              <w:fldChar w:fldCharType="end"/>
            </w:r>
            <w:r>
              <w:rPr>
                <w:rFonts w:ascii="Arial Narrow" w:hAnsi="Arial Narrow" w:cs="Arial"/>
                <w:sz w:val="20"/>
                <w:szCs w:val="20"/>
              </w:rPr>
              <w:t>Optometrists</w:t>
            </w:r>
          </w:p>
          <w:p w:rsidR="0054176C" w:rsidRDefault="00CB0C18">
            <w:pPr>
              <w:rPr>
                <w:rFonts w:ascii="Arial Narrow" w:hAnsi="Arial Narrow" w:cs="Arial"/>
                <w:sz w:val="20"/>
                <w:szCs w:val="20"/>
              </w:rPr>
            </w:pPr>
            <w:r>
              <w:rPr>
                <w:rFonts w:ascii="Arial Narrow" w:hAnsi="Arial Narrow" w:cs="Arial"/>
                <w:sz w:val="20"/>
                <w:szCs w:val="20"/>
              </w:rPr>
              <w:fldChar w:fldCharType="begin">
                <w:ffData>
                  <w:name w:val="Check5"/>
                  <w:enabled/>
                  <w:calcOnExit w:val="0"/>
                  <w:checkBox>
                    <w:sizeAuto/>
                    <w:default w:val="0"/>
                  </w:checkBox>
                </w:ffData>
              </w:fldChar>
            </w:r>
            <w:r>
              <w:rPr>
                <w:rFonts w:ascii="Arial Narrow" w:hAnsi="Arial Narrow" w:cs="Arial"/>
                <w:sz w:val="20"/>
                <w:szCs w:val="20"/>
              </w:rPr>
              <w:instrText xml:space="preserve"> FORMCHECKBOX </w:instrText>
            </w:r>
            <w:r w:rsidR="008A7FDD">
              <w:rPr>
                <w:rFonts w:ascii="Arial Narrow" w:hAnsi="Arial Narrow" w:cs="Arial"/>
                <w:sz w:val="20"/>
                <w:szCs w:val="20"/>
              </w:rPr>
            </w:r>
            <w:r w:rsidR="008A7FDD">
              <w:rPr>
                <w:rFonts w:ascii="Arial Narrow" w:hAnsi="Arial Narrow" w:cs="Arial"/>
                <w:sz w:val="20"/>
                <w:szCs w:val="20"/>
              </w:rPr>
              <w:fldChar w:fldCharType="separate"/>
            </w:r>
            <w:r>
              <w:rPr>
                <w:rFonts w:ascii="Arial Narrow" w:hAnsi="Arial Narrow" w:cs="Arial"/>
                <w:sz w:val="20"/>
                <w:szCs w:val="20"/>
              </w:rPr>
              <w:fldChar w:fldCharType="end"/>
            </w:r>
            <w:r>
              <w:rPr>
                <w:rFonts w:ascii="Arial Narrow" w:hAnsi="Arial Narrow" w:cs="Arial"/>
                <w:sz w:val="20"/>
                <w:szCs w:val="20"/>
              </w:rPr>
              <w:t>Midwives</w:t>
            </w:r>
          </w:p>
        </w:tc>
      </w:tr>
      <w:tr w:rsidR="0054176C">
        <w:trPr>
          <w:cantSplit/>
          <w:trHeight w:val="360"/>
        </w:trPr>
        <w:tc>
          <w:tcPr>
            <w:tcW w:w="1538" w:type="pct"/>
            <w:tcBorders>
              <w:top w:val="single" w:sz="4" w:space="0" w:color="auto"/>
              <w:left w:val="single" w:sz="4" w:space="0" w:color="auto"/>
              <w:bottom w:val="single" w:sz="4" w:space="0" w:color="auto"/>
              <w:right w:val="single" w:sz="4" w:space="0" w:color="auto"/>
            </w:tcBorders>
          </w:tcPr>
          <w:p w:rsidR="0054176C" w:rsidRDefault="00CB0C18">
            <w:pPr>
              <w:jc w:val="both"/>
              <w:rPr>
                <w:rFonts w:ascii="Arial Narrow" w:hAnsi="Arial Narrow" w:cs="Arial"/>
                <w:b/>
                <w:sz w:val="20"/>
                <w:szCs w:val="20"/>
              </w:rPr>
            </w:pPr>
            <w:r>
              <w:rPr>
                <w:rFonts w:ascii="Arial Narrow" w:hAnsi="Arial Narrow" w:cs="Arial"/>
                <w:b/>
                <w:sz w:val="20"/>
                <w:szCs w:val="20"/>
              </w:rPr>
              <w:t>Restriction level</w:t>
            </w:r>
          </w:p>
        </w:tc>
        <w:tc>
          <w:tcPr>
            <w:tcW w:w="3462" w:type="pct"/>
            <w:gridSpan w:val="6"/>
            <w:tcBorders>
              <w:top w:val="single" w:sz="4" w:space="0" w:color="auto"/>
              <w:left w:val="single" w:sz="4" w:space="0" w:color="auto"/>
              <w:bottom w:val="single" w:sz="4" w:space="0" w:color="auto"/>
              <w:right w:val="single" w:sz="4" w:space="0" w:color="auto"/>
            </w:tcBorders>
          </w:tcPr>
          <w:p w:rsidR="0054176C" w:rsidRDefault="00CB0C18">
            <w:pPr>
              <w:rPr>
                <w:rFonts w:ascii="Arial Narrow" w:hAnsi="Arial Narrow" w:cs="Arial"/>
                <w:sz w:val="20"/>
                <w:szCs w:val="20"/>
              </w:rPr>
            </w:pPr>
            <w:r>
              <w:rPr>
                <w:rFonts w:ascii="Arial Narrow" w:hAnsi="Arial Narrow" w:cs="Arial"/>
                <w:sz w:val="20"/>
                <w:szCs w:val="20"/>
              </w:rPr>
              <w:fldChar w:fldCharType="begin">
                <w:ffData>
                  <w:name w:val="Check5"/>
                  <w:enabled/>
                  <w:calcOnExit w:val="0"/>
                  <w:checkBox>
                    <w:sizeAuto/>
                    <w:default w:val="1"/>
                  </w:checkBox>
                </w:ffData>
              </w:fldChar>
            </w:r>
            <w:r>
              <w:rPr>
                <w:rFonts w:ascii="Arial Narrow" w:hAnsi="Arial Narrow" w:cs="Arial"/>
                <w:sz w:val="20"/>
                <w:szCs w:val="20"/>
              </w:rPr>
              <w:instrText xml:space="preserve"> FORMCHECKBOX </w:instrText>
            </w:r>
            <w:r w:rsidR="008A7FDD">
              <w:rPr>
                <w:rFonts w:ascii="Arial Narrow" w:hAnsi="Arial Narrow" w:cs="Arial"/>
                <w:sz w:val="20"/>
                <w:szCs w:val="20"/>
              </w:rPr>
            </w:r>
            <w:r w:rsidR="008A7FDD">
              <w:rPr>
                <w:rFonts w:ascii="Arial Narrow" w:hAnsi="Arial Narrow" w:cs="Arial"/>
                <w:sz w:val="20"/>
                <w:szCs w:val="20"/>
              </w:rPr>
              <w:fldChar w:fldCharType="separate"/>
            </w:r>
            <w:r>
              <w:rPr>
                <w:rFonts w:ascii="Arial Narrow" w:hAnsi="Arial Narrow" w:cs="Arial"/>
                <w:sz w:val="20"/>
                <w:szCs w:val="20"/>
              </w:rPr>
              <w:fldChar w:fldCharType="end"/>
            </w:r>
            <w:r>
              <w:rPr>
                <w:rFonts w:ascii="Arial Narrow" w:hAnsi="Arial Narrow" w:cs="Arial"/>
                <w:sz w:val="20"/>
                <w:szCs w:val="20"/>
              </w:rPr>
              <w:t>Unrestricted Benefit</w:t>
            </w:r>
          </w:p>
        </w:tc>
      </w:tr>
    </w:tbl>
    <w:p w:rsidR="0054176C" w:rsidRDefault="0054176C">
      <w:pPr>
        <w:spacing w:after="120"/>
        <w:rPr>
          <w:rFonts w:asciiTheme="minorHAnsi" w:hAnsiTheme="minorHAnsi"/>
          <w:b/>
          <w:i/>
        </w:rPr>
      </w:pPr>
    </w:p>
    <w:p w:rsidR="0054176C" w:rsidRDefault="00CB0C18">
      <w:pPr>
        <w:widowControl w:val="0"/>
        <w:numPr>
          <w:ilvl w:val="0"/>
          <w:numId w:val="5"/>
        </w:numPr>
        <w:spacing w:before="240" w:after="120"/>
        <w:jc w:val="both"/>
        <w:outlineLvl w:val="0"/>
        <w:rPr>
          <w:rFonts w:asciiTheme="minorHAnsi" w:hAnsiTheme="minorHAnsi" w:cs="Arial"/>
          <w:b/>
          <w:bCs/>
          <w:snapToGrid w:val="0"/>
          <w:sz w:val="32"/>
          <w:lang w:val="en-GB"/>
        </w:rPr>
      </w:pPr>
      <w:r>
        <w:rPr>
          <w:rFonts w:asciiTheme="minorHAnsi" w:hAnsiTheme="minorHAnsi" w:cs="Arial"/>
          <w:b/>
          <w:bCs/>
          <w:snapToGrid w:val="0"/>
          <w:sz w:val="32"/>
          <w:lang w:val="en-GB"/>
        </w:rPr>
        <w:t>Context for Decision</w:t>
      </w:r>
    </w:p>
    <w:p w:rsidR="0054176C" w:rsidRDefault="00CB0C18">
      <w:pPr>
        <w:spacing w:after="120" w:line="276" w:lineRule="auto"/>
        <w:jc w:val="both"/>
        <w:rPr>
          <w:rFonts w:asciiTheme="minorHAnsi" w:eastAsiaTheme="minorHAnsi" w:hAnsiTheme="minorHAnsi" w:cs="Arial"/>
          <w:szCs w:val="22"/>
          <w:lang w:eastAsia="en-US"/>
        </w:rPr>
      </w:pPr>
      <w:r>
        <w:rPr>
          <w:rFonts w:asciiTheme="minorHAnsi" w:eastAsiaTheme="minorHAnsi" w:hAnsiTheme="minorHAnsi" w:cs="Arial"/>
          <w:szCs w:val="22"/>
          <w:lang w:eastAsia="en-US"/>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54176C" w:rsidRDefault="00CB0C18">
      <w:pPr>
        <w:widowControl w:val="0"/>
        <w:numPr>
          <w:ilvl w:val="0"/>
          <w:numId w:val="5"/>
        </w:numPr>
        <w:spacing w:before="240" w:after="120"/>
        <w:jc w:val="both"/>
        <w:outlineLvl w:val="0"/>
        <w:rPr>
          <w:rFonts w:asciiTheme="minorHAnsi" w:hAnsiTheme="minorHAnsi" w:cs="Arial"/>
          <w:b/>
          <w:bCs/>
          <w:snapToGrid w:val="0"/>
          <w:sz w:val="32"/>
          <w:lang w:val="en-GB"/>
        </w:rPr>
      </w:pPr>
      <w:r>
        <w:rPr>
          <w:rFonts w:asciiTheme="minorHAnsi" w:hAnsiTheme="minorHAnsi" w:cs="Arial"/>
          <w:b/>
          <w:bCs/>
          <w:snapToGrid w:val="0"/>
          <w:sz w:val="32"/>
          <w:lang w:val="en-GB"/>
        </w:rPr>
        <w:t>Sponsor’s Comment</w:t>
      </w:r>
    </w:p>
    <w:p w:rsidR="0054176C" w:rsidRDefault="00CB0C18">
      <w:pPr>
        <w:spacing w:after="120" w:line="276" w:lineRule="auto"/>
        <w:jc w:val="both"/>
        <w:rPr>
          <w:rFonts w:asciiTheme="minorHAnsi" w:eastAsiaTheme="minorHAnsi" w:hAnsiTheme="minorHAnsi" w:cs="Arial"/>
          <w:bCs/>
          <w:szCs w:val="22"/>
          <w:lang w:eastAsia="en-US"/>
        </w:rPr>
      </w:pPr>
      <w:r>
        <w:rPr>
          <w:rFonts w:asciiTheme="minorHAnsi" w:eastAsiaTheme="minorHAnsi" w:hAnsiTheme="minorHAnsi" w:cs="Arial"/>
          <w:bCs/>
          <w:szCs w:val="22"/>
          <w:lang w:eastAsia="en-US"/>
        </w:rPr>
        <w:t>The sponsor had no comment.</w:t>
      </w:r>
    </w:p>
    <w:p w:rsidR="0054176C" w:rsidRDefault="0054176C">
      <w:pPr>
        <w:spacing w:after="120"/>
        <w:rPr>
          <w:rFonts w:asciiTheme="minorHAnsi" w:hAnsiTheme="minorHAnsi"/>
          <w:b/>
        </w:rPr>
      </w:pPr>
    </w:p>
    <w:sectPr w:rsidR="0054176C">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425B" w:rsidRDefault="005F425B">
      <w:r>
        <w:separator/>
      </w:r>
    </w:p>
    <w:p w:rsidR="005F425B" w:rsidRDefault="005F425B"/>
  </w:endnote>
  <w:endnote w:type="continuationSeparator" w:id="0">
    <w:p w:rsidR="005F425B" w:rsidRDefault="005F425B">
      <w:r>
        <w:continuationSeparator/>
      </w:r>
    </w:p>
    <w:p w:rsidR="005F425B" w:rsidRDefault="005F42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00000000" w:usb1="2ACFFCFA" w:usb2="00000016" w:usb3="00000000" w:csb0="00100001" w:csb1="00000000"/>
  </w:font>
  <w:font w:name="Arial Bold">
    <w:altName w:val="Arial"/>
    <w:panose1 w:val="020B07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54176C">
      <w:trPr>
        <w:trHeight w:val="151"/>
      </w:trPr>
      <w:tc>
        <w:tcPr>
          <w:tcW w:w="2250" w:type="pct"/>
          <w:tcBorders>
            <w:top w:val="nil"/>
            <w:left w:val="nil"/>
            <w:bottom w:val="single" w:sz="4" w:space="0" w:color="4F81BD"/>
            <w:right w:val="nil"/>
          </w:tcBorders>
        </w:tcPr>
        <w:p w:rsidR="0054176C" w:rsidRDefault="0054176C">
          <w:pPr>
            <w:pStyle w:val="Header"/>
            <w:spacing w:line="276" w:lineRule="auto"/>
            <w:rPr>
              <w:rFonts w:ascii="Calibri" w:eastAsia="MS Gothic" w:hAnsi="Calibri"/>
              <w:b/>
              <w:bCs/>
              <w:color w:val="4F81BD"/>
            </w:rPr>
          </w:pPr>
        </w:p>
      </w:tc>
      <w:tc>
        <w:tcPr>
          <w:tcW w:w="500" w:type="pct"/>
          <w:vMerge w:val="restart"/>
          <w:noWrap/>
          <w:vAlign w:val="center"/>
          <w:hideMark/>
        </w:tcPr>
        <w:p w:rsidR="0054176C" w:rsidRDefault="00CB0C18">
          <w:pPr>
            <w:pStyle w:val="MediumGrid21"/>
            <w:spacing w:line="276" w:lineRule="auto"/>
            <w:rPr>
              <w:rFonts w:ascii="Calibri" w:hAnsi="Calibri"/>
              <w:color w:val="365F91"/>
            </w:rPr>
          </w:pPr>
          <w:r>
            <w:rPr>
              <w:rFonts w:ascii="Cambria" w:hAnsi="Cambria"/>
              <w:color w:val="365F91"/>
            </w:rPr>
            <w:t>[Type text]</w:t>
          </w:r>
        </w:p>
      </w:tc>
      <w:tc>
        <w:tcPr>
          <w:tcW w:w="2250" w:type="pct"/>
          <w:tcBorders>
            <w:top w:val="nil"/>
            <w:left w:val="nil"/>
            <w:bottom w:val="single" w:sz="4" w:space="0" w:color="4F81BD"/>
            <w:right w:val="nil"/>
          </w:tcBorders>
        </w:tcPr>
        <w:p w:rsidR="0054176C" w:rsidRDefault="0054176C">
          <w:pPr>
            <w:pStyle w:val="Header"/>
            <w:spacing w:line="276" w:lineRule="auto"/>
            <w:rPr>
              <w:rFonts w:ascii="Calibri" w:eastAsia="MS Gothic" w:hAnsi="Calibri"/>
              <w:b/>
              <w:bCs/>
              <w:color w:val="4F81BD"/>
            </w:rPr>
          </w:pPr>
        </w:p>
      </w:tc>
    </w:tr>
    <w:tr w:rsidR="0054176C">
      <w:trPr>
        <w:trHeight w:val="150"/>
      </w:trPr>
      <w:tc>
        <w:tcPr>
          <w:tcW w:w="2250" w:type="pct"/>
          <w:tcBorders>
            <w:top w:val="single" w:sz="4" w:space="0" w:color="4F81BD"/>
            <w:left w:val="nil"/>
            <w:bottom w:val="nil"/>
            <w:right w:val="nil"/>
          </w:tcBorders>
        </w:tcPr>
        <w:p w:rsidR="0054176C" w:rsidRDefault="0054176C">
          <w:pPr>
            <w:pStyle w:val="Header"/>
            <w:spacing w:line="276" w:lineRule="auto"/>
            <w:rPr>
              <w:rFonts w:ascii="Calibri" w:eastAsia="MS Gothic" w:hAnsi="Calibri"/>
              <w:b/>
              <w:bCs/>
              <w:color w:val="4F81BD"/>
            </w:rPr>
          </w:pPr>
        </w:p>
      </w:tc>
      <w:tc>
        <w:tcPr>
          <w:tcW w:w="0" w:type="auto"/>
          <w:vMerge/>
          <w:vAlign w:val="center"/>
          <w:hideMark/>
        </w:tcPr>
        <w:p w:rsidR="0054176C" w:rsidRDefault="0054176C">
          <w:pPr>
            <w:rPr>
              <w:rFonts w:ascii="Calibri" w:hAnsi="Calibri"/>
              <w:color w:val="365F91"/>
              <w:sz w:val="22"/>
              <w:szCs w:val="22"/>
            </w:rPr>
          </w:pPr>
        </w:p>
      </w:tc>
      <w:tc>
        <w:tcPr>
          <w:tcW w:w="2250" w:type="pct"/>
          <w:tcBorders>
            <w:top w:val="single" w:sz="4" w:space="0" w:color="4F81BD"/>
            <w:left w:val="nil"/>
            <w:bottom w:val="nil"/>
            <w:right w:val="nil"/>
          </w:tcBorders>
        </w:tcPr>
        <w:p w:rsidR="0054176C" w:rsidRDefault="0054176C">
          <w:pPr>
            <w:pStyle w:val="Header"/>
            <w:spacing w:line="276" w:lineRule="auto"/>
            <w:rPr>
              <w:rFonts w:ascii="Calibri" w:eastAsia="MS Gothic" w:hAnsi="Calibri"/>
              <w:b/>
              <w:bCs/>
              <w:color w:val="4F81BD"/>
            </w:rPr>
          </w:pPr>
        </w:p>
      </w:tc>
    </w:tr>
  </w:tbl>
  <w:p w:rsidR="0054176C" w:rsidRDefault="00CB0C1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4176C" w:rsidRDefault="0054176C">
    <w:pPr>
      <w:pStyle w:val="Footer"/>
    </w:pPr>
  </w:p>
  <w:p w:rsidR="0054176C" w:rsidRDefault="0054176C"/>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176C" w:rsidRDefault="0054176C">
    <w:pPr>
      <w:pStyle w:val="PBACFooter"/>
      <w:rPr>
        <w:rFonts w:asciiTheme="minorHAnsi" w:hAnsiTheme="minorHAnsi" w:cstheme="minorHAnsi"/>
        <w:sz w:val="32"/>
      </w:rPr>
    </w:pPr>
  </w:p>
  <w:p w:rsidR="0054176C" w:rsidRDefault="00CB0C18">
    <w:pPr>
      <w:pStyle w:val="Footer"/>
      <w:ind w:left="360"/>
      <w:jc w:val="center"/>
      <w:rPr>
        <w:rFonts w:ascii="Calibri" w:hAnsi="Calibri" w:cs="Arial"/>
        <w:b/>
      </w:rPr>
    </w:pPr>
    <w:r>
      <w:rPr>
        <w:rFonts w:ascii="Calibri" w:hAnsi="Calibri" w:cs="Arial"/>
        <w:b/>
      </w:rPr>
      <w:fldChar w:fldCharType="begin"/>
    </w:r>
    <w:r>
      <w:rPr>
        <w:rFonts w:ascii="Calibri" w:hAnsi="Calibri" w:cs="Arial"/>
        <w:b/>
      </w:rPr>
      <w:instrText xml:space="preserve"> PAGE   \* MERGEFORMAT </w:instrText>
    </w:r>
    <w:r>
      <w:rPr>
        <w:rFonts w:ascii="Calibri" w:hAnsi="Calibri" w:cs="Arial"/>
        <w:b/>
      </w:rPr>
      <w:fldChar w:fldCharType="separate"/>
    </w:r>
    <w:r w:rsidR="008A7FDD">
      <w:rPr>
        <w:rFonts w:ascii="Calibri" w:hAnsi="Calibri" w:cs="Arial"/>
        <w:b/>
        <w:noProof/>
      </w:rPr>
      <w:t>5</w:t>
    </w:r>
    <w:r>
      <w:rPr>
        <w:rFonts w:ascii="Calibri" w:hAnsi="Calibri" w:cs="Arial"/>
        <w:b/>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4A0" w:firstRow="1" w:lastRow="0" w:firstColumn="1" w:lastColumn="0" w:noHBand="0" w:noVBand="1"/>
    </w:tblPr>
    <w:tblGrid>
      <w:gridCol w:w="3995"/>
      <w:gridCol w:w="1252"/>
      <w:gridCol w:w="3995"/>
    </w:tblGrid>
    <w:tr w:rsidR="0054176C">
      <w:trPr>
        <w:trHeight w:val="151"/>
      </w:trPr>
      <w:tc>
        <w:tcPr>
          <w:tcW w:w="2250" w:type="pct"/>
          <w:tcBorders>
            <w:top w:val="nil"/>
            <w:left w:val="nil"/>
            <w:bottom w:val="single" w:sz="4" w:space="0" w:color="4F81BD"/>
            <w:right w:val="nil"/>
          </w:tcBorders>
        </w:tcPr>
        <w:p w:rsidR="0054176C" w:rsidRDefault="0054176C">
          <w:pPr>
            <w:pStyle w:val="Header"/>
            <w:spacing w:line="276" w:lineRule="auto"/>
            <w:rPr>
              <w:rFonts w:ascii="Calibri" w:eastAsia="MS Gothic" w:hAnsi="Calibri"/>
              <w:b/>
              <w:bCs/>
              <w:color w:val="4F81BD"/>
            </w:rPr>
          </w:pPr>
        </w:p>
      </w:tc>
      <w:tc>
        <w:tcPr>
          <w:tcW w:w="500" w:type="pct"/>
          <w:vMerge w:val="restart"/>
          <w:noWrap/>
          <w:vAlign w:val="center"/>
          <w:hideMark/>
        </w:tcPr>
        <w:p w:rsidR="0054176C" w:rsidRDefault="00CB0C18">
          <w:pPr>
            <w:pStyle w:val="MediumGrid21"/>
            <w:spacing w:line="276" w:lineRule="auto"/>
            <w:rPr>
              <w:rFonts w:ascii="Calibri" w:hAnsi="Calibri"/>
              <w:color w:val="365F91"/>
            </w:rPr>
          </w:pPr>
          <w:r>
            <w:rPr>
              <w:rFonts w:ascii="Cambria" w:hAnsi="Cambria"/>
              <w:color w:val="365F91"/>
            </w:rPr>
            <w:t>[Type text]</w:t>
          </w:r>
        </w:p>
      </w:tc>
      <w:tc>
        <w:tcPr>
          <w:tcW w:w="2250" w:type="pct"/>
          <w:tcBorders>
            <w:top w:val="nil"/>
            <w:left w:val="nil"/>
            <w:bottom w:val="single" w:sz="4" w:space="0" w:color="4F81BD"/>
            <w:right w:val="nil"/>
          </w:tcBorders>
        </w:tcPr>
        <w:p w:rsidR="0054176C" w:rsidRDefault="0054176C">
          <w:pPr>
            <w:pStyle w:val="Header"/>
            <w:spacing w:line="276" w:lineRule="auto"/>
            <w:rPr>
              <w:rFonts w:ascii="Calibri" w:eastAsia="MS Gothic" w:hAnsi="Calibri"/>
              <w:b/>
              <w:bCs/>
              <w:color w:val="4F81BD"/>
            </w:rPr>
          </w:pPr>
        </w:p>
      </w:tc>
    </w:tr>
    <w:tr w:rsidR="0054176C">
      <w:trPr>
        <w:trHeight w:val="150"/>
      </w:trPr>
      <w:tc>
        <w:tcPr>
          <w:tcW w:w="2250" w:type="pct"/>
          <w:tcBorders>
            <w:top w:val="single" w:sz="4" w:space="0" w:color="4F81BD"/>
            <w:left w:val="nil"/>
            <w:bottom w:val="nil"/>
            <w:right w:val="nil"/>
          </w:tcBorders>
        </w:tcPr>
        <w:p w:rsidR="0054176C" w:rsidRDefault="0054176C">
          <w:pPr>
            <w:pStyle w:val="Header"/>
            <w:spacing w:line="276" w:lineRule="auto"/>
            <w:rPr>
              <w:rFonts w:ascii="Calibri" w:eastAsia="MS Gothic" w:hAnsi="Calibri"/>
              <w:b/>
              <w:bCs/>
              <w:color w:val="4F81BD"/>
            </w:rPr>
          </w:pPr>
        </w:p>
      </w:tc>
      <w:tc>
        <w:tcPr>
          <w:tcW w:w="0" w:type="auto"/>
          <w:vMerge/>
          <w:vAlign w:val="center"/>
          <w:hideMark/>
        </w:tcPr>
        <w:p w:rsidR="0054176C" w:rsidRDefault="0054176C">
          <w:pPr>
            <w:rPr>
              <w:rFonts w:ascii="Calibri" w:hAnsi="Calibri"/>
              <w:color w:val="365F91"/>
              <w:sz w:val="22"/>
              <w:szCs w:val="22"/>
            </w:rPr>
          </w:pPr>
        </w:p>
      </w:tc>
      <w:tc>
        <w:tcPr>
          <w:tcW w:w="2250" w:type="pct"/>
          <w:tcBorders>
            <w:top w:val="single" w:sz="4" w:space="0" w:color="4F81BD"/>
            <w:left w:val="nil"/>
            <w:bottom w:val="nil"/>
            <w:right w:val="nil"/>
          </w:tcBorders>
        </w:tcPr>
        <w:p w:rsidR="0054176C" w:rsidRDefault="0054176C">
          <w:pPr>
            <w:pStyle w:val="Header"/>
            <w:spacing w:line="276" w:lineRule="auto"/>
            <w:rPr>
              <w:rFonts w:ascii="Calibri" w:eastAsia="MS Gothic" w:hAnsi="Calibri"/>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54176C">
      <w:trPr>
        <w:trHeight w:val="151"/>
      </w:trPr>
      <w:tc>
        <w:tcPr>
          <w:tcW w:w="2250" w:type="pct"/>
          <w:tcBorders>
            <w:top w:val="nil"/>
            <w:left w:val="nil"/>
            <w:bottom w:val="single" w:sz="4" w:space="0" w:color="4F81BD"/>
            <w:right w:val="nil"/>
          </w:tcBorders>
        </w:tcPr>
        <w:p w:rsidR="0054176C" w:rsidRDefault="0054176C">
          <w:pPr>
            <w:pStyle w:val="Header"/>
            <w:spacing w:line="276" w:lineRule="auto"/>
            <w:rPr>
              <w:rFonts w:ascii="Calibri" w:eastAsia="MS Gothic" w:hAnsi="Calibri"/>
              <w:b/>
              <w:bCs/>
              <w:color w:val="4F81BD"/>
            </w:rPr>
          </w:pPr>
        </w:p>
      </w:tc>
      <w:tc>
        <w:tcPr>
          <w:tcW w:w="500" w:type="pct"/>
          <w:vMerge w:val="restart"/>
          <w:noWrap/>
          <w:vAlign w:val="center"/>
          <w:hideMark/>
        </w:tcPr>
        <w:p w:rsidR="0054176C" w:rsidRDefault="00CB0C18">
          <w:pPr>
            <w:pStyle w:val="MediumGrid21"/>
            <w:spacing w:line="276" w:lineRule="auto"/>
            <w:rPr>
              <w:rFonts w:ascii="Calibri" w:hAnsi="Calibri"/>
              <w:color w:val="365F91"/>
            </w:rPr>
          </w:pPr>
          <w:r>
            <w:rPr>
              <w:rFonts w:ascii="Cambria" w:hAnsi="Cambria"/>
              <w:color w:val="365F91"/>
            </w:rPr>
            <w:t>[Type text]</w:t>
          </w:r>
        </w:p>
      </w:tc>
      <w:tc>
        <w:tcPr>
          <w:tcW w:w="2250" w:type="pct"/>
          <w:tcBorders>
            <w:top w:val="nil"/>
            <w:left w:val="nil"/>
            <w:bottom w:val="single" w:sz="4" w:space="0" w:color="4F81BD"/>
            <w:right w:val="nil"/>
          </w:tcBorders>
        </w:tcPr>
        <w:p w:rsidR="0054176C" w:rsidRDefault="0054176C">
          <w:pPr>
            <w:pStyle w:val="Header"/>
            <w:spacing w:line="276" w:lineRule="auto"/>
            <w:rPr>
              <w:rFonts w:ascii="Calibri" w:eastAsia="MS Gothic" w:hAnsi="Calibri"/>
              <w:b/>
              <w:bCs/>
              <w:color w:val="4F81BD"/>
            </w:rPr>
          </w:pPr>
        </w:p>
      </w:tc>
    </w:tr>
    <w:tr w:rsidR="0054176C">
      <w:trPr>
        <w:trHeight w:val="150"/>
      </w:trPr>
      <w:tc>
        <w:tcPr>
          <w:tcW w:w="2250" w:type="pct"/>
          <w:tcBorders>
            <w:top w:val="single" w:sz="4" w:space="0" w:color="4F81BD"/>
            <w:left w:val="nil"/>
            <w:bottom w:val="nil"/>
            <w:right w:val="nil"/>
          </w:tcBorders>
        </w:tcPr>
        <w:p w:rsidR="0054176C" w:rsidRDefault="0054176C">
          <w:pPr>
            <w:pStyle w:val="Header"/>
            <w:spacing w:line="276" w:lineRule="auto"/>
            <w:rPr>
              <w:rFonts w:ascii="Calibri" w:eastAsia="MS Gothic" w:hAnsi="Calibri"/>
              <w:b/>
              <w:bCs/>
              <w:color w:val="4F81BD"/>
            </w:rPr>
          </w:pPr>
        </w:p>
      </w:tc>
      <w:tc>
        <w:tcPr>
          <w:tcW w:w="0" w:type="auto"/>
          <w:vMerge/>
          <w:vAlign w:val="center"/>
          <w:hideMark/>
        </w:tcPr>
        <w:p w:rsidR="0054176C" w:rsidRDefault="0054176C">
          <w:pPr>
            <w:rPr>
              <w:rFonts w:ascii="Calibri" w:hAnsi="Calibri"/>
              <w:color w:val="365F91"/>
              <w:sz w:val="22"/>
              <w:szCs w:val="22"/>
            </w:rPr>
          </w:pPr>
        </w:p>
      </w:tc>
      <w:tc>
        <w:tcPr>
          <w:tcW w:w="2250" w:type="pct"/>
          <w:tcBorders>
            <w:top w:val="single" w:sz="4" w:space="0" w:color="4F81BD"/>
            <w:left w:val="nil"/>
            <w:bottom w:val="nil"/>
            <w:right w:val="nil"/>
          </w:tcBorders>
        </w:tcPr>
        <w:p w:rsidR="0054176C" w:rsidRDefault="0054176C">
          <w:pPr>
            <w:pStyle w:val="Header"/>
            <w:spacing w:line="276" w:lineRule="auto"/>
            <w:rPr>
              <w:rFonts w:ascii="Calibri" w:eastAsia="MS Gothic" w:hAnsi="Calibri"/>
              <w:b/>
              <w:bCs/>
              <w:color w:val="4F81BD"/>
            </w:rPr>
          </w:pPr>
        </w:p>
      </w:tc>
    </w:tr>
  </w:tbl>
  <w:p w:rsidR="0054176C" w:rsidRDefault="00CB0C18">
    <w:pPr>
      <w:pStyle w:val="Footer"/>
      <w:jc w:val="center"/>
      <w:rPr>
        <w:b/>
        <w:i/>
        <w:sz w:val="20"/>
        <w:szCs w:val="20"/>
      </w:rPr>
    </w:pPr>
    <w:r>
      <w:rPr>
        <w:b/>
        <w:i/>
        <w:sz w:val="20"/>
        <w:szCs w:val="20"/>
      </w:rPr>
      <w:t>Draft Minutes November 2011 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Pr>
        <w:b/>
        <w:i/>
        <w:sz w:val="20"/>
        <w:szCs w:val="20"/>
      </w:rPr>
      <w:t>BAC Meeting</w:t>
    </w:r>
  </w:p>
  <w:p w:rsidR="0054176C" w:rsidRDefault="00CB0C18">
    <w:pPr>
      <w:pStyle w:val="Footer"/>
      <w:jc w:val="center"/>
      <w:rPr>
        <w:b/>
        <w:i/>
        <w:sz w:val="20"/>
        <w:szCs w:val="20"/>
      </w:rPr>
    </w:pPr>
    <w:r>
      <w:rPr>
        <w:b/>
        <w:i/>
        <w:sz w:val="20"/>
        <w:szCs w:val="20"/>
      </w:rPr>
      <w:t>Commercial-in-Confidence</w:t>
    </w:r>
  </w:p>
  <w:p w:rsidR="0054176C" w:rsidRDefault="0054176C"/>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425B" w:rsidRDefault="005F425B">
      <w:r>
        <w:separator/>
      </w:r>
    </w:p>
    <w:p w:rsidR="005F425B" w:rsidRDefault="005F425B"/>
  </w:footnote>
  <w:footnote w:type="continuationSeparator" w:id="0">
    <w:p w:rsidR="005F425B" w:rsidRDefault="005F425B">
      <w:r>
        <w:continuationSeparator/>
      </w:r>
    </w:p>
    <w:p w:rsidR="005F425B" w:rsidRDefault="005F425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bottomFromText="200" w:vertAnchor="text" w:tblpY="1"/>
      <w:tblW w:w="4937" w:type="pct"/>
      <w:tblLook w:val="04A0" w:firstRow="1" w:lastRow="0" w:firstColumn="1" w:lastColumn="0" w:noHBand="0" w:noVBand="1"/>
    </w:tblPr>
    <w:tblGrid>
      <w:gridCol w:w="4038"/>
      <w:gridCol w:w="1252"/>
      <w:gridCol w:w="3836"/>
    </w:tblGrid>
    <w:tr w:rsidR="0054176C">
      <w:trPr>
        <w:trHeight w:val="151"/>
      </w:trPr>
      <w:tc>
        <w:tcPr>
          <w:tcW w:w="2389" w:type="pct"/>
          <w:tcBorders>
            <w:top w:val="nil"/>
            <w:left w:val="nil"/>
            <w:bottom w:val="single" w:sz="4" w:space="0" w:color="4F81BD"/>
            <w:right w:val="nil"/>
          </w:tcBorders>
        </w:tcPr>
        <w:p w:rsidR="0054176C" w:rsidRDefault="0054176C">
          <w:pPr>
            <w:pStyle w:val="Header"/>
            <w:spacing w:line="276" w:lineRule="auto"/>
            <w:rPr>
              <w:rFonts w:ascii="Cambria" w:eastAsia="MS Gothic" w:hAnsi="Cambria"/>
              <w:b/>
              <w:bCs/>
              <w:color w:val="4F81BD"/>
            </w:rPr>
          </w:pPr>
        </w:p>
      </w:tc>
      <w:tc>
        <w:tcPr>
          <w:tcW w:w="333" w:type="pct"/>
          <w:vMerge w:val="restart"/>
          <w:noWrap/>
          <w:vAlign w:val="center"/>
          <w:hideMark/>
        </w:tcPr>
        <w:p w:rsidR="0054176C" w:rsidRDefault="00CB0C18">
          <w:pPr>
            <w:pStyle w:val="MediumGrid21"/>
            <w:rPr>
              <w:rFonts w:ascii="Cambria" w:hAnsi="Cambria"/>
              <w:color w:val="4F81BD"/>
              <w:szCs w:val="20"/>
            </w:rPr>
          </w:pPr>
          <w:r>
            <w:rPr>
              <w:rFonts w:ascii="Cambria" w:hAnsi="Cambria"/>
              <w:color w:val="4F81BD"/>
            </w:rPr>
            <w:t>[Type text]</w:t>
          </w:r>
        </w:p>
      </w:tc>
      <w:tc>
        <w:tcPr>
          <w:tcW w:w="2278" w:type="pct"/>
          <w:tcBorders>
            <w:top w:val="nil"/>
            <w:left w:val="nil"/>
            <w:bottom w:val="single" w:sz="4" w:space="0" w:color="4F81BD"/>
            <w:right w:val="nil"/>
          </w:tcBorders>
        </w:tcPr>
        <w:p w:rsidR="0054176C" w:rsidRDefault="0054176C">
          <w:pPr>
            <w:pStyle w:val="Header"/>
            <w:spacing w:line="276" w:lineRule="auto"/>
            <w:rPr>
              <w:rFonts w:ascii="Cambria" w:eastAsia="MS Gothic" w:hAnsi="Cambria"/>
              <w:b/>
              <w:bCs/>
              <w:color w:val="4F81BD"/>
            </w:rPr>
          </w:pPr>
        </w:p>
      </w:tc>
    </w:tr>
    <w:tr w:rsidR="0054176C">
      <w:trPr>
        <w:trHeight w:val="150"/>
      </w:trPr>
      <w:tc>
        <w:tcPr>
          <w:tcW w:w="2389" w:type="pct"/>
          <w:tcBorders>
            <w:top w:val="single" w:sz="4" w:space="0" w:color="4F81BD"/>
            <w:left w:val="nil"/>
            <w:bottom w:val="nil"/>
            <w:right w:val="nil"/>
          </w:tcBorders>
        </w:tcPr>
        <w:p w:rsidR="0054176C" w:rsidRDefault="0054176C">
          <w:pPr>
            <w:pStyle w:val="Header"/>
            <w:spacing w:line="276" w:lineRule="auto"/>
            <w:rPr>
              <w:rFonts w:ascii="Cambria" w:eastAsia="MS Gothic" w:hAnsi="Cambria"/>
              <w:b/>
              <w:bCs/>
              <w:color w:val="4F81BD"/>
            </w:rPr>
          </w:pPr>
        </w:p>
      </w:tc>
      <w:tc>
        <w:tcPr>
          <w:tcW w:w="0" w:type="auto"/>
          <w:vMerge/>
          <w:vAlign w:val="center"/>
          <w:hideMark/>
        </w:tcPr>
        <w:p w:rsidR="0054176C" w:rsidRDefault="0054176C">
          <w:pPr>
            <w:rPr>
              <w:rFonts w:ascii="Cambria" w:hAnsi="Cambria"/>
              <w:color w:val="4F81BD"/>
              <w:sz w:val="22"/>
              <w:szCs w:val="22"/>
            </w:rPr>
          </w:pPr>
        </w:p>
      </w:tc>
      <w:tc>
        <w:tcPr>
          <w:tcW w:w="2278" w:type="pct"/>
          <w:tcBorders>
            <w:top w:val="single" w:sz="4" w:space="0" w:color="4F81BD"/>
            <w:left w:val="nil"/>
            <w:bottom w:val="nil"/>
            <w:right w:val="nil"/>
          </w:tcBorders>
        </w:tcPr>
        <w:p w:rsidR="0054176C" w:rsidRDefault="0054176C">
          <w:pPr>
            <w:pStyle w:val="Header"/>
            <w:spacing w:line="276" w:lineRule="auto"/>
            <w:rPr>
              <w:rFonts w:ascii="Cambria" w:eastAsia="MS Gothic" w:hAnsi="Cambria"/>
              <w:b/>
              <w:bCs/>
              <w:color w:val="4F81BD"/>
            </w:rPr>
          </w:pPr>
        </w:p>
      </w:tc>
    </w:tr>
  </w:tbl>
  <w:p w:rsidR="0054176C" w:rsidRDefault="0054176C">
    <w:pPr>
      <w:pStyle w:val="Header"/>
    </w:pPr>
  </w:p>
  <w:p w:rsidR="0054176C" w:rsidRDefault="0054176C"/>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176C" w:rsidRDefault="00CB0C18">
    <w:pPr>
      <w:pStyle w:val="Header"/>
      <w:ind w:left="360"/>
      <w:jc w:val="center"/>
      <w:rPr>
        <w:rFonts w:asciiTheme="minorHAnsi" w:hAnsiTheme="minorHAnsi" w:cs="Arial"/>
        <w:i/>
        <w:color w:val="808080"/>
      </w:rPr>
    </w:pPr>
    <w:r>
      <w:rPr>
        <w:rFonts w:asciiTheme="minorHAnsi" w:hAnsiTheme="minorHAnsi" w:cs="Arial"/>
        <w:i/>
        <w:color w:val="808080"/>
      </w:rPr>
      <w:t>Public Summary Document – July 2019 PBAC Meeting</w:t>
    </w:r>
  </w:p>
  <w:p w:rsidR="0054176C" w:rsidRDefault="0054176C">
    <w:pPr>
      <w:pStyle w:val="NoSpacing"/>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176C" w:rsidRDefault="005417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0B200EBA"/>
    <w:lvl w:ilvl="0">
      <w:start w:val="1"/>
      <w:numFmt w:val="decimal"/>
      <w:lvlText w:val="%1"/>
      <w:lvlJc w:val="left"/>
      <w:pPr>
        <w:tabs>
          <w:tab w:val="num" w:pos="643"/>
        </w:tabs>
        <w:ind w:left="643" w:hanging="360"/>
      </w:pPr>
      <w:rPr>
        <w:rFonts w:hint="default"/>
      </w:rPr>
    </w:lvl>
  </w:abstractNum>
  <w:abstractNum w:abstractNumId="1" w15:restartNumberingAfterBreak="0">
    <w:nsid w:val="FFFFFF88"/>
    <w:multiLevelType w:val="singleLevel"/>
    <w:tmpl w:val="EE52495A"/>
    <w:lvl w:ilvl="0">
      <w:start w:val="1"/>
      <w:numFmt w:val="decimal"/>
      <w:pStyle w:val="ListNumber"/>
      <w:lvlText w:val="%1."/>
      <w:lvlJc w:val="left"/>
      <w:pPr>
        <w:tabs>
          <w:tab w:val="num" w:pos="360"/>
        </w:tabs>
        <w:ind w:left="360" w:hanging="360"/>
      </w:pPr>
    </w:lvl>
  </w:abstractNum>
  <w:abstractNum w:abstractNumId="2"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0AC0811"/>
    <w:multiLevelType w:val="hybridMultilevel"/>
    <w:tmpl w:val="9E3E2776"/>
    <w:lvl w:ilvl="0" w:tplc="369A0A56">
      <w:start w:val="1"/>
      <w:numFmt w:val="bullet"/>
      <w:lvlText w:val=""/>
      <w:lvlJc w:val="left"/>
      <w:pPr>
        <w:tabs>
          <w:tab w:val="num" w:pos="720"/>
        </w:tabs>
        <w:ind w:left="720" w:hanging="360"/>
      </w:pPr>
      <w:rPr>
        <w:rFonts w:ascii="Symbol" w:hAnsi="Symbol" w:hint="default"/>
      </w:rPr>
    </w:lvl>
    <w:lvl w:ilvl="1" w:tplc="E4321262">
      <w:start w:val="1"/>
      <w:numFmt w:val="bullet"/>
      <w:lvlText w:val="o"/>
      <w:lvlJc w:val="left"/>
      <w:pPr>
        <w:tabs>
          <w:tab w:val="num" w:pos="1440"/>
        </w:tabs>
        <w:ind w:left="1440" w:hanging="360"/>
      </w:pPr>
      <w:rPr>
        <w:rFonts w:ascii="Courier New" w:hAnsi="Courier New" w:cs="Courier New" w:hint="default"/>
      </w:rPr>
    </w:lvl>
    <w:lvl w:ilvl="2" w:tplc="8E7CC4D4">
      <w:start w:val="1"/>
      <w:numFmt w:val="bullet"/>
      <w:lvlText w:val=""/>
      <w:lvlJc w:val="left"/>
      <w:pPr>
        <w:tabs>
          <w:tab w:val="num" w:pos="2160"/>
        </w:tabs>
        <w:ind w:left="2160" w:hanging="360"/>
      </w:pPr>
      <w:rPr>
        <w:rFonts w:ascii="Wingdings" w:hAnsi="Wingdings" w:hint="default"/>
      </w:rPr>
    </w:lvl>
    <w:lvl w:ilvl="3" w:tplc="B172EB80" w:tentative="1">
      <w:start w:val="1"/>
      <w:numFmt w:val="bullet"/>
      <w:lvlText w:val=""/>
      <w:lvlJc w:val="left"/>
      <w:pPr>
        <w:tabs>
          <w:tab w:val="num" w:pos="2880"/>
        </w:tabs>
        <w:ind w:left="2880" w:hanging="360"/>
      </w:pPr>
      <w:rPr>
        <w:rFonts w:ascii="Symbol" w:hAnsi="Symbol" w:hint="default"/>
      </w:rPr>
    </w:lvl>
    <w:lvl w:ilvl="4" w:tplc="1F10EB0A" w:tentative="1">
      <w:start w:val="1"/>
      <w:numFmt w:val="bullet"/>
      <w:lvlText w:val="o"/>
      <w:lvlJc w:val="left"/>
      <w:pPr>
        <w:tabs>
          <w:tab w:val="num" w:pos="3600"/>
        </w:tabs>
        <w:ind w:left="3600" w:hanging="360"/>
      </w:pPr>
      <w:rPr>
        <w:rFonts w:ascii="Courier New" w:hAnsi="Courier New" w:cs="Courier New" w:hint="default"/>
      </w:rPr>
    </w:lvl>
    <w:lvl w:ilvl="5" w:tplc="7D4EB088" w:tentative="1">
      <w:start w:val="1"/>
      <w:numFmt w:val="bullet"/>
      <w:lvlText w:val=""/>
      <w:lvlJc w:val="left"/>
      <w:pPr>
        <w:tabs>
          <w:tab w:val="num" w:pos="4320"/>
        </w:tabs>
        <w:ind w:left="4320" w:hanging="360"/>
      </w:pPr>
      <w:rPr>
        <w:rFonts w:ascii="Wingdings" w:hAnsi="Wingdings" w:hint="default"/>
      </w:rPr>
    </w:lvl>
    <w:lvl w:ilvl="6" w:tplc="EF8EA542" w:tentative="1">
      <w:start w:val="1"/>
      <w:numFmt w:val="bullet"/>
      <w:lvlText w:val=""/>
      <w:lvlJc w:val="left"/>
      <w:pPr>
        <w:tabs>
          <w:tab w:val="num" w:pos="5040"/>
        </w:tabs>
        <w:ind w:left="5040" w:hanging="360"/>
      </w:pPr>
      <w:rPr>
        <w:rFonts w:ascii="Symbol" w:hAnsi="Symbol" w:hint="default"/>
      </w:rPr>
    </w:lvl>
    <w:lvl w:ilvl="7" w:tplc="5A12F5AE" w:tentative="1">
      <w:start w:val="1"/>
      <w:numFmt w:val="bullet"/>
      <w:lvlText w:val="o"/>
      <w:lvlJc w:val="left"/>
      <w:pPr>
        <w:tabs>
          <w:tab w:val="num" w:pos="5760"/>
        </w:tabs>
        <w:ind w:left="5760" w:hanging="360"/>
      </w:pPr>
      <w:rPr>
        <w:rFonts w:ascii="Courier New" w:hAnsi="Courier New" w:cs="Courier New" w:hint="default"/>
      </w:rPr>
    </w:lvl>
    <w:lvl w:ilvl="8" w:tplc="D292A61E"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C9011D"/>
    <w:multiLevelType w:val="hybridMultilevel"/>
    <w:tmpl w:val="54025948"/>
    <w:lvl w:ilvl="0" w:tplc="48F662A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F0015B3"/>
    <w:multiLevelType w:val="hybridMultilevel"/>
    <w:tmpl w:val="67C6A6E6"/>
    <w:lvl w:ilvl="0" w:tplc="18143B82">
      <w:start w:val="1"/>
      <w:numFmt w:val="bullet"/>
      <w:lvlText w:val=""/>
      <w:lvlJc w:val="left"/>
      <w:pPr>
        <w:tabs>
          <w:tab w:val="num" w:pos="720"/>
        </w:tabs>
        <w:ind w:left="720" w:hanging="360"/>
      </w:pPr>
      <w:rPr>
        <w:rFonts w:ascii="Symbol" w:hAnsi="Symbol" w:hint="default"/>
      </w:rPr>
    </w:lvl>
    <w:lvl w:ilvl="1" w:tplc="3BB87880" w:tentative="1">
      <w:start w:val="1"/>
      <w:numFmt w:val="bullet"/>
      <w:lvlText w:val="o"/>
      <w:lvlJc w:val="left"/>
      <w:pPr>
        <w:tabs>
          <w:tab w:val="num" w:pos="1440"/>
        </w:tabs>
        <w:ind w:left="1440" w:hanging="360"/>
      </w:pPr>
      <w:rPr>
        <w:rFonts w:ascii="Courier New" w:hAnsi="Courier New" w:cs="Courier New" w:hint="default"/>
      </w:rPr>
    </w:lvl>
    <w:lvl w:ilvl="2" w:tplc="32008766" w:tentative="1">
      <w:start w:val="1"/>
      <w:numFmt w:val="bullet"/>
      <w:lvlText w:val=""/>
      <w:lvlJc w:val="left"/>
      <w:pPr>
        <w:tabs>
          <w:tab w:val="num" w:pos="2160"/>
        </w:tabs>
        <w:ind w:left="2160" w:hanging="360"/>
      </w:pPr>
      <w:rPr>
        <w:rFonts w:ascii="Wingdings" w:hAnsi="Wingdings" w:hint="default"/>
      </w:rPr>
    </w:lvl>
    <w:lvl w:ilvl="3" w:tplc="E45AFFCC" w:tentative="1">
      <w:start w:val="1"/>
      <w:numFmt w:val="bullet"/>
      <w:lvlText w:val=""/>
      <w:lvlJc w:val="left"/>
      <w:pPr>
        <w:tabs>
          <w:tab w:val="num" w:pos="2880"/>
        </w:tabs>
        <w:ind w:left="2880" w:hanging="360"/>
      </w:pPr>
      <w:rPr>
        <w:rFonts w:ascii="Symbol" w:hAnsi="Symbol" w:hint="default"/>
      </w:rPr>
    </w:lvl>
    <w:lvl w:ilvl="4" w:tplc="E9C82456" w:tentative="1">
      <w:start w:val="1"/>
      <w:numFmt w:val="bullet"/>
      <w:lvlText w:val="o"/>
      <w:lvlJc w:val="left"/>
      <w:pPr>
        <w:tabs>
          <w:tab w:val="num" w:pos="3600"/>
        </w:tabs>
        <w:ind w:left="3600" w:hanging="360"/>
      </w:pPr>
      <w:rPr>
        <w:rFonts w:ascii="Courier New" w:hAnsi="Courier New" w:cs="Courier New" w:hint="default"/>
      </w:rPr>
    </w:lvl>
    <w:lvl w:ilvl="5" w:tplc="7640D61A" w:tentative="1">
      <w:start w:val="1"/>
      <w:numFmt w:val="bullet"/>
      <w:lvlText w:val=""/>
      <w:lvlJc w:val="left"/>
      <w:pPr>
        <w:tabs>
          <w:tab w:val="num" w:pos="4320"/>
        </w:tabs>
        <w:ind w:left="4320" w:hanging="360"/>
      </w:pPr>
      <w:rPr>
        <w:rFonts w:ascii="Wingdings" w:hAnsi="Wingdings" w:hint="default"/>
      </w:rPr>
    </w:lvl>
    <w:lvl w:ilvl="6" w:tplc="591CF4A6" w:tentative="1">
      <w:start w:val="1"/>
      <w:numFmt w:val="bullet"/>
      <w:lvlText w:val=""/>
      <w:lvlJc w:val="left"/>
      <w:pPr>
        <w:tabs>
          <w:tab w:val="num" w:pos="5040"/>
        </w:tabs>
        <w:ind w:left="5040" w:hanging="360"/>
      </w:pPr>
      <w:rPr>
        <w:rFonts w:ascii="Symbol" w:hAnsi="Symbol" w:hint="default"/>
      </w:rPr>
    </w:lvl>
    <w:lvl w:ilvl="7" w:tplc="0C2E83BC" w:tentative="1">
      <w:start w:val="1"/>
      <w:numFmt w:val="bullet"/>
      <w:lvlText w:val="o"/>
      <w:lvlJc w:val="left"/>
      <w:pPr>
        <w:tabs>
          <w:tab w:val="num" w:pos="5760"/>
        </w:tabs>
        <w:ind w:left="5760" w:hanging="360"/>
      </w:pPr>
      <w:rPr>
        <w:rFonts w:ascii="Courier New" w:hAnsi="Courier New" w:cs="Courier New" w:hint="default"/>
      </w:rPr>
    </w:lvl>
    <w:lvl w:ilvl="8" w:tplc="55C6FBAE"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7F422C"/>
    <w:multiLevelType w:val="hybridMultilevel"/>
    <w:tmpl w:val="BCDA96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E821623"/>
    <w:multiLevelType w:val="hybridMultilevel"/>
    <w:tmpl w:val="DFFEA42C"/>
    <w:lvl w:ilvl="0" w:tplc="27E62F28">
      <w:start w:val="1"/>
      <w:numFmt w:val="bullet"/>
      <w:lvlText w:val=""/>
      <w:lvlJc w:val="left"/>
      <w:pPr>
        <w:tabs>
          <w:tab w:val="num" w:pos="720"/>
        </w:tabs>
        <w:ind w:left="720" w:hanging="360"/>
      </w:pPr>
      <w:rPr>
        <w:rFonts w:ascii="Symbol" w:hAnsi="Symbol" w:hint="default"/>
      </w:rPr>
    </w:lvl>
    <w:lvl w:ilvl="1" w:tplc="869C860E" w:tentative="1">
      <w:start w:val="1"/>
      <w:numFmt w:val="bullet"/>
      <w:lvlText w:val="o"/>
      <w:lvlJc w:val="left"/>
      <w:pPr>
        <w:tabs>
          <w:tab w:val="num" w:pos="1440"/>
        </w:tabs>
        <w:ind w:left="1440" w:hanging="360"/>
      </w:pPr>
      <w:rPr>
        <w:rFonts w:ascii="Courier New" w:hAnsi="Courier New" w:cs="Courier New" w:hint="default"/>
      </w:rPr>
    </w:lvl>
    <w:lvl w:ilvl="2" w:tplc="41EE92A0" w:tentative="1">
      <w:start w:val="1"/>
      <w:numFmt w:val="bullet"/>
      <w:lvlText w:val=""/>
      <w:lvlJc w:val="left"/>
      <w:pPr>
        <w:tabs>
          <w:tab w:val="num" w:pos="2160"/>
        </w:tabs>
        <w:ind w:left="2160" w:hanging="360"/>
      </w:pPr>
      <w:rPr>
        <w:rFonts w:ascii="Wingdings" w:hAnsi="Wingdings" w:hint="default"/>
      </w:rPr>
    </w:lvl>
    <w:lvl w:ilvl="3" w:tplc="7BE80782" w:tentative="1">
      <w:start w:val="1"/>
      <w:numFmt w:val="bullet"/>
      <w:lvlText w:val=""/>
      <w:lvlJc w:val="left"/>
      <w:pPr>
        <w:tabs>
          <w:tab w:val="num" w:pos="2880"/>
        </w:tabs>
        <w:ind w:left="2880" w:hanging="360"/>
      </w:pPr>
      <w:rPr>
        <w:rFonts w:ascii="Symbol" w:hAnsi="Symbol" w:hint="default"/>
      </w:rPr>
    </w:lvl>
    <w:lvl w:ilvl="4" w:tplc="66BCBC84" w:tentative="1">
      <w:start w:val="1"/>
      <w:numFmt w:val="bullet"/>
      <w:lvlText w:val="o"/>
      <w:lvlJc w:val="left"/>
      <w:pPr>
        <w:tabs>
          <w:tab w:val="num" w:pos="3600"/>
        </w:tabs>
        <w:ind w:left="3600" w:hanging="360"/>
      </w:pPr>
      <w:rPr>
        <w:rFonts w:ascii="Courier New" w:hAnsi="Courier New" w:cs="Courier New" w:hint="default"/>
      </w:rPr>
    </w:lvl>
    <w:lvl w:ilvl="5" w:tplc="B920B2C2" w:tentative="1">
      <w:start w:val="1"/>
      <w:numFmt w:val="bullet"/>
      <w:lvlText w:val=""/>
      <w:lvlJc w:val="left"/>
      <w:pPr>
        <w:tabs>
          <w:tab w:val="num" w:pos="4320"/>
        </w:tabs>
        <w:ind w:left="4320" w:hanging="360"/>
      </w:pPr>
      <w:rPr>
        <w:rFonts w:ascii="Wingdings" w:hAnsi="Wingdings" w:hint="default"/>
      </w:rPr>
    </w:lvl>
    <w:lvl w:ilvl="6" w:tplc="59EE8322" w:tentative="1">
      <w:start w:val="1"/>
      <w:numFmt w:val="bullet"/>
      <w:lvlText w:val=""/>
      <w:lvlJc w:val="left"/>
      <w:pPr>
        <w:tabs>
          <w:tab w:val="num" w:pos="5040"/>
        </w:tabs>
        <w:ind w:left="5040" w:hanging="360"/>
      </w:pPr>
      <w:rPr>
        <w:rFonts w:ascii="Symbol" w:hAnsi="Symbol" w:hint="default"/>
      </w:rPr>
    </w:lvl>
    <w:lvl w:ilvl="7" w:tplc="52D41B08" w:tentative="1">
      <w:start w:val="1"/>
      <w:numFmt w:val="bullet"/>
      <w:lvlText w:val="o"/>
      <w:lvlJc w:val="left"/>
      <w:pPr>
        <w:tabs>
          <w:tab w:val="num" w:pos="5760"/>
        </w:tabs>
        <w:ind w:left="5760" w:hanging="360"/>
      </w:pPr>
      <w:rPr>
        <w:rFonts w:ascii="Courier New" w:hAnsi="Courier New" w:cs="Courier New" w:hint="default"/>
      </w:rPr>
    </w:lvl>
    <w:lvl w:ilvl="8" w:tplc="4ADC39B2"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0459B2"/>
    <w:multiLevelType w:val="hybridMultilevel"/>
    <w:tmpl w:val="75D4E64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317E6951"/>
    <w:multiLevelType w:val="hybridMultilevel"/>
    <w:tmpl w:val="10389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3AD38CB"/>
    <w:multiLevelType w:val="hybridMultilevel"/>
    <w:tmpl w:val="F5D0D97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E904E0"/>
    <w:multiLevelType w:val="hybridMultilevel"/>
    <w:tmpl w:val="B4FCD872"/>
    <w:lvl w:ilvl="0" w:tplc="21D66824">
      <w:start w:val="1"/>
      <w:numFmt w:val="lowerLetter"/>
      <w:lvlText w:val="(%1)"/>
      <w:lvlJc w:val="left"/>
      <w:pPr>
        <w:ind w:left="720" w:hanging="360"/>
      </w:pPr>
      <w:rPr>
        <w:rFonts w:hint="default"/>
        <w:i/>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7D703EF"/>
    <w:multiLevelType w:val="hybridMultilevel"/>
    <w:tmpl w:val="52B2F7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2B0988"/>
    <w:multiLevelType w:val="hybridMultilevel"/>
    <w:tmpl w:val="90AA54FC"/>
    <w:lvl w:ilvl="0" w:tplc="FFFFFFF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139332A"/>
    <w:multiLevelType w:val="hybridMultilevel"/>
    <w:tmpl w:val="219A67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4C430CE"/>
    <w:multiLevelType w:val="hybridMultilevel"/>
    <w:tmpl w:val="FC862758"/>
    <w:lvl w:ilvl="0" w:tplc="0C09000F">
      <w:start w:val="1"/>
      <w:numFmt w:val="decimal"/>
      <w:lvlText w:val="%1."/>
      <w:lvlJc w:val="left"/>
      <w:pPr>
        <w:tabs>
          <w:tab w:val="num" w:pos="360"/>
        </w:tabs>
        <w:ind w:left="360" w:hanging="360"/>
      </w:pPr>
      <w:rPr>
        <w:rFonts w:cs="Times New Roman"/>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19"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DAC5FFD"/>
    <w:multiLevelType w:val="hybridMultilevel"/>
    <w:tmpl w:val="36F4BAC2"/>
    <w:lvl w:ilvl="0" w:tplc="309414AC">
      <w:start w:val="1"/>
      <w:numFmt w:val="decimal"/>
      <w:pStyle w:val="Lists"/>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1" w15:restartNumberingAfterBreak="0">
    <w:nsid w:val="784D033C"/>
    <w:multiLevelType w:val="multilevel"/>
    <w:tmpl w:val="E7288C86"/>
    <w:lvl w:ilvl="0">
      <w:start w:val="1"/>
      <w:numFmt w:val="decimal"/>
      <w:pStyle w:val="2Sections"/>
      <w:lvlText w:val="%1"/>
      <w:lvlJc w:val="left"/>
      <w:pPr>
        <w:ind w:left="720" w:hanging="720"/>
      </w:pPr>
      <w:rPr>
        <w:rFonts w:hint="default"/>
        <w:b/>
        <w:i w:val="0"/>
      </w:rPr>
    </w:lvl>
    <w:lvl w:ilvl="1">
      <w:start w:val="1"/>
      <w:numFmt w:val="decimal"/>
      <w:pStyle w:val="3Bodytext"/>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92E2A97"/>
    <w:multiLevelType w:val="hybridMultilevel"/>
    <w:tmpl w:val="16E4751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3" w15:restartNumberingAfterBreak="0">
    <w:nsid w:val="7B500591"/>
    <w:multiLevelType w:val="hybridMultilevel"/>
    <w:tmpl w:val="6E4485F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FA40E18"/>
    <w:multiLevelType w:val="hybridMultilevel"/>
    <w:tmpl w:val="79BEE3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6"/>
  </w:num>
  <w:num w:numId="4">
    <w:abstractNumId w:val="16"/>
  </w:num>
  <w:num w:numId="5">
    <w:abstractNumId w:val="21"/>
  </w:num>
  <w:num w:numId="6">
    <w:abstractNumId w:val="7"/>
  </w:num>
  <w:num w:numId="7">
    <w:abstractNumId w:val="14"/>
  </w:num>
  <w:num w:numId="8">
    <w:abstractNumId w:val="4"/>
  </w:num>
  <w:num w:numId="9">
    <w:abstractNumId w:val="13"/>
  </w:num>
  <w:num w:numId="10">
    <w:abstractNumId w:val="11"/>
  </w:num>
  <w:num w:numId="11">
    <w:abstractNumId w:val="10"/>
  </w:num>
  <w:num w:numId="12">
    <w:abstractNumId w:val="1"/>
  </w:num>
  <w:num w:numId="13">
    <w:abstractNumId w:val="0"/>
  </w:num>
  <w:num w:numId="14">
    <w:abstractNumId w:val="21"/>
  </w:num>
  <w:num w:numId="15">
    <w:abstractNumId w:val="21"/>
  </w:num>
  <w:num w:numId="16">
    <w:abstractNumId w:val="21"/>
  </w:num>
  <w:num w:numId="17">
    <w:abstractNumId w:val="20"/>
  </w:num>
  <w:num w:numId="18">
    <w:abstractNumId w:val="21"/>
  </w:num>
  <w:num w:numId="19">
    <w:abstractNumId w:val="15"/>
  </w:num>
  <w:num w:numId="20">
    <w:abstractNumId w:val="12"/>
  </w:num>
  <w:num w:numId="21">
    <w:abstractNumId w:val="21"/>
  </w:num>
  <w:num w:numId="22">
    <w:abstractNumId w:val="24"/>
  </w:num>
  <w:num w:numId="23">
    <w:abstractNumId w:val="23"/>
  </w:num>
  <w:num w:numId="24">
    <w:abstractNumId w:val="17"/>
  </w:num>
  <w:num w:numId="25">
    <w:abstractNumId w:val="21"/>
  </w:num>
  <w:num w:numId="26">
    <w:abstractNumId w:val="22"/>
  </w:num>
  <w:num w:numId="27">
    <w:abstractNumId w:val="21"/>
  </w:num>
  <w:num w:numId="28">
    <w:abstractNumId w:val="18"/>
  </w:num>
  <w:num w:numId="29">
    <w:abstractNumId w:val="19"/>
  </w:num>
  <w:num w:numId="30">
    <w:abstractNumId w:val="5"/>
  </w:num>
  <w:num w:numId="31">
    <w:abstractNumId w:val="2"/>
  </w:num>
  <w:num w:numId="32">
    <w:abstractNumId w:val="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76C"/>
    <w:rsid w:val="002E4DF2"/>
    <w:rsid w:val="004C6721"/>
    <w:rsid w:val="004F4FF7"/>
    <w:rsid w:val="0054176C"/>
    <w:rsid w:val="005F425B"/>
    <w:rsid w:val="008358C4"/>
    <w:rsid w:val="008A7FDD"/>
    <w:rsid w:val="009F5F24"/>
    <w:rsid w:val="00CB0C1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5D425FB6-9335-4400-8601-0BBD3AE8B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1"/>
    <w:lsdException w:name="heading 2" w:uiPriority="1" w:qFormat="1"/>
    <w:lsdException w:name="heading 3" w:semiHidden="1" w:unhideWhenUsed="1" w:qFormat="1"/>
    <w:lsdException w:name="heading 4"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ListParagraph"/>
    <w:next w:val="Normal"/>
    <w:link w:val="Heading1Char"/>
    <w:uiPriority w:val="1"/>
    <w:pPr>
      <w:ind w:left="0"/>
      <w:outlineLvl w:val="0"/>
    </w:pPr>
    <w:rPr>
      <w:b/>
      <w:szCs w:val="22"/>
    </w:rPr>
  </w:style>
  <w:style w:type="paragraph" w:styleId="Heading2">
    <w:name w:val="heading 2"/>
    <w:aliases w:val="Subsection Headings"/>
    <w:basedOn w:val="Normal"/>
    <w:next w:val="Normal"/>
    <w:link w:val="Heading2Char"/>
    <w:uiPriority w:val="1"/>
    <w:qFormat/>
    <w:pPr>
      <w:keepNext/>
      <w:outlineLvl w:val="1"/>
    </w:pPr>
    <w:rPr>
      <w:rFonts w:ascii="Arial" w:hAnsi="Arial"/>
      <w:b/>
      <w:i/>
      <w:sz w:val="22"/>
    </w:rPr>
  </w:style>
  <w:style w:type="paragraph" w:styleId="Heading3">
    <w:name w:val="heading 3"/>
    <w:basedOn w:val="Normal"/>
    <w:next w:val="Normal"/>
    <w:link w:val="Heading3Char"/>
    <w:semiHidden/>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pPr>
      <w:spacing w:before="240" w:after="60"/>
      <w:outlineLvl w:val="4"/>
    </w:pPr>
    <w:rPr>
      <w:b/>
      <w:bCs/>
      <w:i/>
      <w:iCs/>
      <w:sz w:val="26"/>
      <w:szCs w:val="26"/>
    </w:rPr>
  </w:style>
  <w:style w:type="paragraph" w:styleId="Heading6">
    <w:name w:val="heading 6"/>
    <w:basedOn w:val="Normal"/>
    <w:next w:val="Normal"/>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link w:val="TabletextChar"/>
    <w:uiPriority w:val="2"/>
    <w:qFormat/>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pPr>
      <w:jc w:val="both"/>
    </w:pPr>
    <w:rPr>
      <w:sz w:val="20"/>
      <w:szCs w:val="20"/>
      <w:lang w:eastAsia="en-US"/>
    </w:rPr>
  </w:style>
  <w:style w:type="character" w:customStyle="1" w:styleId="HeaderChar">
    <w:name w:val="Header Char"/>
    <w:aliases w:val="Page Header Char,Header title Char,he=header Char,cntr/bld Char"/>
    <w:link w:val="Header"/>
    <w:uiPriority w:val="99"/>
    <w:rPr>
      <w:sz w:val="24"/>
      <w:szCs w:val="24"/>
      <w:lang w:eastAsia="en-AU"/>
    </w:rPr>
  </w:style>
  <w:style w:type="paragraph" w:customStyle="1" w:styleId="MediumGrid21">
    <w:name w:val="Medium Grid 21"/>
    <w:link w:val="MediumGrid2Char"/>
    <w:rPr>
      <w:rFonts w:ascii="PMingLiU" w:eastAsia="MS Mincho" w:hAnsi="PMingLiU"/>
      <w:sz w:val="22"/>
      <w:szCs w:val="22"/>
      <w:lang w:val="en-US" w:eastAsia="en-US"/>
    </w:rPr>
  </w:style>
  <w:style w:type="character" w:customStyle="1" w:styleId="MediumGrid2Char">
    <w:name w:val="Medium Grid 2 Char"/>
    <w:link w:val="MediumGrid21"/>
    <w:rPr>
      <w:rFonts w:ascii="PMingLiU" w:eastAsia="MS Mincho" w:hAnsi="PMingLiU"/>
      <w:sz w:val="22"/>
      <w:szCs w:val="22"/>
      <w:lang w:val="en-US"/>
    </w:rPr>
  </w:style>
  <w:style w:type="table" w:customStyle="1" w:styleId="IntenseQuote1">
    <w:name w:val="Intense Quote1"/>
    <w:basedOn w:val="TableNormal"/>
    <w:uiPriority w:val="60"/>
    <w:qFormat/>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Pr>
      <w:sz w:val="24"/>
      <w:szCs w:val="24"/>
    </w:rPr>
  </w:style>
  <w:style w:type="paragraph" w:styleId="ListParagraph">
    <w:name w:val="List Paragraph"/>
    <w:aliases w:val="BulletPoints,Numbered para"/>
    <w:basedOn w:val="Normal"/>
    <w:link w:val="ListParagraphChar"/>
    <w:uiPriority w:val="34"/>
    <w:qFormat/>
    <w:pPr>
      <w:widowControl w:val="0"/>
      <w:ind w:left="720"/>
      <w:contextualSpacing/>
      <w:jc w:val="both"/>
    </w:pPr>
    <w:rPr>
      <w:rFonts w:ascii="Arial" w:hAnsi="Arial" w:cs="Arial"/>
      <w:snapToGrid w:val="0"/>
      <w:sz w:val="22"/>
      <w:szCs w:val="20"/>
      <w:lang w:eastAsia="en-US"/>
    </w:rPr>
  </w:style>
  <w:style w:type="character" w:styleId="CommentReference">
    <w:name w:val="annotation reference"/>
    <w:aliases w:val="Table Title"/>
    <w:basedOn w:val="DefaultParagraphFont"/>
    <w:uiPriority w:val="99"/>
    <w:qFormat/>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b/>
      <w:bCs/>
    </w:rPr>
  </w:style>
  <w:style w:type="character" w:customStyle="1" w:styleId="Heading3Char">
    <w:name w:val="Heading 3 Char"/>
    <w:basedOn w:val="DefaultParagraphFont"/>
    <w:link w:val="Heading3"/>
    <w:semiHidden/>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style>
  <w:style w:type="paragraph" w:styleId="NoSpacing">
    <w:name w:val="No Spacing"/>
    <w:basedOn w:val="Normal"/>
    <w:link w:val="NoSpacingChar"/>
    <w:uiPriority w:val="1"/>
    <w:qFormat/>
    <w:pPr>
      <w:jc w:val="both"/>
    </w:pPr>
    <w:rPr>
      <w:rFonts w:ascii="Arial" w:hAnsi="Arial"/>
      <w:sz w:val="22"/>
      <w:szCs w:val="22"/>
    </w:rPr>
  </w:style>
  <w:style w:type="character" w:styleId="Hyperlink">
    <w:name w:val="Hyperlink"/>
    <w:uiPriority w:val="99"/>
    <w:rPr>
      <w:color w:val="0000FF"/>
      <w:u w:val="single"/>
    </w:rPr>
  </w:style>
  <w:style w:type="paragraph" w:styleId="Title">
    <w:name w:val="Title"/>
    <w:basedOn w:val="Normal"/>
    <w:next w:val="Normal"/>
    <w:link w:val="TitleChar"/>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pPr>
      <w:numPr>
        <w:numId w:val="12"/>
      </w:numPr>
      <w:contextualSpacing/>
    </w:pPr>
  </w:style>
  <w:style w:type="paragraph" w:styleId="ListContinue2">
    <w:name w:val="List Continue 2"/>
    <w:basedOn w:val="Normal"/>
    <w:pPr>
      <w:spacing w:after="120"/>
      <w:ind w:left="566"/>
      <w:contextualSpacing/>
    </w:pPr>
  </w:style>
  <w:style w:type="paragraph" w:styleId="ListNumber2">
    <w:name w:val="List Number 2"/>
    <w:basedOn w:val="Normal"/>
    <w:pPr>
      <w:tabs>
        <w:tab w:val="num" w:pos="643"/>
      </w:tabs>
      <w:ind w:left="643" w:hanging="360"/>
      <w:contextualSpacing/>
    </w:pPr>
  </w:style>
  <w:style w:type="character" w:customStyle="1" w:styleId="TitleChar">
    <w:name w:val="Title Char"/>
    <w:basedOn w:val="DefaultParagraphFont"/>
    <w:link w:val="Title"/>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Numbered para Char"/>
    <w:basedOn w:val="DefaultParagraphFont"/>
    <w:link w:val="ListParagraph"/>
    <w:uiPriority w:val="72"/>
    <w:qFormat/>
    <w:rPr>
      <w:rFonts w:ascii="Arial" w:hAnsi="Arial" w:cs="Arial"/>
      <w:snapToGrid w:val="0"/>
      <w:sz w:val="22"/>
      <w:lang w:eastAsia="en-US"/>
    </w:rPr>
  </w:style>
  <w:style w:type="paragraph" w:customStyle="1" w:styleId="2Sections">
    <w:name w:val="2. Sections"/>
    <w:qFormat/>
    <w:pPr>
      <w:numPr>
        <w:numId w:val="14"/>
      </w:numPr>
      <w:spacing w:before="240" w:after="120"/>
      <w:outlineLvl w:val="0"/>
    </w:pPr>
    <w:rPr>
      <w:rFonts w:asciiTheme="minorHAnsi" w:hAnsiTheme="minorHAnsi" w:cs="Arial"/>
      <w:b/>
      <w:snapToGrid w:val="0"/>
      <w:sz w:val="32"/>
      <w:szCs w:val="32"/>
      <w:lang w:eastAsia="en-US"/>
    </w:rPr>
  </w:style>
  <w:style w:type="character" w:customStyle="1" w:styleId="Heading1Char">
    <w:name w:val="Heading 1 Char"/>
    <w:basedOn w:val="DefaultParagraphFont"/>
    <w:link w:val="Heading1"/>
    <w:uiPriority w:val="1"/>
    <w:rPr>
      <w:rFonts w:ascii="Arial" w:hAnsi="Arial" w:cs="Arial"/>
      <w:b/>
      <w:snapToGrid w:val="0"/>
      <w:sz w:val="22"/>
      <w:szCs w:val="22"/>
      <w:lang w:eastAsia="en-US"/>
    </w:rPr>
  </w:style>
  <w:style w:type="character" w:customStyle="1" w:styleId="Heading2Char">
    <w:name w:val="Heading 2 Char"/>
    <w:aliases w:val="Subsection Headings Char"/>
    <w:basedOn w:val="DefaultParagraphFont"/>
    <w:link w:val="Heading2"/>
    <w:uiPriority w:val="1"/>
    <w:rPr>
      <w:rFonts w:ascii="Arial" w:hAnsi="Arial"/>
      <w:b/>
      <w:i/>
      <w:sz w:val="22"/>
      <w:szCs w:val="24"/>
    </w:rPr>
  </w:style>
  <w:style w:type="paragraph" w:customStyle="1" w:styleId="1MainTitle">
    <w:name w:val="1. Main Title"/>
    <w:basedOn w:val="Title"/>
    <w:link w:val="1MainTitleChar"/>
    <w:qFormat/>
    <w:pPr>
      <w:spacing w:before="120" w:after="160"/>
      <w:ind w:left="720" w:hanging="720"/>
    </w:pPr>
    <w:rPr>
      <w:rFonts w:asciiTheme="minorHAnsi" w:hAnsiTheme="minorHAnsi"/>
      <w:sz w:val="36"/>
      <w:szCs w:val="36"/>
    </w:rPr>
  </w:style>
  <w:style w:type="paragraph" w:customStyle="1" w:styleId="MinorOVRHeader">
    <w:name w:val="Minor OVR Header"/>
    <w:basedOn w:val="Header"/>
    <w:link w:val="MinorOVRHeaderChar"/>
    <w:pPr>
      <w:jc w:val="right"/>
    </w:pPr>
    <w:rPr>
      <w:rFonts w:asciiTheme="minorHAnsi" w:hAnsiTheme="minorHAnsi" w:cs="Arial"/>
    </w:rPr>
  </w:style>
  <w:style w:type="character" w:customStyle="1" w:styleId="1MainTitleChar">
    <w:name w:val="1. Main Title Char"/>
    <w:basedOn w:val="TitleChar"/>
    <w:link w:val="1MainTitle"/>
    <w:rPr>
      <w:rFonts w:asciiTheme="minorHAnsi" w:eastAsiaTheme="majorEastAsia" w:hAnsiTheme="minorHAnsi" w:cstheme="majorBidi"/>
      <w:b/>
      <w:spacing w:val="5"/>
      <w:kern w:val="28"/>
      <w:sz w:val="36"/>
      <w:szCs w:val="36"/>
    </w:rPr>
  </w:style>
  <w:style w:type="paragraph" w:customStyle="1" w:styleId="Tabletitles">
    <w:name w:val="Table titles"/>
    <w:basedOn w:val="NoSpacing"/>
    <w:link w:val="TabletitlesChar"/>
    <w:qFormat/>
    <w:pPr>
      <w:spacing w:after="60"/>
    </w:pPr>
    <w:rPr>
      <w:rFonts w:ascii="Arial Narrow" w:hAnsi="Arial Narrow"/>
      <w:b/>
      <w:sz w:val="20"/>
    </w:rPr>
  </w:style>
  <w:style w:type="character" w:customStyle="1" w:styleId="MinorOVRHeaderChar">
    <w:name w:val="Minor OVR Header Char"/>
    <w:basedOn w:val="HeaderChar"/>
    <w:link w:val="MinorOVRHeader"/>
    <w:rPr>
      <w:rFonts w:asciiTheme="minorHAnsi" w:hAnsiTheme="minorHAnsi" w:cs="Arial"/>
      <w:sz w:val="24"/>
      <w:szCs w:val="24"/>
      <w:lang w:eastAsia="en-AU"/>
    </w:rPr>
  </w:style>
  <w:style w:type="character" w:customStyle="1" w:styleId="NoSpacingChar">
    <w:name w:val="No Spacing Char"/>
    <w:basedOn w:val="DefaultParagraphFont"/>
    <w:link w:val="NoSpacing"/>
    <w:uiPriority w:val="99"/>
    <w:rPr>
      <w:rFonts w:ascii="Arial" w:hAnsi="Arial"/>
      <w:sz w:val="22"/>
      <w:szCs w:val="22"/>
    </w:rPr>
  </w:style>
  <w:style w:type="character" w:customStyle="1" w:styleId="TabletitlesChar">
    <w:name w:val="Table titles Char"/>
    <w:basedOn w:val="NoSpacingChar"/>
    <w:link w:val="Tabletitles"/>
    <w:rPr>
      <w:rFonts w:ascii="Arial Narrow" w:hAnsi="Arial Narrow"/>
      <w:b/>
      <w:sz w:val="22"/>
      <w:szCs w:val="22"/>
    </w:rPr>
  </w:style>
  <w:style w:type="paragraph" w:customStyle="1" w:styleId="3Bodytext">
    <w:name w:val="3. Body text"/>
    <w:basedOn w:val="ListParagraph"/>
    <w:link w:val="3BodytextChar"/>
    <w:qFormat/>
    <w:pPr>
      <w:widowControl/>
      <w:numPr>
        <w:ilvl w:val="1"/>
        <w:numId w:val="14"/>
      </w:numPr>
      <w:spacing w:after="120"/>
      <w:contextualSpacing w:val="0"/>
    </w:pPr>
    <w:rPr>
      <w:rFonts w:asciiTheme="minorHAnsi" w:eastAsiaTheme="minorHAnsi" w:hAnsiTheme="minorHAnsi" w:cstheme="minorBidi"/>
      <w:snapToGrid/>
      <w:sz w:val="24"/>
      <w:szCs w:val="22"/>
    </w:rPr>
  </w:style>
  <w:style w:type="paragraph" w:customStyle="1" w:styleId="PBACFooter">
    <w:name w:val="PBAC Footer"/>
    <w:basedOn w:val="Footer"/>
    <w:link w:val="PBACFooterChar"/>
    <w:qFormat/>
    <w:pPr>
      <w:jc w:val="center"/>
    </w:pPr>
    <w:rPr>
      <w:rFonts w:ascii="Arial" w:hAnsi="Arial" w:cs="Arial"/>
      <w:b/>
      <w:sz w:val="20"/>
      <w:szCs w:val="20"/>
    </w:rPr>
  </w:style>
  <w:style w:type="character" w:customStyle="1" w:styleId="3BodytextChar">
    <w:name w:val="3. Body text Char"/>
    <w:basedOn w:val="ListParagraphChar"/>
    <w:link w:val="3Bodytext"/>
    <w:rPr>
      <w:rFonts w:asciiTheme="minorHAnsi" w:eastAsiaTheme="minorHAnsi" w:hAnsiTheme="minorHAnsi" w:cstheme="minorBidi"/>
      <w:snapToGrid/>
      <w:sz w:val="24"/>
      <w:szCs w:val="22"/>
      <w:lang w:eastAsia="en-US"/>
    </w:rPr>
  </w:style>
  <w:style w:type="character" w:customStyle="1" w:styleId="PBACFooterChar">
    <w:name w:val="PBAC Footer Char"/>
    <w:basedOn w:val="FooterChar"/>
    <w:link w:val="PBACFooter"/>
    <w:rPr>
      <w:rFonts w:ascii="Arial" w:hAnsi="Arial" w:cs="Arial"/>
      <w:b/>
      <w:sz w:val="24"/>
      <w:szCs w:val="24"/>
    </w:rPr>
  </w:style>
  <w:style w:type="paragraph" w:customStyle="1" w:styleId="PBACHeading1">
    <w:name w:val="PBAC Heading 1"/>
    <w:qFormat/>
    <w:pPr>
      <w:ind w:left="720" w:hanging="720"/>
      <w:outlineLvl w:val="0"/>
    </w:pPr>
    <w:rPr>
      <w:rFonts w:ascii="Arial" w:hAnsi="Arial" w:cs="Arial"/>
      <w:b/>
      <w:snapToGrid w:val="0"/>
      <w:sz w:val="22"/>
      <w:szCs w:val="22"/>
      <w:lang w:eastAsia="en-US"/>
    </w:rPr>
  </w:style>
  <w:style w:type="paragraph" w:customStyle="1" w:styleId="TableText0">
    <w:name w:val="Table Text"/>
    <w:basedOn w:val="NoSpacing"/>
    <w:link w:val="TableTextChar0"/>
    <w:qFormat/>
    <w:rPr>
      <w:rFonts w:ascii="Arial Narrow" w:hAnsi="Arial Narrow"/>
      <w:sz w:val="20"/>
    </w:rPr>
  </w:style>
  <w:style w:type="paragraph" w:customStyle="1" w:styleId="Lists">
    <w:name w:val="Lists"/>
    <w:basedOn w:val="3Bodytext"/>
    <w:link w:val="ListsChar"/>
    <w:qFormat/>
    <w:pPr>
      <w:numPr>
        <w:ilvl w:val="0"/>
        <w:numId w:val="17"/>
      </w:numPr>
    </w:pPr>
  </w:style>
  <w:style w:type="character" w:customStyle="1" w:styleId="TableTextChar0">
    <w:name w:val="Table Text Char"/>
    <w:basedOn w:val="NoSpacingChar"/>
    <w:link w:val="TableText0"/>
    <w:rPr>
      <w:rFonts w:ascii="Arial Narrow" w:hAnsi="Arial Narrow"/>
      <w:sz w:val="22"/>
      <w:szCs w:val="22"/>
    </w:rPr>
  </w:style>
  <w:style w:type="character" w:styleId="FollowedHyperlink">
    <w:name w:val="FollowedHyperlink"/>
    <w:basedOn w:val="DefaultParagraphFont"/>
    <w:semiHidden/>
    <w:unhideWhenUsed/>
    <w:rPr>
      <w:color w:val="800080" w:themeColor="followedHyperlink"/>
      <w:u w:val="single"/>
    </w:rPr>
  </w:style>
  <w:style w:type="character" w:customStyle="1" w:styleId="ListsChar">
    <w:name w:val="Lists Char"/>
    <w:basedOn w:val="3BodytextChar"/>
    <w:link w:val="Lists"/>
    <w:rPr>
      <w:rFonts w:asciiTheme="minorHAnsi" w:eastAsiaTheme="minorHAnsi" w:hAnsiTheme="minorHAnsi" w:cstheme="minorBidi"/>
      <w:snapToGrid/>
      <w:sz w:val="24"/>
      <w:szCs w:val="22"/>
      <w:lang w:eastAsia="en-US"/>
    </w:rPr>
  </w:style>
  <w:style w:type="paragraph" w:customStyle="1" w:styleId="Bulletpoints">
    <w:name w:val="Bullet points"/>
    <w:basedOn w:val="ListParagraph"/>
    <w:qFormat/>
    <w:pPr>
      <w:numPr>
        <w:numId w:val="19"/>
      </w:numPr>
      <w:ind w:left="425" w:hanging="425"/>
      <w:contextualSpacing w:val="0"/>
    </w:pPr>
    <w:rPr>
      <w:rFonts w:ascii="Calibri" w:hAnsi="Calibri"/>
      <w:sz w:val="24"/>
      <w:szCs w:val="24"/>
    </w:rPr>
  </w:style>
  <w:style w:type="paragraph" w:customStyle="1" w:styleId="TableFooter">
    <w:name w:val="Table Footer"/>
    <w:basedOn w:val="Normal"/>
    <w:link w:val="TableFooterChar"/>
    <w:qFormat/>
    <w:pPr>
      <w:widowControl w:val="0"/>
      <w:jc w:val="both"/>
    </w:pPr>
    <w:rPr>
      <w:rFonts w:ascii="Arial Narrow" w:hAnsi="Arial Narrow" w:cs="Arial"/>
      <w:snapToGrid w:val="0"/>
      <w:sz w:val="18"/>
      <w:szCs w:val="22"/>
      <w:lang w:eastAsia="en-US"/>
    </w:rPr>
  </w:style>
  <w:style w:type="character" w:customStyle="1" w:styleId="TableFooterChar">
    <w:name w:val="Table Footer Char"/>
    <w:link w:val="TableFooter"/>
    <w:rPr>
      <w:rFonts w:ascii="Arial Narrow" w:hAnsi="Arial Narrow" w:cs="Arial"/>
      <w:snapToGrid w:val="0"/>
      <w:sz w:val="18"/>
      <w:szCs w:val="22"/>
      <w:lang w:eastAsia="en-US"/>
    </w:rPr>
  </w:style>
  <w:style w:type="character" w:customStyle="1" w:styleId="TabletextChar">
    <w:name w:val="Table text Char"/>
    <w:link w:val="Tabletext"/>
    <w:uiPriority w:val="2"/>
    <w:rPr>
      <w:rFonts w:ascii="Arial" w:hAnsi="Arial"/>
      <w:lang w:eastAsia="en-US"/>
    </w:rPr>
  </w:style>
  <w:style w:type="paragraph" w:customStyle="1" w:styleId="CharCharChar">
    <w:name w:val="Char Char Char"/>
    <w:basedOn w:val="Normal"/>
    <w:autoRedefine/>
    <w:pPr>
      <w:spacing w:before="120" w:after="160" w:line="360" w:lineRule="auto"/>
    </w:pPr>
    <w:rPr>
      <w:rFonts w:ascii="Calibri" w:hAnsi="Calibri" w:cs="Tahoma"/>
      <w:sz w:val="22"/>
      <w:szCs w:val="20"/>
      <w:lang w:val="en-US" w:eastAsia="en-US"/>
    </w:rPr>
  </w:style>
  <w:style w:type="paragraph" w:customStyle="1" w:styleId="TableText1">
    <w:name w:val="TableText"/>
    <w:basedOn w:val="Normal"/>
    <w:link w:val="TableTextChar1"/>
    <w:qFormat/>
    <w:pPr>
      <w:keepNext/>
      <w:spacing w:before="40" w:after="40"/>
      <w:jc w:val="center"/>
    </w:pPr>
    <w:rPr>
      <w:rFonts w:ascii="Calibri" w:hAnsi="Calibri"/>
      <w:iCs/>
      <w:sz w:val="18"/>
      <w:szCs w:val="18"/>
      <w:lang w:eastAsia="en-US"/>
    </w:rPr>
  </w:style>
  <w:style w:type="character" w:customStyle="1" w:styleId="TableTextChar1">
    <w:name w:val="TableText Char"/>
    <w:link w:val="TableText1"/>
    <w:rPr>
      <w:rFonts w:ascii="Calibri" w:hAnsi="Calibri"/>
      <w:iCs/>
      <w:sz w:val="18"/>
      <w:szCs w:val="18"/>
      <w:lang w:eastAsia="en-US"/>
    </w:rPr>
  </w:style>
  <w:style w:type="paragraph" w:styleId="Caption">
    <w:name w:val="caption"/>
    <w:basedOn w:val="Normal"/>
    <w:next w:val="Normal"/>
    <w:unhideWhenUsed/>
    <w:qFormat/>
    <w:pPr>
      <w:keepNext/>
    </w:pPr>
    <w:rPr>
      <w:rFonts w:ascii="Arial Narrow" w:hAnsi="Arial Narrow"/>
      <w:b/>
      <w:iCs/>
      <w:color w:val="000000" w:themeColor="text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47954">
      <w:bodyDiv w:val="1"/>
      <w:marLeft w:val="0"/>
      <w:marRight w:val="0"/>
      <w:marTop w:val="0"/>
      <w:marBottom w:val="0"/>
      <w:divBdr>
        <w:top w:val="none" w:sz="0" w:space="0" w:color="auto"/>
        <w:left w:val="none" w:sz="0" w:space="0" w:color="auto"/>
        <w:bottom w:val="none" w:sz="0" w:space="0" w:color="auto"/>
        <w:right w:val="none" w:sz="0" w:space="0" w:color="auto"/>
      </w:divBdr>
    </w:div>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A9D1FC-0289-4539-8C58-09E01BCEA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1646</Words>
  <Characters>10448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Author</cp:lastModifiedBy>
  <cp:revision>2</cp:revision>
  <dcterms:created xsi:type="dcterms:W3CDTF">2019-10-17T03:45:00Z</dcterms:created>
  <dcterms:modified xsi:type="dcterms:W3CDTF">2019-10-25T00:59:00Z</dcterms:modified>
</cp:coreProperties>
</file>