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18" w:rsidRPr="00601D8C" w:rsidRDefault="001A35E2" w:rsidP="006871F9">
      <w:pPr>
        <w:rPr>
          <w:b/>
          <w:sz w:val="36"/>
          <w:szCs w:val="36"/>
        </w:rPr>
      </w:pPr>
      <w:bookmarkStart w:id="0" w:name="_Hlk12881310"/>
      <w:bookmarkStart w:id="1" w:name="_Toc341702043"/>
      <w:bookmarkStart w:id="2" w:name="_Toc380742621"/>
      <w:bookmarkStart w:id="3" w:name="_Toc380746188"/>
      <w:bookmarkStart w:id="4" w:name="_Toc380746314"/>
      <w:bookmarkStart w:id="5" w:name="_Toc380746595"/>
      <w:bookmarkStart w:id="6" w:name="_Toc10195169"/>
      <w:bookmarkStart w:id="7" w:name="_Toc380746195"/>
      <w:bookmarkStart w:id="8" w:name="_Toc380746321"/>
      <w:bookmarkStart w:id="9" w:name="_Toc380746602"/>
      <w:bookmarkStart w:id="10" w:name="_GoBack"/>
      <w:bookmarkEnd w:id="10"/>
      <w:r w:rsidRPr="00601D8C">
        <w:rPr>
          <w:b/>
          <w:sz w:val="36"/>
          <w:szCs w:val="36"/>
        </w:rPr>
        <w:t>6.01</w:t>
      </w:r>
      <w:r w:rsidR="006871F9" w:rsidRPr="00601D8C">
        <w:rPr>
          <w:b/>
          <w:sz w:val="36"/>
          <w:szCs w:val="36"/>
        </w:rPr>
        <w:tab/>
        <w:t xml:space="preserve">LENALIDOMIDE, </w:t>
      </w:r>
    </w:p>
    <w:p w:rsidR="00B35B18" w:rsidRPr="00601D8C" w:rsidRDefault="006871F9" w:rsidP="00B35B18">
      <w:pPr>
        <w:ind w:firstLine="720"/>
        <w:rPr>
          <w:b/>
          <w:sz w:val="36"/>
          <w:szCs w:val="36"/>
        </w:rPr>
      </w:pPr>
      <w:r w:rsidRPr="00601D8C">
        <w:rPr>
          <w:b/>
          <w:sz w:val="36"/>
          <w:szCs w:val="36"/>
        </w:rPr>
        <w:t>5</w:t>
      </w:r>
      <w:r w:rsidR="001A35E2" w:rsidRPr="00601D8C">
        <w:rPr>
          <w:b/>
          <w:sz w:val="36"/>
          <w:szCs w:val="36"/>
        </w:rPr>
        <w:t xml:space="preserve"> </w:t>
      </w:r>
      <w:r w:rsidRPr="00601D8C">
        <w:rPr>
          <w:b/>
          <w:sz w:val="36"/>
          <w:szCs w:val="36"/>
        </w:rPr>
        <w:t xml:space="preserve">mg, 10 mg, 15 mg, 25 mg, </w:t>
      </w:r>
      <w:r w:rsidR="00630BF2">
        <w:rPr>
          <w:b/>
          <w:sz w:val="36"/>
          <w:szCs w:val="36"/>
        </w:rPr>
        <w:t>Capsule,</w:t>
      </w:r>
    </w:p>
    <w:p w:rsidR="00630BF2" w:rsidRDefault="006871F9" w:rsidP="00B35B18">
      <w:pPr>
        <w:ind w:firstLine="720"/>
        <w:rPr>
          <w:b/>
          <w:sz w:val="36"/>
          <w:szCs w:val="36"/>
        </w:rPr>
      </w:pPr>
      <w:proofErr w:type="spellStart"/>
      <w:r w:rsidRPr="00601D8C">
        <w:rPr>
          <w:b/>
          <w:sz w:val="36"/>
          <w:szCs w:val="36"/>
        </w:rPr>
        <w:t>Revlimid</w:t>
      </w:r>
      <w:proofErr w:type="spellEnd"/>
      <w:r w:rsidRPr="00601D8C">
        <w:rPr>
          <w:b/>
          <w:sz w:val="36"/>
          <w:szCs w:val="36"/>
          <w:vertAlign w:val="superscript"/>
        </w:rPr>
        <w:t>®</w:t>
      </w:r>
      <w:r w:rsidRPr="00601D8C">
        <w:rPr>
          <w:b/>
          <w:sz w:val="36"/>
          <w:szCs w:val="36"/>
        </w:rPr>
        <w:t xml:space="preserve">, </w:t>
      </w:r>
    </w:p>
    <w:p w:rsidR="006871F9" w:rsidRPr="00601D8C" w:rsidRDefault="006871F9" w:rsidP="00B35B18">
      <w:pPr>
        <w:ind w:firstLine="720"/>
        <w:rPr>
          <w:b/>
          <w:sz w:val="36"/>
          <w:szCs w:val="36"/>
        </w:rPr>
      </w:pPr>
      <w:r w:rsidRPr="00601D8C">
        <w:rPr>
          <w:b/>
          <w:sz w:val="36"/>
          <w:szCs w:val="36"/>
        </w:rPr>
        <w:t>Celgene Pty Ltd.</w:t>
      </w:r>
    </w:p>
    <w:p w:rsidR="00B35B18" w:rsidRPr="00601D8C" w:rsidRDefault="00B35B18" w:rsidP="006871F9">
      <w:pPr>
        <w:rPr>
          <w:b/>
          <w:sz w:val="20"/>
          <w:szCs w:val="20"/>
        </w:rPr>
      </w:pP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11" w:name="_Toc535415629"/>
      <w:bookmarkStart w:id="12" w:name="_Toc14089789"/>
      <w:r w:rsidRPr="00601D8C">
        <w:rPr>
          <w:rFonts w:asciiTheme="minorHAnsi" w:eastAsiaTheme="majorEastAsia" w:hAnsiTheme="minorHAnsi" w:cstheme="majorBidi"/>
          <w:caps w:val="0"/>
          <w:snapToGrid/>
          <w:szCs w:val="28"/>
        </w:rPr>
        <w:t>Purpose of Application</w:t>
      </w:r>
      <w:bookmarkEnd w:id="11"/>
      <w:bookmarkEnd w:id="12"/>
    </w:p>
    <w:p w:rsidR="006871F9" w:rsidRPr="00601D8C" w:rsidRDefault="006871F9" w:rsidP="00EC5416">
      <w:pPr>
        <w:pStyle w:val="ListParagraph"/>
        <w:widowControl/>
        <w:numPr>
          <w:ilvl w:val="1"/>
          <w:numId w:val="1"/>
        </w:numPr>
      </w:pPr>
      <w:r w:rsidRPr="00601D8C">
        <w:t xml:space="preserve">The submission requested a Section 100, Highly Specialised Drug, Authority </w:t>
      </w:r>
      <w:proofErr w:type="gramStart"/>
      <w:r w:rsidRPr="00601D8C">
        <w:t>Required</w:t>
      </w:r>
      <w:proofErr w:type="gramEnd"/>
      <w:r w:rsidRPr="00601D8C">
        <w:t xml:space="preserve">, listing for </w:t>
      </w:r>
      <w:proofErr w:type="spellStart"/>
      <w:r w:rsidRPr="00601D8C">
        <w:t>lenalidomide</w:t>
      </w:r>
      <w:proofErr w:type="spellEnd"/>
      <w:r w:rsidRPr="00601D8C">
        <w:t xml:space="preserve"> (</w:t>
      </w:r>
      <w:proofErr w:type="spellStart"/>
      <w:r w:rsidRPr="00601D8C">
        <w:t>Revlimid</w:t>
      </w:r>
      <w:proofErr w:type="spellEnd"/>
      <w:r w:rsidRPr="00601D8C">
        <w:t xml:space="preserve">®) in combination with </w:t>
      </w:r>
      <w:proofErr w:type="spellStart"/>
      <w:r w:rsidRPr="00601D8C">
        <w:t>bortezomib</w:t>
      </w:r>
      <w:proofErr w:type="spellEnd"/>
      <w:r w:rsidRPr="00601D8C">
        <w:t xml:space="preserve"> and dexamethasone (</w:t>
      </w:r>
      <w:proofErr w:type="spellStart"/>
      <w:r w:rsidRPr="00601D8C">
        <w:t>RVd</w:t>
      </w:r>
      <w:proofErr w:type="spellEnd"/>
      <w:r w:rsidRPr="00601D8C">
        <w:t>) for treatment of patients with newly diagnosed multiple myeloma (NDMM) who are ineligible for a</w:t>
      </w:r>
      <w:r w:rsidR="004775A9" w:rsidRPr="00601D8C">
        <w:t>n</w:t>
      </w:r>
      <w:r w:rsidRPr="00601D8C">
        <w:t xml:space="preserve"> </w:t>
      </w:r>
      <w:r w:rsidR="004265E6" w:rsidRPr="00601D8C">
        <w:t xml:space="preserve">autologous </w:t>
      </w:r>
      <w:r w:rsidRPr="00601D8C">
        <w:t>stem cell transplant (</w:t>
      </w:r>
      <w:r w:rsidR="004265E6" w:rsidRPr="00601D8C">
        <w:t>A</w:t>
      </w:r>
      <w:r w:rsidRPr="00601D8C">
        <w:t xml:space="preserve">SCT). This was the first application for </w:t>
      </w:r>
      <w:proofErr w:type="spellStart"/>
      <w:r w:rsidRPr="00601D8C">
        <w:t>lenalidomide</w:t>
      </w:r>
      <w:proofErr w:type="spellEnd"/>
      <w:r w:rsidRPr="00601D8C">
        <w:t xml:space="preserve"> as </w:t>
      </w:r>
      <w:proofErr w:type="spellStart"/>
      <w:r w:rsidRPr="00601D8C">
        <w:t>RVd</w:t>
      </w:r>
      <w:proofErr w:type="spellEnd"/>
      <w:r w:rsidRPr="00601D8C">
        <w:t xml:space="preserve">. </w:t>
      </w:r>
    </w:p>
    <w:p w:rsidR="006871F9" w:rsidRPr="00601D8C" w:rsidRDefault="006871F9" w:rsidP="00EC5416">
      <w:pPr>
        <w:pStyle w:val="ListParagraph"/>
        <w:widowControl/>
        <w:numPr>
          <w:ilvl w:val="1"/>
          <w:numId w:val="1"/>
        </w:numPr>
      </w:pPr>
      <w:proofErr w:type="spellStart"/>
      <w:r w:rsidRPr="00601D8C">
        <w:t>Lenalidomide</w:t>
      </w:r>
      <w:proofErr w:type="spellEnd"/>
      <w:r w:rsidR="00852763">
        <w:t xml:space="preserve"> in combination with dexamethasone (Rd)</w:t>
      </w:r>
      <w:r w:rsidRPr="00601D8C">
        <w:t xml:space="preserve"> is currently listed on the PBS as initial therapy in patients with NDMM </w:t>
      </w:r>
      <w:r w:rsidR="001A35E2" w:rsidRPr="00601D8C">
        <w:t xml:space="preserve">who are </w:t>
      </w:r>
      <w:r w:rsidRPr="00601D8C">
        <w:t xml:space="preserve">ineligible for an ASCT and </w:t>
      </w:r>
      <w:r w:rsidR="001A35E2" w:rsidRPr="00601D8C">
        <w:t xml:space="preserve">for the treatment of </w:t>
      </w:r>
      <w:r w:rsidRPr="00601D8C">
        <w:t>relapsed</w:t>
      </w:r>
      <w:r w:rsidR="001A35E2" w:rsidRPr="00601D8C">
        <w:t xml:space="preserve"> and/or </w:t>
      </w:r>
      <w:r w:rsidRPr="00601D8C">
        <w:t>refractory multiple myeloma</w:t>
      </w:r>
      <w:r w:rsidR="00465036" w:rsidRPr="00601D8C">
        <w:t xml:space="preserve"> (RRMM)</w:t>
      </w:r>
      <w:r w:rsidRPr="00601D8C">
        <w:t>, and as monotherapy for myelodysplastic syndrome.</w:t>
      </w:r>
    </w:p>
    <w:p w:rsidR="006871F9" w:rsidRPr="00601D8C" w:rsidRDefault="006871F9" w:rsidP="00EC5416">
      <w:pPr>
        <w:pStyle w:val="ListParagraph"/>
        <w:widowControl/>
        <w:numPr>
          <w:ilvl w:val="1"/>
          <w:numId w:val="1"/>
        </w:numPr>
        <w:spacing w:after="120"/>
      </w:pPr>
      <w:r w:rsidRPr="00601D8C">
        <w:t xml:space="preserve">The submission presented a cost utility analysis comparing </w:t>
      </w:r>
      <w:proofErr w:type="spellStart"/>
      <w:r w:rsidRPr="00601D8C">
        <w:t>RVd</w:t>
      </w:r>
      <w:proofErr w:type="spellEnd"/>
      <w:r w:rsidRPr="00601D8C">
        <w:t xml:space="preserve"> with Rd. In addition, the submission presented a supplementary cost utility analysis comparing </w:t>
      </w:r>
      <w:proofErr w:type="spellStart"/>
      <w:r w:rsidRPr="00601D8C">
        <w:t>RVd</w:t>
      </w:r>
      <w:proofErr w:type="spellEnd"/>
      <w:r w:rsidRPr="00601D8C">
        <w:t xml:space="preserve"> to a nominated secondary comparator, </w:t>
      </w:r>
      <w:proofErr w:type="spellStart"/>
      <w:r w:rsidRPr="00601D8C">
        <w:t>bortezomib</w:t>
      </w:r>
      <w:proofErr w:type="spellEnd"/>
      <w:r w:rsidRPr="00601D8C">
        <w:t xml:space="preserve"> in combination with </w:t>
      </w:r>
      <w:proofErr w:type="spellStart"/>
      <w:r w:rsidRPr="00601D8C">
        <w:t>melphalan</w:t>
      </w:r>
      <w:proofErr w:type="spellEnd"/>
      <w:r w:rsidRPr="00601D8C">
        <w:t xml:space="preserve"> and prednisolone (VMP). The key components of the clinical issue addressed by the submission are presented in Table 1.</w:t>
      </w:r>
    </w:p>
    <w:p w:rsidR="006871F9" w:rsidRPr="00601D8C" w:rsidRDefault="006871F9" w:rsidP="004C37AB">
      <w:pPr>
        <w:keepNext/>
        <w:rPr>
          <w:rStyle w:val="CommentReference"/>
        </w:rPr>
      </w:pPr>
      <w:r w:rsidRPr="00601D8C">
        <w:rPr>
          <w:rStyle w:val="CommentReference"/>
        </w:rPr>
        <w:t>Table 1: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909"/>
      </w:tblGrid>
      <w:tr w:rsidR="006871F9" w:rsidRPr="00601D8C" w:rsidTr="001F739C">
        <w:trPr>
          <w:cantSplit/>
          <w:tblHeader/>
        </w:trPr>
        <w:tc>
          <w:tcPr>
            <w:tcW w:w="1271" w:type="dxa"/>
            <w:shd w:val="clear" w:color="auto" w:fill="auto"/>
          </w:tcPr>
          <w:p w:rsidR="006871F9" w:rsidRPr="00601D8C" w:rsidRDefault="006871F9" w:rsidP="004C37AB">
            <w:pPr>
              <w:pStyle w:val="Tabletext"/>
              <w:keepNext/>
              <w:rPr>
                <w:b/>
                <w:szCs w:val="20"/>
              </w:rPr>
            </w:pPr>
            <w:r w:rsidRPr="00601D8C">
              <w:rPr>
                <w:b/>
              </w:rPr>
              <w:t>Component</w:t>
            </w:r>
          </w:p>
        </w:tc>
        <w:tc>
          <w:tcPr>
            <w:tcW w:w="7909" w:type="dxa"/>
            <w:shd w:val="clear" w:color="auto" w:fill="auto"/>
          </w:tcPr>
          <w:p w:rsidR="006871F9" w:rsidRPr="00601D8C" w:rsidRDefault="006871F9" w:rsidP="004C37AB">
            <w:pPr>
              <w:pStyle w:val="Tabletext"/>
              <w:keepNext/>
              <w:jc w:val="center"/>
              <w:rPr>
                <w:b/>
              </w:rPr>
            </w:pPr>
            <w:r w:rsidRPr="00601D8C">
              <w:rPr>
                <w:b/>
              </w:rPr>
              <w:t>Description</w:t>
            </w:r>
          </w:p>
        </w:tc>
      </w:tr>
      <w:tr w:rsidR="006871F9" w:rsidRPr="00601D8C" w:rsidTr="001F739C">
        <w:trPr>
          <w:cantSplit/>
        </w:trPr>
        <w:tc>
          <w:tcPr>
            <w:tcW w:w="1271" w:type="dxa"/>
            <w:shd w:val="clear" w:color="auto" w:fill="auto"/>
          </w:tcPr>
          <w:p w:rsidR="006871F9" w:rsidRPr="00601D8C" w:rsidRDefault="006871F9" w:rsidP="004C37AB">
            <w:pPr>
              <w:pStyle w:val="Tabletext"/>
              <w:keepNext/>
            </w:pPr>
            <w:r w:rsidRPr="00601D8C">
              <w:t>Population</w:t>
            </w:r>
          </w:p>
        </w:tc>
        <w:tc>
          <w:tcPr>
            <w:tcW w:w="7909" w:type="dxa"/>
            <w:shd w:val="clear" w:color="auto" w:fill="auto"/>
          </w:tcPr>
          <w:p w:rsidR="006871F9" w:rsidRPr="00601D8C" w:rsidRDefault="006871F9" w:rsidP="004C37AB">
            <w:pPr>
              <w:pStyle w:val="Tabletext"/>
              <w:keepNext/>
            </w:pPr>
            <w:r w:rsidRPr="00601D8C">
              <w:t>Patients with newly diagnosed multiple myeloma who are ineligible for a primary stem cell transplantation.</w:t>
            </w:r>
          </w:p>
        </w:tc>
      </w:tr>
      <w:tr w:rsidR="006871F9" w:rsidRPr="00601D8C" w:rsidTr="001F739C">
        <w:trPr>
          <w:cantSplit/>
        </w:trPr>
        <w:tc>
          <w:tcPr>
            <w:tcW w:w="1271" w:type="dxa"/>
            <w:shd w:val="clear" w:color="auto" w:fill="auto"/>
          </w:tcPr>
          <w:p w:rsidR="006871F9" w:rsidRPr="00601D8C" w:rsidRDefault="006871F9" w:rsidP="004C37AB">
            <w:pPr>
              <w:pStyle w:val="Tabletext"/>
              <w:keepNext/>
            </w:pPr>
            <w:r w:rsidRPr="00601D8C">
              <w:t>Intervention</w:t>
            </w:r>
          </w:p>
        </w:tc>
        <w:tc>
          <w:tcPr>
            <w:tcW w:w="7909" w:type="dxa"/>
            <w:shd w:val="clear" w:color="auto" w:fill="auto"/>
          </w:tcPr>
          <w:p w:rsidR="006871F9" w:rsidRPr="00601D8C" w:rsidRDefault="006871F9" w:rsidP="004C37AB">
            <w:pPr>
              <w:pStyle w:val="TableText0"/>
              <w:spacing w:before="0" w:after="0"/>
              <w:rPr>
                <w:lang w:val="en-AU"/>
              </w:rPr>
            </w:pPr>
            <w:proofErr w:type="spellStart"/>
            <w:r w:rsidRPr="00601D8C">
              <w:rPr>
                <w:lang w:val="en-AU"/>
              </w:rPr>
              <w:t>Lenalidomide</w:t>
            </w:r>
            <w:proofErr w:type="spellEnd"/>
            <w:r w:rsidRPr="00601D8C">
              <w:rPr>
                <w:lang w:val="en-AU"/>
              </w:rPr>
              <w:t xml:space="preserve"> in combination with </w:t>
            </w:r>
            <w:proofErr w:type="spellStart"/>
            <w:r w:rsidRPr="00601D8C">
              <w:rPr>
                <w:lang w:val="en-AU"/>
              </w:rPr>
              <w:t>bortezomib</w:t>
            </w:r>
            <w:proofErr w:type="spellEnd"/>
            <w:r w:rsidRPr="00601D8C">
              <w:rPr>
                <w:lang w:val="en-AU"/>
              </w:rPr>
              <w:t xml:space="preserve"> and dexamethasone (</w:t>
            </w:r>
            <w:proofErr w:type="spellStart"/>
            <w:r w:rsidRPr="00601D8C">
              <w:rPr>
                <w:lang w:val="en-AU"/>
              </w:rPr>
              <w:t>RVd</w:t>
            </w:r>
            <w:proofErr w:type="spellEnd"/>
            <w:r w:rsidRPr="00601D8C">
              <w:rPr>
                <w:lang w:val="en-AU"/>
              </w:rPr>
              <w:t>):</w:t>
            </w:r>
          </w:p>
          <w:p w:rsidR="006871F9" w:rsidRPr="00601D8C" w:rsidRDefault="006871F9" w:rsidP="004C37AB">
            <w:pPr>
              <w:pStyle w:val="TableText0"/>
              <w:spacing w:before="0" w:after="0"/>
              <w:rPr>
                <w:lang w:val="en-AU"/>
              </w:rPr>
            </w:pPr>
            <w:r w:rsidRPr="00601D8C">
              <w:rPr>
                <w:lang w:val="en-AU"/>
              </w:rPr>
              <w:t xml:space="preserve">Eight 21-day cycles (24 weeks) of </w:t>
            </w:r>
            <w:proofErr w:type="spellStart"/>
            <w:r w:rsidRPr="00601D8C">
              <w:rPr>
                <w:lang w:val="en-AU"/>
              </w:rPr>
              <w:t>RVd</w:t>
            </w:r>
            <w:proofErr w:type="spellEnd"/>
            <w:r w:rsidRPr="00601D8C">
              <w:rPr>
                <w:lang w:val="en-AU"/>
              </w:rPr>
              <w:t xml:space="preserve"> (initial treatment), consisting of:</w:t>
            </w:r>
          </w:p>
          <w:p w:rsidR="006871F9" w:rsidRPr="00601D8C" w:rsidRDefault="006871F9" w:rsidP="004C37AB">
            <w:pPr>
              <w:pStyle w:val="TableText0"/>
              <w:numPr>
                <w:ilvl w:val="0"/>
                <w:numId w:val="3"/>
              </w:numPr>
              <w:spacing w:before="0" w:after="0"/>
              <w:rPr>
                <w:lang w:val="en-AU"/>
              </w:rPr>
            </w:pPr>
            <w:proofErr w:type="spellStart"/>
            <w:r w:rsidRPr="00601D8C">
              <w:rPr>
                <w:lang w:val="en-AU"/>
              </w:rPr>
              <w:t>Lenalidomide</w:t>
            </w:r>
            <w:proofErr w:type="spellEnd"/>
            <w:r w:rsidRPr="00601D8C">
              <w:rPr>
                <w:lang w:val="en-AU"/>
              </w:rPr>
              <w:t xml:space="preserve"> 25 mg/day PO on Days 1 to 14</w:t>
            </w:r>
          </w:p>
          <w:p w:rsidR="006871F9" w:rsidRPr="00601D8C" w:rsidRDefault="006871F9" w:rsidP="004C37AB">
            <w:pPr>
              <w:pStyle w:val="TableText0"/>
              <w:numPr>
                <w:ilvl w:val="0"/>
                <w:numId w:val="3"/>
              </w:numPr>
              <w:spacing w:before="0" w:after="0"/>
              <w:rPr>
                <w:lang w:val="en-AU"/>
              </w:rPr>
            </w:pPr>
            <w:proofErr w:type="spellStart"/>
            <w:r w:rsidRPr="00601D8C">
              <w:rPr>
                <w:lang w:val="en-AU"/>
              </w:rPr>
              <w:t>Bortezomib</w:t>
            </w:r>
            <w:proofErr w:type="spellEnd"/>
            <w:r w:rsidRPr="00601D8C">
              <w:rPr>
                <w:lang w:val="en-AU"/>
              </w:rPr>
              <w:t xml:space="preserve"> 1.3 mg/m</w:t>
            </w:r>
            <w:r w:rsidRPr="00601D8C">
              <w:rPr>
                <w:vertAlign w:val="superscript"/>
                <w:lang w:val="en-AU"/>
              </w:rPr>
              <w:t>2</w:t>
            </w:r>
            <w:r w:rsidRPr="00601D8C">
              <w:rPr>
                <w:lang w:val="en-AU"/>
              </w:rPr>
              <w:t xml:space="preserve"> IV on Days 1, 4, 8, and 11</w:t>
            </w:r>
          </w:p>
          <w:p w:rsidR="006871F9" w:rsidRPr="00601D8C" w:rsidRDefault="006871F9" w:rsidP="004C37AB">
            <w:pPr>
              <w:pStyle w:val="TableText0"/>
              <w:numPr>
                <w:ilvl w:val="0"/>
                <w:numId w:val="3"/>
              </w:numPr>
              <w:spacing w:before="0" w:after="0"/>
              <w:rPr>
                <w:lang w:val="en-AU"/>
              </w:rPr>
            </w:pPr>
            <w:r w:rsidRPr="00601D8C">
              <w:rPr>
                <w:lang w:val="en-AU"/>
              </w:rPr>
              <w:t>Dexamethasone 20 mg/day PO on Days 1, 2, 4, 5, 8, 9, 11, and 12</w:t>
            </w:r>
          </w:p>
          <w:p w:rsidR="006871F9" w:rsidRPr="00601D8C" w:rsidRDefault="006871F9" w:rsidP="004C37AB">
            <w:pPr>
              <w:pStyle w:val="TableText0"/>
              <w:spacing w:before="0" w:after="0"/>
              <w:rPr>
                <w:lang w:val="en-AU"/>
              </w:rPr>
            </w:pPr>
            <w:r w:rsidRPr="00601D8C">
              <w:rPr>
                <w:lang w:val="en-AU"/>
              </w:rPr>
              <w:t xml:space="preserve">Continued therapy with 28-day cycles of </w:t>
            </w:r>
            <w:proofErr w:type="spellStart"/>
            <w:r w:rsidR="00FB5550" w:rsidRPr="00601D8C">
              <w:rPr>
                <w:lang w:val="en-AU"/>
              </w:rPr>
              <w:t>lenalidomide</w:t>
            </w:r>
            <w:proofErr w:type="spellEnd"/>
            <w:r w:rsidR="00FB5550" w:rsidRPr="00601D8C">
              <w:rPr>
                <w:lang w:val="en-AU"/>
              </w:rPr>
              <w:t xml:space="preserve"> in combination with dexamethasone (</w:t>
            </w:r>
            <w:r w:rsidRPr="00601D8C">
              <w:rPr>
                <w:lang w:val="en-AU"/>
              </w:rPr>
              <w:t>Rd</w:t>
            </w:r>
            <w:r w:rsidR="00FB5550" w:rsidRPr="00601D8C">
              <w:rPr>
                <w:lang w:val="en-AU"/>
              </w:rPr>
              <w:t>)</w:t>
            </w:r>
            <w:r w:rsidRPr="00601D8C">
              <w:rPr>
                <w:lang w:val="en-AU"/>
              </w:rPr>
              <w:t>, consisting of:</w:t>
            </w:r>
          </w:p>
          <w:p w:rsidR="006871F9" w:rsidRPr="00601D8C" w:rsidRDefault="006871F9" w:rsidP="004C37AB">
            <w:pPr>
              <w:pStyle w:val="TableText0"/>
              <w:numPr>
                <w:ilvl w:val="0"/>
                <w:numId w:val="3"/>
              </w:numPr>
              <w:spacing w:before="0" w:after="0"/>
              <w:rPr>
                <w:lang w:val="en-AU"/>
              </w:rPr>
            </w:pPr>
            <w:proofErr w:type="spellStart"/>
            <w:r w:rsidRPr="00601D8C">
              <w:rPr>
                <w:lang w:val="en-AU"/>
              </w:rPr>
              <w:t>Lenalidomide</w:t>
            </w:r>
            <w:proofErr w:type="spellEnd"/>
            <w:r w:rsidRPr="00601D8C">
              <w:rPr>
                <w:lang w:val="en-AU"/>
              </w:rPr>
              <w:t xml:space="preserve"> 25 mg/day PO on Days 1-21</w:t>
            </w:r>
          </w:p>
          <w:p w:rsidR="006871F9" w:rsidRPr="00601D8C" w:rsidRDefault="006871F9" w:rsidP="004C37AB">
            <w:pPr>
              <w:pStyle w:val="TableText0"/>
              <w:numPr>
                <w:ilvl w:val="0"/>
                <w:numId w:val="3"/>
              </w:numPr>
              <w:spacing w:before="0" w:after="0"/>
              <w:rPr>
                <w:lang w:val="en-AU"/>
              </w:rPr>
            </w:pPr>
            <w:r w:rsidRPr="00601D8C">
              <w:rPr>
                <w:lang w:val="en-AU"/>
              </w:rPr>
              <w:t>Dexamethasone 40 mg/day PO on Days 1, 8, 15 and 22</w:t>
            </w:r>
          </w:p>
        </w:tc>
      </w:tr>
      <w:tr w:rsidR="006871F9" w:rsidRPr="00601D8C" w:rsidTr="001F739C">
        <w:trPr>
          <w:cantSplit/>
        </w:trPr>
        <w:tc>
          <w:tcPr>
            <w:tcW w:w="1271" w:type="dxa"/>
            <w:shd w:val="clear" w:color="auto" w:fill="auto"/>
          </w:tcPr>
          <w:p w:rsidR="006871F9" w:rsidRPr="00601D8C" w:rsidRDefault="006871F9" w:rsidP="001E1DC7">
            <w:pPr>
              <w:pStyle w:val="Tabletext"/>
            </w:pPr>
            <w:r w:rsidRPr="00601D8C">
              <w:t>Comparator</w:t>
            </w:r>
          </w:p>
        </w:tc>
        <w:tc>
          <w:tcPr>
            <w:tcW w:w="7909" w:type="dxa"/>
            <w:shd w:val="clear" w:color="auto" w:fill="auto"/>
          </w:tcPr>
          <w:p w:rsidR="006871F9" w:rsidRPr="00601D8C" w:rsidRDefault="006871F9" w:rsidP="00380DAF">
            <w:pPr>
              <w:pStyle w:val="TableText0"/>
              <w:spacing w:before="0" w:after="0"/>
              <w:jc w:val="both"/>
              <w:rPr>
                <w:lang w:val="en-AU"/>
              </w:rPr>
            </w:pPr>
            <w:r w:rsidRPr="00601D8C">
              <w:rPr>
                <w:lang w:val="en-AU"/>
              </w:rPr>
              <w:t>Primary comparator: Rd</w:t>
            </w:r>
          </w:p>
          <w:p w:rsidR="006871F9" w:rsidRPr="00601D8C" w:rsidRDefault="006871F9" w:rsidP="009C6294">
            <w:pPr>
              <w:pStyle w:val="Tabletext"/>
            </w:pPr>
            <w:r w:rsidRPr="00601D8C">
              <w:t xml:space="preserve">Secondary comparator: The submission presented a supplementary economic evaluation with </w:t>
            </w:r>
            <w:proofErr w:type="spellStart"/>
            <w:r w:rsidRPr="00601D8C">
              <w:t>bortezomib</w:t>
            </w:r>
            <w:proofErr w:type="spellEnd"/>
            <w:r w:rsidRPr="00601D8C">
              <w:t xml:space="preserve"> in combination with </w:t>
            </w:r>
            <w:proofErr w:type="spellStart"/>
            <w:r w:rsidRPr="00601D8C">
              <w:t>melphalan</w:t>
            </w:r>
            <w:proofErr w:type="spellEnd"/>
            <w:r w:rsidRPr="00601D8C">
              <w:t xml:space="preserve"> and prednisolone (VMP) as the comparator.</w:t>
            </w:r>
          </w:p>
        </w:tc>
      </w:tr>
      <w:tr w:rsidR="006871F9" w:rsidRPr="00601D8C" w:rsidTr="001F739C">
        <w:trPr>
          <w:cantSplit/>
        </w:trPr>
        <w:tc>
          <w:tcPr>
            <w:tcW w:w="1271" w:type="dxa"/>
            <w:shd w:val="clear" w:color="auto" w:fill="auto"/>
          </w:tcPr>
          <w:p w:rsidR="006871F9" w:rsidRPr="00601D8C" w:rsidRDefault="006871F9" w:rsidP="001E1DC7">
            <w:pPr>
              <w:pStyle w:val="Tabletext"/>
            </w:pPr>
            <w:r w:rsidRPr="00601D8C">
              <w:t>Outcomes</w:t>
            </w:r>
          </w:p>
        </w:tc>
        <w:tc>
          <w:tcPr>
            <w:tcW w:w="7909" w:type="dxa"/>
            <w:shd w:val="clear" w:color="auto" w:fill="auto"/>
          </w:tcPr>
          <w:p w:rsidR="006871F9" w:rsidRPr="00601D8C" w:rsidRDefault="006871F9" w:rsidP="001E1DC7">
            <w:pPr>
              <w:pStyle w:val="TableText0"/>
              <w:spacing w:before="0" w:after="0"/>
              <w:rPr>
                <w:lang w:val="en-AU"/>
              </w:rPr>
            </w:pPr>
            <w:r w:rsidRPr="00601D8C">
              <w:rPr>
                <w:lang w:val="en-AU"/>
              </w:rPr>
              <w:t>Primary</w:t>
            </w:r>
            <w:r w:rsidR="00FB5550" w:rsidRPr="00601D8C">
              <w:rPr>
                <w:lang w:val="en-AU"/>
              </w:rPr>
              <w:t>: PFS</w:t>
            </w:r>
          </w:p>
          <w:p w:rsidR="006871F9" w:rsidRPr="00601D8C" w:rsidRDefault="006871F9" w:rsidP="00FB5550">
            <w:pPr>
              <w:pStyle w:val="Tabletext"/>
            </w:pPr>
            <w:r w:rsidRPr="00601D8C">
              <w:t xml:space="preserve">Secondary and exploratory: </w:t>
            </w:r>
            <w:r w:rsidR="00FB5550" w:rsidRPr="00601D8C">
              <w:t>OS</w:t>
            </w:r>
            <w:r w:rsidRPr="00601D8C">
              <w:t xml:space="preserve">, response rate, time to response, duration of response, time to subsequent anti-myeloma therapy, safety. </w:t>
            </w:r>
          </w:p>
        </w:tc>
      </w:tr>
      <w:tr w:rsidR="006871F9" w:rsidRPr="00601D8C" w:rsidTr="001F739C">
        <w:trPr>
          <w:cantSplit/>
        </w:trPr>
        <w:tc>
          <w:tcPr>
            <w:tcW w:w="1271" w:type="dxa"/>
            <w:shd w:val="clear" w:color="auto" w:fill="auto"/>
          </w:tcPr>
          <w:p w:rsidR="006871F9" w:rsidRPr="00601D8C" w:rsidRDefault="006871F9" w:rsidP="001E1DC7">
            <w:pPr>
              <w:pStyle w:val="Tabletext"/>
            </w:pPr>
            <w:r w:rsidRPr="00601D8C">
              <w:t>Clinical claim</w:t>
            </w:r>
          </w:p>
        </w:tc>
        <w:tc>
          <w:tcPr>
            <w:tcW w:w="7909" w:type="dxa"/>
            <w:shd w:val="clear" w:color="auto" w:fill="auto"/>
          </w:tcPr>
          <w:p w:rsidR="006871F9" w:rsidRPr="00601D8C" w:rsidRDefault="006871F9" w:rsidP="001E1DC7">
            <w:pPr>
              <w:pStyle w:val="TableText0"/>
              <w:spacing w:before="0" w:after="0"/>
              <w:rPr>
                <w:lang w:val="en-AU"/>
              </w:rPr>
            </w:pPr>
            <w:r w:rsidRPr="00601D8C">
              <w:rPr>
                <w:lang w:val="en-AU"/>
              </w:rPr>
              <w:t xml:space="preserve">The clinical claims for </w:t>
            </w:r>
            <w:proofErr w:type="spellStart"/>
            <w:r w:rsidRPr="00601D8C">
              <w:rPr>
                <w:lang w:val="en-AU"/>
              </w:rPr>
              <w:t>RVd</w:t>
            </w:r>
            <w:proofErr w:type="spellEnd"/>
            <w:r w:rsidRPr="00601D8C">
              <w:rPr>
                <w:lang w:val="en-AU"/>
              </w:rPr>
              <w:t xml:space="preserve"> relative to Rd are:</w:t>
            </w:r>
          </w:p>
          <w:p w:rsidR="006871F9" w:rsidRPr="00601D8C" w:rsidRDefault="006871F9" w:rsidP="00EC5416">
            <w:pPr>
              <w:pStyle w:val="TableText0"/>
              <w:numPr>
                <w:ilvl w:val="0"/>
                <w:numId w:val="3"/>
              </w:numPr>
              <w:spacing w:before="0" w:after="0"/>
              <w:rPr>
                <w:lang w:val="en-AU"/>
              </w:rPr>
            </w:pPr>
            <w:r w:rsidRPr="00601D8C">
              <w:rPr>
                <w:lang w:val="en-AU"/>
              </w:rPr>
              <w:t>Superior in terms of comparative efficacy</w:t>
            </w:r>
          </w:p>
          <w:p w:rsidR="006871F9" w:rsidRPr="00601D8C" w:rsidRDefault="006871F9" w:rsidP="00EC5416">
            <w:pPr>
              <w:pStyle w:val="TableText0"/>
              <w:numPr>
                <w:ilvl w:val="0"/>
                <w:numId w:val="3"/>
              </w:numPr>
              <w:spacing w:before="0" w:after="0"/>
              <w:rPr>
                <w:lang w:val="en-AU"/>
              </w:rPr>
            </w:pPr>
            <w:r w:rsidRPr="00601D8C">
              <w:rPr>
                <w:lang w:val="en-AU"/>
              </w:rPr>
              <w:t xml:space="preserve">Inferior in terms of comparative safety </w:t>
            </w:r>
          </w:p>
        </w:tc>
      </w:tr>
    </w:tbl>
    <w:p w:rsidR="006871F9" w:rsidRPr="00601D8C" w:rsidRDefault="009C6294" w:rsidP="006871F9">
      <w:pPr>
        <w:pStyle w:val="TableFooter"/>
      </w:pPr>
      <w:r w:rsidRPr="00601D8C">
        <w:t xml:space="preserve">IV = intravenous; </w:t>
      </w:r>
      <w:r w:rsidR="006871F9" w:rsidRPr="00601D8C">
        <w:t xml:space="preserve">OS = overall survival; PFS = progression free survival; </w:t>
      </w:r>
      <w:r w:rsidR="00FB5550" w:rsidRPr="00601D8C">
        <w:t>PO = per oral</w:t>
      </w:r>
    </w:p>
    <w:p w:rsidR="006871F9" w:rsidRPr="00601D8C" w:rsidRDefault="006871F9" w:rsidP="006871F9">
      <w:pPr>
        <w:pStyle w:val="TableFooter"/>
      </w:pPr>
      <w:r w:rsidRPr="00601D8C">
        <w:t>Source: Table 1-1, p.32 of the submission.</w:t>
      </w: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13" w:name="_Toc535415630"/>
      <w:bookmarkStart w:id="14" w:name="_Toc14089790"/>
      <w:r w:rsidRPr="00601D8C">
        <w:rPr>
          <w:rFonts w:asciiTheme="minorHAnsi" w:eastAsiaTheme="majorEastAsia" w:hAnsiTheme="minorHAnsi" w:cstheme="majorBidi"/>
          <w:caps w:val="0"/>
          <w:snapToGrid/>
          <w:szCs w:val="28"/>
        </w:rPr>
        <w:lastRenderedPageBreak/>
        <w:t>Requested listing</w:t>
      </w:r>
      <w:bookmarkEnd w:id="13"/>
      <w:bookmarkEnd w:id="14"/>
    </w:p>
    <w:p w:rsidR="006F64F6" w:rsidRPr="00601D8C" w:rsidRDefault="001E7BFF" w:rsidP="00EC5416">
      <w:pPr>
        <w:pStyle w:val="ListParagraph"/>
        <w:widowControl/>
        <w:numPr>
          <w:ilvl w:val="1"/>
          <w:numId w:val="1"/>
        </w:numPr>
      </w:pPr>
      <w:r w:rsidRPr="00601D8C">
        <w:t xml:space="preserve">The details of the proposed listing for </w:t>
      </w:r>
      <w:proofErr w:type="spellStart"/>
      <w:r w:rsidRPr="00601D8C">
        <w:t>lenalidomide</w:t>
      </w:r>
      <w:proofErr w:type="spellEnd"/>
      <w:r w:rsidRPr="00601D8C">
        <w:t xml:space="preserve"> are summarised in Table 2. </w:t>
      </w:r>
    </w:p>
    <w:p w:rsidR="001E7BFF" w:rsidRPr="00601D8C" w:rsidRDefault="006F64F6" w:rsidP="00EC5416">
      <w:pPr>
        <w:pStyle w:val="ListParagraph"/>
        <w:widowControl/>
        <w:numPr>
          <w:ilvl w:val="1"/>
          <w:numId w:val="1"/>
        </w:numPr>
      </w:pPr>
      <w:r w:rsidRPr="00601D8C">
        <w:t xml:space="preserve">Treatment consists of </w:t>
      </w:r>
      <w:r w:rsidR="00AA213C" w:rsidRPr="00601D8C">
        <w:t xml:space="preserve">two phases: an initial phase of at least </w:t>
      </w:r>
      <w:r w:rsidR="00392B4A" w:rsidRPr="00601D8C">
        <w:t>six</w:t>
      </w:r>
      <w:r w:rsidR="00AA213C" w:rsidRPr="00601D8C">
        <w:t xml:space="preserve"> </w:t>
      </w:r>
      <w:r w:rsidR="00392B4A" w:rsidRPr="00601D8C">
        <w:t xml:space="preserve">21-day </w:t>
      </w:r>
      <w:r w:rsidR="00AA213C" w:rsidRPr="00601D8C">
        <w:t xml:space="preserve">cycles (recommended maximum of </w:t>
      </w:r>
      <w:r w:rsidR="00392B4A" w:rsidRPr="00601D8C">
        <w:t>eight 21-</w:t>
      </w:r>
      <w:r w:rsidR="00AA213C" w:rsidRPr="00601D8C">
        <w:t xml:space="preserve">cycles) of </w:t>
      </w:r>
      <w:proofErr w:type="spellStart"/>
      <w:r w:rsidR="00AA213C" w:rsidRPr="00601D8C">
        <w:t>RVd</w:t>
      </w:r>
      <w:proofErr w:type="spellEnd"/>
      <w:r w:rsidRPr="00601D8C">
        <w:t xml:space="preserve">, </w:t>
      </w:r>
      <w:r w:rsidR="00AA213C" w:rsidRPr="00601D8C">
        <w:t xml:space="preserve">followed by a </w:t>
      </w:r>
      <w:r w:rsidR="00392B4A" w:rsidRPr="00601D8C">
        <w:t xml:space="preserve">continuing </w:t>
      </w:r>
      <w:r w:rsidR="00AA213C" w:rsidRPr="00601D8C">
        <w:t>phase of Rd</w:t>
      </w:r>
      <w:r w:rsidR="00392B4A" w:rsidRPr="00601D8C">
        <w:t>,</w:t>
      </w:r>
      <w:r w:rsidR="00AA213C" w:rsidRPr="00601D8C">
        <w:t xml:space="preserve"> </w:t>
      </w:r>
      <w:r w:rsidR="00392B4A" w:rsidRPr="00601D8C">
        <w:t xml:space="preserve">delivered in </w:t>
      </w:r>
      <w:r w:rsidR="00AA213C" w:rsidRPr="00601D8C">
        <w:t>28</w:t>
      </w:r>
      <w:r w:rsidR="00392B4A" w:rsidRPr="00601D8C">
        <w:t>-day cycles,</w:t>
      </w:r>
      <w:r w:rsidR="00AA213C" w:rsidRPr="00601D8C">
        <w:t xml:space="preserve"> until </w:t>
      </w:r>
      <w:r w:rsidRPr="00601D8C">
        <w:t>disease progression</w:t>
      </w:r>
      <w:r w:rsidR="00AA213C" w:rsidRPr="00601D8C">
        <w:t>.</w:t>
      </w:r>
    </w:p>
    <w:p w:rsidR="001E7BFF" w:rsidRPr="00601D8C" w:rsidRDefault="001E7BFF" w:rsidP="00EC5416">
      <w:pPr>
        <w:pStyle w:val="ListParagraph"/>
        <w:numPr>
          <w:ilvl w:val="1"/>
          <w:numId w:val="1"/>
        </w:numPr>
      </w:pPr>
      <w:r w:rsidRPr="00601D8C">
        <w:t xml:space="preserve">The </w:t>
      </w:r>
      <w:r w:rsidR="006F64F6" w:rsidRPr="00601D8C">
        <w:t xml:space="preserve">initial </w:t>
      </w:r>
      <w:proofErr w:type="spellStart"/>
      <w:r w:rsidRPr="00601D8C">
        <w:t>RVd</w:t>
      </w:r>
      <w:proofErr w:type="spellEnd"/>
      <w:r w:rsidRPr="00601D8C">
        <w:t xml:space="preserve"> </w:t>
      </w:r>
      <w:r w:rsidR="006F64F6" w:rsidRPr="00601D8C">
        <w:t>treatment</w:t>
      </w:r>
      <w:r w:rsidRPr="00601D8C">
        <w:t xml:space="preserve"> </w:t>
      </w:r>
      <w:r w:rsidR="00392B4A" w:rsidRPr="00601D8C">
        <w:t xml:space="preserve">phase </w:t>
      </w:r>
      <w:r w:rsidRPr="00601D8C">
        <w:t>consist</w:t>
      </w:r>
      <w:r w:rsidR="006F64F6" w:rsidRPr="00601D8C">
        <w:t>s</w:t>
      </w:r>
      <w:r w:rsidRPr="00601D8C">
        <w:t xml:space="preserve"> of </w:t>
      </w:r>
      <w:proofErr w:type="spellStart"/>
      <w:r w:rsidRPr="00601D8C">
        <w:t>lenalidomide</w:t>
      </w:r>
      <w:proofErr w:type="spellEnd"/>
      <w:r w:rsidRPr="00601D8C">
        <w:t xml:space="preserve"> 25 mg/day orally on days 1 to 14, </w:t>
      </w:r>
      <w:proofErr w:type="spellStart"/>
      <w:r w:rsidRPr="00601D8C">
        <w:t>bortezomib</w:t>
      </w:r>
      <w:proofErr w:type="spellEnd"/>
      <w:r w:rsidRPr="00601D8C">
        <w:t xml:space="preserve"> 1.3 mg/m</w:t>
      </w:r>
      <w:r w:rsidRPr="00601D8C">
        <w:rPr>
          <w:vertAlign w:val="superscript"/>
        </w:rPr>
        <w:t>2</w:t>
      </w:r>
      <w:r w:rsidRPr="00601D8C">
        <w:t xml:space="preserve"> intravenously on days 1, 4, 8, and 11, and dexamethasone 20 mg/day orally on days 1, 2, 4, 5, 8, 9, 11, and 12. </w:t>
      </w:r>
      <w:r w:rsidR="00392B4A" w:rsidRPr="00601D8C">
        <w:t xml:space="preserve">The Rd continuing treatment consists of </w:t>
      </w:r>
      <w:proofErr w:type="spellStart"/>
      <w:r w:rsidRPr="00601D8C">
        <w:t>lenalidomide</w:t>
      </w:r>
      <w:proofErr w:type="spellEnd"/>
      <w:r w:rsidRPr="00601D8C">
        <w:t xml:space="preserve"> 25 mg/day orally on days 1</w:t>
      </w:r>
      <w:r w:rsidR="00392B4A" w:rsidRPr="00601D8C">
        <w:t xml:space="preserve"> to </w:t>
      </w:r>
      <w:r w:rsidRPr="00601D8C">
        <w:t>21 and dexamethasone 40 mg/day orally on days 1, 8, 15 and 22</w:t>
      </w:r>
      <w:r w:rsidR="00392B4A" w:rsidRPr="00601D8C">
        <w:t xml:space="preserve"> until disease progression. </w:t>
      </w:r>
    </w:p>
    <w:p w:rsidR="001E7BFF" w:rsidRPr="00601D8C" w:rsidRDefault="001E7BFF" w:rsidP="00EC5416">
      <w:pPr>
        <w:pStyle w:val="ListParagraph"/>
        <w:widowControl/>
        <w:numPr>
          <w:ilvl w:val="1"/>
          <w:numId w:val="1"/>
        </w:numPr>
      </w:pPr>
      <w:r w:rsidRPr="00601D8C">
        <w:t xml:space="preserve">To be consistent with the initial dosing of </w:t>
      </w:r>
      <w:proofErr w:type="spellStart"/>
      <w:r w:rsidRPr="00601D8C">
        <w:t>RVd</w:t>
      </w:r>
      <w:proofErr w:type="spellEnd"/>
      <w:r w:rsidRPr="00601D8C">
        <w:t xml:space="preserve"> in SWOG S0777, the pivotal trial, and the proposed product information, the proposed PBS indication for initial treatment with </w:t>
      </w:r>
      <w:proofErr w:type="spellStart"/>
      <w:r w:rsidRPr="00601D8C">
        <w:t>RVd</w:t>
      </w:r>
      <w:proofErr w:type="spellEnd"/>
      <w:r w:rsidRPr="00601D8C">
        <w:t xml:space="preserve"> would include a 14 capsule pack for a 21-day cycle, for a maximum of 24 weeks. This would require a new pack size of 14 capsules and a new PBS item number.</w:t>
      </w:r>
    </w:p>
    <w:p w:rsidR="00FB5550" w:rsidRPr="00601D8C" w:rsidRDefault="00FB5550" w:rsidP="00EC5416">
      <w:pPr>
        <w:pStyle w:val="ListParagraph"/>
        <w:widowControl/>
        <w:numPr>
          <w:ilvl w:val="1"/>
          <w:numId w:val="1"/>
        </w:numPr>
      </w:pPr>
      <w:r w:rsidRPr="00601D8C">
        <w:t xml:space="preserve">The </w:t>
      </w:r>
      <w:r w:rsidR="00CE6E3C" w:rsidRPr="00601D8C">
        <w:t xml:space="preserve">pre-PBAC response confirmed that the </w:t>
      </w:r>
      <w:r w:rsidRPr="00601D8C">
        <w:t xml:space="preserve">proposed published and effective prices for the 14 capsule packs </w:t>
      </w:r>
      <w:r w:rsidR="00CE6E3C" w:rsidRPr="00601D8C">
        <w:t xml:space="preserve">were as listed in Table 2 and </w:t>
      </w:r>
      <w:r w:rsidRPr="00601D8C">
        <w:t>based on the current prices of the 21 capsule packs.</w:t>
      </w:r>
    </w:p>
    <w:p w:rsidR="006871F9" w:rsidRPr="00601D8C" w:rsidRDefault="006871F9" w:rsidP="006871F9">
      <w:pPr>
        <w:keepNext/>
        <w:keepLines/>
        <w:rPr>
          <w:rStyle w:val="CommentReference"/>
        </w:rPr>
      </w:pPr>
      <w:r w:rsidRPr="00601D8C">
        <w:rPr>
          <w:rStyle w:val="CommentReference"/>
        </w:rPr>
        <w:t>Table 2: Details of the proposed listing</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Table 2: Details of the proposed listing"/>
      </w:tblPr>
      <w:tblGrid>
        <w:gridCol w:w="3062"/>
        <w:gridCol w:w="882"/>
        <w:gridCol w:w="882"/>
        <w:gridCol w:w="836"/>
        <w:gridCol w:w="1909"/>
        <w:gridCol w:w="1456"/>
      </w:tblGrid>
      <w:tr w:rsidR="006871F9" w:rsidRPr="00601D8C" w:rsidTr="00701C46">
        <w:trPr>
          <w:trHeight w:val="405"/>
          <w:tblHeader/>
        </w:trPr>
        <w:tc>
          <w:tcPr>
            <w:tcW w:w="1727" w:type="pct"/>
            <w:hideMark/>
          </w:tcPr>
          <w:p w:rsidR="006871F9" w:rsidRPr="00601D8C" w:rsidRDefault="006871F9" w:rsidP="001E1DC7">
            <w:pPr>
              <w:pStyle w:val="TableText0"/>
              <w:keepNext w:val="0"/>
              <w:keepLines w:val="0"/>
              <w:spacing w:before="0" w:after="0"/>
              <w:rPr>
                <w:b/>
                <w:lang w:val="en-AU"/>
              </w:rPr>
            </w:pPr>
            <w:r w:rsidRPr="00601D8C">
              <w:rPr>
                <w:b/>
                <w:lang w:val="en-AU"/>
              </w:rPr>
              <w:t>Name, restriction, manner of administration and form</w:t>
            </w:r>
          </w:p>
        </w:tc>
        <w:tc>
          <w:tcPr>
            <w:tcW w:w="335" w:type="pct"/>
            <w:hideMark/>
          </w:tcPr>
          <w:p w:rsidR="006871F9" w:rsidRPr="00601D8C" w:rsidRDefault="006871F9" w:rsidP="001E1DC7">
            <w:pPr>
              <w:pStyle w:val="TableText0"/>
              <w:keepNext w:val="0"/>
              <w:keepLines w:val="0"/>
              <w:spacing w:before="0" w:after="0"/>
              <w:jc w:val="center"/>
              <w:rPr>
                <w:b/>
                <w:lang w:val="en-AU"/>
              </w:rPr>
            </w:pPr>
            <w:r w:rsidRPr="00601D8C">
              <w:rPr>
                <w:b/>
                <w:lang w:val="en-AU"/>
              </w:rPr>
              <w:t>Max Quantity (packs)</w:t>
            </w:r>
          </w:p>
        </w:tc>
        <w:tc>
          <w:tcPr>
            <w:tcW w:w="489" w:type="pct"/>
          </w:tcPr>
          <w:p w:rsidR="006871F9" w:rsidRPr="00601D8C" w:rsidRDefault="006871F9" w:rsidP="001E1DC7">
            <w:pPr>
              <w:pStyle w:val="TableText0"/>
              <w:keepNext w:val="0"/>
              <w:keepLines w:val="0"/>
              <w:spacing w:before="0" w:after="0"/>
              <w:jc w:val="center"/>
              <w:rPr>
                <w:b/>
                <w:lang w:val="en-AU"/>
              </w:rPr>
            </w:pPr>
            <w:r w:rsidRPr="00601D8C">
              <w:rPr>
                <w:b/>
                <w:lang w:val="en-AU"/>
              </w:rPr>
              <w:t>Max Quantity (units)</w:t>
            </w:r>
          </w:p>
        </w:tc>
        <w:tc>
          <w:tcPr>
            <w:tcW w:w="464" w:type="pct"/>
            <w:hideMark/>
          </w:tcPr>
          <w:p w:rsidR="006871F9" w:rsidRPr="00601D8C" w:rsidRDefault="006871F9" w:rsidP="001E1DC7">
            <w:pPr>
              <w:pStyle w:val="TableText0"/>
              <w:keepNext w:val="0"/>
              <w:keepLines w:val="0"/>
              <w:spacing w:before="0" w:after="0"/>
              <w:jc w:val="center"/>
              <w:rPr>
                <w:b/>
                <w:lang w:val="en-AU"/>
              </w:rPr>
            </w:pPr>
            <w:r w:rsidRPr="00601D8C">
              <w:rPr>
                <w:b/>
                <w:lang w:val="en-AU"/>
              </w:rPr>
              <w:t>Number of repeats</w:t>
            </w:r>
          </w:p>
        </w:tc>
        <w:tc>
          <w:tcPr>
            <w:tcW w:w="1148" w:type="pct"/>
            <w:hideMark/>
          </w:tcPr>
          <w:p w:rsidR="006871F9" w:rsidRPr="00601D8C" w:rsidRDefault="006871F9" w:rsidP="001E1DC7">
            <w:pPr>
              <w:pStyle w:val="TableText0"/>
              <w:keepNext w:val="0"/>
              <w:keepLines w:val="0"/>
              <w:spacing w:before="0" w:after="0"/>
              <w:rPr>
                <w:b/>
                <w:lang w:val="en-AU"/>
              </w:rPr>
            </w:pPr>
            <w:r w:rsidRPr="00601D8C">
              <w:rPr>
                <w:b/>
                <w:lang w:val="en-AU"/>
              </w:rPr>
              <w:t xml:space="preserve">Dispensed Price for maximum quantity </w:t>
            </w:r>
          </w:p>
        </w:tc>
        <w:tc>
          <w:tcPr>
            <w:tcW w:w="837" w:type="pct"/>
            <w:hideMark/>
          </w:tcPr>
          <w:p w:rsidR="006871F9" w:rsidRPr="00601D8C" w:rsidRDefault="006871F9" w:rsidP="001E1DC7">
            <w:pPr>
              <w:pStyle w:val="TableText0"/>
              <w:keepNext w:val="0"/>
              <w:keepLines w:val="0"/>
              <w:spacing w:before="0" w:after="0"/>
              <w:rPr>
                <w:b/>
                <w:lang w:val="en-AU"/>
              </w:rPr>
            </w:pPr>
            <w:r w:rsidRPr="00601D8C">
              <w:rPr>
                <w:b/>
                <w:lang w:val="en-AU"/>
              </w:rPr>
              <w:t>Proprietary name and manufacturer</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5 mg </w:t>
            </w:r>
            <w:r w:rsidR="00392B4A" w:rsidRPr="00601D8C">
              <w:rPr>
                <w:lang w:val="en-AU"/>
              </w:rPr>
              <w:t xml:space="preserve">(initial </w:t>
            </w:r>
            <w:proofErr w:type="spellStart"/>
            <w:r w:rsidR="00392B4A" w:rsidRPr="00601D8C">
              <w:rPr>
                <w:lang w:val="en-AU"/>
              </w:rPr>
              <w:t>RVd</w:t>
            </w:r>
            <w:proofErr w:type="spellEnd"/>
            <w:r w:rsidR="00392B4A" w:rsidRPr="00601D8C">
              <w:rPr>
                <w:lang w:val="en-AU"/>
              </w:rPr>
              <w:t xml:space="preserve">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14</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$3</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415.17</w:t>
            </w:r>
          </w:p>
          <w:p w:rsidR="006871F9" w:rsidRPr="00601D8C" w:rsidRDefault="006871F9" w:rsidP="00FB5550">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10 mg </w:t>
            </w:r>
            <w:r w:rsidR="00392B4A" w:rsidRPr="00601D8C">
              <w:rPr>
                <w:lang w:val="en-AU"/>
              </w:rPr>
              <w:t xml:space="preserve">(initial </w:t>
            </w:r>
            <w:proofErr w:type="spellStart"/>
            <w:r w:rsidR="00392B4A" w:rsidRPr="00601D8C">
              <w:rPr>
                <w:lang w:val="en-AU"/>
              </w:rPr>
              <w:t>RVd</w:t>
            </w:r>
            <w:proofErr w:type="spellEnd"/>
            <w:r w:rsidR="00392B4A" w:rsidRPr="00601D8C">
              <w:rPr>
                <w:lang w:val="en-AU"/>
              </w:rPr>
              <w:t xml:space="preserve">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14</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$3</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574.11</w:t>
            </w:r>
          </w:p>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15 mg </w:t>
            </w:r>
            <w:r w:rsidR="00392B4A" w:rsidRPr="00601D8C">
              <w:rPr>
                <w:lang w:val="en-AU"/>
              </w:rPr>
              <w:t xml:space="preserve">(initial </w:t>
            </w:r>
            <w:proofErr w:type="spellStart"/>
            <w:r w:rsidR="00392B4A" w:rsidRPr="00601D8C">
              <w:rPr>
                <w:lang w:val="en-AU"/>
              </w:rPr>
              <w:t>RVd</w:t>
            </w:r>
            <w:proofErr w:type="spellEnd"/>
            <w:r w:rsidR="00392B4A" w:rsidRPr="00601D8C">
              <w:rPr>
                <w:lang w:val="en-AU"/>
              </w:rPr>
              <w:t xml:space="preserve">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14</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$4</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168.35</w:t>
            </w:r>
          </w:p>
          <w:p w:rsidR="006871F9" w:rsidRPr="00601D8C" w:rsidRDefault="006871F9" w:rsidP="00FB5550">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25 mg </w:t>
            </w:r>
            <w:r w:rsidR="00392B4A" w:rsidRPr="00601D8C">
              <w:rPr>
                <w:lang w:val="en-AU"/>
              </w:rPr>
              <w:t xml:space="preserve">(initial </w:t>
            </w:r>
            <w:proofErr w:type="spellStart"/>
            <w:r w:rsidR="00392B4A" w:rsidRPr="00601D8C">
              <w:rPr>
                <w:lang w:val="en-AU"/>
              </w:rPr>
              <w:t>RVd</w:t>
            </w:r>
            <w:proofErr w:type="spellEnd"/>
            <w:r w:rsidR="00392B4A" w:rsidRPr="00601D8C">
              <w:rPr>
                <w:lang w:val="en-AU"/>
              </w:rPr>
              <w:t xml:space="preserve">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14</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$4</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391.66</w:t>
            </w:r>
          </w:p>
          <w:p w:rsidR="006871F9" w:rsidRPr="00601D8C" w:rsidRDefault="006871F9" w:rsidP="00FB5550">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vertAlign w:val="superscript"/>
                <w:lang w:val="en-AU"/>
              </w:rPr>
              <w:br/>
            </w:r>
            <w:r w:rsidRPr="00601D8C">
              <w:rPr>
                <w:lang w:val="en-AU"/>
              </w:rP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5 mg </w:t>
            </w:r>
            <w:r w:rsidR="00392B4A" w:rsidRPr="00601D8C">
              <w:rPr>
                <w:lang w:val="en-AU"/>
              </w:rPr>
              <w:t>(continuing Rd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21</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$5</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122.76</w:t>
            </w:r>
          </w:p>
          <w:p w:rsidR="006871F9" w:rsidRPr="00601D8C" w:rsidRDefault="006871F9" w:rsidP="00FB5550">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10 mg </w:t>
            </w:r>
            <w:r w:rsidR="00392B4A" w:rsidRPr="00601D8C">
              <w:rPr>
                <w:lang w:val="en-AU"/>
              </w:rPr>
              <w:t>(continuing Rd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21</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$5</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361.16</w:t>
            </w:r>
          </w:p>
          <w:p w:rsidR="006871F9" w:rsidRPr="00601D8C" w:rsidRDefault="006871F9" w:rsidP="00FB5550">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224"/>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15 mg </w:t>
            </w:r>
            <w:r w:rsidR="00392B4A" w:rsidRPr="00601D8C">
              <w:rPr>
                <w:lang w:val="en-AU"/>
              </w:rPr>
              <w:t>(continuing Rd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21</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$6</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252.53</w:t>
            </w:r>
          </w:p>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6871F9" w:rsidRPr="00601D8C" w:rsidTr="00924169">
        <w:trPr>
          <w:trHeight w:val="489"/>
        </w:trPr>
        <w:tc>
          <w:tcPr>
            <w:tcW w:w="172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Lenalidomide</w:t>
            </w:r>
            <w:proofErr w:type="spellEnd"/>
          </w:p>
          <w:p w:rsidR="006871F9" w:rsidRPr="00601D8C" w:rsidRDefault="006871F9" w:rsidP="001F739C">
            <w:pPr>
              <w:pStyle w:val="TableText0"/>
              <w:keepNext w:val="0"/>
              <w:keepLines w:val="0"/>
              <w:spacing w:before="0" w:after="0"/>
              <w:rPr>
                <w:lang w:val="en-AU"/>
              </w:rPr>
            </w:pPr>
            <w:r w:rsidRPr="00601D8C">
              <w:rPr>
                <w:lang w:val="en-AU"/>
              </w:rPr>
              <w:t xml:space="preserve">Capsule, 25 mg </w:t>
            </w:r>
            <w:r w:rsidR="00392B4A" w:rsidRPr="00601D8C">
              <w:rPr>
                <w:lang w:val="en-AU"/>
              </w:rPr>
              <w:t>(continuing Rd phase)</w:t>
            </w:r>
          </w:p>
        </w:tc>
        <w:tc>
          <w:tcPr>
            <w:tcW w:w="335"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1</w:t>
            </w:r>
          </w:p>
        </w:tc>
        <w:tc>
          <w:tcPr>
            <w:tcW w:w="489"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21</w:t>
            </w:r>
          </w:p>
        </w:tc>
        <w:tc>
          <w:tcPr>
            <w:tcW w:w="464" w:type="pct"/>
            <w:shd w:val="clear" w:color="auto" w:fill="auto"/>
            <w:vAlign w:val="center"/>
          </w:tcPr>
          <w:p w:rsidR="006871F9" w:rsidRPr="00601D8C" w:rsidRDefault="006871F9" w:rsidP="00924169">
            <w:pPr>
              <w:pStyle w:val="TableText0"/>
              <w:keepNext w:val="0"/>
              <w:keepLines w:val="0"/>
              <w:spacing w:before="0" w:after="0"/>
              <w:jc w:val="center"/>
              <w:rPr>
                <w:lang w:val="en-AU"/>
              </w:rPr>
            </w:pPr>
            <w:r w:rsidRPr="00601D8C">
              <w:rPr>
                <w:lang w:val="en-AU"/>
              </w:rPr>
              <w:t>0</w:t>
            </w:r>
          </w:p>
        </w:tc>
        <w:tc>
          <w:tcPr>
            <w:tcW w:w="1148" w:type="pct"/>
            <w:shd w:val="clear" w:color="auto" w:fill="auto"/>
          </w:tcPr>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Published: $6</w:t>
            </w:r>
            <w:r w:rsidR="00924169" w:rsidRPr="00601D8C">
              <w:rPr>
                <w:rFonts w:ascii="Arial Narrow" w:eastAsia="TimesNewRoman" w:hAnsi="Arial Narrow" w:cs="Times New Roman"/>
                <w:color w:val="000000"/>
                <w:sz w:val="20"/>
                <w:szCs w:val="20"/>
                <w:lang w:eastAsia="en-AU"/>
              </w:rPr>
              <w:t>,</w:t>
            </w:r>
            <w:r w:rsidRPr="00601D8C">
              <w:rPr>
                <w:rFonts w:ascii="Arial Narrow" w:eastAsia="TimesNewRoman" w:hAnsi="Arial Narrow" w:cs="Times New Roman"/>
                <w:color w:val="000000"/>
                <w:sz w:val="20"/>
                <w:szCs w:val="20"/>
                <w:lang w:eastAsia="en-AU"/>
              </w:rPr>
              <w:t xml:space="preserve">587.49 </w:t>
            </w:r>
          </w:p>
          <w:p w:rsidR="006871F9" w:rsidRPr="00601D8C" w:rsidRDefault="006871F9" w:rsidP="001E1DC7">
            <w:pPr>
              <w:jc w:val="left"/>
              <w:rPr>
                <w:rFonts w:ascii="Arial Narrow" w:eastAsia="TimesNewRoman" w:hAnsi="Arial Narrow" w:cs="Times New Roman"/>
                <w:color w:val="000000"/>
                <w:sz w:val="20"/>
                <w:szCs w:val="20"/>
                <w:lang w:eastAsia="en-AU"/>
              </w:rPr>
            </w:pPr>
            <w:r w:rsidRPr="00601D8C">
              <w:rPr>
                <w:rFonts w:ascii="Arial Narrow" w:eastAsia="TimesNewRoman" w:hAnsi="Arial Narrow" w:cs="Times New Roman"/>
                <w:color w:val="000000"/>
                <w:sz w:val="20"/>
                <w:szCs w:val="20"/>
                <w:lang w:eastAsia="en-AU"/>
              </w:rPr>
              <w:t xml:space="preserve">Effective: </w:t>
            </w:r>
            <w:r w:rsidR="00392B4A" w:rsidRPr="00601D8C">
              <w:rPr>
                <w:rFonts w:ascii="Arial Narrow" w:eastAsia="TimesNewRoman" w:hAnsi="Arial Narrow" w:cs="Times New Roman"/>
                <w:color w:val="000000"/>
                <w:sz w:val="20"/>
                <w:szCs w:val="20"/>
                <w:lang w:eastAsia="en-AU"/>
              </w:rPr>
              <w:t xml:space="preserve">  </w:t>
            </w:r>
            <w:r w:rsidRPr="00601D8C">
              <w:rPr>
                <w:rFonts w:ascii="Arial Narrow" w:eastAsia="TimesNewRoman" w:hAnsi="Arial Narrow" w:cs="Times New Roman"/>
                <w:color w:val="000000"/>
                <w:sz w:val="20"/>
                <w:szCs w:val="20"/>
                <w:lang w:eastAsia="en-AU"/>
              </w:rPr>
              <w:t>$</w:t>
            </w:r>
            <w:r w:rsidR="00F05830">
              <w:rPr>
                <w:rFonts w:ascii="Arial Narrow" w:eastAsia="TimesNewRoman" w:hAnsi="Arial Narrow" w:cs="Times New Roman"/>
                <w:noProof/>
                <w:color w:val="000000"/>
                <w:sz w:val="20"/>
                <w:szCs w:val="20"/>
                <w:highlight w:val="black"/>
                <w:lang w:eastAsia="en-AU"/>
              </w:rPr>
              <w:t>'''''''''''''''''''</w:t>
            </w:r>
          </w:p>
        </w:tc>
        <w:tc>
          <w:tcPr>
            <w:tcW w:w="837" w:type="pct"/>
            <w:shd w:val="clear" w:color="auto" w:fill="auto"/>
          </w:tcPr>
          <w:p w:rsidR="006871F9" w:rsidRPr="00601D8C" w:rsidRDefault="006871F9" w:rsidP="001E1DC7">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bl>
    <w:p w:rsidR="006871F9" w:rsidRPr="00601D8C" w:rsidRDefault="006871F9" w:rsidP="006871F9">
      <w:pPr>
        <w:pStyle w:val="TableFooter"/>
      </w:pPr>
      <w:r w:rsidRPr="00601D8C">
        <w:t>Source: Table 1-12, p.59 of the submission.</w:t>
      </w:r>
    </w:p>
    <w:p w:rsidR="006871F9" w:rsidRPr="00601D8C" w:rsidRDefault="006871F9" w:rsidP="006871F9"/>
    <w:p w:rsidR="006871F9" w:rsidRPr="00601D8C" w:rsidRDefault="006871F9" w:rsidP="00EC5416">
      <w:pPr>
        <w:pStyle w:val="ListParagraph"/>
        <w:widowControl/>
        <w:numPr>
          <w:ilvl w:val="1"/>
          <w:numId w:val="1"/>
        </w:numPr>
      </w:pPr>
      <w:r w:rsidRPr="00601D8C">
        <w:t xml:space="preserve">The proposed PBS listing criteria for </w:t>
      </w:r>
      <w:proofErr w:type="spellStart"/>
      <w:r w:rsidRPr="00601D8C">
        <w:t>lenalidomide</w:t>
      </w:r>
      <w:proofErr w:type="spellEnd"/>
      <w:r w:rsidRPr="00601D8C">
        <w:t xml:space="preserve"> </w:t>
      </w:r>
      <w:r w:rsidR="00392B4A" w:rsidRPr="00601D8C">
        <w:t xml:space="preserve">in the initial </w:t>
      </w:r>
      <w:proofErr w:type="spellStart"/>
      <w:r w:rsidRPr="00601D8C">
        <w:t>RVd</w:t>
      </w:r>
      <w:proofErr w:type="spellEnd"/>
      <w:r w:rsidRPr="00601D8C">
        <w:t xml:space="preserve"> </w:t>
      </w:r>
      <w:r w:rsidR="00EF57D0" w:rsidRPr="00601D8C">
        <w:t>treatment phase are</w:t>
      </w:r>
      <w:r w:rsidRPr="00601D8C">
        <w:t xml:space="preserve"> summarised in Table 3.</w:t>
      </w:r>
      <w:r w:rsidR="00EF57D0" w:rsidRPr="00601D8C">
        <w:t xml:space="preserve"> </w:t>
      </w:r>
    </w:p>
    <w:p w:rsidR="006871F9" w:rsidRPr="00601D8C" w:rsidRDefault="006871F9" w:rsidP="00610B67">
      <w:pPr>
        <w:keepNext/>
        <w:rPr>
          <w:rStyle w:val="CommentReference"/>
        </w:rPr>
      </w:pPr>
      <w:r w:rsidRPr="00601D8C">
        <w:rPr>
          <w:rStyle w:val="CommentReference"/>
        </w:rPr>
        <w:lastRenderedPageBreak/>
        <w:t xml:space="preserve">Table 3: Proposed PBS listing criteria – </w:t>
      </w:r>
      <w:proofErr w:type="spellStart"/>
      <w:r w:rsidRPr="00601D8C">
        <w:rPr>
          <w:rStyle w:val="CommentReference"/>
        </w:rPr>
        <w:t>lenalidomide</w:t>
      </w:r>
      <w:proofErr w:type="spellEnd"/>
      <w:r w:rsidR="00392B4A" w:rsidRPr="00601D8C">
        <w:rPr>
          <w:rStyle w:val="CommentReference"/>
        </w:rPr>
        <w:t xml:space="preserve"> in initial </w:t>
      </w:r>
      <w:proofErr w:type="spellStart"/>
      <w:r w:rsidR="00392B4A" w:rsidRPr="00601D8C">
        <w:rPr>
          <w:rStyle w:val="CommentReference"/>
        </w:rPr>
        <w:t>RVd</w:t>
      </w:r>
      <w:proofErr w:type="spellEnd"/>
      <w:r w:rsidR="00392B4A" w:rsidRPr="00601D8C">
        <w:rPr>
          <w:rStyle w:val="CommentReference"/>
        </w:rPr>
        <w:t xml:space="preserve"> treatment phase</w:t>
      </w:r>
      <w:r w:rsidRPr="00601D8C">
        <w:rPr>
          <w:rStyle w:val="CommentReference"/>
        </w:rPr>
        <w:t xml:space="preserve"> </w:t>
      </w:r>
      <w:r w:rsidR="00E51FED" w:rsidRPr="00601D8C">
        <w:rPr>
          <w:rStyle w:val="CommentReference"/>
        </w:rPr>
        <w:t>(abridged)</w:t>
      </w: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Proposed PBS listing criteria – lenalidomide in initial RVd treatment phase (abridged)"/>
      </w:tblPr>
      <w:tblGrid>
        <w:gridCol w:w="1542"/>
        <w:gridCol w:w="7443"/>
      </w:tblGrid>
      <w:tr w:rsidR="006871F9" w:rsidRPr="00601D8C" w:rsidTr="00335053">
        <w:trPr>
          <w:trHeight w:val="20"/>
          <w:tblHeader/>
        </w:trPr>
        <w:tc>
          <w:tcPr>
            <w:tcW w:w="853" w:type="pct"/>
            <w:tcBorders>
              <w:top w:val="single" w:sz="4" w:space="0" w:color="auto"/>
              <w:left w:val="single" w:sz="4" w:space="0" w:color="auto"/>
              <w:bottom w:val="single" w:sz="4" w:space="0" w:color="auto"/>
              <w:right w:val="single" w:sz="4" w:space="0" w:color="auto"/>
            </w:tcBorders>
            <w:hideMark/>
          </w:tcPr>
          <w:p w:rsidR="006871F9" w:rsidRPr="00852763" w:rsidRDefault="006871F9" w:rsidP="00610B67">
            <w:pPr>
              <w:pStyle w:val="Tabletext"/>
              <w:keepNext/>
              <w:rPr>
                <w:b/>
                <w:lang w:eastAsia="en-AU"/>
              </w:rPr>
            </w:pPr>
            <w:r w:rsidRPr="00852763">
              <w:rPr>
                <w:b/>
                <w:lang w:eastAsia="en-AU"/>
              </w:rPr>
              <w:t>Category/Program:</w:t>
            </w:r>
          </w:p>
        </w:tc>
        <w:tc>
          <w:tcPr>
            <w:tcW w:w="4147" w:type="pct"/>
            <w:tcBorders>
              <w:top w:val="single" w:sz="4" w:space="0" w:color="auto"/>
              <w:left w:val="single" w:sz="4" w:space="0" w:color="auto"/>
              <w:bottom w:val="single" w:sz="4" w:space="0" w:color="auto"/>
              <w:right w:val="single" w:sz="4" w:space="0" w:color="auto"/>
            </w:tcBorders>
          </w:tcPr>
          <w:p w:rsidR="006871F9" w:rsidRPr="00601D8C" w:rsidRDefault="006871F9" w:rsidP="00610B67">
            <w:pPr>
              <w:pStyle w:val="Tabletext"/>
              <w:keepNext/>
              <w:rPr>
                <w:lang w:eastAsia="en-AU"/>
              </w:rPr>
            </w:pPr>
            <w:r w:rsidRPr="00601D8C">
              <w:t>Section 100 (Highly Specialised Drugs Program)</w:t>
            </w:r>
          </w:p>
        </w:tc>
      </w:tr>
      <w:tr w:rsidR="006871F9" w:rsidRPr="00601D8C" w:rsidTr="00852763">
        <w:trPr>
          <w:trHeight w:val="20"/>
        </w:trPr>
        <w:tc>
          <w:tcPr>
            <w:tcW w:w="853" w:type="pct"/>
            <w:tcBorders>
              <w:top w:val="single" w:sz="4" w:space="0" w:color="auto"/>
              <w:left w:val="single" w:sz="4" w:space="0" w:color="auto"/>
              <w:bottom w:val="single" w:sz="4" w:space="0" w:color="auto"/>
              <w:right w:val="single" w:sz="4" w:space="0" w:color="auto"/>
            </w:tcBorders>
            <w:hideMark/>
          </w:tcPr>
          <w:p w:rsidR="006871F9" w:rsidRPr="00852763" w:rsidRDefault="006871F9" w:rsidP="00610B67">
            <w:pPr>
              <w:pStyle w:val="Tabletext"/>
              <w:keepNext/>
              <w:rPr>
                <w:b/>
                <w:lang w:eastAsia="en-AU"/>
              </w:rPr>
            </w:pPr>
            <w:r w:rsidRPr="00852763">
              <w:rPr>
                <w:b/>
                <w:lang w:eastAsia="en-AU"/>
              </w:rPr>
              <w:t>PBS indication:</w:t>
            </w:r>
          </w:p>
        </w:tc>
        <w:tc>
          <w:tcPr>
            <w:tcW w:w="4147" w:type="pct"/>
            <w:tcBorders>
              <w:top w:val="single" w:sz="4" w:space="0" w:color="auto"/>
              <w:left w:val="single" w:sz="4" w:space="0" w:color="auto"/>
              <w:bottom w:val="single" w:sz="4" w:space="0" w:color="auto"/>
              <w:right w:val="single" w:sz="4" w:space="0" w:color="auto"/>
            </w:tcBorders>
          </w:tcPr>
          <w:p w:rsidR="006871F9" w:rsidRPr="00601D8C" w:rsidRDefault="006871F9" w:rsidP="00610B67">
            <w:pPr>
              <w:pStyle w:val="Tabletext"/>
              <w:keepNext/>
              <w:rPr>
                <w:lang w:eastAsia="en-AU"/>
              </w:rPr>
            </w:pPr>
            <w:r w:rsidRPr="00601D8C">
              <w:t>Multiple Myeloma</w:t>
            </w:r>
          </w:p>
        </w:tc>
      </w:tr>
      <w:tr w:rsidR="006871F9" w:rsidRPr="00601D8C" w:rsidTr="00852763">
        <w:trPr>
          <w:trHeight w:val="20"/>
        </w:trPr>
        <w:tc>
          <w:tcPr>
            <w:tcW w:w="853" w:type="pct"/>
            <w:tcBorders>
              <w:top w:val="single" w:sz="4" w:space="0" w:color="auto"/>
              <w:left w:val="single" w:sz="4" w:space="0" w:color="auto"/>
              <w:bottom w:val="single" w:sz="4" w:space="0" w:color="auto"/>
              <w:right w:val="single" w:sz="4" w:space="0" w:color="auto"/>
            </w:tcBorders>
            <w:hideMark/>
          </w:tcPr>
          <w:p w:rsidR="006871F9" w:rsidRPr="00852763" w:rsidRDefault="006871F9" w:rsidP="00610B67">
            <w:pPr>
              <w:pStyle w:val="Tabletext"/>
              <w:keepNext/>
              <w:rPr>
                <w:b/>
                <w:lang w:eastAsia="en-AU"/>
              </w:rPr>
            </w:pPr>
            <w:r w:rsidRPr="00852763">
              <w:rPr>
                <w:b/>
                <w:lang w:eastAsia="en-AU"/>
              </w:rPr>
              <w:t>Treatment phase:</w:t>
            </w:r>
          </w:p>
        </w:tc>
        <w:tc>
          <w:tcPr>
            <w:tcW w:w="4147" w:type="pct"/>
            <w:tcBorders>
              <w:top w:val="single" w:sz="4" w:space="0" w:color="auto"/>
              <w:left w:val="single" w:sz="4" w:space="0" w:color="auto"/>
              <w:bottom w:val="single" w:sz="4" w:space="0" w:color="auto"/>
              <w:right w:val="single" w:sz="4" w:space="0" w:color="auto"/>
            </w:tcBorders>
          </w:tcPr>
          <w:p w:rsidR="006871F9" w:rsidRPr="00601D8C" w:rsidRDefault="006871F9" w:rsidP="00610B67">
            <w:pPr>
              <w:pStyle w:val="Tabletext"/>
              <w:keepNext/>
              <w:rPr>
                <w:lang w:eastAsia="en-AU"/>
              </w:rPr>
            </w:pPr>
            <w:r w:rsidRPr="00601D8C">
              <w:rPr>
                <w:lang w:eastAsia="en-AU"/>
              </w:rPr>
              <w:t>Initial and Continuing</w:t>
            </w:r>
          </w:p>
        </w:tc>
      </w:tr>
      <w:tr w:rsidR="006871F9" w:rsidRPr="00601D8C" w:rsidTr="00852763">
        <w:trPr>
          <w:trHeight w:val="20"/>
        </w:trPr>
        <w:tc>
          <w:tcPr>
            <w:tcW w:w="853" w:type="pct"/>
            <w:tcBorders>
              <w:top w:val="single" w:sz="4" w:space="0" w:color="auto"/>
              <w:left w:val="single" w:sz="4" w:space="0" w:color="auto"/>
              <w:bottom w:val="single" w:sz="4" w:space="0" w:color="auto"/>
              <w:right w:val="single" w:sz="4" w:space="0" w:color="auto"/>
            </w:tcBorders>
            <w:hideMark/>
          </w:tcPr>
          <w:p w:rsidR="006871F9" w:rsidRPr="00852763" w:rsidRDefault="006871F9" w:rsidP="001E1DC7">
            <w:pPr>
              <w:pStyle w:val="Tabletext"/>
              <w:rPr>
                <w:b/>
                <w:lang w:eastAsia="en-AU"/>
              </w:rPr>
            </w:pPr>
            <w:r w:rsidRPr="00852763">
              <w:rPr>
                <w:b/>
                <w:lang w:eastAsia="en-AU"/>
              </w:rPr>
              <w:t>Restriction:</w:t>
            </w:r>
          </w:p>
        </w:tc>
        <w:tc>
          <w:tcPr>
            <w:tcW w:w="4147" w:type="pct"/>
            <w:tcBorders>
              <w:top w:val="single" w:sz="4" w:space="0" w:color="auto"/>
              <w:left w:val="single" w:sz="4" w:space="0" w:color="auto"/>
              <w:bottom w:val="single" w:sz="4" w:space="0" w:color="auto"/>
              <w:right w:val="single" w:sz="4" w:space="0" w:color="auto"/>
            </w:tcBorders>
          </w:tcPr>
          <w:p w:rsidR="006871F9" w:rsidRPr="00601D8C" w:rsidRDefault="006871F9" w:rsidP="001E1DC7">
            <w:pPr>
              <w:pStyle w:val="Tabletext"/>
              <w:rPr>
                <w:lang w:eastAsia="en-AU"/>
              </w:rPr>
            </w:pPr>
            <w:r w:rsidRPr="00601D8C">
              <w:rPr>
                <w:lang w:eastAsia="en-AU"/>
              </w:rPr>
              <w:t>Authority required – in writing (initial treatment) and telephone (continuing treatment)</w:t>
            </w:r>
          </w:p>
        </w:tc>
      </w:tr>
      <w:tr w:rsidR="006871F9" w:rsidRPr="00601D8C" w:rsidTr="00852763">
        <w:trPr>
          <w:trHeight w:val="20"/>
        </w:trPr>
        <w:tc>
          <w:tcPr>
            <w:tcW w:w="853" w:type="pct"/>
            <w:tcBorders>
              <w:top w:val="single" w:sz="4" w:space="0" w:color="auto"/>
              <w:left w:val="single" w:sz="4" w:space="0" w:color="auto"/>
              <w:bottom w:val="single" w:sz="4" w:space="0" w:color="auto"/>
              <w:right w:val="single" w:sz="4" w:space="0" w:color="auto"/>
            </w:tcBorders>
            <w:hideMark/>
          </w:tcPr>
          <w:p w:rsidR="006871F9" w:rsidRPr="00852763" w:rsidRDefault="006871F9" w:rsidP="001E1DC7">
            <w:pPr>
              <w:pStyle w:val="Tabletext"/>
              <w:rPr>
                <w:b/>
                <w:lang w:eastAsia="en-AU"/>
              </w:rPr>
            </w:pPr>
            <w:r w:rsidRPr="00852763">
              <w:rPr>
                <w:b/>
                <w:lang w:eastAsia="en-AU"/>
              </w:rPr>
              <w:t>Clinical criteria:</w:t>
            </w:r>
          </w:p>
        </w:tc>
        <w:tc>
          <w:tcPr>
            <w:tcW w:w="4147" w:type="pct"/>
            <w:tcBorders>
              <w:top w:val="single" w:sz="4" w:space="0" w:color="auto"/>
              <w:left w:val="single" w:sz="4" w:space="0" w:color="auto"/>
              <w:bottom w:val="single" w:sz="4" w:space="0" w:color="auto"/>
              <w:right w:val="single" w:sz="4" w:space="0" w:color="auto"/>
            </w:tcBorders>
          </w:tcPr>
          <w:p w:rsidR="006871F9" w:rsidRPr="00601D8C" w:rsidRDefault="006871F9" w:rsidP="001E1DC7">
            <w:pPr>
              <w:pStyle w:val="TableText0"/>
              <w:keepNext w:val="0"/>
              <w:keepLines w:val="0"/>
              <w:widowControl w:val="0"/>
              <w:spacing w:before="0" w:after="0"/>
              <w:rPr>
                <w:rFonts w:cs="Arial"/>
                <w:u w:val="single"/>
                <w:lang w:val="en-AU"/>
              </w:rPr>
            </w:pPr>
            <w:r w:rsidRPr="00601D8C">
              <w:rPr>
                <w:rFonts w:cs="Arial"/>
                <w:u w:val="single"/>
                <w:lang w:val="en-AU"/>
              </w:rPr>
              <w:t>Initial treatment</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The condition must be newly-diagnosed</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AND</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The condition must be confirmed by a histological diagnosis,</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AND</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Patient must be ineligible for a primary stem cell transplantation</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AND</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 xml:space="preserve">The treatment must be in combination with </w:t>
            </w:r>
            <w:proofErr w:type="spellStart"/>
            <w:r w:rsidRPr="00601D8C">
              <w:rPr>
                <w:rFonts w:cs="Arial"/>
                <w:lang w:val="en-AU"/>
              </w:rPr>
              <w:t>bortezomib</w:t>
            </w:r>
            <w:proofErr w:type="spellEnd"/>
            <w:r w:rsidRPr="00601D8C">
              <w:rPr>
                <w:rFonts w:cs="Arial"/>
                <w:lang w:val="en-AU"/>
              </w:rPr>
              <w:t xml:space="preserve"> and dexamethasone</w:t>
            </w:r>
          </w:p>
          <w:p w:rsidR="006871F9" w:rsidRPr="00601D8C" w:rsidRDefault="006871F9" w:rsidP="001E1DC7">
            <w:pPr>
              <w:pStyle w:val="TableText0"/>
              <w:keepNext w:val="0"/>
              <w:keepLines w:val="0"/>
              <w:widowControl w:val="0"/>
              <w:spacing w:before="0" w:after="0"/>
              <w:rPr>
                <w:rFonts w:cs="Arial"/>
                <w:lang w:val="en-AU"/>
              </w:rPr>
            </w:pPr>
            <w:r w:rsidRPr="00601D8C">
              <w:rPr>
                <w:rFonts w:cs="Arial"/>
                <w:lang w:val="en-AU"/>
              </w:rPr>
              <w:t>AND</w:t>
            </w:r>
          </w:p>
          <w:p w:rsidR="006871F9" w:rsidRPr="00601D8C" w:rsidRDefault="006871F9" w:rsidP="001E1DC7">
            <w:pPr>
              <w:pStyle w:val="Tabletext"/>
              <w:rPr>
                <w:rFonts w:cs="Arial"/>
              </w:rPr>
            </w:pPr>
            <w:r w:rsidRPr="00601D8C">
              <w:rPr>
                <w:rFonts w:cs="Arial"/>
              </w:rPr>
              <w:t xml:space="preserve">Patient must not be receiving concomitant PBS-subsidised </w:t>
            </w:r>
            <w:proofErr w:type="spellStart"/>
            <w:r w:rsidRPr="00601D8C">
              <w:rPr>
                <w:rFonts w:cs="Arial"/>
              </w:rPr>
              <w:t>carfilzomib</w:t>
            </w:r>
            <w:proofErr w:type="spellEnd"/>
            <w:r w:rsidRPr="00601D8C">
              <w:rPr>
                <w:rFonts w:cs="Arial"/>
              </w:rPr>
              <w:t>, thalidomide or their analogues.</w:t>
            </w:r>
          </w:p>
          <w:p w:rsidR="006871F9" w:rsidRPr="00601D8C" w:rsidRDefault="006871F9" w:rsidP="001E1DC7">
            <w:pPr>
              <w:pStyle w:val="TableText0"/>
              <w:keepNext w:val="0"/>
              <w:keepLines w:val="0"/>
              <w:widowControl w:val="0"/>
              <w:spacing w:before="0" w:after="0"/>
              <w:rPr>
                <w:rFonts w:cs="Arial"/>
                <w:u w:val="single"/>
                <w:lang w:val="en-AU"/>
              </w:rPr>
            </w:pPr>
            <w:r w:rsidRPr="00601D8C">
              <w:rPr>
                <w:rFonts w:cs="Arial"/>
                <w:u w:val="single"/>
                <w:lang w:val="en-AU"/>
              </w:rPr>
              <w:t>Continuing treatment</w:t>
            </w:r>
          </w:p>
          <w:p w:rsidR="006871F9" w:rsidRPr="00601D8C" w:rsidRDefault="006871F9" w:rsidP="001E1DC7">
            <w:pPr>
              <w:pStyle w:val="TableText0"/>
              <w:widowControl w:val="0"/>
              <w:spacing w:before="0" w:after="0"/>
              <w:rPr>
                <w:rFonts w:cs="Arial"/>
                <w:lang w:val="en-AU"/>
              </w:rPr>
            </w:pPr>
            <w:r w:rsidRPr="00601D8C">
              <w:rPr>
                <w:rFonts w:cs="Arial"/>
                <w:lang w:val="en-AU"/>
              </w:rPr>
              <w:t>Patient must have previously been authorized with a PBS prescription with this drug for the condition,</w:t>
            </w:r>
          </w:p>
          <w:p w:rsidR="006871F9" w:rsidRPr="00601D8C" w:rsidRDefault="006871F9" w:rsidP="001E1DC7">
            <w:pPr>
              <w:pStyle w:val="TableText0"/>
              <w:widowControl w:val="0"/>
              <w:spacing w:before="0" w:after="0"/>
              <w:rPr>
                <w:rFonts w:cs="Arial"/>
                <w:lang w:val="en-AU"/>
              </w:rPr>
            </w:pPr>
            <w:r w:rsidRPr="00601D8C">
              <w:rPr>
                <w:rFonts w:cs="Arial"/>
                <w:lang w:val="en-AU"/>
              </w:rPr>
              <w:t>AND</w:t>
            </w:r>
          </w:p>
          <w:p w:rsidR="006871F9" w:rsidRPr="00601D8C" w:rsidRDefault="006871F9" w:rsidP="001E1DC7">
            <w:pPr>
              <w:pStyle w:val="TableText0"/>
              <w:widowControl w:val="0"/>
              <w:spacing w:before="0" w:after="0"/>
              <w:rPr>
                <w:rFonts w:cs="Arial"/>
                <w:lang w:val="en-AU"/>
              </w:rPr>
            </w:pPr>
            <w:r w:rsidRPr="00601D8C">
              <w:rPr>
                <w:rFonts w:cs="Arial"/>
                <w:lang w:val="en-AU"/>
              </w:rPr>
              <w:t>Patient must not have demonstrated progressive disease,</w:t>
            </w:r>
          </w:p>
          <w:p w:rsidR="006871F9" w:rsidRPr="00601D8C" w:rsidRDefault="006871F9" w:rsidP="001E1DC7">
            <w:pPr>
              <w:pStyle w:val="TableText0"/>
              <w:widowControl w:val="0"/>
              <w:spacing w:before="0" w:after="0"/>
              <w:rPr>
                <w:rFonts w:cs="Arial"/>
                <w:lang w:val="en-AU"/>
              </w:rPr>
            </w:pPr>
            <w:r w:rsidRPr="00601D8C">
              <w:rPr>
                <w:rFonts w:cs="Arial"/>
                <w:lang w:val="en-AU"/>
              </w:rPr>
              <w:t>AND</w:t>
            </w:r>
          </w:p>
          <w:p w:rsidR="006871F9" w:rsidRPr="00601D8C" w:rsidRDefault="006871F9" w:rsidP="001E1DC7">
            <w:pPr>
              <w:pStyle w:val="TableText0"/>
              <w:widowControl w:val="0"/>
              <w:spacing w:before="0" w:after="0"/>
              <w:rPr>
                <w:rFonts w:cs="Arial"/>
                <w:lang w:val="en-AU"/>
              </w:rPr>
            </w:pPr>
            <w:r w:rsidRPr="00601D8C">
              <w:rPr>
                <w:rFonts w:cs="Arial"/>
                <w:lang w:val="en-AU"/>
              </w:rPr>
              <w:t xml:space="preserve">The treatment must be in combination with </w:t>
            </w:r>
            <w:proofErr w:type="spellStart"/>
            <w:r w:rsidRPr="00601D8C">
              <w:rPr>
                <w:rFonts w:cs="Arial"/>
                <w:lang w:val="en-AU"/>
              </w:rPr>
              <w:t>bortezomib</w:t>
            </w:r>
            <w:proofErr w:type="spellEnd"/>
            <w:r w:rsidRPr="00601D8C">
              <w:rPr>
                <w:rFonts w:cs="Arial"/>
                <w:lang w:val="en-AU"/>
              </w:rPr>
              <w:t xml:space="preserve"> and dexamethasone</w:t>
            </w:r>
          </w:p>
          <w:p w:rsidR="006871F9" w:rsidRPr="00601D8C" w:rsidRDefault="006871F9" w:rsidP="001E1DC7">
            <w:pPr>
              <w:pStyle w:val="TableText0"/>
              <w:widowControl w:val="0"/>
              <w:spacing w:before="0" w:after="0"/>
              <w:rPr>
                <w:rFonts w:cs="Arial"/>
                <w:lang w:val="en-AU"/>
              </w:rPr>
            </w:pPr>
            <w:r w:rsidRPr="00601D8C">
              <w:rPr>
                <w:rFonts w:cs="Arial"/>
                <w:lang w:val="en-AU"/>
              </w:rPr>
              <w:t>AND</w:t>
            </w:r>
          </w:p>
          <w:p w:rsidR="006871F9" w:rsidRPr="00601D8C" w:rsidRDefault="006871F9" w:rsidP="001E1DC7">
            <w:pPr>
              <w:pStyle w:val="TableText0"/>
              <w:keepNext w:val="0"/>
              <w:keepLines w:val="0"/>
              <w:widowControl w:val="0"/>
              <w:spacing w:before="0" w:after="0"/>
              <w:rPr>
                <w:rFonts w:cs="Arial"/>
                <w:b/>
                <w:lang w:val="en-AU"/>
              </w:rPr>
            </w:pPr>
            <w:r w:rsidRPr="00601D8C">
              <w:rPr>
                <w:rFonts w:cs="Arial"/>
                <w:lang w:val="en-AU"/>
              </w:rPr>
              <w:t xml:space="preserve">Patient must not be receiving concomitant PBS-subsidized </w:t>
            </w:r>
            <w:proofErr w:type="spellStart"/>
            <w:r w:rsidRPr="00601D8C">
              <w:rPr>
                <w:rFonts w:cs="Arial"/>
                <w:lang w:val="en-AU"/>
              </w:rPr>
              <w:t>carfilzomib</w:t>
            </w:r>
            <w:proofErr w:type="spellEnd"/>
            <w:r w:rsidRPr="00601D8C">
              <w:rPr>
                <w:rFonts w:cs="Arial"/>
                <w:lang w:val="en-AU"/>
              </w:rPr>
              <w:t>, thalidomide or its analogues.</w:t>
            </w:r>
          </w:p>
        </w:tc>
      </w:tr>
    </w:tbl>
    <w:p w:rsidR="006871F9" w:rsidRPr="00601D8C" w:rsidRDefault="006871F9" w:rsidP="006871F9">
      <w:pPr>
        <w:pStyle w:val="TableFooter"/>
      </w:pPr>
      <w:r w:rsidRPr="00601D8C">
        <w:t>PBS = Pharmaceutical Benefit Scheme</w:t>
      </w:r>
      <w:r w:rsidR="00EF57D0" w:rsidRPr="00601D8C">
        <w:t xml:space="preserve">; </w:t>
      </w:r>
      <w:proofErr w:type="spellStart"/>
      <w:r w:rsidR="00EF57D0" w:rsidRPr="00601D8C">
        <w:t>RVd</w:t>
      </w:r>
      <w:proofErr w:type="spellEnd"/>
      <w:r w:rsidR="00EF57D0" w:rsidRPr="00601D8C">
        <w:t xml:space="preserve"> = </w:t>
      </w:r>
      <w:proofErr w:type="spellStart"/>
      <w:r w:rsidR="00EF57D0" w:rsidRPr="00601D8C">
        <w:t>lenalidomide</w:t>
      </w:r>
      <w:proofErr w:type="spellEnd"/>
      <w:r w:rsidR="00EF57D0" w:rsidRPr="00601D8C">
        <w:t xml:space="preserve">, </w:t>
      </w:r>
      <w:proofErr w:type="spellStart"/>
      <w:r w:rsidR="00EF57D0" w:rsidRPr="00601D8C">
        <w:t>bortezomib</w:t>
      </w:r>
      <w:proofErr w:type="spellEnd"/>
      <w:r w:rsidR="00EF57D0" w:rsidRPr="00601D8C">
        <w:t xml:space="preserve"> and dexamethasone</w:t>
      </w:r>
    </w:p>
    <w:p w:rsidR="006871F9" w:rsidRPr="00601D8C" w:rsidRDefault="006871F9" w:rsidP="006871F9">
      <w:pPr>
        <w:pStyle w:val="TableFooter"/>
      </w:pPr>
      <w:r w:rsidRPr="00601D8C">
        <w:t>Source: Table 1-13, p.61 and Table 1-14 of the submission.</w:t>
      </w:r>
    </w:p>
    <w:p w:rsidR="006871F9" w:rsidRPr="00601D8C" w:rsidRDefault="006871F9" w:rsidP="006871F9"/>
    <w:p w:rsidR="00472AD6" w:rsidRPr="00601D8C" w:rsidRDefault="001E7BFF" w:rsidP="00EC5416">
      <w:pPr>
        <w:pStyle w:val="ListParagraph"/>
        <w:widowControl/>
        <w:numPr>
          <w:ilvl w:val="1"/>
          <w:numId w:val="1"/>
        </w:numPr>
      </w:pPr>
      <w:bookmarkStart w:id="15" w:name="_Toc535415631"/>
      <w:r w:rsidRPr="00601D8C">
        <w:t xml:space="preserve">The submission proposed that the initial </w:t>
      </w:r>
      <w:r w:rsidR="00EF57D0" w:rsidRPr="00601D8C">
        <w:t xml:space="preserve">phase </w:t>
      </w:r>
      <w:r w:rsidRPr="00601D8C">
        <w:t xml:space="preserve">treatment with </w:t>
      </w:r>
      <w:proofErr w:type="spellStart"/>
      <w:r w:rsidR="00EF57D0" w:rsidRPr="00601D8C">
        <w:t>lenalidomide</w:t>
      </w:r>
      <w:proofErr w:type="spellEnd"/>
      <w:r w:rsidR="00EF57D0" w:rsidRPr="00601D8C">
        <w:t xml:space="preserve"> (as </w:t>
      </w:r>
      <w:r w:rsidRPr="00601D8C">
        <w:t xml:space="preserve">part of </w:t>
      </w:r>
      <w:proofErr w:type="spellStart"/>
      <w:r w:rsidRPr="00601D8C">
        <w:t>RVd</w:t>
      </w:r>
      <w:proofErr w:type="spellEnd"/>
      <w:r w:rsidR="00EF57D0" w:rsidRPr="00601D8C">
        <w:t>)</w:t>
      </w:r>
      <w:r w:rsidRPr="00601D8C">
        <w:t xml:space="preserve"> be reimbursed through a new PBS listing. </w:t>
      </w:r>
    </w:p>
    <w:p w:rsidR="00B334DB" w:rsidRPr="00601D8C" w:rsidRDefault="00472AD6" w:rsidP="00EC5416">
      <w:pPr>
        <w:pStyle w:val="ListParagraph"/>
        <w:widowControl/>
        <w:numPr>
          <w:ilvl w:val="1"/>
          <w:numId w:val="1"/>
        </w:numPr>
      </w:pPr>
      <w:r w:rsidRPr="00601D8C">
        <w:t xml:space="preserve">The population proposed in the submission was patients with transplant ineligible NDMM. </w:t>
      </w:r>
      <w:r w:rsidR="00B334DB" w:rsidRPr="00601D8C">
        <w:t xml:space="preserve">The </w:t>
      </w:r>
      <w:r w:rsidR="00852763">
        <w:t>pre-Sub-Committee response (</w:t>
      </w:r>
      <w:r w:rsidR="00B334DB" w:rsidRPr="00601D8C">
        <w:t>PSCR</w:t>
      </w:r>
      <w:r w:rsidR="00852763">
        <w:t>)</w:t>
      </w:r>
      <w:r w:rsidR="00B334DB" w:rsidRPr="00601D8C">
        <w:t xml:space="preserve"> stated that the submission was for transplant ineligible patients only as the May 2018 PBAC M</w:t>
      </w:r>
      <w:r w:rsidR="00852763">
        <w:t xml:space="preserve">ultiple </w:t>
      </w:r>
      <w:r w:rsidR="00B334DB" w:rsidRPr="00601D8C">
        <w:t>M</w:t>
      </w:r>
      <w:r w:rsidR="00852763">
        <w:t>yeloma (MM)</w:t>
      </w:r>
      <w:r w:rsidR="00B334DB" w:rsidRPr="00601D8C">
        <w:t xml:space="preserve"> Stakeholder Meeting identified a greater clinical need for triplet therapy in the first-line setting</w:t>
      </w:r>
      <w:r w:rsidR="0007083A" w:rsidRPr="00601D8C">
        <w:t xml:space="preserve"> in these patients</w:t>
      </w:r>
      <w:r w:rsidR="00B334DB" w:rsidRPr="00601D8C">
        <w:t xml:space="preserve">. Additionally, the PBAC has historically distinguished between transplant eligible and transplant ineligible populations. The ESC noted that the May 2018 MM Stakeholder Outcome Statement stated that there was ‘less urgency’ for triplet combination therapy in NDMM transplant eligible patients, but considered that providing </w:t>
      </w:r>
      <w:proofErr w:type="spellStart"/>
      <w:r w:rsidR="00B334DB" w:rsidRPr="00601D8C">
        <w:t>RVd</w:t>
      </w:r>
      <w:proofErr w:type="spellEnd"/>
      <w:r w:rsidR="00B334DB" w:rsidRPr="00601D8C">
        <w:t xml:space="preserve"> to only transplant ineligible patients, when it might provide a benefit to those in who were transplant eligible, would likely be inequitable. </w:t>
      </w:r>
    </w:p>
    <w:p w:rsidR="001E7BFF" w:rsidRPr="00601D8C" w:rsidRDefault="00472AD6" w:rsidP="00EC5416">
      <w:pPr>
        <w:pStyle w:val="ListParagraph"/>
        <w:widowControl/>
        <w:numPr>
          <w:ilvl w:val="1"/>
          <w:numId w:val="1"/>
        </w:numPr>
      </w:pPr>
      <w:r w:rsidRPr="00601D8C">
        <w:t>The ESC and PBAC noted that the aim of the key clinical trial, SWOG S0777</w:t>
      </w:r>
      <w:r w:rsidR="00B334DB" w:rsidRPr="00601D8C">
        <w:t xml:space="preserve">, </w:t>
      </w:r>
      <w:r w:rsidRPr="00601D8C">
        <w:t xml:space="preserve">was to assess the efficacy of </w:t>
      </w:r>
      <w:proofErr w:type="spellStart"/>
      <w:r w:rsidRPr="00601D8C">
        <w:t>RVd</w:t>
      </w:r>
      <w:proofErr w:type="spellEnd"/>
      <w:r w:rsidRPr="00601D8C">
        <w:t xml:space="preserve"> in patients with NDMM without intent for immediate ASCT; however, </w:t>
      </w:r>
      <w:r w:rsidR="00F05830">
        <w:rPr>
          <w:noProof/>
          <w:color w:val="000000"/>
          <w:highlight w:val="black"/>
        </w:rPr>
        <w:t>''''''</w:t>
      </w:r>
      <w:r w:rsidRPr="00601D8C">
        <w:t xml:space="preserve">% of trial patients went onto receive high dose chemotherapy/ASCT or allogeneic transplant/bone marrow transplant as the first subsequent </w:t>
      </w:r>
      <w:proofErr w:type="spellStart"/>
      <w:r w:rsidRPr="00601D8C">
        <w:t>antimyeloma</w:t>
      </w:r>
      <w:proofErr w:type="spellEnd"/>
      <w:r w:rsidRPr="00601D8C">
        <w:t xml:space="preserve"> therapy. The ESC and PBAC considered this to be consistent with clinical practice as a patient's suitability for an ASCT can change following treatment. The PBAC noted that the trial inclusion criteria did not specifically restrict recruitment to patients considered ineligible for transplantation and considered that the PBS restriction need </w:t>
      </w:r>
      <w:r w:rsidRPr="00601D8C">
        <w:lastRenderedPageBreak/>
        <w:t>not specify that the patient must be ineligible for an ASCT, especially given that the patient's eligibility can be subjective and can change following treatment.</w:t>
      </w:r>
      <w:r w:rsidR="0006662C" w:rsidRPr="00601D8C">
        <w:t xml:space="preserve"> </w:t>
      </w:r>
    </w:p>
    <w:p w:rsidR="00B334DB" w:rsidRPr="00601D8C" w:rsidRDefault="00B334DB" w:rsidP="00EC5416">
      <w:pPr>
        <w:pStyle w:val="ListParagraph"/>
        <w:widowControl/>
        <w:numPr>
          <w:ilvl w:val="1"/>
          <w:numId w:val="1"/>
        </w:numPr>
      </w:pPr>
      <w:r w:rsidRPr="00601D8C">
        <w:rPr>
          <w:color w:val="000000" w:themeColor="text1"/>
        </w:rPr>
        <w:t xml:space="preserve">The PBAC noted that although </w:t>
      </w:r>
      <w:proofErr w:type="spellStart"/>
      <w:r w:rsidRPr="00601D8C">
        <w:rPr>
          <w:color w:val="000000" w:themeColor="text1"/>
        </w:rPr>
        <w:t>RVd</w:t>
      </w:r>
      <w:proofErr w:type="spellEnd"/>
      <w:r w:rsidRPr="00601D8C">
        <w:rPr>
          <w:color w:val="000000" w:themeColor="text1"/>
        </w:rPr>
        <w:t xml:space="preserve"> </w:t>
      </w:r>
      <w:r w:rsidR="0046755B" w:rsidRPr="00601D8C">
        <w:rPr>
          <w:color w:val="000000" w:themeColor="text1"/>
        </w:rPr>
        <w:t xml:space="preserve">is used </w:t>
      </w:r>
      <w:r w:rsidRPr="00601D8C">
        <w:rPr>
          <w:color w:val="000000" w:themeColor="text1"/>
        </w:rPr>
        <w:t xml:space="preserve">as an induction therapy in transplant eligible patients, there is </w:t>
      </w:r>
      <w:r w:rsidR="00C31050" w:rsidRPr="00601D8C">
        <w:rPr>
          <w:color w:val="000000" w:themeColor="text1"/>
        </w:rPr>
        <w:t>limited</w:t>
      </w:r>
      <w:r w:rsidRPr="00601D8C">
        <w:rPr>
          <w:color w:val="000000" w:themeColor="text1"/>
        </w:rPr>
        <w:t xml:space="preserve"> evidence comparing its relative efficacy to high-dose chemotherapy induction therapies in this clinical space.</w:t>
      </w:r>
    </w:p>
    <w:p w:rsidR="00472AD6" w:rsidRPr="00601D8C" w:rsidRDefault="001E7BFF" w:rsidP="00EC5416">
      <w:pPr>
        <w:pStyle w:val="ListParagraph"/>
        <w:widowControl/>
        <w:numPr>
          <w:ilvl w:val="1"/>
          <w:numId w:val="1"/>
        </w:numPr>
      </w:pPr>
      <w:r w:rsidRPr="00601D8C">
        <w:t xml:space="preserve">The submission proposed that continuing </w:t>
      </w:r>
      <w:r w:rsidR="00EF57D0" w:rsidRPr="00601D8C">
        <w:t xml:space="preserve">phase </w:t>
      </w:r>
      <w:r w:rsidRPr="00601D8C">
        <w:t xml:space="preserve">treatment with </w:t>
      </w:r>
      <w:proofErr w:type="spellStart"/>
      <w:r w:rsidR="00EF57D0" w:rsidRPr="00601D8C">
        <w:t>lenalidomide</w:t>
      </w:r>
      <w:proofErr w:type="spellEnd"/>
      <w:r w:rsidR="00EF57D0" w:rsidRPr="00601D8C">
        <w:t xml:space="preserve"> (as part of </w:t>
      </w:r>
      <w:r w:rsidRPr="00601D8C">
        <w:t>Rd</w:t>
      </w:r>
      <w:r w:rsidR="00EF57D0" w:rsidRPr="00601D8C">
        <w:t>)</w:t>
      </w:r>
      <w:r w:rsidRPr="00601D8C">
        <w:t xml:space="preserve"> beyond 24 weeks be accessed through the </w:t>
      </w:r>
      <w:r w:rsidR="00F36E9E" w:rsidRPr="00601D8C">
        <w:t>current</w:t>
      </w:r>
      <w:r w:rsidRPr="00601D8C">
        <w:t xml:space="preserve"> </w:t>
      </w:r>
      <w:r w:rsidR="00B3670B">
        <w:t xml:space="preserve">continuing </w:t>
      </w:r>
      <w:r w:rsidRPr="00601D8C">
        <w:t xml:space="preserve">PBS listing for </w:t>
      </w:r>
      <w:proofErr w:type="spellStart"/>
      <w:r w:rsidRPr="00601D8C">
        <w:t>lenalidomide</w:t>
      </w:r>
      <w:proofErr w:type="spellEnd"/>
      <w:r w:rsidRPr="00601D8C">
        <w:t xml:space="preserve"> </w:t>
      </w:r>
      <w:r w:rsidR="00EF57D0" w:rsidRPr="00601D8C">
        <w:t xml:space="preserve">(as part of Rd) </w:t>
      </w:r>
      <w:r w:rsidR="00F36E9E" w:rsidRPr="00601D8C">
        <w:t>for NDMM patients ineligible for an ASCT</w:t>
      </w:r>
      <w:r w:rsidRPr="00601D8C">
        <w:t>. Th</w:t>
      </w:r>
      <w:r w:rsidR="005765B8" w:rsidRPr="00601D8C">
        <w:t>e PBAC considered th</w:t>
      </w:r>
      <w:r w:rsidRPr="00601D8C">
        <w:t xml:space="preserve">is </w:t>
      </w:r>
      <w:r w:rsidR="005765B8" w:rsidRPr="00601D8C">
        <w:t xml:space="preserve">to be appropriate and noted </w:t>
      </w:r>
      <w:r w:rsidR="00F36E9E" w:rsidRPr="00601D8C">
        <w:t xml:space="preserve">the current </w:t>
      </w:r>
      <w:proofErr w:type="spellStart"/>
      <w:r w:rsidR="00F36E9E" w:rsidRPr="00601D8C">
        <w:t>lenalidomide</w:t>
      </w:r>
      <w:proofErr w:type="spellEnd"/>
      <w:r w:rsidR="00F36E9E" w:rsidRPr="00601D8C">
        <w:t xml:space="preserve"> </w:t>
      </w:r>
      <w:r w:rsidR="00262087">
        <w:t xml:space="preserve">continuing </w:t>
      </w:r>
      <w:r w:rsidR="00F36E9E" w:rsidRPr="00601D8C">
        <w:t xml:space="preserve">restriction </w:t>
      </w:r>
      <w:r w:rsidR="005765B8" w:rsidRPr="00601D8C">
        <w:t xml:space="preserve">would need to be amended </w:t>
      </w:r>
      <w:r w:rsidR="00F36E9E" w:rsidRPr="00601D8C">
        <w:t xml:space="preserve">to allow use following an initial phase of </w:t>
      </w:r>
      <w:proofErr w:type="spellStart"/>
      <w:r w:rsidR="00F36E9E" w:rsidRPr="00601D8C">
        <w:t>RVd</w:t>
      </w:r>
      <w:proofErr w:type="spellEnd"/>
      <w:r w:rsidR="00F36E9E" w:rsidRPr="00601D8C">
        <w:t xml:space="preserve"> treatment</w:t>
      </w:r>
      <w:r w:rsidR="00601D8C">
        <w:t>.</w:t>
      </w:r>
    </w:p>
    <w:p w:rsidR="001E7BFF" w:rsidRPr="00601D8C" w:rsidRDefault="00472AD6" w:rsidP="0046755B">
      <w:pPr>
        <w:pStyle w:val="ListParagraph"/>
        <w:widowControl/>
        <w:numPr>
          <w:ilvl w:val="1"/>
          <w:numId w:val="1"/>
        </w:numPr>
      </w:pPr>
      <w:r w:rsidRPr="00601D8C">
        <w:t xml:space="preserve"> </w:t>
      </w:r>
      <w:r w:rsidR="001E7BFF" w:rsidRPr="00601D8C">
        <w:t xml:space="preserve">The submission acknowledged that a listing for </w:t>
      </w:r>
      <w:proofErr w:type="spellStart"/>
      <w:r w:rsidR="001E7BFF" w:rsidRPr="00601D8C">
        <w:t>RVd</w:t>
      </w:r>
      <w:proofErr w:type="spellEnd"/>
      <w:r w:rsidR="001E7BFF" w:rsidRPr="00601D8C">
        <w:t xml:space="preserve"> in NDMM would require a</w:t>
      </w:r>
      <w:r w:rsidR="00CE6E3C" w:rsidRPr="00601D8C">
        <w:t>n</w:t>
      </w:r>
      <w:r w:rsidR="001E7BFF" w:rsidRPr="00601D8C">
        <w:t xml:space="preserve"> update of the </w:t>
      </w:r>
      <w:proofErr w:type="spellStart"/>
      <w:r w:rsidR="001E7BFF" w:rsidRPr="00601D8C">
        <w:t>bortezomib</w:t>
      </w:r>
      <w:proofErr w:type="spellEnd"/>
      <w:r w:rsidR="001E7BFF" w:rsidRPr="00601D8C">
        <w:t xml:space="preserve"> restriction to permit its use in combination with </w:t>
      </w:r>
      <w:proofErr w:type="spellStart"/>
      <w:r w:rsidR="001E7BFF" w:rsidRPr="00601D8C">
        <w:t>lenalidomide</w:t>
      </w:r>
      <w:proofErr w:type="spellEnd"/>
      <w:r w:rsidR="00E376B7" w:rsidRPr="00601D8C">
        <w:t>.</w:t>
      </w:r>
    </w:p>
    <w:p w:rsidR="00784776" w:rsidRPr="00601D8C" w:rsidRDefault="00784776" w:rsidP="00EC5416">
      <w:pPr>
        <w:pStyle w:val="ListParagraph"/>
        <w:widowControl/>
        <w:numPr>
          <w:ilvl w:val="1"/>
          <w:numId w:val="1"/>
        </w:numPr>
      </w:pPr>
      <w:r w:rsidRPr="00601D8C">
        <w:t xml:space="preserve">The initial </w:t>
      </w:r>
      <w:r w:rsidR="00EF57D0" w:rsidRPr="00601D8C">
        <w:t>(</w:t>
      </w:r>
      <w:proofErr w:type="spellStart"/>
      <w:r w:rsidR="00EF57D0" w:rsidRPr="00601D8C">
        <w:t>RVd</w:t>
      </w:r>
      <w:proofErr w:type="spellEnd"/>
      <w:r w:rsidR="00EF57D0" w:rsidRPr="00601D8C">
        <w:t xml:space="preserve">) </w:t>
      </w:r>
      <w:r w:rsidRPr="00601D8C">
        <w:t xml:space="preserve">and continuing </w:t>
      </w:r>
      <w:r w:rsidR="00EF57D0" w:rsidRPr="00601D8C">
        <w:t xml:space="preserve">(Rd) </w:t>
      </w:r>
      <w:r w:rsidRPr="00601D8C">
        <w:t xml:space="preserve">phases </w:t>
      </w:r>
      <w:r w:rsidR="00EF57D0" w:rsidRPr="00601D8C">
        <w:t xml:space="preserve">of treatment </w:t>
      </w:r>
      <w:r w:rsidRPr="00601D8C">
        <w:t xml:space="preserve">will herein be referred to as overall treatment. The dosing and duration of </w:t>
      </w:r>
      <w:proofErr w:type="spellStart"/>
      <w:r w:rsidRPr="00601D8C">
        <w:t>lenalidomide</w:t>
      </w:r>
      <w:proofErr w:type="spellEnd"/>
      <w:r w:rsidRPr="00601D8C">
        <w:t xml:space="preserve"> in combination with </w:t>
      </w:r>
      <w:proofErr w:type="spellStart"/>
      <w:r w:rsidRPr="00601D8C">
        <w:t>bortezomib</w:t>
      </w:r>
      <w:proofErr w:type="spellEnd"/>
      <w:r w:rsidRPr="00601D8C">
        <w:t xml:space="preserve"> and dexamethasone matched the proposed P</w:t>
      </w:r>
      <w:r w:rsidR="00EF57D0" w:rsidRPr="00601D8C">
        <w:t>roduct Information</w:t>
      </w:r>
      <w:r w:rsidR="00CE6E3C" w:rsidRPr="00601D8C">
        <w:t>;</w:t>
      </w:r>
      <w:r w:rsidRPr="00601D8C">
        <w:t xml:space="preserve"> however, the dosing levels for dose interruption utilised in SWOG S0777 (i.e. level-1 and level-2) have not been specified in the proposed P</w:t>
      </w:r>
      <w:r w:rsidR="00EF57D0" w:rsidRPr="00601D8C">
        <w:t xml:space="preserve">roduct </w:t>
      </w:r>
      <w:r w:rsidRPr="00601D8C">
        <w:t>I</w:t>
      </w:r>
      <w:r w:rsidR="00EF57D0" w:rsidRPr="00601D8C">
        <w:t>nformation</w:t>
      </w:r>
      <w:r w:rsidRPr="00601D8C">
        <w:t>.</w:t>
      </w:r>
    </w:p>
    <w:p w:rsidR="00E82565" w:rsidRPr="00601D8C" w:rsidRDefault="00E82565" w:rsidP="00E82565">
      <w:pPr>
        <w:pStyle w:val="ListParagraph"/>
        <w:widowControl/>
        <w:rPr>
          <w:i/>
        </w:rPr>
      </w:pPr>
      <w:r w:rsidRPr="00601D8C">
        <w:rPr>
          <w:i/>
        </w:rPr>
        <w:t>For more detail on PBAC’s view, see Section 7 PBAC outcome.</w:t>
      </w: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16" w:name="_Toc14089791"/>
      <w:r w:rsidRPr="00601D8C">
        <w:rPr>
          <w:rFonts w:asciiTheme="minorHAnsi" w:eastAsiaTheme="majorEastAsia" w:hAnsiTheme="minorHAnsi" w:cstheme="majorBidi"/>
          <w:caps w:val="0"/>
          <w:snapToGrid/>
          <w:szCs w:val="28"/>
        </w:rPr>
        <w:t>Background</w:t>
      </w:r>
      <w:bookmarkEnd w:id="15"/>
      <w:bookmarkEnd w:id="16"/>
    </w:p>
    <w:p w:rsidR="006871F9" w:rsidRPr="00601D8C" w:rsidRDefault="006871F9" w:rsidP="006871F9">
      <w:pPr>
        <w:keepNext/>
        <w:rPr>
          <w:b/>
          <w:i/>
          <w:szCs w:val="28"/>
        </w:rPr>
      </w:pPr>
      <w:r w:rsidRPr="00601D8C">
        <w:rPr>
          <w:b/>
          <w:i/>
          <w:sz w:val="28"/>
          <w:szCs w:val="28"/>
        </w:rPr>
        <w:t>Registration status</w:t>
      </w:r>
    </w:p>
    <w:p w:rsidR="006871F9" w:rsidRPr="00601D8C" w:rsidRDefault="00FE4A87" w:rsidP="00EC5416">
      <w:pPr>
        <w:pStyle w:val="ListParagraph"/>
        <w:widowControl/>
        <w:numPr>
          <w:ilvl w:val="1"/>
          <w:numId w:val="1"/>
        </w:numPr>
        <w:spacing w:after="0"/>
      </w:pPr>
      <w:r w:rsidRPr="00601D8C">
        <w:t>At the time of evaluation</w:t>
      </w:r>
      <w:r w:rsidR="0007083A" w:rsidRPr="00601D8C">
        <w:t>,</w:t>
      </w:r>
      <w:r w:rsidRPr="00601D8C">
        <w:t xml:space="preserve"> </w:t>
      </w:r>
      <w:proofErr w:type="spellStart"/>
      <w:r w:rsidRPr="00601D8C">
        <w:t>l</w:t>
      </w:r>
      <w:r w:rsidR="006871F9" w:rsidRPr="00601D8C">
        <w:t>enalidomide</w:t>
      </w:r>
      <w:proofErr w:type="spellEnd"/>
      <w:r w:rsidR="006871F9" w:rsidRPr="00601D8C">
        <w:t xml:space="preserve"> </w:t>
      </w:r>
      <w:r w:rsidRPr="00601D8C">
        <w:t xml:space="preserve">was </w:t>
      </w:r>
      <w:r w:rsidR="006871F9" w:rsidRPr="00601D8C">
        <w:t>approved by the TGA for the following indications in MM:</w:t>
      </w:r>
    </w:p>
    <w:p w:rsidR="006871F9" w:rsidRPr="00601D8C" w:rsidRDefault="00E31E46" w:rsidP="00EC5416">
      <w:pPr>
        <w:pStyle w:val="ListParagraph"/>
        <w:widowControl/>
        <w:numPr>
          <w:ilvl w:val="0"/>
          <w:numId w:val="4"/>
        </w:numPr>
        <w:spacing w:after="0"/>
        <w:ind w:left="1077" w:hanging="357"/>
      </w:pPr>
      <w:r w:rsidRPr="00601D8C">
        <w:t xml:space="preserve">in combination with dexamethasone, </w:t>
      </w:r>
      <w:r w:rsidR="006871F9" w:rsidRPr="00601D8C">
        <w:t>the treatment of patients with NDMM who are ineligible for ASCT</w:t>
      </w:r>
      <w:r w:rsidR="00F36E9E" w:rsidRPr="00601D8C">
        <w:t>;</w:t>
      </w:r>
    </w:p>
    <w:p w:rsidR="006871F9" w:rsidRPr="00601D8C" w:rsidRDefault="006871F9" w:rsidP="00EC5416">
      <w:pPr>
        <w:pStyle w:val="ListParagraph"/>
        <w:widowControl/>
        <w:numPr>
          <w:ilvl w:val="0"/>
          <w:numId w:val="4"/>
        </w:numPr>
        <w:spacing w:after="0"/>
        <w:ind w:left="1077" w:hanging="357"/>
      </w:pPr>
      <w:r w:rsidRPr="00601D8C">
        <w:t>the maintenance treatment of patients wi</w:t>
      </w:r>
      <w:r w:rsidR="00F36E9E" w:rsidRPr="00601D8C">
        <w:t>th NDMM who have undergone ASCT; and</w:t>
      </w:r>
    </w:p>
    <w:p w:rsidR="006871F9" w:rsidRPr="00601D8C" w:rsidRDefault="006871F9" w:rsidP="00EC5416">
      <w:pPr>
        <w:pStyle w:val="ListParagraph"/>
        <w:widowControl/>
        <w:numPr>
          <w:ilvl w:val="0"/>
          <w:numId w:val="4"/>
        </w:numPr>
        <w:spacing w:after="0"/>
        <w:ind w:left="1077" w:hanging="357"/>
      </w:pPr>
      <w:proofErr w:type="gramStart"/>
      <w:r w:rsidRPr="00601D8C">
        <w:t>in</w:t>
      </w:r>
      <w:proofErr w:type="gramEnd"/>
      <w:r w:rsidRPr="00601D8C">
        <w:t xml:space="preserve"> combination with dexamethasone, the treatment of MM patients whose disease has progressed after one therapy.</w:t>
      </w:r>
    </w:p>
    <w:p w:rsidR="006871F9" w:rsidRPr="00601D8C" w:rsidRDefault="006871F9" w:rsidP="006871F9">
      <w:pPr>
        <w:pStyle w:val="ListParagraph"/>
        <w:widowControl/>
        <w:spacing w:after="0"/>
        <w:ind w:left="1434"/>
      </w:pPr>
    </w:p>
    <w:p w:rsidR="00924169" w:rsidRPr="00601D8C" w:rsidRDefault="00FE4A87" w:rsidP="00EC5416">
      <w:pPr>
        <w:pStyle w:val="ListParagraph"/>
        <w:widowControl/>
        <w:numPr>
          <w:ilvl w:val="1"/>
          <w:numId w:val="1"/>
        </w:numPr>
      </w:pPr>
      <w:r w:rsidRPr="00601D8C">
        <w:t>An</w:t>
      </w:r>
      <w:r w:rsidR="00E82565" w:rsidRPr="00601D8C">
        <w:t xml:space="preserve"> application for </w:t>
      </w:r>
      <w:proofErr w:type="spellStart"/>
      <w:r w:rsidR="00E82565" w:rsidRPr="00601D8C">
        <w:t>l</w:t>
      </w:r>
      <w:r w:rsidR="006871F9" w:rsidRPr="00601D8C">
        <w:t>enalidomide</w:t>
      </w:r>
      <w:proofErr w:type="spellEnd"/>
      <w:r w:rsidR="006871F9" w:rsidRPr="00601D8C">
        <w:t xml:space="preserve">, in combination with </w:t>
      </w:r>
      <w:proofErr w:type="spellStart"/>
      <w:r w:rsidR="006871F9" w:rsidRPr="00601D8C">
        <w:t>bortezomib</w:t>
      </w:r>
      <w:proofErr w:type="spellEnd"/>
      <w:r w:rsidR="006871F9" w:rsidRPr="00601D8C">
        <w:t xml:space="preserve"> and dexamethasone</w:t>
      </w:r>
      <w:r w:rsidR="00852763">
        <w:t>,</w:t>
      </w:r>
      <w:r w:rsidR="006871F9" w:rsidRPr="00601D8C">
        <w:t xml:space="preserve"> for use in NDMM patients</w:t>
      </w:r>
      <w:r w:rsidR="00E82565" w:rsidRPr="00601D8C">
        <w:t xml:space="preserve"> was submitted to the TGA in August 2018</w:t>
      </w:r>
      <w:r w:rsidR="006871F9" w:rsidRPr="00601D8C">
        <w:t xml:space="preserve">. </w:t>
      </w:r>
      <w:r w:rsidR="005F6FF5" w:rsidRPr="00601D8C">
        <w:t>The PBAC noted that i</w:t>
      </w:r>
      <w:r w:rsidR="00E82565" w:rsidRPr="00601D8C">
        <w:t>n August 2019 the TGA approved</w:t>
      </w:r>
      <w:r w:rsidR="006871F9" w:rsidRPr="00601D8C">
        <w:t xml:space="preserve"> </w:t>
      </w:r>
      <w:r w:rsidR="00924169" w:rsidRPr="00601D8C">
        <w:t xml:space="preserve">registration of a new 14-day pack </w:t>
      </w:r>
      <w:r w:rsidR="00DC3C1C" w:rsidRPr="00601D8C">
        <w:t xml:space="preserve">and </w:t>
      </w:r>
      <w:r w:rsidR="00E82565" w:rsidRPr="00601D8C">
        <w:t>the</w:t>
      </w:r>
      <w:r w:rsidR="006871F9" w:rsidRPr="00601D8C">
        <w:t xml:space="preserve"> broad</w:t>
      </w:r>
      <w:r w:rsidR="006A2D10" w:rsidRPr="00601D8C">
        <w:t>er</w:t>
      </w:r>
      <w:r w:rsidR="006871F9" w:rsidRPr="00601D8C">
        <w:t xml:space="preserve"> therapeutic indication</w:t>
      </w:r>
      <w:r w:rsidR="006A2D10" w:rsidRPr="00601D8C">
        <w:t xml:space="preserve"> of</w:t>
      </w:r>
      <w:r w:rsidR="00924169" w:rsidRPr="00601D8C">
        <w:t>:</w:t>
      </w:r>
    </w:p>
    <w:p w:rsidR="006871F9" w:rsidRPr="00601D8C" w:rsidRDefault="006871F9" w:rsidP="00924169">
      <w:pPr>
        <w:pStyle w:val="ListParagraph"/>
        <w:widowControl/>
        <w:ind w:firstLine="720"/>
      </w:pPr>
      <w:r w:rsidRPr="00601D8C">
        <w:t>“</w:t>
      </w:r>
      <w:proofErr w:type="spellStart"/>
      <w:r w:rsidRPr="00601D8C">
        <w:t>Revlimid</w:t>
      </w:r>
      <w:proofErr w:type="spellEnd"/>
      <w:r w:rsidRPr="00601D8C">
        <w:t xml:space="preserve"> (</w:t>
      </w:r>
      <w:proofErr w:type="spellStart"/>
      <w:r w:rsidR="00D55B28" w:rsidRPr="00601D8C">
        <w:t>l</w:t>
      </w:r>
      <w:r w:rsidRPr="00601D8C">
        <w:t>enalidomide</w:t>
      </w:r>
      <w:proofErr w:type="spellEnd"/>
      <w:r w:rsidRPr="00601D8C">
        <w:t xml:space="preserve">) is indicated for the treatment of multiple myeloma”. </w:t>
      </w:r>
    </w:p>
    <w:p w:rsidR="00E82565" w:rsidRPr="00601D8C" w:rsidRDefault="00E82565" w:rsidP="0046755B">
      <w:pPr>
        <w:pStyle w:val="ListParagraph"/>
        <w:widowControl/>
        <w:numPr>
          <w:ilvl w:val="1"/>
          <w:numId w:val="1"/>
        </w:numPr>
        <w:rPr>
          <w:i/>
        </w:rPr>
      </w:pPr>
      <w:r w:rsidRPr="00601D8C">
        <w:rPr>
          <w:i/>
          <w:color w:val="000000" w:themeColor="text1"/>
        </w:rPr>
        <w:t>For more detail on PBAC’s view, see Section 7 PBAC outcome.</w:t>
      </w: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17" w:name="_Toc535415632"/>
      <w:bookmarkStart w:id="18" w:name="_Toc14089792"/>
      <w:r w:rsidRPr="00601D8C">
        <w:rPr>
          <w:rFonts w:asciiTheme="minorHAnsi" w:eastAsiaTheme="majorEastAsia" w:hAnsiTheme="minorHAnsi" w:cstheme="majorBidi"/>
          <w:caps w:val="0"/>
          <w:snapToGrid/>
          <w:szCs w:val="28"/>
        </w:rPr>
        <w:lastRenderedPageBreak/>
        <w:t>Population and disease</w:t>
      </w:r>
      <w:bookmarkEnd w:id="17"/>
      <w:bookmarkEnd w:id="18"/>
    </w:p>
    <w:p w:rsidR="006871F9" w:rsidRPr="00601D8C" w:rsidRDefault="006871F9" w:rsidP="00EC5416">
      <w:pPr>
        <w:pStyle w:val="ListParagraph"/>
        <w:widowControl/>
        <w:numPr>
          <w:ilvl w:val="1"/>
          <w:numId w:val="1"/>
        </w:numPr>
      </w:pPr>
      <w:r w:rsidRPr="00601D8C">
        <w:t>Multiple myeloma is a B-cell neoplasm characterised by the multifocal, clonal proliferation of malignant plasma B cells within the bone marrow (Kumar et al., 2018; Palumbo &amp; Anderson, 2011). The malignant proliferation of the plasma cell clone causes increasing levels of monoclonal protein (M-protein) in the serum and urine. The accumulation of M-protein may result in bone marrow failure, suppression of uninvolved immunoglobulin levels, and skeletal destruction (</w:t>
      </w:r>
      <w:proofErr w:type="spellStart"/>
      <w:r w:rsidRPr="00601D8C">
        <w:t>Munshi</w:t>
      </w:r>
      <w:proofErr w:type="spellEnd"/>
      <w:r w:rsidRPr="00601D8C">
        <w:t xml:space="preserve"> et al., 2012). </w:t>
      </w:r>
    </w:p>
    <w:p w:rsidR="006871F9" w:rsidRPr="00601D8C" w:rsidRDefault="006871F9" w:rsidP="00EC5416">
      <w:pPr>
        <w:pStyle w:val="ListParagraph"/>
        <w:widowControl/>
        <w:numPr>
          <w:ilvl w:val="1"/>
          <w:numId w:val="1"/>
        </w:numPr>
      </w:pPr>
      <w:r w:rsidRPr="00601D8C">
        <w:t xml:space="preserve">The submission noted that whilst international and Australian standard first-line treatment for NDMM includes the combined use of </w:t>
      </w:r>
      <w:proofErr w:type="spellStart"/>
      <w:r w:rsidRPr="00601D8C">
        <w:t>bortezomib</w:t>
      </w:r>
      <w:proofErr w:type="spellEnd"/>
      <w:r w:rsidRPr="00601D8C">
        <w:t xml:space="preserve"> and </w:t>
      </w:r>
      <w:proofErr w:type="spellStart"/>
      <w:r w:rsidRPr="00601D8C">
        <w:t>lenalidomide</w:t>
      </w:r>
      <w:proofErr w:type="spellEnd"/>
      <w:r w:rsidRPr="00601D8C">
        <w:t xml:space="preserve">, current PBS restrictions for these agents preclude the use of a proteasome inhibitors (PI), such as </w:t>
      </w:r>
      <w:proofErr w:type="spellStart"/>
      <w:r w:rsidRPr="00601D8C">
        <w:t>bortezomib</w:t>
      </w:r>
      <w:proofErr w:type="spellEnd"/>
      <w:r w:rsidRPr="00601D8C">
        <w:t>, in combination with an immun</w:t>
      </w:r>
      <w:r w:rsidR="00701C46" w:rsidRPr="00601D8C">
        <w:t>o</w:t>
      </w:r>
      <w:r w:rsidRPr="00601D8C">
        <w:t>modulatory agent (</w:t>
      </w:r>
      <w:proofErr w:type="spellStart"/>
      <w:r w:rsidRPr="00601D8C">
        <w:t>IMiD</w:t>
      </w:r>
      <w:proofErr w:type="spellEnd"/>
      <w:r w:rsidRPr="00601D8C">
        <w:t xml:space="preserve">) such as </w:t>
      </w:r>
      <w:proofErr w:type="spellStart"/>
      <w:r w:rsidRPr="00601D8C">
        <w:t>lenalidomide</w:t>
      </w:r>
      <w:proofErr w:type="spellEnd"/>
      <w:r w:rsidRPr="00601D8C">
        <w:t xml:space="preserve">. As such, most patients with transplant-ineligible NDMM in Australia are initially treated with either Rd or </w:t>
      </w:r>
      <w:proofErr w:type="spellStart"/>
      <w:r w:rsidRPr="00601D8C">
        <w:t>bortezomib</w:t>
      </w:r>
      <w:proofErr w:type="spellEnd"/>
      <w:r w:rsidRPr="00601D8C">
        <w:t xml:space="preserve"> in combination with cyclophosphamide and dexamethasone (VCD) (Medical Scientific Advisory Group (MSAG) of the Myeloma Foundation of Australia (MFA), 2017)</w:t>
      </w:r>
      <w:r w:rsidR="0007083A" w:rsidRPr="00601D8C">
        <w:t>.</w:t>
      </w:r>
    </w:p>
    <w:p w:rsidR="006871F9" w:rsidRPr="00601D8C" w:rsidRDefault="006871F9" w:rsidP="00EC5416">
      <w:pPr>
        <w:pStyle w:val="ListParagraph"/>
        <w:widowControl/>
        <w:numPr>
          <w:ilvl w:val="1"/>
          <w:numId w:val="1"/>
        </w:numPr>
      </w:pPr>
      <w:r w:rsidRPr="00601D8C">
        <w:t>The submission further noted that</w:t>
      </w:r>
      <w:r w:rsidR="00701C46" w:rsidRPr="00601D8C">
        <w:t xml:space="preserve"> </w:t>
      </w:r>
      <w:r w:rsidRPr="00601D8C">
        <w:t>first-line therapy in MM is an area of particular clinical importance</w:t>
      </w:r>
      <w:r w:rsidR="00701C46" w:rsidRPr="00601D8C">
        <w:t xml:space="preserve"> as</w:t>
      </w:r>
      <w:r w:rsidRPr="00601D8C">
        <w:t xml:space="preserve"> the quality and depth of first-line response is a prognostic factor for long-term survival (</w:t>
      </w:r>
      <w:proofErr w:type="spellStart"/>
      <w:r w:rsidRPr="00601D8C">
        <w:t>Tandon</w:t>
      </w:r>
      <w:proofErr w:type="spellEnd"/>
      <w:r w:rsidRPr="00601D8C">
        <w:t xml:space="preserve"> et al., 2017)</w:t>
      </w:r>
      <w:r w:rsidR="00701C46" w:rsidRPr="00601D8C">
        <w:t xml:space="preserve">. </w:t>
      </w:r>
    </w:p>
    <w:p w:rsidR="00E82565" w:rsidRPr="00601D8C" w:rsidRDefault="00E82565" w:rsidP="00E82565">
      <w:pPr>
        <w:pStyle w:val="ListParagraph"/>
        <w:rPr>
          <w:i/>
        </w:rPr>
      </w:pPr>
      <w:r w:rsidRPr="00601D8C">
        <w:rPr>
          <w:i/>
        </w:rPr>
        <w:t>For more detail on PBAC’s view, see Section 7 PBAC outcome.</w:t>
      </w: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19" w:name="_Toc535415633"/>
      <w:bookmarkStart w:id="20" w:name="_Toc14089793"/>
      <w:r w:rsidRPr="00601D8C">
        <w:rPr>
          <w:rFonts w:asciiTheme="minorHAnsi" w:eastAsiaTheme="majorEastAsia" w:hAnsiTheme="minorHAnsi" w:cstheme="majorBidi"/>
          <w:caps w:val="0"/>
          <w:snapToGrid/>
          <w:szCs w:val="28"/>
        </w:rPr>
        <w:t>Comparator</w:t>
      </w:r>
      <w:bookmarkEnd w:id="19"/>
      <w:bookmarkEnd w:id="20"/>
    </w:p>
    <w:p w:rsidR="000A0F6B" w:rsidRPr="00601D8C" w:rsidRDefault="006871F9" w:rsidP="004A6984">
      <w:pPr>
        <w:pStyle w:val="ListParagraph"/>
        <w:widowControl/>
        <w:numPr>
          <w:ilvl w:val="1"/>
          <w:numId w:val="1"/>
        </w:numPr>
      </w:pPr>
      <w:r w:rsidRPr="00601D8C">
        <w:t>The submission nominated Rd as the main comparator and VMP as a secondary comparator. The main argument provided in support of these nominations w</w:t>
      </w:r>
      <w:r w:rsidR="00EF1F83" w:rsidRPr="00601D8C">
        <w:t>as</w:t>
      </w:r>
      <w:r w:rsidRPr="00601D8C">
        <w:t xml:space="preserve"> that Rd and </w:t>
      </w:r>
      <w:proofErr w:type="spellStart"/>
      <w:r w:rsidRPr="00601D8C">
        <w:t>bortezomib</w:t>
      </w:r>
      <w:proofErr w:type="spellEnd"/>
      <w:r w:rsidRPr="00601D8C">
        <w:t xml:space="preserve">-based regimens are both recommended as the preferred first-line treatments for NDMM patients who are ineligible for ASCT in Australia (MSAG of </w:t>
      </w:r>
      <w:r w:rsidR="00FD5A47">
        <w:t xml:space="preserve">the </w:t>
      </w:r>
      <w:r w:rsidRPr="00601D8C">
        <w:t xml:space="preserve">MFA, 2017). </w:t>
      </w:r>
    </w:p>
    <w:p w:rsidR="00B5225B" w:rsidRPr="00601D8C" w:rsidRDefault="006871F9" w:rsidP="004A6984">
      <w:pPr>
        <w:pStyle w:val="ListParagraph"/>
        <w:widowControl/>
        <w:numPr>
          <w:ilvl w:val="1"/>
          <w:numId w:val="1"/>
        </w:numPr>
      </w:pPr>
      <w:r w:rsidRPr="00601D8C">
        <w:t xml:space="preserve">The submission nominated Rd as the primary comparator for </w:t>
      </w:r>
      <w:proofErr w:type="spellStart"/>
      <w:r w:rsidRPr="00601D8C">
        <w:t>RVd</w:t>
      </w:r>
      <w:proofErr w:type="spellEnd"/>
      <w:r w:rsidRPr="00601D8C">
        <w:t xml:space="preserve"> reasoning that the utilisation of </w:t>
      </w:r>
      <w:proofErr w:type="spellStart"/>
      <w:r w:rsidRPr="00601D8C">
        <w:t>lenalidomide</w:t>
      </w:r>
      <w:proofErr w:type="spellEnd"/>
      <w:r w:rsidRPr="00601D8C">
        <w:t xml:space="preserve"> was expected to overtake </w:t>
      </w:r>
      <w:proofErr w:type="spellStart"/>
      <w:r w:rsidRPr="00601D8C">
        <w:t>bortezomib</w:t>
      </w:r>
      <w:proofErr w:type="spellEnd"/>
      <w:r w:rsidRPr="00601D8C">
        <w:t xml:space="preserve"> based regimens as the mainstay of first-line therapy by 2022 and that Rd was likely to be superior to VMP based on previous PBAC decision making</w:t>
      </w:r>
      <w:r w:rsidR="00601D8C">
        <w:t xml:space="preserve">. </w:t>
      </w:r>
      <w:r w:rsidR="00FD5A47">
        <w:t>It was noted that t</w:t>
      </w:r>
      <w:r w:rsidR="004A6984" w:rsidRPr="00601D8C">
        <w:t xml:space="preserve">he PBAC </w:t>
      </w:r>
      <w:r w:rsidR="000A0F6B" w:rsidRPr="00601D8C">
        <w:t xml:space="preserve">has previously considered a multi-step pairwise indirect comparison between </w:t>
      </w:r>
      <w:r w:rsidR="004A6984" w:rsidRPr="00601D8C">
        <w:t xml:space="preserve">Rd </w:t>
      </w:r>
      <w:r w:rsidR="000A0F6B" w:rsidRPr="00601D8C">
        <w:t>and</w:t>
      </w:r>
      <w:r w:rsidR="004A6984" w:rsidRPr="00601D8C">
        <w:t xml:space="preserve"> VMP and concluded that a more detailed evaluation of the indirect comparison was necessary, a</w:t>
      </w:r>
      <w:r w:rsidR="000A0F6B" w:rsidRPr="00601D8C">
        <w:t>nd that the results d</w:t>
      </w:r>
      <w:r w:rsidR="004A6984" w:rsidRPr="00601D8C">
        <w:t xml:space="preserve">id not suggest greater survival benefits for patients treated with </w:t>
      </w:r>
      <w:proofErr w:type="spellStart"/>
      <w:r w:rsidR="004A6984" w:rsidRPr="00601D8C">
        <w:t>lenalidomide</w:t>
      </w:r>
      <w:proofErr w:type="spellEnd"/>
      <w:r w:rsidR="004A6984" w:rsidRPr="00601D8C">
        <w:t xml:space="preserve">-based therapy compared to those treated with </w:t>
      </w:r>
      <w:proofErr w:type="spellStart"/>
      <w:r w:rsidR="004A6984" w:rsidRPr="00601D8C">
        <w:t>bortezomib</w:t>
      </w:r>
      <w:proofErr w:type="spellEnd"/>
      <w:r w:rsidR="004A6984" w:rsidRPr="00601D8C">
        <w:t>-based therapies (</w:t>
      </w:r>
      <w:proofErr w:type="spellStart"/>
      <w:r w:rsidR="004A6984" w:rsidRPr="00601D8C">
        <w:t>Lenalidomide</w:t>
      </w:r>
      <w:proofErr w:type="spellEnd"/>
      <w:r w:rsidR="004A6984" w:rsidRPr="00601D8C">
        <w:t xml:space="preserve"> PSD, November 2015, p</w:t>
      </w:r>
      <w:r w:rsidR="000A0F6B" w:rsidRPr="00601D8C">
        <w:t>aragraph</w:t>
      </w:r>
      <w:r w:rsidR="004A6984" w:rsidRPr="00601D8C">
        <w:t xml:space="preserve"> 7.6)</w:t>
      </w:r>
      <w:r w:rsidR="004A6984" w:rsidRPr="00601D8C">
        <w:rPr>
          <w:i/>
        </w:rPr>
        <w:t>.</w:t>
      </w:r>
    </w:p>
    <w:p w:rsidR="00370504" w:rsidRPr="00601D8C" w:rsidRDefault="00C40D08" w:rsidP="00EC5416">
      <w:pPr>
        <w:pStyle w:val="ListParagraph"/>
        <w:widowControl/>
        <w:numPr>
          <w:ilvl w:val="1"/>
          <w:numId w:val="1"/>
        </w:numPr>
      </w:pPr>
      <w:r w:rsidRPr="00601D8C">
        <w:t xml:space="preserve">The submission presented an analysis of </w:t>
      </w:r>
      <w:r w:rsidR="0050275C" w:rsidRPr="00601D8C">
        <w:t xml:space="preserve">PBS </w:t>
      </w:r>
      <w:r w:rsidR="00EF1F83" w:rsidRPr="00601D8C">
        <w:t xml:space="preserve">prescription </w:t>
      </w:r>
      <w:r w:rsidR="0050275C" w:rsidRPr="00601D8C">
        <w:t xml:space="preserve">data </w:t>
      </w:r>
      <w:r w:rsidRPr="00601D8C">
        <w:t xml:space="preserve">to support </w:t>
      </w:r>
      <w:r w:rsidR="00E06E8A" w:rsidRPr="00601D8C">
        <w:t>its</w:t>
      </w:r>
      <w:r w:rsidRPr="00601D8C">
        <w:t xml:space="preserve"> </w:t>
      </w:r>
      <w:r w:rsidR="00E06E8A" w:rsidRPr="00601D8C">
        <w:t xml:space="preserve">future </w:t>
      </w:r>
      <w:proofErr w:type="spellStart"/>
      <w:r w:rsidR="0050275C" w:rsidRPr="00601D8C">
        <w:t>lenalidomide</w:t>
      </w:r>
      <w:proofErr w:type="spellEnd"/>
      <w:r w:rsidR="0050275C" w:rsidRPr="00601D8C">
        <w:t xml:space="preserve"> utilisation </w:t>
      </w:r>
      <w:r w:rsidRPr="00601D8C">
        <w:t xml:space="preserve">claim. Using </w:t>
      </w:r>
      <w:r w:rsidR="0007083A" w:rsidRPr="00601D8C">
        <w:t xml:space="preserve">relevant </w:t>
      </w:r>
      <w:r w:rsidRPr="00601D8C">
        <w:t>PBS item numbers</w:t>
      </w:r>
      <w:r w:rsidR="0007083A" w:rsidRPr="00601D8C">
        <w:t xml:space="preserve"> for </w:t>
      </w:r>
      <w:proofErr w:type="spellStart"/>
      <w:r w:rsidR="0007083A" w:rsidRPr="00601D8C">
        <w:t>lenalidomide</w:t>
      </w:r>
      <w:proofErr w:type="spellEnd"/>
      <w:r w:rsidR="0007083A" w:rsidRPr="00601D8C">
        <w:t xml:space="preserve"> and </w:t>
      </w:r>
      <w:proofErr w:type="spellStart"/>
      <w:r w:rsidR="0007083A" w:rsidRPr="00601D8C">
        <w:t>bortezomib</w:t>
      </w:r>
      <w:proofErr w:type="spellEnd"/>
      <w:r w:rsidR="0007083A" w:rsidRPr="00601D8C">
        <w:t xml:space="preserve"> for NDMM transplant ineligible patients</w:t>
      </w:r>
      <w:r w:rsidR="0050275C" w:rsidRPr="00601D8C">
        <w:t>,</w:t>
      </w:r>
      <w:r w:rsidRPr="00601D8C">
        <w:t xml:space="preserve"> combined with the estimated duration of treatment for each medicine, the submission estimated that </w:t>
      </w:r>
      <w:r w:rsidR="00F05830">
        <w:rPr>
          <w:noProof/>
          <w:color w:val="000000"/>
          <w:highlight w:val="black"/>
        </w:rPr>
        <w:t>''''''</w:t>
      </w:r>
      <w:r w:rsidRPr="00601D8C">
        <w:t xml:space="preserve">% of </w:t>
      </w:r>
      <w:r w:rsidRPr="00601D8C">
        <w:lastRenderedPageBreak/>
        <w:t xml:space="preserve">patients </w:t>
      </w:r>
      <w:r w:rsidR="00E06E8A" w:rsidRPr="00601D8C">
        <w:t>we</w:t>
      </w:r>
      <w:r w:rsidR="0050275C" w:rsidRPr="00601D8C">
        <w:t xml:space="preserve">re currently receiving </w:t>
      </w:r>
      <w:proofErr w:type="spellStart"/>
      <w:r w:rsidR="0050275C" w:rsidRPr="00601D8C">
        <w:t>lenalidomide</w:t>
      </w:r>
      <w:proofErr w:type="spellEnd"/>
      <w:r w:rsidRPr="00601D8C">
        <w:t xml:space="preserve">. </w:t>
      </w:r>
      <w:r w:rsidR="0050275C" w:rsidRPr="00601D8C">
        <w:t xml:space="preserve">The submission then assumed that all future patients would receive </w:t>
      </w:r>
      <w:proofErr w:type="spellStart"/>
      <w:r w:rsidR="00E06E8A" w:rsidRPr="00601D8C">
        <w:t>lenalidomide</w:t>
      </w:r>
      <w:proofErr w:type="spellEnd"/>
      <w:r w:rsidR="00E06E8A" w:rsidRPr="00601D8C">
        <w:t xml:space="preserve">. </w:t>
      </w:r>
      <w:r w:rsidRPr="00601D8C">
        <w:t>The trajector</w:t>
      </w:r>
      <w:r w:rsidR="00E06E8A" w:rsidRPr="00601D8C">
        <w:t>y</w:t>
      </w:r>
      <w:r w:rsidRPr="00601D8C">
        <w:t xml:space="preserve"> applied to the growth of </w:t>
      </w:r>
      <w:proofErr w:type="spellStart"/>
      <w:r w:rsidRPr="00601D8C">
        <w:t>lenalidomide</w:t>
      </w:r>
      <w:proofErr w:type="spellEnd"/>
      <w:r w:rsidRPr="00601D8C">
        <w:t xml:space="preserve"> use w</w:t>
      </w:r>
      <w:r w:rsidR="00E06E8A" w:rsidRPr="00601D8C">
        <w:t>as</w:t>
      </w:r>
      <w:r w:rsidRPr="00601D8C">
        <w:t xml:space="preserve"> not substantiated</w:t>
      </w:r>
      <w:r w:rsidR="000D6BAD" w:rsidRPr="00601D8C">
        <w:t xml:space="preserve"> in the submission</w:t>
      </w:r>
      <w:r w:rsidRPr="00601D8C">
        <w:t xml:space="preserve">. </w:t>
      </w:r>
      <w:r w:rsidR="00E06E8A" w:rsidRPr="00601D8C">
        <w:t xml:space="preserve">In addition, the </w:t>
      </w:r>
      <w:r w:rsidRPr="00601D8C">
        <w:t>data for 2018 to 2019 suggest</w:t>
      </w:r>
      <w:r w:rsidR="00E06E8A" w:rsidRPr="00601D8C">
        <w:t xml:space="preserve">ed </w:t>
      </w:r>
      <w:r w:rsidRPr="00601D8C">
        <w:t xml:space="preserve">a faster rate of growth (i.e. steeper slope in the curve) for </w:t>
      </w:r>
      <w:proofErr w:type="spellStart"/>
      <w:r w:rsidRPr="00601D8C">
        <w:t>bortezomib</w:t>
      </w:r>
      <w:proofErr w:type="spellEnd"/>
      <w:r w:rsidRPr="00601D8C">
        <w:t xml:space="preserve"> relative to </w:t>
      </w:r>
      <w:proofErr w:type="spellStart"/>
      <w:r w:rsidRPr="00601D8C">
        <w:t>lenalidomide</w:t>
      </w:r>
      <w:proofErr w:type="spellEnd"/>
      <w:r w:rsidRPr="00601D8C">
        <w:t xml:space="preserve">. </w:t>
      </w:r>
    </w:p>
    <w:p w:rsidR="006871F9" w:rsidRPr="00601D8C" w:rsidRDefault="00BF616F" w:rsidP="00EC5416">
      <w:pPr>
        <w:pStyle w:val="ListParagraph"/>
        <w:widowControl/>
        <w:numPr>
          <w:ilvl w:val="1"/>
          <w:numId w:val="1"/>
        </w:numPr>
      </w:pPr>
      <w:r w:rsidRPr="00601D8C">
        <w:t>A</w:t>
      </w:r>
      <w:r w:rsidR="006871F9" w:rsidRPr="00601D8C">
        <w:t xml:space="preserve"> survey of 44 haematologists conducted in August 2018 </w:t>
      </w:r>
      <w:r w:rsidR="00EF1F83" w:rsidRPr="00601D8C">
        <w:t xml:space="preserve">which was </w:t>
      </w:r>
      <w:r w:rsidR="006871F9" w:rsidRPr="00601D8C">
        <w:t>presented by the sponsor in a previous submission (</w:t>
      </w:r>
      <w:proofErr w:type="spellStart"/>
      <w:r w:rsidR="00FE4A87" w:rsidRPr="00601D8C">
        <w:t>L</w:t>
      </w:r>
      <w:r w:rsidR="006871F9" w:rsidRPr="00601D8C">
        <w:t>enalidomide</w:t>
      </w:r>
      <w:proofErr w:type="spellEnd"/>
      <w:r w:rsidR="006871F9" w:rsidRPr="00601D8C">
        <w:t xml:space="preserve"> for maintenance therapy in NDMM post ASCT submission; March 2019)</w:t>
      </w:r>
      <w:r w:rsidR="00122732" w:rsidRPr="00601D8C">
        <w:t xml:space="preserve"> was noted</w:t>
      </w:r>
      <w:r w:rsidRPr="00601D8C">
        <w:t xml:space="preserve"> during the evaluation</w:t>
      </w:r>
      <w:r w:rsidR="006871F9" w:rsidRPr="00601D8C">
        <w:t xml:space="preserve">. The haematologists reported that the majority of NDMM patients received </w:t>
      </w:r>
      <w:proofErr w:type="spellStart"/>
      <w:r w:rsidR="006871F9" w:rsidRPr="00601D8C">
        <w:t>bortezomib</w:t>
      </w:r>
      <w:proofErr w:type="spellEnd"/>
      <w:r w:rsidR="006871F9" w:rsidRPr="00601D8C">
        <w:t>-based regimen</w:t>
      </w:r>
      <w:r w:rsidR="006A52F1" w:rsidRPr="00601D8C">
        <w:t>s</w:t>
      </w:r>
      <w:r w:rsidR="006871F9" w:rsidRPr="00601D8C">
        <w:t xml:space="preserve"> </w:t>
      </w:r>
      <w:r w:rsidR="006871F9" w:rsidRPr="00F311E3">
        <w:t xml:space="preserve">compared to </w:t>
      </w:r>
      <w:proofErr w:type="spellStart"/>
      <w:r w:rsidR="006871F9" w:rsidRPr="00F311E3">
        <w:t>lenalidomide</w:t>
      </w:r>
      <w:proofErr w:type="spellEnd"/>
      <w:r w:rsidR="006A52F1" w:rsidRPr="00F311E3">
        <w:t xml:space="preserve"> (</w:t>
      </w:r>
      <w:r w:rsidR="00F05830">
        <w:rPr>
          <w:noProof/>
          <w:color w:val="000000"/>
          <w:highlight w:val="black"/>
        </w:rPr>
        <w:t>''''''</w:t>
      </w:r>
      <w:r w:rsidR="006871F9" w:rsidRPr="00F311E3">
        <w:t xml:space="preserve">% vs </w:t>
      </w:r>
      <w:r w:rsidR="00F05830">
        <w:rPr>
          <w:noProof/>
          <w:color w:val="000000"/>
          <w:highlight w:val="black"/>
        </w:rPr>
        <w:t>'''</w:t>
      </w:r>
      <w:r w:rsidR="006871F9" w:rsidRPr="00F311E3">
        <w:t xml:space="preserve">% as induction prior to ASCT, </w:t>
      </w:r>
      <w:r w:rsidR="00F05830">
        <w:rPr>
          <w:noProof/>
          <w:color w:val="000000"/>
          <w:highlight w:val="black"/>
        </w:rPr>
        <w:t>''</w:t>
      </w:r>
      <w:r w:rsidR="006871F9" w:rsidRPr="00F311E3">
        <w:t xml:space="preserve">% vs </w:t>
      </w:r>
      <w:r w:rsidR="00F05830">
        <w:rPr>
          <w:noProof/>
          <w:color w:val="000000"/>
          <w:highlight w:val="black"/>
        </w:rPr>
        <w:t>'''</w:t>
      </w:r>
      <w:r w:rsidR="006871F9" w:rsidRPr="00F311E3">
        <w:t xml:space="preserve">% as consolidation after ASCT, </w:t>
      </w:r>
      <w:r w:rsidR="00F05830">
        <w:rPr>
          <w:noProof/>
          <w:color w:val="000000"/>
          <w:highlight w:val="black"/>
        </w:rPr>
        <w:t>'''</w:t>
      </w:r>
      <w:r w:rsidR="006871F9" w:rsidRPr="00F311E3">
        <w:t xml:space="preserve">% vs </w:t>
      </w:r>
      <w:r w:rsidR="00F05830">
        <w:rPr>
          <w:noProof/>
          <w:color w:val="000000"/>
          <w:highlight w:val="black"/>
        </w:rPr>
        <w:t>''</w:t>
      </w:r>
      <w:r w:rsidR="006871F9" w:rsidRPr="00F311E3">
        <w:t xml:space="preserve">% as maintenance after ASCT, and </w:t>
      </w:r>
      <w:r w:rsidR="00F05830">
        <w:rPr>
          <w:noProof/>
          <w:color w:val="000000"/>
          <w:highlight w:val="black"/>
        </w:rPr>
        <w:t>''''''</w:t>
      </w:r>
      <w:r w:rsidR="006871F9" w:rsidRPr="00F311E3">
        <w:t xml:space="preserve">% vs </w:t>
      </w:r>
      <w:r w:rsidR="00F05830">
        <w:rPr>
          <w:noProof/>
          <w:color w:val="000000"/>
          <w:highlight w:val="black"/>
        </w:rPr>
        <w:t>'''''</w:t>
      </w:r>
      <w:r w:rsidR="006871F9" w:rsidRPr="00F311E3">
        <w:t>% in transplant ineligible patients</w:t>
      </w:r>
      <w:r w:rsidR="006A52F1" w:rsidRPr="00F311E3">
        <w:t>)</w:t>
      </w:r>
      <w:r w:rsidR="006871F9" w:rsidRPr="00F311E3">
        <w:t>.</w:t>
      </w:r>
      <w:r w:rsidR="006871F9" w:rsidRPr="00601D8C">
        <w:t xml:space="preserve"> </w:t>
      </w:r>
    </w:p>
    <w:p w:rsidR="003D3728" w:rsidRPr="00601D8C" w:rsidRDefault="003D3728" w:rsidP="00EC5416">
      <w:pPr>
        <w:pStyle w:val="ListParagraph"/>
        <w:widowControl/>
        <w:numPr>
          <w:ilvl w:val="1"/>
          <w:numId w:val="1"/>
        </w:numPr>
      </w:pPr>
      <w:r w:rsidRPr="00601D8C">
        <w:t xml:space="preserve">The ESC </w:t>
      </w:r>
      <w:r w:rsidR="00B01DCA" w:rsidRPr="00601D8C">
        <w:t>acknowledged</w:t>
      </w:r>
      <w:r w:rsidRPr="00601D8C">
        <w:t xml:space="preserve"> that Rd was the preferred first-line treatment option for NDMM patients who were ineligible for ASCT. However</w:t>
      </w:r>
      <w:r w:rsidR="00B01DCA" w:rsidRPr="00601D8C">
        <w:t>, the ESC considered that the submission</w:t>
      </w:r>
      <w:r w:rsidR="00EF1F83" w:rsidRPr="00601D8C">
        <w:t>’</w:t>
      </w:r>
      <w:r w:rsidR="00B01DCA" w:rsidRPr="00601D8C">
        <w:t xml:space="preserve">s assumption that all future patients would receive </w:t>
      </w:r>
      <w:proofErr w:type="spellStart"/>
      <w:r w:rsidR="00B01DCA" w:rsidRPr="00601D8C">
        <w:t>lenalidomide</w:t>
      </w:r>
      <w:proofErr w:type="spellEnd"/>
      <w:r w:rsidR="00B01DCA" w:rsidRPr="00601D8C">
        <w:t xml:space="preserve"> instead of a </w:t>
      </w:r>
      <w:proofErr w:type="spellStart"/>
      <w:r w:rsidR="00B01DCA" w:rsidRPr="00601D8C">
        <w:t>bortezomib</w:t>
      </w:r>
      <w:proofErr w:type="spellEnd"/>
      <w:r w:rsidR="00B01DCA" w:rsidRPr="00601D8C">
        <w:t>-based regimen was unfounded and not adequately justified. The ESC noted the PSCR, which nominated Rd and VMP as equally weighted comparators</w:t>
      </w:r>
      <w:r w:rsidR="00F23A46" w:rsidRPr="00601D8C">
        <w:t>. The ESC considered that Rd was likely to be used in 60%</w:t>
      </w:r>
      <w:r w:rsidR="00FD5A47">
        <w:t xml:space="preserve"> to </w:t>
      </w:r>
      <w:r w:rsidR="00F23A46" w:rsidRPr="00601D8C">
        <w:t xml:space="preserve">70% of NDMM patients, with a </w:t>
      </w:r>
      <w:proofErr w:type="spellStart"/>
      <w:r w:rsidR="00F23A46" w:rsidRPr="00601D8C">
        <w:t>bortezomib</w:t>
      </w:r>
      <w:proofErr w:type="spellEnd"/>
      <w:r w:rsidR="00F23A46" w:rsidRPr="00601D8C">
        <w:t>-based regimen used in 30%</w:t>
      </w:r>
      <w:r w:rsidR="00FD5A47">
        <w:t xml:space="preserve"> to </w:t>
      </w:r>
      <w:r w:rsidR="00F23A46" w:rsidRPr="00601D8C">
        <w:t xml:space="preserve">40% of patients. </w:t>
      </w:r>
      <w:r w:rsidR="00AA0473" w:rsidRPr="00601D8C">
        <w:t>The pre-PBAC response considered that this was reasonable.</w:t>
      </w:r>
    </w:p>
    <w:p w:rsidR="003A5711" w:rsidRPr="00601D8C" w:rsidRDefault="003A5711" w:rsidP="00EC5416">
      <w:pPr>
        <w:pStyle w:val="ListParagraph"/>
        <w:widowControl/>
        <w:numPr>
          <w:ilvl w:val="1"/>
          <w:numId w:val="1"/>
        </w:numPr>
      </w:pPr>
      <w:r w:rsidRPr="00601D8C">
        <w:t xml:space="preserve">The PBAC noted </w:t>
      </w:r>
      <w:proofErr w:type="spellStart"/>
      <w:r w:rsidRPr="00601D8C">
        <w:t>bortezomib</w:t>
      </w:r>
      <w:proofErr w:type="spellEnd"/>
      <w:r w:rsidRPr="00601D8C">
        <w:t xml:space="preserve"> has separate PBS listings for transplant eligible and transplant ineligible patients</w:t>
      </w:r>
      <w:r w:rsidR="0000376D" w:rsidRPr="00601D8C">
        <w:t>;</w:t>
      </w:r>
      <w:r w:rsidRPr="00601D8C">
        <w:t xml:space="preserve"> however, considered the accuracy of the prescription data for each patient population was unknown and it was likely that the prescription data for transplant ineligible patients included a proportion of transplant eligible patients. The PBAC considered Rd to be the preferred first-line treatment for transplant ineligible patients</w:t>
      </w:r>
      <w:r w:rsidR="0059759E" w:rsidRPr="00601D8C">
        <w:t xml:space="preserve">, especially given the availability of </w:t>
      </w:r>
      <w:proofErr w:type="spellStart"/>
      <w:r w:rsidR="0059759E" w:rsidRPr="00601D8C">
        <w:t>carfilzomib</w:t>
      </w:r>
      <w:proofErr w:type="spellEnd"/>
      <w:r w:rsidR="0059759E" w:rsidRPr="00601D8C">
        <w:t xml:space="preserve"> (a PI) in the relapsed/refractory setting</w:t>
      </w:r>
      <w:r w:rsidRPr="00601D8C">
        <w:t xml:space="preserve">. However, the PBAC considered that the scenario of adding </w:t>
      </w:r>
      <w:proofErr w:type="spellStart"/>
      <w:r w:rsidRPr="00601D8C">
        <w:t>bortezomib</w:t>
      </w:r>
      <w:proofErr w:type="spellEnd"/>
      <w:r w:rsidRPr="00601D8C">
        <w:t xml:space="preserve"> to </w:t>
      </w:r>
      <w:proofErr w:type="spellStart"/>
      <w:r w:rsidRPr="00601D8C">
        <w:t>lenalidomide</w:t>
      </w:r>
      <w:proofErr w:type="spellEnd"/>
      <w:r w:rsidRPr="00601D8C">
        <w:t xml:space="preserve"> (i.e. Rd being the comparator) and the scenario of </w:t>
      </w:r>
      <w:r w:rsidR="00EF1F83" w:rsidRPr="00601D8C">
        <w:t xml:space="preserve">adding </w:t>
      </w:r>
      <w:proofErr w:type="spellStart"/>
      <w:r w:rsidR="00EF1F83" w:rsidRPr="00601D8C">
        <w:t>lenalidomide</w:t>
      </w:r>
      <w:proofErr w:type="spellEnd"/>
      <w:r w:rsidR="00EF1F83" w:rsidRPr="00601D8C">
        <w:t xml:space="preserve"> to </w:t>
      </w:r>
      <w:proofErr w:type="spellStart"/>
      <w:r w:rsidR="00EF1F83" w:rsidRPr="00601D8C">
        <w:t>bortezomib</w:t>
      </w:r>
      <w:proofErr w:type="spellEnd"/>
      <w:r w:rsidR="00EF1F83" w:rsidRPr="00601D8C">
        <w:t xml:space="preserve"> (i.e. VMP being the comparator) were both relevant.</w:t>
      </w:r>
    </w:p>
    <w:p w:rsidR="00E82565" w:rsidRPr="00601D8C" w:rsidRDefault="00E82565" w:rsidP="00E82565">
      <w:pPr>
        <w:pStyle w:val="ListParagraph"/>
        <w:widowControl/>
        <w:rPr>
          <w:i/>
        </w:rPr>
      </w:pPr>
      <w:r w:rsidRPr="00601D8C">
        <w:rPr>
          <w:i/>
        </w:rPr>
        <w:t>For more detail on PBAC’s view, see Section 7 PBAC outcome.</w:t>
      </w:r>
    </w:p>
    <w:p w:rsidR="006871F9" w:rsidRPr="00601D8C" w:rsidRDefault="006871F9" w:rsidP="00EC5416">
      <w:pPr>
        <w:pStyle w:val="Heading1"/>
        <w:keepNext/>
        <w:keepLines/>
        <w:widowControl/>
        <w:numPr>
          <w:ilvl w:val="0"/>
          <w:numId w:val="1"/>
        </w:numPr>
        <w:ind w:left="709" w:hanging="709"/>
        <w:rPr>
          <w:rFonts w:asciiTheme="minorHAnsi" w:eastAsiaTheme="majorEastAsia" w:hAnsiTheme="minorHAnsi" w:cstheme="majorBidi"/>
          <w:caps w:val="0"/>
          <w:snapToGrid/>
          <w:szCs w:val="28"/>
        </w:rPr>
      </w:pPr>
      <w:bookmarkStart w:id="21" w:name="_Toc535415634"/>
      <w:bookmarkStart w:id="22" w:name="_Toc14089794"/>
      <w:r w:rsidRPr="00601D8C">
        <w:rPr>
          <w:rFonts w:asciiTheme="minorHAnsi" w:eastAsiaTheme="majorEastAsia" w:hAnsiTheme="minorHAnsi" w:cstheme="majorBidi"/>
          <w:caps w:val="0"/>
          <w:snapToGrid/>
          <w:szCs w:val="28"/>
        </w:rPr>
        <w:t>Consideration of the evidence</w:t>
      </w:r>
      <w:bookmarkEnd w:id="21"/>
      <w:bookmarkEnd w:id="22"/>
    </w:p>
    <w:p w:rsidR="0016541E" w:rsidRPr="00601D8C" w:rsidRDefault="0016541E" w:rsidP="0016541E">
      <w:pPr>
        <w:pStyle w:val="Heading2"/>
      </w:pPr>
      <w:bookmarkStart w:id="23" w:name="_Toc12283193"/>
      <w:bookmarkStart w:id="24" w:name="_Toc14089795"/>
      <w:r w:rsidRPr="00601D8C">
        <w:t>Sponsor hearing</w:t>
      </w:r>
    </w:p>
    <w:p w:rsidR="0016541E" w:rsidRPr="00601D8C" w:rsidRDefault="0016541E" w:rsidP="00EC5416">
      <w:pPr>
        <w:numPr>
          <w:ilvl w:val="1"/>
          <w:numId w:val="1"/>
        </w:numPr>
        <w:spacing w:after="120"/>
        <w:rPr>
          <w:rFonts w:asciiTheme="minorHAnsi" w:hAnsiTheme="minorHAnsi"/>
          <w:bCs/>
        </w:rPr>
      </w:pPr>
      <w:r w:rsidRPr="00601D8C">
        <w:rPr>
          <w:rFonts w:asciiTheme="minorHAnsi" w:hAnsiTheme="minorHAnsi"/>
          <w:bCs/>
        </w:rPr>
        <w:t>The</w:t>
      </w:r>
      <w:r w:rsidR="000E612A" w:rsidRPr="00601D8C">
        <w:rPr>
          <w:rFonts w:asciiTheme="minorHAnsi" w:hAnsiTheme="minorHAnsi"/>
          <w:bCs/>
        </w:rPr>
        <w:t>re was no hearing for this item</w:t>
      </w:r>
      <w:r w:rsidRPr="00601D8C">
        <w:rPr>
          <w:rFonts w:asciiTheme="minorHAnsi" w:hAnsiTheme="minorHAnsi"/>
          <w:bCs/>
        </w:rPr>
        <w:t>.</w:t>
      </w:r>
    </w:p>
    <w:p w:rsidR="0016541E" w:rsidRPr="00601D8C" w:rsidRDefault="0016541E" w:rsidP="0016541E">
      <w:pPr>
        <w:pStyle w:val="Heading2"/>
      </w:pPr>
      <w:r w:rsidRPr="00601D8C">
        <w:t>Consumer comments</w:t>
      </w:r>
    </w:p>
    <w:p w:rsidR="0016541E" w:rsidRPr="00601D8C" w:rsidRDefault="0016541E" w:rsidP="00EC5416">
      <w:pPr>
        <w:numPr>
          <w:ilvl w:val="1"/>
          <w:numId w:val="1"/>
        </w:numPr>
        <w:spacing w:after="120"/>
        <w:rPr>
          <w:rFonts w:asciiTheme="minorHAnsi" w:hAnsiTheme="minorHAnsi"/>
          <w:bCs/>
        </w:rPr>
      </w:pPr>
      <w:r w:rsidRPr="00601D8C">
        <w:rPr>
          <w:rFonts w:asciiTheme="minorHAnsi" w:hAnsiTheme="minorHAnsi"/>
          <w:bCs/>
        </w:rPr>
        <w:t>The PBAC noted and welcomed the input from individuals (27) and organisations (2) via the Consumer Comments facility on the PBS website</w:t>
      </w:r>
      <w:r w:rsidR="00601D8C">
        <w:rPr>
          <w:rFonts w:asciiTheme="minorHAnsi" w:hAnsiTheme="minorHAnsi"/>
          <w:bCs/>
        </w:rPr>
        <w:t xml:space="preserve">. </w:t>
      </w:r>
      <w:r w:rsidRPr="00601D8C">
        <w:rPr>
          <w:rFonts w:asciiTheme="minorHAnsi" w:hAnsiTheme="minorHAnsi"/>
          <w:bCs/>
        </w:rPr>
        <w:t xml:space="preserve">The comments described a range of benefits of treatment with </w:t>
      </w:r>
      <w:proofErr w:type="spellStart"/>
      <w:r w:rsidR="0000376D" w:rsidRPr="00601D8C">
        <w:rPr>
          <w:rFonts w:asciiTheme="minorHAnsi" w:hAnsiTheme="minorHAnsi"/>
          <w:bCs/>
        </w:rPr>
        <w:t>RVd</w:t>
      </w:r>
      <w:proofErr w:type="spellEnd"/>
      <w:r w:rsidRPr="00601D8C">
        <w:rPr>
          <w:rFonts w:asciiTheme="minorHAnsi" w:hAnsiTheme="minorHAnsi"/>
          <w:bCs/>
        </w:rPr>
        <w:t xml:space="preserve"> including delayed disease progression, </w:t>
      </w:r>
      <w:r w:rsidRPr="00601D8C">
        <w:rPr>
          <w:rFonts w:asciiTheme="minorHAnsi" w:hAnsiTheme="minorHAnsi"/>
          <w:bCs/>
        </w:rPr>
        <w:lastRenderedPageBreak/>
        <w:t>imp</w:t>
      </w:r>
      <w:r w:rsidR="00FE4A87" w:rsidRPr="00601D8C">
        <w:rPr>
          <w:rFonts w:asciiTheme="minorHAnsi" w:hAnsiTheme="minorHAnsi"/>
          <w:bCs/>
        </w:rPr>
        <w:t>r</w:t>
      </w:r>
      <w:r w:rsidRPr="00601D8C">
        <w:rPr>
          <w:rFonts w:asciiTheme="minorHAnsi" w:hAnsiTheme="minorHAnsi"/>
          <w:bCs/>
        </w:rPr>
        <w:t xml:space="preserve">oved quality of life and </w:t>
      </w:r>
      <w:r w:rsidR="000E612A" w:rsidRPr="00601D8C">
        <w:rPr>
          <w:rFonts w:asciiTheme="minorHAnsi" w:hAnsiTheme="minorHAnsi"/>
          <w:bCs/>
        </w:rPr>
        <w:t>reduced toxicity and side effects</w:t>
      </w:r>
      <w:r w:rsidR="00601D8C">
        <w:rPr>
          <w:rFonts w:asciiTheme="minorHAnsi" w:hAnsiTheme="minorHAnsi"/>
          <w:bCs/>
        </w:rPr>
        <w:t xml:space="preserve">. </w:t>
      </w:r>
    </w:p>
    <w:p w:rsidR="0016541E" w:rsidRPr="00601D8C" w:rsidRDefault="0016541E" w:rsidP="00EC5416">
      <w:pPr>
        <w:numPr>
          <w:ilvl w:val="1"/>
          <w:numId w:val="1"/>
        </w:numPr>
        <w:spacing w:after="120"/>
        <w:rPr>
          <w:rFonts w:asciiTheme="minorHAnsi" w:hAnsiTheme="minorHAnsi"/>
          <w:bCs/>
        </w:rPr>
      </w:pPr>
      <w:r w:rsidRPr="00601D8C">
        <w:rPr>
          <w:rFonts w:asciiTheme="minorHAnsi" w:hAnsiTheme="minorHAnsi"/>
          <w:bCs/>
        </w:rPr>
        <w:t>The PBAC noted the advice received from</w:t>
      </w:r>
      <w:r w:rsidR="000E612A" w:rsidRPr="00601D8C">
        <w:rPr>
          <w:rFonts w:asciiTheme="minorHAnsi" w:hAnsiTheme="minorHAnsi"/>
          <w:bCs/>
        </w:rPr>
        <w:t xml:space="preserve"> the Leukaemia Foundation and Myeloma Australia</w:t>
      </w:r>
      <w:r w:rsidRPr="00601D8C">
        <w:rPr>
          <w:rFonts w:asciiTheme="minorHAnsi" w:hAnsiTheme="minorHAnsi"/>
          <w:bCs/>
        </w:rPr>
        <w:t xml:space="preserve"> clarifying the likely use of </w:t>
      </w:r>
      <w:proofErr w:type="spellStart"/>
      <w:r w:rsidR="0000376D" w:rsidRPr="00601D8C">
        <w:rPr>
          <w:rFonts w:asciiTheme="minorHAnsi" w:hAnsiTheme="minorHAnsi"/>
          <w:bCs/>
        </w:rPr>
        <w:t>RVd</w:t>
      </w:r>
      <w:proofErr w:type="spellEnd"/>
      <w:r w:rsidRPr="00601D8C">
        <w:rPr>
          <w:rFonts w:asciiTheme="minorHAnsi" w:hAnsiTheme="minorHAnsi"/>
          <w:bCs/>
        </w:rPr>
        <w:t xml:space="preserve"> in clinical practice</w:t>
      </w:r>
      <w:r w:rsidR="000E612A" w:rsidRPr="00601D8C">
        <w:rPr>
          <w:rFonts w:asciiTheme="minorHAnsi" w:hAnsiTheme="minorHAnsi"/>
          <w:bCs/>
        </w:rPr>
        <w:t xml:space="preserve"> and emphasising the benefits of triplet com</w:t>
      </w:r>
      <w:r w:rsidR="00FE4A87" w:rsidRPr="00601D8C">
        <w:rPr>
          <w:rFonts w:asciiTheme="minorHAnsi" w:hAnsiTheme="minorHAnsi"/>
          <w:bCs/>
        </w:rPr>
        <w:t>bination</w:t>
      </w:r>
      <w:r w:rsidR="000E612A" w:rsidRPr="00601D8C">
        <w:rPr>
          <w:rFonts w:asciiTheme="minorHAnsi" w:hAnsiTheme="minorHAnsi"/>
          <w:bCs/>
        </w:rPr>
        <w:t xml:space="preserve"> therapy in the treatment of NDMM</w:t>
      </w:r>
      <w:r w:rsidRPr="00601D8C">
        <w:rPr>
          <w:rFonts w:asciiTheme="minorHAnsi" w:hAnsiTheme="minorHAnsi"/>
          <w:bCs/>
        </w:rPr>
        <w:t>. The PBAC noted that this advice was supportive of the evide</w:t>
      </w:r>
      <w:r w:rsidR="000E612A" w:rsidRPr="00601D8C">
        <w:rPr>
          <w:rFonts w:asciiTheme="minorHAnsi" w:hAnsiTheme="minorHAnsi"/>
          <w:bCs/>
        </w:rPr>
        <w:t>nce provided in the submission.</w:t>
      </w:r>
    </w:p>
    <w:p w:rsidR="006871F9" w:rsidRPr="00601D8C" w:rsidRDefault="006871F9" w:rsidP="006871F9">
      <w:pPr>
        <w:pStyle w:val="Heading2"/>
      </w:pPr>
      <w:r w:rsidRPr="00601D8C">
        <w:t>Clinical trials</w:t>
      </w:r>
      <w:bookmarkEnd w:id="23"/>
      <w:bookmarkEnd w:id="24"/>
    </w:p>
    <w:p w:rsidR="006871F9" w:rsidRPr="00601D8C" w:rsidRDefault="006871F9" w:rsidP="00EC5416">
      <w:pPr>
        <w:pStyle w:val="ListParagraph"/>
        <w:widowControl/>
        <w:numPr>
          <w:ilvl w:val="1"/>
          <w:numId w:val="1"/>
        </w:numPr>
      </w:pPr>
      <w:r w:rsidRPr="00601D8C">
        <w:t xml:space="preserve">The primary analysis presented in the submission was based on one head-to-head randomised trial (SWOG S0777) comparing </w:t>
      </w:r>
      <w:proofErr w:type="spellStart"/>
      <w:r w:rsidRPr="00601D8C">
        <w:t>RVd</w:t>
      </w:r>
      <w:proofErr w:type="spellEnd"/>
      <w:r w:rsidRPr="00601D8C">
        <w:t xml:space="preserve"> to Rd.</w:t>
      </w:r>
      <w:r w:rsidR="004438BC" w:rsidRPr="00601D8C">
        <w:t xml:space="preserve"> SWOG S0777 comprised patients aged 18 years or older with NDMM not intended to undergo immediate ASCT as part of first-line treatment, i.e. patients who were not eligible for transplant or patients who were candidates for transplant for whom a decision had been taken to defer ASCT to a subsequent line.</w:t>
      </w:r>
    </w:p>
    <w:p w:rsidR="00D94323" w:rsidRPr="00601D8C" w:rsidRDefault="00B12EFF" w:rsidP="00EC5416">
      <w:pPr>
        <w:pStyle w:val="ListParagraph"/>
        <w:widowControl/>
        <w:numPr>
          <w:ilvl w:val="1"/>
          <w:numId w:val="1"/>
        </w:numPr>
      </w:pPr>
      <w:r w:rsidRPr="00601D8C">
        <w:t xml:space="preserve">The submission </w:t>
      </w:r>
      <w:r w:rsidR="00B721CB" w:rsidRPr="00601D8C">
        <w:t xml:space="preserve">considered </w:t>
      </w:r>
      <w:r w:rsidRPr="00601D8C">
        <w:t>that the trial population was broader than the population for which</w:t>
      </w:r>
      <w:r w:rsidR="00F415E4" w:rsidRPr="00601D8C">
        <w:t xml:space="preserve"> PBS listing of </w:t>
      </w:r>
      <w:proofErr w:type="spellStart"/>
      <w:r w:rsidR="00F415E4" w:rsidRPr="00601D8C">
        <w:t>RVd</w:t>
      </w:r>
      <w:proofErr w:type="spellEnd"/>
      <w:r w:rsidR="00F415E4" w:rsidRPr="00601D8C">
        <w:t xml:space="preserve"> was sought and was</w:t>
      </w:r>
      <w:r w:rsidRPr="00601D8C">
        <w:t xml:space="preserve"> inconsistent with Australian clinical practice, </w:t>
      </w:r>
      <w:r w:rsidR="00F415E4" w:rsidRPr="00601D8C">
        <w:t>w</w:t>
      </w:r>
      <w:r w:rsidRPr="00601D8C">
        <w:t>hereby all transplant-eligible patients would receive an immediate ASCT</w:t>
      </w:r>
      <w:r w:rsidR="00F415E4" w:rsidRPr="00601D8C">
        <w:t xml:space="preserve">. The submission noted that this </w:t>
      </w:r>
      <w:r w:rsidRPr="00601D8C">
        <w:t>raise</w:t>
      </w:r>
      <w:r w:rsidR="00F415E4" w:rsidRPr="00601D8C">
        <w:t>d</w:t>
      </w:r>
      <w:r w:rsidRPr="00601D8C">
        <w:t xml:space="preserve"> potential issues regarding the applicability of outcomes to the proposed PBS-eligible population</w:t>
      </w:r>
      <w:r w:rsidR="00B01DCA" w:rsidRPr="00601D8C">
        <w:t xml:space="preserve"> as t</w:t>
      </w:r>
      <w:r w:rsidRPr="00601D8C">
        <w:t>he trial population differe</w:t>
      </w:r>
      <w:r w:rsidR="00F415E4" w:rsidRPr="00601D8C">
        <w:t>d</w:t>
      </w:r>
      <w:r w:rsidRPr="00601D8C">
        <w:t xml:space="preserve"> from the </w:t>
      </w:r>
      <w:r w:rsidR="00F415E4" w:rsidRPr="00601D8C">
        <w:t xml:space="preserve">proposed </w:t>
      </w:r>
      <w:r w:rsidRPr="00601D8C">
        <w:t>PBS population.</w:t>
      </w:r>
      <w:r w:rsidR="00F415E4" w:rsidRPr="00601D8C">
        <w:t xml:space="preserve"> </w:t>
      </w:r>
    </w:p>
    <w:p w:rsidR="006871F9" w:rsidRPr="00601D8C" w:rsidRDefault="006871F9" w:rsidP="0046755B">
      <w:pPr>
        <w:pStyle w:val="ListParagraph"/>
        <w:widowControl/>
        <w:numPr>
          <w:ilvl w:val="1"/>
          <w:numId w:val="1"/>
        </w:numPr>
      </w:pPr>
      <w:r w:rsidRPr="00601D8C">
        <w:t>The submission did not provide a</w:t>
      </w:r>
      <w:r w:rsidR="009C6FE9" w:rsidRPr="00601D8C">
        <w:t>n indirect</w:t>
      </w:r>
      <w:r w:rsidRPr="00601D8C">
        <w:t xml:space="preserve"> comparison of clinical data for </w:t>
      </w:r>
      <w:proofErr w:type="spellStart"/>
      <w:r w:rsidRPr="00601D8C">
        <w:t>RVd</w:t>
      </w:r>
      <w:proofErr w:type="spellEnd"/>
      <w:r w:rsidRPr="00601D8C">
        <w:t xml:space="preserve"> and VMP, </w:t>
      </w:r>
      <w:r w:rsidR="00F415E4" w:rsidRPr="00601D8C">
        <w:t xml:space="preserve">despite this forming </w:t>
      </w:r>
      <w:r w:rsidRPr="00601D8C">
        <w:t>part of the economic analysis</w:t>
      </w:r>
      <w:r w:rsidR="009C6FE9" w:rsidRPr="00601D8C">
        <w:t xml:space="preserve">, </w:t>
      </w:r>
      <w:r w:rsidR="00C470F0" w:rsidRPr="00601D8C">
        <w:t>reasoning that, based on</w:t>
      </w:r>
      <w:r w:rsidRPr="00601D8C">
        <w:t xml:space="preserve"> the therapeutic relativities established by the PBAC’s history of decision-making in </w:t>
      </w:r>
      <w:r w:rsidR="001D5B80" w:rsidRPr="00601D8C">
        <w:t xml:space="preserve">transplant ineligible </w:t>
      </w:r>
      <w:r w:rsidRPr="00601D8C">
        <w:t>NDMM patients</w:t>
      </w:r>
      <w:r w:rsidR="00C470F0" w:rsidRPr="00601D8C">
        <w:t>,</w:t>
      </w:r>
      <w:r w:rsidRPr="00601D8C">
        <w:t xml:space="preserve"> </w:t>
      </w:r>
      <w:proofErr w:type="spellStart"/>
      <w:r w:rsidRPr="00601D8C">
        <w:t>lenalidomide</w:t>
      </w:r>
      <w:proofErr w:type="spellEnd"/>
      <w:r w:rsidRPr="00601D8C">
        <w:t xml:space="preserve"> was considered superior to </w:t>
      </w:r>
      <w:proofErr w:type="spellStart"/>
      <w:r w:rsidRPr="00601D8C">
        <w:t>bortezomib</w:t>
      </w:r>
      <w:proofErr w:type="spellEnd"/>
      <w:r w:rsidRPr="00601D8C">
        <w:t>-based regimens. Th</w:t>
      </w:r>
      <w:r w:rsidR="00B42958" w:rsidRPr="00601D8C">
        <w:t>e</w:t>
      </w:r>
      <w:r w:rsidRPr="00601D8C">
        <w:t xml:space="preserve"> </w:t>
      </w:r>
      <w:r w:rsidR="009C6FE9" w:rsidRPr="00601D8C">
        <w:t xml:space="preserve">ESC considered that this </w:t>
      </w:r>
      <w:r w:rsidRPr="00601D8C">
        <w:t xml:space="preserve">was not reasonable; published data were available that would have allowed an indirect comparison of </w:t>
      </w:r>
      <w:proofErr w:type="spellStart"/>
      <w:r w:rsidRPr="00601D8C">
        <w:t>RVd</w:t>
      </w:r>
      <w:proofErr w:type="spellEnd"/>
      <w:r w:rsidRPr="00601D8C">
        <w:t xml:space="preserve"> with VMP</w:t>
      </w:r>
      <w:r w:rsidR="0083735A" w:rsidRPr="00601D8C">
        <w:t xml:space="preserve"> </w:t>
      </w:r>
      <w:r w:rsidRPr="00601D8C">
        <w:t xml:space="preserve">to be formed. </w:t>
      </w:r>
      <w:r w:rsidR="00CC2C02" w:rsidRPr="00601D8C">
        <w:t xml:space="preserve">The submission included an indirect comparison between Rd and VMP (as Attachment 3) but </w:t>
      </w:r>
      <w:r w:rsidRPr="00601D8C">
        <w:t xml:space="preserve">did not refer to </w:t>
      </w:r>
      <w:r w:rsidR="00CC2C02" w:rsidRPr="00601D8C">
        <w:t>its</w:t>
      </w:r>
      <w:r w:rsidRPr="00601D8C">
        <w:t xml:space="preserve"> conduct or results </w:t>
      </w:r>
      <w:r w:rsidR="00CC2C02" w:rsidRPr="00601D8C">
        <w:t>and</w:t>
      </w:r>
      <w:r w:rsidRPr="00601D8C">
        <w:t xml:space="preserve"> did not proceed to expand this to an indirect comparison of </w:t>
      </w:r>
      <w:proofErr w:type="spellStart"/>
      <w:r w:rsidRPr="00601D8C">
        <w:t>RVd</w:t>
      </w:r>
      <w:proofErr w:type="spellEnd"/>
      <w:r w:rsidRPr="00601D8C">
        <w:t xml:space="preserve"> with VMP.</w:t>
      </w:r>
    </w:p>
    <w:p w:rsidR="006871F9" w:rsidRPr="00601D8C" w:rsidRDefault="006871F9" w:rsidP="00EC5416">
      <w:pPr>
        <w:pStyle w:val="ListParagraph"/>
        <w:widowControl/>
        <w:numPr>
          <w:ilvl w:val="1"/>
          <w:numId w:val="1"/>
        </w:numPr>
      </w:pPr>
      <w:r w:rsidRPr="00601D8C">
        <w:rPr>
          <w:rFonts w:cs="Calibri"/>
          <w:snapToGrid/>
          <w:szCs w:val="24"/>
          <w:lang w:eastAsia="en-AU"/>
        </w:rPr>
        <w:t xml:space="preserve">Details of the trial presented in the submission </w:t>
      </w:r>
      <w:r w:rsidR="006A52F1" w:rsidRPr="00601D8C">
        <w:rPr>
          <w:rFonts w:cs="Calibri"/>
          <w:snapToGrid/>
          <w:szCs w:val="24"/>
          <w:lang w:eastAsia="en-AU"/>
        </w:rPr>
        <w:t>is</w:t>
      </w:r>
      <w:r w:rsidRPr="00601D8C">
        <w:rPr>
          <w:rFonts w:cs="Calibri"/>
          <w:snapToGrid/>
          <w:szCs w:val="24"/>
          <w:lang w:eastAsia="en-AU"/>
        </w:rPr>
        <w:t xml:space="preserve"> provided in Table 4.</w:t>
      </w:r>
    </w:p>
    <w:p w:rsidR="006871F9" w:rsidRPr="00601D8C" w:rsidRDefault="006871F9" w:rsidP="0000171C">
      <w:pPr>
        <w:keepNext/>
        <w:keepLines/>
        <w:rPr>
          <w:rFonts w:ascii="Arial Narrow" w:hAnsi="Arial Narrow"/>
          <w:b/>
          <w:sz w:val="20"/>
          <w:szCs w:val="16"/>
        </w:rPr>
      </w:pPr>
      <w:r w:rsidRPr="00601D8C">
        <w:rPr>
          <w:rStyle w:val="CommentReference"/>
        </w:rPr>
        <w:lastRenderedPageBreak/>
        <w:t>Table 4: T</w:t>
      </w:r>
      <w:r w:rsidR="006A52F1" w:rsidRPr="00601D8C">
        <w:rPr>
          <w:rStyle w:val="CommentReference"/>
        </w:rPr>
        <w:t>he t</w:t>
      </w:r>
      <w:r w:rsidRPr="00601D8C">
        <w:rPr>
          <w:rStyle w:val="CommentReference"/>
        </w:rPr>
        <w:t>rial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he trial presented in the submission"/>
      </w:tblPr>
      <w:tblGrid>
        <w:gridCol w:w="1435"/>
        <w:gridCol w:w="6074"/>
        <w:gridCol w:w="1508"/>
      </w:tblGrid>
      <w:tr w:rsidR="006871F9" w:rsidRPr="00601D8C" w:rsidTr="00CC2C02">
        <w:trPr>
          <w:tblHeader/>
        </w:trPr>
        <w:tc>
          <w:tcPr>
            <w:tcW w:w="796" w:type="pct"/>
            <w:tcBorders>
              <w:bottom w:val="single" w:sz="4" w:space="0" w:color="auto"/>
            </w:tcBorders>
            <w:vAlign w:val="center"/>
          </w:tcPr>
          <w:p w:rsidR="006871F9" w:rsidRPr="00601D8C" w:rsidRDefault="006871F9" w:rsidP="0000171C">
            <w:pPr>
              <w:pStyle w:val="Tabletext"/>
              <w:keepNext/>
              <w:rPr>
                <w:b/>
              </w:rPr>
            </w:pPr>
            <w:r w:rsidRPr="00601D8C">
              <w:rPr>
                <w:b/>
              </w:rPr>
              <w:t>Trial ID</w:t>
            </w:r>
          </w:p>
        </w:tc>
        <w:tc>
          <w:tcPr>
            <w:tcW w:w="3368" w:type="pct"/>
            <w:vAlign w:val="center"/>
          </w:tcPr>
          <w:p w:rsidR="006871F9" w:rsidRPr="00601D8C" w:rsidRDefault="006871F9" w:rsidP="0000171C">
            <w:pPr>
              <w:pStyle w:val="Tabletext"/>
              <w:keepNext/>
              <w:jc w:val="center"/>
              <w:rPr>
                <w:b/>
              </w:rPr>
            </w:pPr>
            <w:r w:rsidRPr="00601D8C">
              <w:rPr>
                <w:b/>
              </w:rPr>
              <w:t>Protocol title/ Publication title</w:t>
            </w:r>
          </w:p>
        </w:tc>
        <w:tc>
          <w:tcPr>
            <w:tcW w:w="837" w:type="pct"/>
            <w:vAlign w:val="center"/>
          </w:tcPr>
          <w:p w:rsidR="006871F9" w:rsidRPr="00601D8C" w:rsidRDefault="006871F9" w:rsidP="0000171C">
            <w:pPr>
              <w:pStyle w:val="Tabletext"/>
              <w:keepNext/>
              <w:jc w:val="center"/>
              <w:rPr>
                <w:b/>
              </w:rPr>
            </w:pPr>
            <w:r w:rsidRPr="00601D8C">
              <w:rPr>
                <w:b/>
              </w:rPr>
              <w:t>Publication citation</w:t>
            </w:r>
          </w:p>
        </w:tc>
      </w:tr>
      <w:tr w:rsidR="006871F9" w:rsidRPr="00601D8C" w:rsidTr="00CC2C02">
        <w:tc>
          <w:tcPr>
            <w:tcW w:w="796" w:type="pct"/>
            <w:tcBorders>
              <w:top w:val="single" w:sz="4" w:space="0" w:color="auto"/>
              <w:bottom w:val="nil"/>
            </w:tcBorders>
          </w:tcPr>
          <w:p w:rsidR="006871F9" w:rsidRPr="00601D8C" w:rsidRDefault="006871F9" w:rsidP="0000171C">
            <w:pPr>
              <w:pStyle w:val="Tabletext"/>
              <w:keepNext/>
            </w:pPr>
            <w:r w:rsidRPr="00601D8C">
              <w:t>SWOG S0777 (NCT00644228)</w:t>
            </w:r>
          </w:p>
        </w:tc>
        <w:tc>
          <w:tcPr>
            <w:tcW w:w="3368" w:type="pct"/>
            <w:tcBorders>
              <w:top w:val="nil"/>
              <w:bottom w:val="single" w:sz="4" w:space="0" w:color="auto"/>
            </w:tcBorders>
          </w:tcPr>
          <w:p w:rsidR="006871F9" w:rsidRPr="00601D8C" w:rsidRDefault="006871F9" w:rsidP="009C6294">
            <w:pPr>
              <w:pStyle w:val="Tabletext"/>
              <w:keepNext/>
              <w:rPr>
                <w:szCs w:val="18"/>
              </w:rPr>
            </w:pPr>
            <w:proofErr w:type="spellStart"/>
            <w:r w:rsidRPr="00601D8C">
              <w:t>Durie</w:t>
            </w:r>
            <w:proofErr w:type="spellEnd"/>
            <w:r w:rsidRPr="00601D8C">
              <w:t xml:space="preserve"> BGM, </w:t>
            </w:r>
            <w:proofErr w:type="spellStart"/>
            <w:r w:rsidRPr="00601D8C">
              <w:t>Hoering</w:t>
            </w:r>
            <w:proofErr w:type="spellEnd"/>
            <w:r w:rsidRPr="00601D8C">
              <w:t xml:space="preserve"> A, </w:t>
            </w:r>
            <w:proofErr w:type="spellStart"/>
            <w:r w:rsidRPr="00601D8C">
              <w:t>Abidi</w:t>
            </w:r>
            <w:proofErr w:type="spellEnd"/>
            <w:r w:rsidRPr="00601D8C">
              <w:t xml:space="preserve"> MH, </w:t>
            </w:r>
            <w:r w:rsidR="009C6294" w:rsidRPr="00601D8C">
              <w:t>et al</w:t>
            </w:r>
            <w:r w:rsidRPr="00601D8C">
              <w:t xml:space="preserve">. </w:t>
            </w:r>
            <w:proofErr w:type="spellStart"/>
            <w:r w:rsidRPr="00601D8C">
              <w:t>Bortezomib</w:t>
            </w:r>
            <w:proofErr w:type="spellEnd"/>
            <w:r w:rsidRPr="00601D8C">
              <w:t xml:space="preserve"> with </w:t>
            </w:r>
            <w:proofErr w:type="spellStart"/>
            <w:r w:rsidRPr="00601D8C">
              <w:t>lenalidomide</w:t>
            </w:r>
            <w:proofErr w:type="spellEnd"/>
            <w:r w:rsidRPr="00601D8C">
              <w:t xml:space="preserve"> and dexamethasone versus </w:t>
            </w:r>
            <w:proofErr w:type="spellStart"/>
            <w:r w:rsidRPr="00601D8C">
              <w:t>lenalidomide</w:t>
            </w:r>
            <w:proofErr w:type="spellEnd"/>
            <w:r w:rsidRPr="00601D8C">
              <w:t xml:space="preserve"> and dexamethasone alone in patients with newly diagnosed myeloma without intent for immediate autologous stem-cell transplant (SWOG S0777): a randomised, open-label, phase 3 trial. </w:t>
            </w:r>
          </w:p>
        </w:tc>
        <w:tc>
          <w:tcPr>
            <w:tcW w:w="837" w:type="pct"/>
            <w:tcBorders>
              <w:top w:val="nil"/>
              <w:bottom w:val="single" w:sz="4" w:space="0" w:color="auto"/>
            </w:tcBorders>
          </w:tcPr>
          <w:p w:rsidR="006871F9" w:rsidRPr="00601D8C" w:rsidRDefault="006871F9" w:rsidP="0000171C">
            <w:pPr>
              <w:pStyle w:val="Tabletext"/>
              <w:keepNext/>
              <w:rPr>
                <w:szCs w:val="18"/>
              </w:rPr>
            </w:pPr>
            <w:r w:rsidRPr="00601D8C">
              <w:rPr>
                <w:szCs w:val="18"/>
              </w:rPr>
              <w:t xml:space="preserve">The Lancet 2017; </w:t>
            </w:r>
            <w:r w:rsidRPr="00601D8C">
              <w:t xml:space="preserve">389(10068), 519-527. </w:t>
            </w:r>
          </w:p>
        </w:tc>
      </w:tr>
      <w:tr w:rsidR="006871F9" w:rsidRPr="00601D8C" w:rsidTr="00CC2C02">
        <w:tc>
          <w:tcPr>
            <w:tcW w:w="796" w:type="pct"/>
            <w:tcBorders>
              <w:top w:val="nil"/>
              <w:bottom w:val="nil"/>
            </w:tcBorders>
            <w:vAlign w:val="center"/>
          </w:tcPr>
          <w:p w:rsidR="006871F9" w:rsidRPr="00601D8C" w:rsidRDefault="006871F9" w:rsidP="0000171C">
            <w:pPr>
              <w:pStyle w:val="Tabletext"/>
              <w:keepNext/>
            </w:pPr>
          </w:p>
        </w:tc>
        <w:tc>
          <w:tcPr>
            <w:tcW w:w="3368" w:type="pct"/>
            <w:tcBorders>
              <w:top w:val="nil"/>
              <w:bottom w:val="single" w:sz="4" w:space="0" w:color="auto"/>
            </w:tcBorders>
          </w:tcPr>
          <w:p w:rsidR="006871F9" w:rsidRPr="00601D8C" w:rsidRDefault="006871F9" w:rsidP="009C6294">
            <w:pPr>
              <w:pStyle w:val="Tabletext"/>
              <w:keepNext/>
            </w:pPr>
            <w:proofErr w:type="spellStart"/>
            <w:r w:rsidRPr="00601D8C">
              <w:t>Durie</w:t>
            </w:r>
            <w:proofErr w:type="spellEnd"/>
            <w:r w:rsidRPr="00601D8C">
              <w:t xml:space="preserve"> B, </w:t>
            </w:r>
            <w:proofErr w:type="spellStart"/>
            <w:r w:rsidRPr="00601D8C">
              <w:t>Hoering</w:t>
            </w:r>
            <w:proofErr w:type="spellEnd"/>
            <w:r w:rsidRPr="00601D8C">
              <w:t xml:space="preserve"> A, </w:t>
            </w:r>
            <w:proofErr w:type="spellStart"/>
            <w:r w:rsidRPr="00601D8C">
              <w:t>Rajkumar</w:t>
            </w:r>
            <w:proofErr w:type="spellEnd"/>
            <w:r w:rsidRPr="00601D8C">
              <w:t xml:space="preserve"> SV, et al. </w:t>
            </w:r>
            <w:proofErr w:type="spellStart"/>
            <w:r w:rsidRPr="00601D8C">
              <w:t>Bortezomib</w:t>
            </w:r>
            <w:proofErr w:type="spellEnd"/>
            <w:r w:rsidRPr="00601D8C">
              <w:t xml:space="preserve">, </w:t>
            </w:r>
            <w:proofErr w:type="spellStart"/>
            <w:r w:rsidRPr="00601D8C">
              <w:t>lenalidomide</w:t>
            </w:r>
            <w:proofErr w:type="spellEnd"/>
            <w:r w:rsidRPr="00601D8C">
              <w:t xml:space="preserve"> and dexamethasone vs. </w:t>
            </w:r>
            <w:proofErr w:type="spellStart"/>
            <w:r w:rsidRPr="00601D8C">
              <w:t>lenalidomide</w:t>
            </w:r>
            <w:proofErr w:type="spellEnd"/>
            <w:r w:rsidRPr="00601D8C">
              <w:t xml:space="preserve"> and dexamethasone in patients (PTS) with previously untreated multiple myeloma without an intent for immediate Autologous Stem Cell Transplant (ASCT): results of the randomized phase III trial SWOG S0777. </w:t>
            </w:r>
          </w:p>
        </w:tc>
        <w:tc>
          <w:tcPr>
            <w:tcW w:w="837" w:type="pct"/>
            <w:tcBorders>
              <w:top w:val="nil"/>
              <w:bottom w:val="single" w:sz="4" w:space="0" w:color="auto"/>
            </w:tcBorders>
          </w:tcPr>
          <w:p w:rsidR="006871F9" w:rsidRPr="00601D8C" w:rsidRDefault="006871F9" w:rsidP="0000171C">
            <w:pPr>
              <w:pStyle w:val="Tabletext"/>
              <w:keepNext/>
              <w:rPr>
                <w:i/>
                <w:szCs w:val="18"/>
              </w:rPr>
            </w:pPr>
            <w:r w:rsidRPr="00601D8C">
              <w:t>Blood 2015; 126(23), 25.</w:t>
            </w:r>
          </w:p>
        </w:tc>
      </w:tr>
      <w:tr w:rsidR="006871F9" w:rsidRPr="00601D8C" w:rsidTr="00CC2C02">
        <w:tc>
          <w:tcPr>
            <w:tcW w:w="796" w:type="pct"/>
            <w:tcBorders>
              <w:top w:val="nil"/>
              <w:bottom w:val="nil"/>
            </w:tcBorders>
            <w:vAlign w:val="center"/>
          </w:tcPr>
          <w:p w:rsidR="006871F9" w:rsidRPr="00601D8C" w:rsidRDefault="006871F9" w:rsidP="0000171C">
            <w:pPr>
              <w:pStyle w:val="Tabletext"/>
              <w:keepNext/>
            </w:pPr>
          </w:p>
        </w:tc>
        <w:tc>
          <w:tcPr>
            <w:tcW w:w="3368" w:type="pct"/>
            <w:tcBorders>
              <w:top w:val="nil"/>
              <w:bottom w:val="single" w:sz="4" w:space="0" w:color="auto"/>
            </w:tcBorders>
          </w:tcPr>
          <w:p w:rsidR="006871F9" w:rsidRPr="00601D8C" w:rsidRDefault="006871F9" w:rsidP="0000171C">
            <w:pPr>
              <w:pStyle w:val="Tabletext"/>
              <w:keepNext/>
            </w:pPr>
            <w:r w:rsidRPr="00601D8C">
              <w:t>A Randomized Phase III Trial of CC-5013 (</w:t>
            </w:r>
            <w:proofErr w:type="spellStart"/>
            <w:r w:rsidRPr="00601D8C">
              <w:t>Lenalidomide</w:t>
            </w:r>
            <w:proofErr w:type="spellEnd"/>
            <w:r w:rsidRPr="00601D8C">
              <w:t xml:space="preserve">, NSC-703813) and Low Dose Dexamethasone (LLD) Versus </w:t>
            </w:r>
            <w:proofErr w:type="spellStart"/>
            <w:r w:rsidRPr="00601D8C">
              <w:t>Bortezomib</w:t>
            </w:r>
            <w:proofErr w:type="spellEnd"/>
            <w:r w:rsidRPr="00601D8C">
              <w:t xml:space="preserve"> (PS-341, NSC-681239), </w:t>
            </w:r>
            <w:proofErr w:type="spellStart"/>
            <w:r w:rsidRPr="00601D8C">
              <w:t>Lenalidomide</w:t>
            </w:r>
            <w:proofErr w:type="spellEnd"/>
            <w:r w:rsidRPr="00601D8C">
              <w:t xml:space="preserve"> and Low Dose Dexamethasone (BLLD) for Induction, in Patients With Previously Untreated Multiple Myeloma Without an Intent for Immediate Autologous Stem Cell Transplant. </w:t>
            </w:r>
            <w:r w:rsidRPr="00601D8C">
              <w:rPr>
                <w:szCs w:val="18"/>
              </w:rPr>
              <w:t>Clinical trial registry record</w:t>
            </w:r>
          </w:p>
        </w:tc>
        <w:tc>
          <w:tcPr>
            <w:tcW w:w="837" w:type="pct"/>
            <w:tcBorders>
              <w:top w:val="nil"/>
              <w:bottom w:val="single" w:sz="4" w:space="0" w:color="auto"/>
            </w:tcBorders>
          </w:tcPr>
          <w:p w:rsidR="006871F9" w:rsidRPr="00601D8C" w:rsidRDefault="006871F9" w:rsidP="0000171C">
            <w:pPr>
              <w:pStyle w:val="Tabletext"/>
              <w:keepNext/>
            </w:pPr>
            <w:r w:rsidRPr="00601D8C">
              <w:t>Date not provided</w:t>
            </w:r>
          </w:p>
          <w:p w:rsidR="006871F9" w:rsidRPr="00601D8C" w:rsidRDefault="006871F9" w:rsidP="0000171C">
            <w:pPr>
              <w:pStyle w:val="Tabletext"/>
              <w:keepNext/>
              <w:rPr>
                <w:szCs w:val="18"/>
              </w:rPr>
            </w:pPr>
          </w:p>
        </w:tc>
      </w:tr>
      <w:tr w:rsidR="006871F9" w:rsidRPr="00601D8C" w:rsidTr="00CC2C02">
        <w:tc>
          <w:tcPr>
            <w:tcW w:w="796" w:type="pct"/>
            <w:tcBorders>
              <w:top w:val="nil"/>
              <w:bottom w:val="single" w:sz="4" w:space="0" w:color="auto"/>
            </w:tcBorders>
            <w:vAlign w:val="center"/>
          </w:tcPr>
          <w:p w:rsidR="006871F9" w:rsidRPr="00601D8C" w:rsidRDefault="006871F9" w:rsidP="0000171C">
            <w:pPr>
              <w:pStyle w:val="Tabletext"/>
              <w:keepNext/>
            </w:pPr>
          </w:p>
        </w:tc>
        <w:tc>
          <w:tcPr>
            <w:tcW w:w="3368" w:type="pct"/>
            <w:tcBorders>
              <w:top w:val="nil"/>
              <w:bottom w:val="single" w:sz="4" w:space="0" w:color="auto"/>
            </w:tcBorders>
          </w:tcPr>
          <w:p w:rsidR="006871F9" w:rsidRPr="00601D8C" w:rsidRDefault="006871F9" w:rsidP="009C6294">
            <w:pPr>
              <w:pStyle w:val="Tabletext"/>
              <w:keepNext/>
            </w:pPr>
            <w:r w:rsidRPr="00601D8C">
              <w:t xml:space="preserve">SWOG S0777 A randomized phase </w:t>
            </w:r>
            <w:r w:rsidR="009C6294" w:rsidRPr="00601D8C">
              <w:t>III</w:t>
            </w:r>
            <w:r w:rsidRPr="00601D8C">
              <w:t xml:space="preserve"> trial of cc-5013 (</w:t>
            </w:r>
            <w:proofErr w:type="spellStart"/>
            <w:r w:rsidRPr="00601D8C">
              <w:t>lenalidomide</w:t>
            </w:r>
            <w:proofErr w:type="spellEnd"/>
            <w:r w:rsidRPr="00601D8C">
              <w:t>, nsc-703813) and low dose dexamethasone (</w:t>
            </w:r>
            <w:proofErr w:type="spellStart"/>
            <w:r w:rsidRPr="00601D8C">
              <w:t>lld</w:t>
            </w:r>
            <w:proofErr w:type="spellEnd"/>
            <w:r w:rsidRPr="00601D8C">
              <w:t xml:space="preserve">) versus </w:t>
            </w:r>
            <w:proofErr w:type="spellStart"/>
            <w:r w:rsidRPr="00601D8C">
              <w:t>bortezomib</w:t>
            </w:r>
            <w:proofErr w:type="spellEnd"/>
            <w:r w:rsidRPr="00601D8C">
              <w:t xml:space="preserve"> (ps-341, nsc-681239), </w:t>
            </w:r>
            <w:proofErr w:type="spellStart"/>
            <w:r w:rsidRPr="00601D8C">
              <w:t>lenalidomide</w:t>
            </w:r>
            <w:proofErr w:type="spellEnd"/>
            <w:r w:rsidRPr="00601D8C">
              <w:t xml:space="preserve"> and low dose dexamethasone (</w:t>
            </w:r>
            <w:proofErr w:type="spellStart"/>
            <w:r w:rsidRPr="00601D8C">
              <w:t>blld</w:t>
            </w:r>
            <w:proofErr w:type="spellEnd"/>
            <w:r w:rsidRPr="00601D8C">
              <w:t xml:space="preserve">) for induction, in patients with previously untreated multiple myeloma without an intent for immediate autologous stem cell transplant. </w:t>
            </w:r>
            <w:r w:rsidRPr="00601D8C">
              <w:rPr>
                <w:szCs w:val="18"/>
              </w:rPr>
              <w:t>Clinical study report</w:t>
            </w:r>
            <w:r w:rsidRPr="00601D8C">
              <w:t>.</w:t>
            </w:r>
          </w:p>
        </w:tc>
        <w:tc>
          <w:tcPr>
            <w:tcW w:w="837" w:type="pct"/>
            <w:tcBorders>
              <w:top w:val="nil"/>
              <w:bottom w:val="single" w:sz="4" w:space="0" w:color="auto"/>
            </w:tcBorders>
          </w:tcPr>
          <w:p w:rsidR="006871F9" w:rsidRPr="00601D8C" w:rsidRDefault="006871F9" w:rsidP="0000171C">
            <w:pPr>
              <w:pStyle w:val="Tabletext"/>
              <w:keepNext/>
              <w:rPr>
                <w:szCs w:val="18"/>
              </w:rPr>
            </w:pPr>
            <w:r w:rsidRPr="00601D8C">
              <w:rPr>
                <w:szCs w:val="18"/>
              </w:rPr>
              <w:t>30 January 2018</w:t>
            </w:r>
          </w:p>
        </w:tc>
      </w:tr>
    </w:tbl>
    <w:p w:rsidR="006871F9" w:rsidRPr="00601D8C" w:rsidRDefault="006871F9" w:rsidP="006871F9">
      <w:pPr>
        <w:pStyle w:val="TableFooter"/>
        <w:rPr>
          <w:sz w:val="20"/>
        </w:rPr>
      </w:pPr>
      <w:r w:rsidRPr="00601D8C">
        <w:t>Source: Table 2-5, p.72-73-of the submission.</w:t>
      </w:r>
    </w:p>
    <w:p w:rsidR="006871F9" w:rsidRPr="00601D8C" w:rsidRDefault="006871F9" w:rsidP="006871F9">
      <w:pPr>
        <w:widowControl/>
      </w:pPr>
    </w:p>
    <w:p w:rsidR="006871F9" w:rsidRPr="00601D8C" w:rsidRDefault="006871F9" w:rsidP="00EC5416">
      <w:pPr>
        <w:pStyle w:val="ListParagraph"/>
        <w:widowControl/>
        <w:numPr>
          <w:ilvl w:val="1"/>
          <w:numId w:val="1"/>
        </w:numPr>
      </w:pPr>
      <w:r w:rsidRPr="00601D8C">
        <w:t xml:space="preserve">The key features of the SWOG S0777 </w:t>
      </w:r>
      <w:r w:rsidR="006A52F1" w:rsidRPr="00601D8C">
        <w:t xml:space="preserve">trial </w:t>
      </w:r>
      <w:r w:rsidRPr="00601D8C">
        <w:t>are summarised in Table 5.</w:t>
      </w:r>
    </w:p>
    <w:p w:rsidR="006871F9" w:rsidRPr="00601D8C" w:rsidRDefault="006871F9" w:rsidP="004C37AB">
      <w:pPr>
        <w:keepNext/>
        <w:keepLines/>
        <w:widowControl/>
        <w:rPr>
          <w:rStyle w:val="CommentReference"/>
        </w:rPr>
      </w:pPr>
      <w:r w:rsidRPr="00601D8C">
        <w:rPr>
          <w:rStyle w:val="CommentReference"/>
        </w:rPr>
        <w:t>Table 5: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702"/>
        <w:gridCol w:w="994"/>
        <w:gridCol w:w="1984"/>
        <w:gridCol w:w="709"/>
        <w:gridCol w:w="1701"/>
        <w:gridCol w:w="1562"/>
        <w:gridCol w:w="1365"/>
      </w:tblGrid>
      <w:tr w:rsidR="006871F9" w:rsidRPr="00601D8C" w:rsidTr="00946341">
        <w:trPr>
          <w:tblHeader/>
        </w:trPr>
        <w:tc>
          <w:tcPr>
            <w:tcW w:w="390" w:type="pct"/>
            <w:shd w:val="clear" w:color="auto" w:fill="auto"/>
            <w:vAlign w:val="center"/>
          </w:tcPr>
          <w:p w:rsidR="006871F9" w:rsidRPr="00601D8C" w:rsidRDefault="006871F9" w:rsidP="004C37AB">
            <w:pPr>
              <w:pStyle w:val="Tabletext"/>
              <w:keepNext/>
              <w:rPr>
                <w:b/>
              </w:rPr>
            </w:pPr>
            <w:r w:rsidRPr="00601D8C">
              <w:rPr>
                <w:b/>
              </w:rPr>
              <w:t>Trial</w:t>
            </w:r>
          </w:p>
        </w:tc>
        <w:tc>
          <w:tcPr>
            <w:tcW w:w="551" w:type="pct"/>
            <w:shd w:val="clear" w:color="auto" w:fill="auto"/>
            <w:vAlign w:val="center"/>
          </w:tcPr>
          <w:p w:rsidR="006871F9" w:rsidRPr="00601D8C" w:rsidRDefault="006871F9" w:rsidP="004C37AB">
            <w:pPr>
              <w:pStyle w:val="Tabletext"/>
              <w:keepNext/>
              <w:jc w:val="center"/>
              <w:rPr>
                <w:b/>
              </w:rPr>
            </w:pPr>
            <w:r w:rsidRPr="00601D8C">
              <w:rPr>
                <w:b/>
              </w:rPr>
              <w:t>N</w:t>
            </w:r>
          </w:p>
        </w:tc>
        <w:tc>
          <w:tcPr>
            <w:tcW w:w="1100" w:type="pct"/>
            <w:shd w:val="clear" w:color="auto" w:fill="auto"/>
            <w:vAlign w:val="center"/>
          </w:tcPr>
          <w:p w:rsidR="006871F9" w:rsidRPr="00601D8C" w:rsidRDefault="006871F9" w:rsidP="004C37AB">
            <w:pPr>
              <w:pStyle w:val="Tabletext"/>
              <w:keepNext/>
              <w:jc w:val="center"/>
              <w:rPr>
                <w:b/>
              </w:rPr>
            </w:pPr>
            <w:r w:rsidRPr="00601D8C">
              <w:rPr>
                <w:b/>
              </w:rPr>
              <w:t>Design/duration</w:t>
            </w:r>
          </w:p>
        </w:tc>
        <w:tc>
          <w:tcPr>
            <w:tcW w:w="393" w:type="pct"/>
            <w:shd w:val="clear" w:color="auto" w:fill="auto"/>
            <w:vAlign w:val="center"/>
          </w:tcPr>
          <w:p w:rsidR="006871F9" w:rsidRPr="00601D8C" w:rsidRDefault="006871F9" w:rsidP="004C37AB">
            <w:pPr>
              <w:pStyle w:val="Tabletext"/>
              <w:keepNext/>
              <w:jc w:val="center"/>
              <w:rPr>
                <w:b/>
              </w:rPr>
            </w:pPr>
            <w:r w:rsidRPr="00601D8C">
              <w:rPr>
                <w:b/>
              </w:rPr>
              <w:t>Risk of bias</w:t>
            </w:r>
          </w:p>
        </w:tc>
        <w:tc>
          <w:tcPr>
            <w:tcW w:w="943" w:type="pct"/>
            <w:shd w:val="clear" w:color="auto" w:fill="auto"/>
            <w:vAlign w:val="center"/>
          </w:tcPr>
          <w:p w:rsidR="006871F9" w:rsidRPr="00601D8C" w:rsidRDefault="006871F9" w:rsidP="004C37AB">
            <w:pPr>
              <w:pStyle w:val="Tabletext"/>
              <w:keepNext/>
              <w:jc w:val="center"/>
              <w:rPr>
                <w:b/>
              </w:rPr>
            </w:pPr>
            <w:r w:rsidRPr="00601D8C">
              <w:rPr>
                <w:b/>
              </w:rPr>
              <w:t>Patient population</w:t>
            </w:r>
          </w:p>
        </w:tc>
        <w:tc>
          <w:tcPr>
            <w:tcW w:w="866" w:type="pct"/>
            <w:shd w:val="clear" w:color="auto" w:fill="auto"/>
            <w:vAlign w:val="center"/>
          </w:tcPr>
          <w:p w:rsidR="006871F9" w:rsidRPr="00601D8C" w:rsidRDefault="006871F9" w:rsidP="004C37AB">
            <w:pPr>
              <w:pStyle w:val="Tabletext"/>
              <w:keepNext/>
              <w:jc w:val="center"/>
              <w:rPr>
                <w:b/>
              </w:rPr>
            </w:pPr>
            <w:r w:rsidRPr="00601D8C">
              <w:rPr>
                <w:b/>
              </w:rPr>
              <w:t>Outcomes</w:t>
            </w:r>
          </w:p>
        </w:tc>
        <w:tc>
          <w:tcPr>
            <w:tcW w:w="757" w:type="pct"/>
            <w:shd w:val="clear" w:color="auto" w:fill="auto"/>
            <w:vAlign w:val="center"/>
          </w:tcPr>
          <w:p w:rsidR="006871F9" w:rsidRPr="00601D8C" w:rsidRDefault="006871F9" w:rsidP="004C37AB">
            <w:pPr>
              <w:pStyle w:val="Tabletext"/>
              <w:keepNext/>
              <w:jc w:val="center"/>
              <w:rPr>
                <w:b/>
              </w:rPr>
            </w:pPr>
            <w:r w:rsidRPr="00601D8C">
              <w:rPr>
                <w:b/>
              </w:rPr>
              <w:t>Use in modelled evaluation</w:t>
            </w:r>
          </w:p>
        </w:tc>
      </w:tr>
      <w:tr w:rsidR="006871F9" w:rsidRPr="00601D8C" w:rsidTr="001E1DC7">
        <w:tc>
          <w:tcPr>
            <w:tcW w:w="5000" w:type="pct"/>
            <w:gridSpan w:val="7"/>
            <w:shd w:val="clear" w:color="auto" w:fill="auto"/>
            <w:vAlign w:val="center"/>
          </w:tcPr>
          <w:p w:rsidR="006871F9" w:rsidRPr="00601D8C" w:rsidRDefault="006871F9" w:rsidP="004C37AB">
            <w:pPr>
              <w:pStyle w:val="Tabletext"/>
              <w:keepNext/>
              <w:rPr>
                <w:b/>
              </w:rPr>
            </w:pPr>
            <w:proofErr w:type="spellStart"/>
            <w:r w:rsidRPr="00601D8C">
              <w:rPr>
                <w:b/>
              </w:rPr>
              <w:t>RVd</w:t>
            </w:r>
            <w:proofErr w:type="spellEnd"/>
            <w:r w:rsidRPr="00601D8C">
              <w:rPr>
                <w:b/>
              </w:rPr>
              <w:t xml:space="preserve"> vs. Rd</w:t>
            </w:r>
          </w:p>
        </w:tc>
      </w:tr>
      <w:tr w:rsidR="006871F9" w:rsidRPr="00601D8C" w:rsidTr="00946341">
        <w:tc>
          <w:tcPr>
            <w:tcW w:w="390" w:type="pct"/>
            <w:shd w:val="clear" w:color="auto" w:fill="auto"/>
          </w:tcPr>
          <w:p w:rsidR="006871F9" w:rsidRPr="00601D8C" w:rsidRDefault="006871F9" w:rsidP="004C37AB">
            <w:pPr>
              <w:pStyle w:val="Tabletext"/>
              <w:keepNext/>
            </w:pPr>
            <w:r w:rsidRPr="00601D8C">
              <w:t>SWOG S0777</w:t>
            </w:r>
          </w:p>
        </w:tc>
        <w:tc>
          <w:tcPr>
            <w:tcW w:w="551" w:type="pct"/>
            <w:shd w:val="clear" w:color="auto" w:fill="auto"/>
          </w:tcPr>
          <w:p w:rsidR="006871F9" w:rsidRPr="00601D8C" w:rsidRDefault="006871F9" w:rsidP="004C37AB">
            <w:pPr>
              <w:pStyle w:val="Tabletext"/>
              <w:keepNext/>
              <w:jc w:val="center"/>
            </w:pPr>
            <w:proofErr w:type="spellStart"/>
            <w:r w:rsidRPr="00601D8C">
              <w:t>RVd</w:t>
            </w:r>
            <w:proofErr w:type="spellEnd"/>
            <w:r w:rsidRPr="00601D8C">
              <w:t>: 263</w:t>
            </w:r>
          </w:p>
          <w:p w:rsidR="006871F9" w:rsidRPr="00601D8C" w:rsidRDefault="006871F9" w:rsidP="004C37AB">
            <w:pPr>
              <w:pStyle w:val="Tabletext"/>
              <w:keepNext/>
              <w:jc w:val="center"/>
            </w:pPr>
            <w:r w:rsidRPr="00601D8C">
              <w:t>Rd: 260</w:t>
            </w:r>
          </w:p>
        </w:tc>
        <w:tc>
          <w:tcPr>
            <w:tcW w:w="1100" w:type="pct"/>
            <w:shd w:val="clear" w:color="auto" w:fill="auto"/>
          </w:tcPr>
          <w:p w:rsidR="006871F9" w:rsidRPr="00601D8C" w:rsidRDefault="006871F9" w:rsidP="004C37AB">
            <w:pPr>
              <w:pStyle w:val="Tabletext"/>
              <w:keepNext/>
              <w:jc w:val="center"/>
            </w:pPr>
            <w:r w:rsidRPr="00601D8C">
              <w:t>Phase 3, R, OL</w:t>
            </w:r>
            <w:r w:rsidR="006A52F1" w:rsidRPr="00601D8C">
              <w:t>;</w:t>
            </w:r>
          </w:p>
          <w:p w:rsidR="006871F9" w:rsidRPr="00601D8C" w:rsidRDefault="006871F9" w:rsidP="004C37AB">
            <w:pPr>
              <w:pStyle w:val="Tabletext"/>
              <w:keepNext/>
              <w:jc w:val="center"/>
            </w:pPr>
            <w:r w:rsidRPr="00601D8C">
              <w:t>05 November data cut: 50.6 months</w:t>
            </w:r>
          </w:p>
          <w:p w:rsidR="006871F9" w:rsidRPr="00601D8C" w:rsidRDefault="006871F9" w:rsidP="004C37AB">
            <w:pPr>
              <w:pStyle w:val="Tabletext"/>
              <w:keepNext/>
              <w:jc w:val="center"/>
            </w:pPr>
            <w:r w:rsidRPr="001B25C5">
              <w:t>01 December data cut: 60.6 months</w:t>
            </w:r>
          </w:p>
        </w:tc>
        <w:tc>
          <w:tcPr>
            <w:tcW w:w="393" w:type="pct"/>
            <w:shd w:val="clear" w:color="auto" w:fill="auto"/>
          </w:tcPr>
          <w:p w:rsidR="006871F9" w:rsidRPr="00601D8C" w:rsidRDefault="006871F9" w:rsidP="004C37AB">
            <w:pPr>
              <w:pStyle w:val="Tabletext"/>
              <w:keepNext/>
              <w:jc w:val="center"/>
            </w:pPr>
            <w:r w:rsidRPr="00601D8C">
              <w:t>Low</w:t>
            </w:r>
          </w:p>
        </w:tc>
        <w:tc>
          <w:tcPr>
            <w:tcW w:w="943" w:type="pct"/>
            <w:shd w:val="clear" w:color="auto" w:fill="auto"/>
          </w:tcPr>
          <w:p w:rsidR="006871F9" w:rsidRPr="00601D8C" w:rsidRDefault="006871F9" w:rsidP="004C37AB">
            <w:pPr>
              <w:pStyle w:val="Tabletext"/>
              <w:keepNext/>
            </w:pPr>
            <w:r w:rsidRPr="00601D8C">
              <w:t>Patients with NDMM not intended to undergo immediate ASCT as part of first-line treatment.</w:t>
            </w:r>
          </w:p>
        </w:tc>
        <w:tc>
          <w:tcPr>
            <w:tcW w:w="866" w:type="pct"/>
            <w:shd w:val="clear" w:color="auto" w:fill="auto"/>
          </w:tcPr>
          <w:p w:rsidR="006871F9" w:rsidRPr="00601D8C" w:rsidRDefault="006871F9" w:rsidP="004C37AB">
            <w:pPr>
              <w:pStyle w:val="Tabletext"/>
              <w:keepNext/>
            </w:pPr>
            <w:r w:rsidRPr="00601D8C">
              <w:t>PFS, OS, ORR, DOR, time to subsequent AMT, safety.</w:t>
            </w:r>
          </w:p>
        </w:tc>
        <w:tc>
          <w:tcPr>
            <w:tcW w:w="757" w:type="pct"/>
            <w:shd w:val="clear" w:color="auto" w:fill="auto"/>
          </w:tcPr>
          <w:p w:rsidR="006871F9" w:rsidRPr="00601D8C" w:rsidRDefault="006871F9" w:rsidP="004C37AB">
            <w:pPr>
              <w:pStyle w:val="Tabletext"/>
              <w:keepNext/>
            </w:pPr>
            <w:r w:rsidRPr="00601D8C">
              <w:t>Safety, PFS and OS</w:t>
            </w:r>
          </w:p>
        </w:tc>
      </w:tr>
    </w:tbl>
    <w:p w:rsidR="006871F9" w:rsidRPr="00601D8C" w:rsidRDefault="006871F9" w:rsidP="006871F9">
      <w:pPr>
        <w:pStyle w:val="TableFooter"/>
      </w:pPr>
      <w:r w:rsidRPr="00601D8C">
        <w:t>ASCT = autologous stem cell transplant; AMT = anti-myeloma therapy; DOR = duration of response; NDMM = newly diagnosed multiple myeloma; OL</w:t>
      </w:r>
      <w:r w:rsidR="00946341" w:rsidRPr="00601D8C">
        <w:t xml:space="preserve"> </w:t>
      </w:r>
      <w:r w:rsidRPr="00601D8C">
        <w:t>=</w:t>
      </w:r>
      <w:r w:rsidR="00946341" w:rsidRPr="00601D8C">
        <w:t xml:space="preserve"> </w:t>
      </w:r>
      <w:r w:rsidRPr="00601D8C">
        <w:t>open label; ORR = overall response rate; OS</w:t>
      </w:r>
      <w:r w:rsidR="00946341" w:rsidRPr="00601D8C">
        <w:t xml:space="preserve"> </w:t>
      </w:r>
      <w:r w:rsidRPr="00601D8C">
        <w:t>=</w:t>
      </w:r>
      <w:r w:rsidR="00946341" w:rsidRPr="00601D8C">
        <w:t xml:space="preserve"> </w:t>
      </w:r>
      <w:r w:rsidRPr="00601D8C">
        <w:t>overall survival; PFS</w:t>
      </w:r>
      <w:r w:rsidR="00946341" w:rsidRPr="00601D8C">
        <w:t xml:space="preserve"> </w:t>
      </w:r>
      <w:r w:rsidRPr="00601D8C">
        <w:t>=</w:t>
      </w:r>
      <w:r w:rsidR="00946341" w:rsidRPr="00601D8C">
        <w:t xml:space="preserve"> </w:t>
      </w:r>
      <w:r w:rsidRPr="00601D8C">
        <w:t>progression-free survival; R</w:t>
      </w:r>
      <w:r w:rsidR="00946341" w:rsidRPr="00601D8C">
        <w:t xml:space="preserve"> </w:t>
      </w:r>
      <w:r w:rsidRPr="00601D8C">
        <w:t>=</w:t>
      </w:r>
      <w:r w:rsidR="00946341" w:rsidRPr="00601D8C">
        <w:t xml:space="preserve"> </w:t>
      </w:r>
      <w:r w:rsidRPr="00601D8C">
        <w:t xml:space="preserve">randomised; Rd = </w:t>
      </w:r>
      <w:proofErr w:type="spellStart"/>
      <w:r w:rsidRPr="00601D8C">
        <w:t>lenalidomide</w:t>
      </w:r>
      <w:proofErr w:type="spellEnd"/>
      <w:r w:rsidRPr="00601D8C">
        <w:t xml:space="preserve"> and dexamethasone; </w:t>
      </w:r>
      <w:proofErr w:type="spellStart"/>
      <w:r w:rsidRPr="00601D8C">
        <w:t>RVd</w:t>
      </w:r>
      <w:proofErr w:type="spellEnd"/>
      <w:r w:rsidRPr="00601D8C">
        <w:t xml:space="preserve"> = </w:t>
      </w:r>
      <w:proofErr w:type="spellStart"/>
      <w:r w:rsidRPr="00601D8C">
        <w:t>lenalidomide</w:t>
      </w:r>
      <w:proofErr w:type="spellEnd"/>
      <w:r w:rsidRPr="00601D8C">
        <w:t xml:space="preserve">, </w:t>
      </w:r>
      <w:proofErr w:type="spellStart"/>
      <w:r w:rsidRPr="00601D8C">
        <w:t>bortezomib</w:t>
      </w:r>
      <w:proofErr w:type="spellEnd"/>
      <w:r w:rsidRPr="00601D8C">
        <w:t xml:space="preserve"> and dexamethasone.</w:t>
      </w:r>
    </w:p>
    <w:p w:rsidR="006871F9" w:rsidRPr="00601D8C" w:rsidRDefault="006871F9" w:rsidP="006871F9">
      <w:pPr>
        <w:pStyle w:val="TableFooter"/>
      </w:pPr>
      <w:r w:rsidRPr="00601D8C">
        <w:t xml:space="preserve">Source: Table 2-7, p.79, Table 2-17, p.100 and Table 2-18, p.101-102 of the submission. </w:t>
      </w:r>
    </w:p>
    <w:p w:rsidR="006871F9" w:rsidRPr="00601D8C" w:rsidRDefault="006871F9" w:rsidP="006871F9"/>
    <w:p w:rsidR="006871F9" w:rsidRPr="00601D8C" w:rsidRDefault="006871F9" w:rsidP="006871F9">
      <w:pPr>
        <w:pStyle w:val="Heading2"/>
      </w:pPr>
      <w:bookmarkStart w:id="25" w:name="_Toc12283194"/>
      <w:bookmarkStart w:id="26" w:name="_Toc14089796"/>
      <w:r w:rsidRPr="00601D8C">
        <w:t>Comparative effectiveness</w:t>
      </w:r>
      <w:bookmarkEnd w:id="25"/>
      <w:bookmarkEnd w:id="26"/>
    </w:p>
    <w:p w:rsidR="000C2AD1" w:rsidRPr="00601D8C" w:rsidRDefault="000C2AD1" w:rsidP="00EC5416">
      <w:pPr>
        <w:pStyle w:val="ListParagraph"/>
        <w:widowControl/>
        <w:numPr>
          <w:ilvl w:val="1"/>
          <w:numId w:val="1"/>
        </w:numPr>
      </w:pPr>
      <w:r w:rsidRPr="00601D8C">
        <w:t xml:space="preserve">The submission presented two analyses for the treatment effect of </w:t>
      </w:r>
      <w:proofErr w:type="spellStart"/>
      <w:r w:rsidRPr="00601D8C">
        <w:t>RVd</w:t>
      </w:r>
      <w:proofErr w:type="spellEnd"/>
      <w:r w:rsidRPr="00601D8C">
        <w:t xml:space="preserve"> compared to Rd – the ITT analysis and a</w:t>
      </w:r>
      <w:r w:rsidR="00B23292" w:rsidRPr="00601D8C">
        <w:t xml:space="preserve"> </w:t>
      </w:r>
      <w:r w:rsidR="00B23292" w:rsidRPr="00601D8C">
        <w:rPr>
          <w:i/>
        </w:rPr>
        <w:t>post hoc</w:t>
      </w:r>
      <w:r w:rsidR="00B23292" w:rsidRPr="00601D8C">
        <w:t xml:space="preserve"> </w:t>
      </w:r>
      <w:r w:rsidRPr="00601D8C">
        <w:t xml:space="preserve">subgroup analysis in transplant ineligible patients (and the transplant eligible complement). </w:t>
      </w:r>
      <w:r w:rsidR="00996BED" w:rsidRPr="00601D8C">
        <w:t>The submission relied on data from the transplant ineligible subgroup, which represented approximately 50% of the total SWOG S0777 population, for the economic evaluation.</w:t>
      </w:r>
    </w:p>
    <w:p w:rsidR="00996BED" w:rsidRPr="00601D8C" w:rsidRDefault="000C2AD1" w:rsidP="00EC5416">
      <w:pPr>
        <w:pStyle w:val="ListParagraph"/>
        <w:widowControl/>
        <w:numPr>
          <w:ilvl w:val="1"/>
          <w:numId w:val="1"/>
        </w:numPr>
      </w:pPr>
      <w:r w:rsidRPr="00601D8C">
        <w:t xml:space="preserve">The transplant </w:t>
      </w:r>
      <w:r w:rsidR="00426162" w:rsidRPr="00601D8C">
        <w:t>in</w:t>
      </w:r>
      <w:r w:rsidRPr="00601D8C">
        <w:t>eligible</w:t>
      </w:r>
      <w:r w:rsidR="00426162" w:rsidRPr="00601D8C">
        <w:t xml:space="preserve"> (aged &gt;</w:t>
      </w:r>
      <w:r w:rsidR="00130D63" w:rsidRPr="00601D8C">
        <w:t xml:space="preserve"> </w:t>
      </w:r>
      <w:r w:rsidR="00426162" w:rsidRPr="00601D8C">
        <w:t xml:space="preserve">65 or frail) and transplant </w:t>
      </w:r>
      <w:r w:rsidRPr="00601D8C">
        <w:t>eligible</w:t>
      </w:r>
      <w:r w:rsidR="00426162" w:rsidRPr="00601D8C">
        <w:t xml:space="preserve"> (aged </w:t>
      </w:r>
      <w:r w:rsidR="00426162" w:rsidRPr="00601D8C">
        <w:rPr>
          <w:rFonts w:cs="Calibri"/>
        </w:rPr>
        <w:t>≤</w:t>
      </w:r>
      <w:r w:rsidR="00130D63" w:rsidRPr="00601D8C">
        <w:rPr>
          <w:rFonts w:cs="Calibri"/>
        </w:rPr>
        <w:t xml:space="preserve"> </w:t>
      </w:r>
      <w:r w:rsidR="00426162" w:rsidRPr="00601D8C">
        <w:t>65 and not frail)</w:t>
      </w:r>
      <w:r w:rsidRPr="00601D8C">
        <w:t xml:space="preserve"> subgroups were retrospectively defined according to conventional determinants for transplant eligibility: (</w:t>
      </w:r>
      <w:proofErr w:type="spellStart"/>
      <w:r w:rsidRPr="00601D8C">
        <w:t>i</w:t>
      </w:r>
      <w:proofErr w:type="spellEnd"/>
      <w:r w:rsidRPr="00601D8C">
        <w:t xml:space="preserve">) age (&gt; 65 years or ≤ 65 years), (ii) intent to transplant (yes or no), (iii) frailty (frail or fit/intermediate), and (iv) Eastern Cooperative Oncology </w:t>
      </w:r>
      <w:r w:rsidRPr="00601D8C">
        <w:lastRenderedPageBreak/>
        <w:t>Group (ECOG) performance status (PS) (0 or 1 or ≥</w:t>
      </w:r>
      <w:r w:rsidR="00130D63" w:rsidRPr="00601D8C">
        <w:t xml:space="preserve"> </w:t>
      </w:r>
      <w:r w:rsidRPr="00601D8C">
        <w:t>2</w:t>
      </w:r>
      <w:r w:rsidR="00426162" w:rsidRPr="00601D8C">
        <w:t>)</w:t>
      </w:r>
      <w:r w:rsidR="00601D8C">
        <w:t xml:space="preserve">. </w:t>
      </w:r>
      <w:r w:rsidR="00996BED" w:rsidRPr="00601D8C">
        <w:t xml:space="preserve">The submission justified its approach to defining the transplant ineligible and transplant eligible populations </w:t>
      </w:r>
      <w:r w:rsidR="00B721CB" w:rsidRPr="00601D8C">
        <w:t>on the basis</w:t>
      </w:r>
      <w:r w:rsidR="00996BED" w:rsidRPr="00601D8C">
        <w:t xml:space="preserve"> that the assessment of eligibility for ASCT was not conducted prospectively.</w:t>
      </w:r>
    </w:p>
    <w:p w:rsidR="000C2AD1" w:rsidRPr="00601D8C" w:rsidRDefault="00426162" w:rsidP="00EC5416">
      <w:pPr>
        <w:pStyle w:val="ListParagraph"/>
        <w:widowControl/>
        <w:numPr>
          <w:ilvl w:val="1"/>
          <w:numId w:val="1"/>
        </w:numPr>
      </w:pPr>
      <w:r w:rsidRPr="00601D8C">
        <w:t>The ESC considered that age was a historical determinant for defining transplant eligibility</w:t>
      </w:r>
      <w:r w:rsidR="00130D63" w:rsidRPr="00601D8C">
        <w:t xml:space="preserve"> which </w:t>
      </w:r>
      <w:r w:rsidRPr="00601D8C">
        <w:t>was no longer commonly used</w:t>
      </w:r>
      <w:r w:rsidR="00130D63" w:rsidRPr="00601D8C">
        <w:t>; instead</w:t>
      </w:r>
      <w:r w:rsidRPr="00601D8C">
        <w:t>, comorb</w:t>
      </w:r>
      <w:r w:rsidR="003023CE" w:rsidRPr="00601D8C">
        <w:t xml:space="preserve">idities and ECOG </w:t>
      </w:r>
      <w:r w:rsidR="00FD5A47">
        <w:t>PS</w:t>
      </w:r>
      <w:r w:rsidR="003023CE" w:rsidRPr="00601D8C">
        <w:t xml:space="preserve"> </w:t>
      </w:r>
      <w:r w:rsidR="00130D63" w:rsidRPr="00601D8C">
        <w:t xml:space="preserve">are </w:t>
      </w:r>
      <w:r w:rsidR="003023CE" w:rsidRPr="00601D8C">
        <w:t>currently used as the major</w:t>
      </w:r>
      <w:r w:rsidRPr="00601D8C">
        <w:t xml:space="preserve"> determinant</w:t>
      </w:r>
      <w:r w:rsidR="003023CE" w:rsidRPr="00601D8C">
        <w:t>s</w:t>
      </w:r>
      <w:r w:rsidR="00130D63" w:rsidRPr="00601D8C">
        <w:t>, with</w:t>
      </w:r>
      <w:r w:rsidR="004C5159" w:rsidRPr="00601D8C">
        <w:t xml:space="preserve"> older patients </w:t>
      </w:r>
      <w:r w:rsidR="00B23292" w:rsidRPr="00601D8C">
        <w:t xml:space="preserve">now </w:t>
      </w:r>
      <w:r w:rsidR="004C5159" w:rsidRPr="00601D8C">
        <w:t>receiving ASCTs</w:t>
      </w:r>
      <w:r w:rsidR="003023CE" w:rsidRPr="00601D8C">
        <w:t xml:space="preserve">. In addition, the ESC considered that it was very difficult to definitively define patients as transplant eligible or ineligible as </w:t>
      </w:r>
      <w:r w:rsidR="009C6FE9" w:rsidRPr="00601D8C">
        <w:t xml:space="preserve">they </w:t>
      </w:r>
      <w:r w:rsidR="003023CE" w:rsidRPr="00601D8C">
        <w:t xml:space="preserve">could move </w:t>
      </w:r>
      <w:r w:rsidR="00B23292" w:rsidRPr="00601D8C">
        <w:t>from</w:t>
      </w:r>
      <w:r w:rsidR="003023CE" w:rsidRPr="00601D8C">
        <w:t xml:space="preserve"> being transplant ineligible to eligible</w:t>
      </w:r>
      <w:r w:rsidR="009C6FE9" w:rsidRPr="00601D8C">
        <w:t xml:space="preserve"> (e.g. if their renal function or ECOG </w:t>
      </w:r>
      <w:r w:rsidR="00FD5A47">
        <w:t>PS</w:t>
      </w:r>
      <w:r w:rsidR="009C6FE9" w:rsidRPr="00601D8C">
        <w:t xml:space="preserve"> improved)</w:t>
      </w:r>
      <w:r w:rsidR="00130D63" w:rsidRPr="00601D8C">
        <w:t>,</w:t>
      </w:r>
      <w:r w:rsidR="003023CE" w:rsidRPr="00601D8C">
        <w:t xml:space="preserve"> and vice versa</w:t>
      </w:r>
      <w:r w:rsidR="00130D63" w:rsidRPr="00601D8C">
        <w:t>, following treatment</w:t>
      </w:r>
      <w:r w:rsidR="003023CE" w:rsidRPr="00601D8C">
        <w:t xml:space="preserve">. </w:t>
      </w:r>
    </w:p>
    <w:p w:rsidR="007D39BF" w:rsidRPr="00601D8C" w:rsidRDefault="007D39BF" w:rsidP="00EC5416">
      <w:pPr>
        <w:pStyle w:val="ListParagraph"/>
        <w:widowControl/>
        <w:numPr>
          <w:ilvl w:val="1"/>
          <w:numId w:val="1"/>
        </w:numPr>
      </w:pPr>
      <w:r w:rsidRPr="00601D8C">
        <w:t xml:space="preserve">The </w:t>
      </w:r>
      <w:r w:rsidR="004C5159" w:rsidRPr="00601D8C">
        <w:t xml:space="preserve">ESC noted that the </w:t>
      </w:r>
      <w:r w:rsidRPr="00601D8C">
        <w:t xml:space="preserve">difficulty in attempting to retrospectively identify transplant eligibility for the purposes of assessing the cost-effectiveness of </w:t>
      </w:r>
      <w:proofErr w:type="spellStart"/>
      <w:r w:rsidRPr="00601D8C">
        <w:t>RVd</w:t>
      </w:r>
      <w:proofErr w:type="spellEnd"/>
      <w:r w:rsidRPr="00601D8C">
        <w:t xml:space="preserve"> in the proposed PBS listing was </w:t>
      </w:r>
      <w:r w:rsidRPr="006D5555">
        <w:t xml:space="preserve">highlighted by </w:t>
      </w:r>
      <w:r w:rsidR="00F05830">
        <w:rPr>
          <w:noProof/>
          <w:color w:val="000000"/>
          <w:highlight w:val="black"/>
        </w:rPr>
        <w:t>''''''</w:t>
      </w:r>
      <w:r w:rsidRPr="006D5555">
        <w:t xml:space="preserve"> patients</w:t>
      </w:r>
      <w:r w:rsidR="00FD5A47" w:rsidRPr="006D5555">
        <w:t xml:space="preserve"> (</w:t>
      </w:r>
      <w:r w:rsidR="00F05830">
        <w:rPr>
          <w:noProof/>
          <w:color w:val="000000"/>
          <w:highlight w:val="black"/>
        </w:rPr>
        <w:t>'''</w:t>
      </w:r>
      <w:r w:rsidR="00FD5A47" w:rsidRPr="006D5555">
        <w:t>%)</w:t>
      </w:r>
      <w:r w:rsidRPr="006D5555">
        <w:t xml:space="preserve"> classified</w:t>
      </w:r>
      <w:r w:rsidRPr="00601D8C">
        <w:t xml:space="preserve"> as transplant ineligible receiving an ASCT. The PSCR </w:t>
      </w:r>
      <w:r w:rsidR="009C6FE9" w:rsidRPr="00601D8C">
        <w:t xml:space="preserve">acknowledged </w:t>
      </w:r>
      <w:r w:rsidRPr="00601D8C">
        <w:t xml:space="preserve">that the eligibility criteria of the SWOG S0777 trial may have resulted in the inclusion of patients that may have been eligible for transplant at some stage of their disease, </w:t>
      </w:r>
      <w:r w:rsidR="009C6FE9" w:rsidRPr="00601D8C">
        <w:t xml:space="preserve">but </w:t>
      </w:r>
      <w:r w:rsidR="00B42958" w:rsidRPr="00601D8C">
        <w:t xml:space="preserve">emphasised </w:t>
      </w:r>
      <w:r w:rsidRPr="00601D8C">
        <w:t xml:space="preserve">the trial was not designed to assess the evidence for </w:t>
      </w:r>
      <w:proofErr w:type="spellStart"/>
      <w:r w:rsidRPr="00601D8C">
        <w:t>RVd</w:t>
      </w:r>
      <w:proofErr w:type="spellEnd"/>
      <w:r w:rsidRPr="00601D8C">
        <w:t xml:space="preserve"> as an induction regimen prior to ASCT. </w:t>
      </w:r>
    </w:p>
    <w:p w:rsidR="00F23A46" w:rsidRPr="00601D8C" w:rsidRDefault="005045DC" w:rsidP="00EC5416">
      <w:pPr>
        <w:pStyle w:val="ListParagraph"/>
        <w:widowControl/>
        <w:numPr>
          <w:ilvl w:val="1"/>
          <w:numId w:val="1"/>
        </w:numPr>
      </w:pPr>
      <w:r w:rsidRPr="00601D8C">
        <w:t xml:space="preserve">Although there </w:t>
      </w:r>
      <w:r w:rsidR="007D39BF" w:rsidRPr="00601D8C">
        <w:t>i</w:t>
      </w:r>
      <w:r w:rsidR="003023CE" w:rsidRPr="00601D8C">
        <w:t>s not a lot of available data,</w:t>
      </w:r>
      <w:r w:rsidR="007D39BF" w:rsidRPr="00601D8C">
        <w:t xml:space="preserve"> and noting that the SWO</w:t>
      </w:r>
      <w:r w:rsidR="00061338" w:rsidRPr="00601D8C">
        <w:t>G</w:t>
      </w:r>
      <w:r w:rsidR="007D39BF" w:rsidRPr="00601D8C">
        <w:t xml:space="preserve"> S0777 trial was not designed to assess </w:t>
      </w:r>
      <w:proofErr w:type="spellStart"/>
      <w:r w:rsidR="007D39BF" w:rsidRPr="00601D8C">
        <w:t>RVd</w:t>
      </w:r>
      <w:proofErr w:type="spellEnd"/>
      <w:r w:rsidR="007D39BF" w:rsidRPr="00601D8C">
        <w:t xml:space="preserve"> as an induction regimen, </w:t>
      </w:r>
      <w:r w:rsidR="003023CE" w:rsidRPr="00601D8C">
        <w:t xml:space="preserve">the ESC considered that </w:t>
      </w:r>
      <w:proofErr w:type="spellStart"/>
      <w:r w:rsidR="003023CE" w:rsidRPr="00601D8C">
        <w:t>RVd</w:t>
      </w:r>
      <w:proofErr w:type="spellEnd"/>
      <w:r w:rsidR="003023CE" w:rsidRPr="00601D8C">
        <w:t xml:space="preserve"> </w:t>
      </w:r>
      <w:r w:rsidR="00EA366F" w:rsidRPr="00601D8C">
        <w:t>may</w:t>
      </w:r>
      <w:r w:rsidRPr="00601D8C">
        <w:t xml:space="preserve"> </w:t>
      </w:r>
      <w:r w:rsidR="003023CE" w:rsidRPr="00601D8C">
        <w:t>be used in the transplant eligible population as induction therapy prior to transplant, particularly in older patients without renal impairment.</w:t>
      </w:r>
    </w:p>
    <w:p w:rsidR="000C2AD1" w:rsidRPr="00601D8C" w:rsidRDefault="00996BED" w:rsidP="00996BED">
      <w:pPr>
        <w:widowControl/>
        <w:rPr>
          <w:u w:val="single"/>
        </w:rPr>
      </w:pPr>
      <w:r w:rsidRPr="00601D8C">
        <w:rPr>
          <w:u w:val="single"/>
        </w:rPr>
        <w:t>ITT population</w:t>
      </w:r>
    </w:p>
    <w:p w:rsidR="006871F9" w:rsidRPr="00601D8C" w:rsidRDefault="006871F9" w:rsidP="00EC5416">
      <w:pPr>
        <w:pStyle w:val="ListParagraph"/>
        <w:widowControl/>
        <w:numPr>
          <w:ilvl w:val="1"/>
          <w:numId w:val="1"/>
        </w:numPr>
      </w:pPr>
      <w:r w:rsidRPr="00601D8C">
        <w:rPr>
          <w:rFonts w:cs="Calibri"/>
          <w:snapToGrid/>
          <w:szCs w:val="24"/>
          <w:lang w:eastAsia="en-AU"/>
        </w:rPr>
        <w:t xml:space="preserve">The results from the </w:t>
      </w:r>
      <w:r w:rsidR="00FD5A47">
        <w:rPr>
          <w:rFonts w:cs="Calibri"/>
          <w:snapToGrid/>
          <w:szCs w:val="24"/>
          <w:lang w:eastAsia="en-AU"/>
        </w:rPr>
        <w:t>intention to treat (</w:t>
      </w:r>
      <w:r w:rsidRPr="00601D8C">
        <w:rPr>
          <w:rFonts w:cs="Calibri"/>
          <w:snapToGrid/>
          <w:szCs w:val="24"/>
          <w:lang w:eastAsia="en-AU"/>
        </w:rPr>
        <w:t>ITT</w:t>
      </w:r>
      <w:r w:rsidR="00FD5A47">
        <w:rPr>
          <w:rFonts w:cs="Calibri"/>
          <w:snapToGrid/>
          <w:szCs w:val="24"/>
          <w:lang w:eastAsia="en-AU"/>
        </w:rPr>
        <w:t>)</w:t>
      </w:r>
      <w:r w:rsidRPr="00601D8C">
        <w:rPr>
          <w:rFonts w:cs="Calibri"/>
          <w:snapToGrid/>
          <w:szCs w:val="24"/>
          <w:lang w:eastAsia="en-AU"/>
        </w:rPr>
        <w:t xml:space="preserve"> analysis f</w:t>
      </w:r>
      <w:r w:rsidR="00946341" w:rsidRPr="00601D8C">
        <w:rPr>
          <w:rFonts w:cs="Calibri"/>
          <w:snapToGrid/>
          <w:szCs w:val="24"/>
          <w:lang w:eastAsia="en-AU"/>
        </w:rPr>
        <w:t>rom</w:t>
      </w:r>
      <w:r w:rsidRPr="00601D8C">
        <w:rPr>
          <w:rFonts w:cs="Calibri"/>
          <w:snapToGrid/>
          <w:szCs w:val="24"/>
          <w:lang w:eastAsia="en-AU"/>
        </w:rPr>
        <w:t xml:space="preserve"> SWOG S0777 for </w:t>
      </w:r>
      <w:r w:rsidR="00FD5A47">
        <w:rPr>
          <w:rFonts w:cs="Calibri"/>
          <w:snapToGrid/>
          <w:szCs w:val="24"/>
          <w:lang w:eastAsia="en-AU"/>
        </w:rPr>
        <w:t>progression free survival (</w:t>
      </w:r>
      <w:r w:rsidRPr="00601D8C">
        <w:rPr>
          <w:rFonts w:cs="Calibri"/>
          <w:snapToGrid/>
          <w:szCs w:val="24"/>
          <w:lang w:eastAsia="en-AU"/>
        </w:rPr>
        <w:t>PFS</w:t>
      </w:r>
      <w:r w:rsidR="00FD5A47">
        <w:rPr>
          <w:rFonts w:cs="Calibri"/>
          <w:snapToGrid/>
          <w:szCs w:val="24"/>
          <w:lang w:eastAsia="en-AU"/>
        </w:rPr>
        <w:t>)</w:t>
      </w:r>
      <w:r w:rsidRPr="00601D8C">
        <w:rPr>
          <w:rFonts w:cs="Calibri"/>
          <w:snapToGrid/>
          <w:szCs w:val="24"/>
          <w:lang w:eastAsia="en-AU"/>
        </w:rPr>
        <w:t xml:space="preserve"> and </w:t>
      </w:r>
      <w:r w:rsidR="00FD5A47">
        <w:rPr>
          <w:rFonts w:cs="Calibri"/>
          <w:snapToGrid/>
          <w:szCs w:val="24"/>
          <w:lang w:eastAsia="en-AU"/>
        </w:rPr>
        <w:t>overall survival (</w:t>
      </w:r>
      <w:r w:rsidRPr="00601D8C">
        <w:rPr>
          <w:rFonts w:cs="Calibri"/>
          <w:snapToGrid/>
          <w:szCs w:val="24"/>
          <w:lang w:eastAsia="en-AU"/>
        </w:rPr>
        <w:t>OS</w:t>
      </w:r>
      <w:r w:rsidR="00FD5A47">
        <w:rPr>
          <w:rFonts w:cs="Calibri"/>
          <w:snapToGrid/>
          <w:szCs w:val="24"/>
          <w:lang w:eastAsia="en-AU"/>
        </w:rPr>
        <w:t>)</w:t>
      </w:r>
      <w:r w:rsidRPr="00601D8C">
        <w:rPr>
          <w:rFonts w:cs="Calibri"/>
          <w:snapToGrid/>
          <w:szCs w:val="24"/>
          <w:lang w:eastAsia="en-AU"/>
        </w:rPr>
        <w:t xml:space="preserve"> are presented in Table 6 and the </w:t>
      </w:r>
      <w:r w:rsidRPr="00601D8C">
        <w:t>corresponding Kaplan-Meier curves from the 01 December data cut-off in Figure 1 and Figure 2</w:t>
      </w:r>
      <w:r w:rsidR="00601D8C">
        <w:t xml:space="preserve">. </w:t>
      </w:r>
      <w:r w:rsidR="007D39BF" w:rsidRPr="00601D8C">
        <w:t>The ESC noted that the results were statistically significant for both PFS and OS.</w:t>
      </w:r>
    </w:p>
    <w:p w:rsidR="006871F9" w:rsidRPr="00601D8C" w:rsidRDefault="006871F9" w:rsidP="006871F9">
      <w:pPr>
        <w:keepNext/>
        <w:widowControl/>
        <w:rPr>
          <w:rStyle w:val="CommentReference"/>
        </w:rPr>
      </w:pPr>
      <w:r w:rsidRPr="00601D8C">
        <w:rPr>
          <w:rStyle w:val="CommentReference"/>
        </w:rPr>
        <w:t>Table 6: Results of PFS and OS in the SWOG S0777 trial (ITT population, IRAC review)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Results of PFS and OS in the SWOG S0777 trial (ITT population, IRAC review)"/>
      </w:tblPr>
      <w:tblGrid>
        <w:gridCol w:w="845"/>
        <w:gridCol w:w="851"/>
        <w:gridCol w:w="1839"/>
        <w:gridCol w:w="713"/>
        <w:gridCol w:w="1839"/>
        <w:gridCol w:w="992"/>
        <w:gridCol w:w="992"/>
        <w:gridCol w:w="1162"/>
      </w:tblGrid>
      <w:tr w:rsidR="00D8629D" w:rsidRPr="00601D8C" w:rsidTr="00335053">
        <w:trPr>
          <w:trHeight w:val="523"/>
          <w:tblHeader/>
        </w:trPr>
        <w:tc>
          <w:tcPr>
            <w:tcW w:w="458" w:type="pct"/>
            <w:tcMar>
              <w:left w:w="28" w:type="dxa"/>
              <w:right w:w="28" w:type="dxa"/>
            </w:tcMar>
            <w:vAlign w:val="center"/>
          </w:tcPr>
          <w:p w:rsidR="006871F9" w:rsidRPr="00601D8C" w:rsidRDefault="006871F9" w:rsidP="009C6FE9">
            <w:pPr>
              <w:pStyle w:val="Tabletext"/>
              <w:rPr>
                <w:b/>
              </w:rPr>
            </w:pPr>
          </w:p>
        </w:tc>
        <w:tc>
          <w:tcPr>
            <w:tcW w:w="461" w:type="pct"/>
            <w:tcMar>
              <w:left w:w="28" w:type="dxa"/>
              <w:right w:w="28" w:type="dxa"/>
            </w:tcMar>
            <w:vAlign w:val="center"/>
          </w:tcPr>
          <w:p w:rsidR="006871F9" w:rsidRPr="00601D8C" w:rsidRDefault="006871F9" w:rsidP="001E1DC7">
            <w:pPr>
              <w:pStyle w:val="Tabletext"/>
              <w:jc w:val="center"/>
              <w:rPr>
                <w:b/>
              </w:rPr>
            </w:pPr>
            <w:proofErr w:type="spellStart"/>
            <w:r w:rsidRPr="00601D8C">
              <w:rPr>
                <w:b/>
              </w:rPr>
              <w:t>RVd</w:t>
            </w:r>
            <w:proofErr w:type="spellEnd"/>
            <w:r w:rsidR="004775A9" w:rsidRPr="00601D8C">
              <w:rPr>
                <w:b/>
              </w:rPr>
              <w:t>,</w:t>
            </w:r>
          </w:p>
          <w:p w:rsidR="006871F9" w:rsidRPr="00601D8C" w:rsidRDefault="006871F9" w:rsidP="004775A9">
            <w:pPr>
              <w:pStyle w:val="Tabletext"/>
              <w:jc w:val="center"/>
              <w:rPr>
                <w:b/>
              </w:rPr>
            </w:pPr>
            <w:proofErr w:type="gramStart"/>
            <w:r w:rsidRPr="00601D8C">
              <w:rPr>
                <w:b/>
              </w:rPr>
              <w:t>n/N</w:t>
            </w:r>
            <w:proofErr w:type="gramEnd"/>
            <w:r w:rsidRPr="00601D8C">
              <w:rPr>
                <w:b/>
              </w:rPr>
              <w:t xml:space="preserve"> (%)</w:t>
            </w:r>
          </w:p>
        </w:tc>
        <w:tc>
          <w:tcPr>
            <w:tcW w:w="996" w:type="pct"/>
            <w:tcMar>
              <w:left w:w="28" w:type="dxa"/>
              <w:right w:w="28" w:type="dxa"/>
            </w:tcMar>
            <w:vAlign w:val="center"/>
          </w:tcPr>
          <w:p w:rsidR="006871F9" w:rsidRPr="00601D8C" w:rsidRDefault="006871F9" w:rsidP="001E1DC7">
            <w:pPr>
              <w:pStyle w:val="Tabletext"/>
              <w:jc w:val="center"/>
              <w:rPr>
                <w:b/>
              </w:rPr>
            </w:pPr>
            <w:proofErr w:type="spellStart"/>
            <w:r w:rsidRPr="00601D8C">
              <w:rPr>
                <w:b/>
              </w:rPr>
              <w:t>RVd</w:t>
            </w:r>
            <w:proofErr w:type="spellEnd"/>
            <w:r w:rsidR="00EF5727" w:rsidRPr="00601D8C">
              <w:rPr>
                <w:b/>
              </w:rPr>
              <w:t>,</w:t>
            </w:r>
          </w:p>
          <w:p w:rsidR="006871F9" w:rsidRPr="00601D8C" w:rsidRDefault="006871F9" w:rsidP="00CC2C02">
            <w:pPr>
              <w:pStyle w:val="Tabletext"/>
              <w:jc w:val="center"/>
              <w:rPr>
                <w:b/>
              </w:rPr>
            </w:pPr>
            <w:r w:rsidRPr="00601D8C">
              <w:rPr>
                <w:b/>
              </w:rPr>
              <w:t xml:space="preserve">median time to event, </w:t>
            </w:r>
            <w:r w:rsidR="00CC2C02" w:rsidRPr="00601D8C">
              <w:rPr>
                <w:b/>
              </w:rPr>
              <w:br/>
            </w:r>
            <w:proofErr w:type="spellStart"/>
            <w:r w:rsidRPr="00601D8C">
              <w:rPr>
                <w:b/>
              </w:rPr>
              <w:t>months</w:t>
            </w:r>
            <w:r w:rsidRPr="00601D8C">
              <w:rPr>
                <w:b/>
                <w:vertAlign w:val="superscript"/>
              </w:rPr>
              <w:t>a</w:t>
            </w:r>
            <w:proofErr w:type="spellEnd"/>
            <w:r w:rsidRPr="00601D8C">
              <w:rPr>
                <w:b/>
              </w:rPr>
              <w:t xml:space="preserve"> (95% CI)</w:t>
            </w:r>
          </w:p>
        </w:tc>
        <w:tc>
          <w:tcPr>
            <w:tcW w:w="386" w:type="pct"/>
            <w:tcMar>
              <w:left w:w="28" w:type="dxa"/>
              <w:right w:w="28" w:type="dxa"/>
            </w:tcMar>
            <w:vAlign w:val="center"/>
          </w:tcPr>
          <w:p w:rsidR="006871F9" w:rsidRPr="00601D8C" w:rsidRDefault="006871F9" w:rsidP="001E1DC7">
            <w:pPr>
              <w:pStyle w:val="Tabletext"/>
              <w:jc w:val="center"/>
              <w:rPr>
                <w:b/>
              </w:rPr>
            </w:pPr>
            <w:r w:rsidRPr="00601D8C">
              <w:rPr>
                <w:b/>
              </w:rPr>
              <w:t>Rd</w:t>
            </w:r>
            <w:r w:rsidR="004775A9" w:rsidRPr="00601D8C">
              <w:rPr>
                <w:b/>
              </w:rPr>
              <w:t>,</w:t>
            </w:r>
          </w:p>
          <w:p w:rsidR="006871F9" w:rsidRPr="00601D8C" w:rsidRDefault="006871F9" w:rsidP="004775A9">
            <w:pPr>
              <w:pStyle w:val="Tabletext"/>
              <w:jc w:val="center"/>
              <w:rPr>
                <w:b/>
              </w:rPr>
            </w:pPr>
            <w:proofErr w:type="gramStart"/>
            <w:r w:rsidRPr="00601D8C">
              <w:rPr>
                <w:b/>
              </w:rPr>
              <w:t>n/N</w:t>
            </w:r>
            <w:proofErr w:type="gramEnd"/>
            <w:r w:rsidRPr="00601D8C">
              <w:rPr>
                <w:b/>
              </w:rPr>
              <w:t xml:space="preserve"> (%)</w:t>
            </w:r>
          </w:p>
        </w:tc>
        <w:tc>
          <w:tcPr>
            <w:tcW w:w="996" w:type="pct"/>
            <w:tcMar>
              <w:left w:w="28" w:type="dxa"/>
              <w:right w:w="28" w:type="dxa"/>
            </w:tcMar>
            <w:vAlign w:val="center"/>
          </w:tcPr>
          <w:p w:rsidR="006871F9" w:rsidRPr="00601D8C" w:rsidRDefault="006871F9" w:rsidP="001E1DC7">
            <w:pPr>
              <w:pStyle w:val="Tabletext"/>
              <w:jc w:val="center"/>
              <w:rPr>
                <w:b/>
              </w:rPr>
            </w:pPr>
            <w:r w:rsidRPr="00601D8C">
              <w:rPr>
                <w:b/>
              </w:rPr>
              <w:t>Rd</w:t>
            </w:r>
            <w:r w:rsidR="00EF5727" w:rsidRPr="00601D8C">
              <w:rPr>
                <w:b/>
              </w:rPr>
              <w:t>,</w:t>
            </w:r>
          </w:p>
          <w:p w:rsidR="006871F9" w:rsidRPr="00601D8C" w:rsidRDefault="006871F9" w:rsidP="001E1DC7">
            <w:pPr>
              <w:pStyle w:val="Tabletext"/>
              <w:jc w:val="center"/>
              <w:rPr>
                <w:b/>
              </w:rPr>
            </w:pPr>
            <w:r w:rsidRPr="00601D8C">
              <w:rPr>
                <w:b/>
              </w:rPr>
              <w:t xml:space="preserve">median time to event, </w:t>
            </w:r>
            <w:r w:rsidR="00CC2C02" w:rsidRPr="00601D8C">
              <w:rPr>
                <w:b/>
              </w:rPr>
              <w:br/>
            </w:r>
            <w:r w:rsidRPr="00601D8C">
              <w:rPr>
                <w:b/>
              </w:rPr>
              <w:t>months (95% CI)</w:t>
            </w:r>
          </w:p>
        </w:tc>
        <w:tc>
          <w:tcPr>
            <w:tcW w:w="537" w:type="pct"/>
            <w:tcMar>
              <w:left w:w="28" w:type="dxa"/>
              <w:right w:w="28" w:type="dxa"/>
            </w:tcMar>
            <w:vAlign w:val="center"/>
          </w:tcPr>
          <w:p w:rsidR="006871F9" w:rsidRPr="00601D8C" w:rsidRDefault="006871F9" w:rsidP="001E1DC7">
            <w:pPr>
              <w:pStyle w:val="Tabletext"/>
              <w:jc w:val="center"/>
            </w:pPr>
            <w:r w:rsidRPr="00601D8C">
              <w:rPr>
                <w:b/>
              </w:rPr>
              <w:t>Difference in median</w:t>
            </w:r>
          </w:p>
        </w:tc>
        <w:tc>
          <w:tcPr>
            <w:tcW w:w="537" w:type="pct"/>
            <w:tcMar>
              <w:left w:w="28" w:type="dxa"/>
              <w:right w:w="28" w:type="dxa"/>
            </w:tcMar>
            <w:vAlign w:val="center"/>
          </w:tcPr>
          <w:p w:rsidR="006871F9" w:rsidRPr="00601D8C" w:rsidRDefault="006871F9" w:rsidP="001E1DC7">
            <w:pPr>
              <w:pStyle w:val="Tabletext"/>
              <w:jc w:val="center"/>
              <w:rPr>
                <w:b/>
              </w:rPr>
            </w:pPr>
            <w:r w:rsidRPr="00601D8C">
              <w:rPr>
                <w:b/>
              </w:rPr>
              <w:t>P value</w:t>
            </w:r>
          </w:p>
          <w:p w:rsidR="006871F9" w:rsidRPr="00601D8C" w:rsidRDefault="006871F9" w:rsidP="001E1DC7">
            <w:pPr>
              <w:pStyle w:val="Tabletext"/>
              <w:jc w:val="center"/>
            </w:pPr>
            <w:r w:rsidRPr="00601D8C">
              <w:rPr>
                <w:b/>
              </w:rPr>
              <w:t>(log rank test)</w:t>
            </w:r>
          </w:p>
        </w:tc>
        <w:tc>
          <w:tcPr>
            <w:tcW w:w="629" w:type="pct"/>
            <w:tcMar>
              <w:left w:w="28" w:type="dxa"/>
              <w:right w:w="28" w:type="dxa"/>
            </w:tcMar>
            <w:vAlign w:val="center"/>
          </w:tcPr>
          <w:p w:rsidR="006871F9" w:rsidRPr="00601D8C" w:rsidRDefault="006871F9" w:rsidP="001E1DC7">
            <w:pPr>
              <w:pStyle w:val="Tabletext"/>
              <w:jc w:val="center"/>
            </w:pPr>
            <w:r w:rsidRPr="00601D8C">
              <w:rPr>
                <w:b/>
              </w:rPr>
              <w:t xml:space="preserve">Hazard </w:t>
            </w:r>
            <w:proofErr w:type="spellStart"/>
            <w:r w:rsidRPr="00601D8C">
              <w:rPr>
                <w:b/>
              </w:rPr>
              <w:t>ratio</w:t>
            </w:r>
            <w:r w:rsidRPr="00601D8C">
              <w:rPr>
                <w:b/>
                <w:vertAlign w:val="superscript"/>
              </w:rPr>
              <w:t>b</w:t>
            </w:r>
            <w:proofErr w:type="spellEnd"/>
            <w:r w:rsidRPr="00601D8C">
              <w:rPr>
                <w:b/>
              </w:rPr>
              <w:t xml:space="preserve"> </w:t>
            </w:r>
            <w:r w:rsidR="00CC2C02" w:rsidRPr="00601D8C">
              <w:rPr>
                <w:b/>
              </w:rPr>
              <w:br/>
            </w:r>
            <w:r w:rsidRPr="00601D8C">
              <w:rPr>
                <w:b/>
              </w:rPr>
              <w:t>(95% CI)</w:t>
            </w:r>
          </w:p>
        </w:tc>
      </w:tr>
      <w:tr w:rsidR="006871F9" w:rsidRPr="00601D8C" w:rsidTr="00CC2C02">
        <w:tc>
          <w:tcPr>
            <w:tcW w:w="5000" w:type="pct"/>
            <w:gridSpan w:val="8"/>
            <w:tcMar>
              <w:left w:w="28" w:type="dxa"/>
              <w:right w:w="28" w:type="dxa"/>
            </w:tcMar>
            <w:vAlign w:val="center"/>
          </w:tcPr>
          <w:p w:rsidR="006871F9" w:rsidRPr="00601D8C" w:rsidRDefault="006871F9" w:rsidP="001E1DC7">
            <w:pPr>
              <w:pStyle w:val="Tabletext"/>
              <w:rPr>
                <w:b/>
                <w:vertAlign w:val="superscript"/>
              </w:rPr>
            </w:pPr>
            <w:r w:rsidRPr="00601D8C">
              <w:rPr>
                <w:b/>
              </w:rPr>
              <w:t>01 December 2016 data cut-</w:t>
            </w:r>
            <w:proofErr w:type="spellStart"/>
            <w:r w:rsidRPr="00601D8C">
              <w:rPr>
                <w:b/>
              </w:rPr>
              <w:t>off</w:t>
            </w:r>
            <w:r w:rsidR="00437F60" w:rsidRPr="00601D8C">
              <w:rPr>
                <w:b/>
                <w:vertAlign w:val="superscript"/>
              </w:rPr>
              <w:t>c</w:t>
            </w:r>
            <w:proofErr w:type="spellEnd"/>
          </w:p>
        </w:tc>
      </w:tr>
      <w:tr w:rsidR="00D8629D" w:rsidRPr="00601D8C" w:rsidTr="00B334DB">
        <w:tc>
          <w:tcPr>
            <w:tcW w:w="458" w:type="pct"/>
            <w:tcMar>
              <w:left w:w="28" w:type="dxa"/>
              <w:right w:w="28" w:type="dxa"/>
            </w:tcMar>
            <w:vAlign w:val="center"/>
          </w:tcPr>
          <w:p w:rsidR="006871F9" w:rsidRPr="00601D8C" w:rsidRDefault="006871F9" w:rsidP="00834695">
            <w:pPr>
              <w:pStyle w:val="Tabletext"/>
              <w:rPr>
                <w:vertAlign w:val="superscript"/>
              </w:rPr>
            </w:pPr>
            <w:proofErr w:type="spellStart"/>
            <w:r w:rsidRPr="00601D8C">
              <w:t>PFS</w:t>
            </w:r>
            <w:r w:rsidR="00437F60" w:rsidRPr="00601D8C">
              <w:rPr>
                <w:vertAlign w:val="superscript"/>
              </w:rPr>
              <w:t>d</w:t>
            </w:r>
            <w:proofErr w:type="spellEnd"/>
          </w:p>
        </w:tc>
        <w:tc>
          <w:tcPr>
            <w:tcW w:w="461" w:type="pct"/>
            <w:tcMar>
              <w:left w:w="28" w:type="dxa"/>
              <w:right w:w="28" w:type="dxa"/>
            </w:tcMar>
            <w:vAlign w:val="center"/>
          </w:tcPr>
          <w:p w:rsidR="006871F9" w:rsidRPr="001B25C5" w:rsidRDefault="00F05830" w:rsidP="00CC2C02">
            <w:pPr>
              <w:pStyle w:val="Tabletext"/>
              <w:jc w:val="center"/>
            </w:pPr>
            <w:r>
              <w:rPr>
                <w:noProof/>
                <w:color w:val="000000"/>
                <w:highlight w:val="black"/>
              </w:rPr>
              <w:t>'''''''''</w:t>
            </w:r>
            <w:r w:rsidR="006871F9" w:rsidRPr="001B25C5">
              <w:t>/263 (</w:t>
            </w:r>
            <w:r>
              <w:rPr>
                <w:noProof/>
                <w:color w:val="000000"/>
                <w:highlight w:val="black"/>
              </w:rPr>
              <w:t>'''''''''''</w:t>
            </w:r>
            <w:r w:rsidR="00CC2C02" w:rsidRPr="001B25C5">
              <w:t>%</w:t>
            </w:r>
            <w:r w:rsidR="006871F9" w:rsidRPr="001B25C5">
              <w:t>)</w:t>
            </w:r>
          </w:p>
        </w:tc>
        <w:tc>
          <w:tcPr>
            <w:tcW w:w="996" w:type="pct"/>
            <w:tcMar>
              <w:left w:w="28" w:type="dxa"/>
              <w:right w:w="28" w:type="dxa"/>
            </w:tcMar>
            <w:vAlign w:val="center"/>
          </w:tcPr>
          <w:p w:rsidR="006871F9" w:rsidRPr="001B25C5" w:rsidRDefault="006871F9" w:rsidP="001E1DC7">
            <w:pPr>
              <w:pStyle w:val="Tabletext"/>
              <w:jc w:val="center"/>
            </w:pPr>
            <w:r w:rsidRPr="001B25C5">
              <w:t xml:space="preserve">42.5 </w:t>
            </w:r>
          </w:p>
          <w:p w:rsidR="006871F9" w:rsidRPr="001B25C5" w:rsidRDefault="006871F9" w:rsidP="001E1DC7">
            <w:pPr>
              <w:pStyle w:val="Tabletext"/>
              <w:jc w:val="center"/>
            </w:pPr>
            <w:r w:rsidRPr="001B25C5">
              <w:t>(</w:t>
            </w:r>
            <w:r w:rsidR="00F05830">
              <w:rPr>
                <w:noProof/>
                <w:color w:val="000000"/>
                <w:highlight w:val="black"/>
              </w:rPr>
              <w:t>'''''''''''' '''''''''''</w:t>
            </w:r>
            <w:r w:rsidRPr="001B25C5">
              <w:t>)</w:t>
            </w:r>
          </w:p>
        </w:tc>
        <w:tc>
          <w:tcPr>
            <w:tcW w:w="386" w:type="pct"/>
            <w:tcMar>
              <w:left w:w="28" w:type="dxa"/>
              <w:right w:w="28" w:type="dxa"/>
            </w:tcMar>
            <w:vAlign w:val="center"/>
          </w:tcPr>
          <w:p w:rsidR="006871F9" w:rsidRPr="001B25C5" w:rsidRDefault="00F05830" w:rsidP="001E1DC7">
            <w:pPr>
              <w:pStyle w:val="Tabletext"/>
              <w:jc w:val="center"/>
            </w:pPr>
            <w:r>
              <w:rPr>
                <w:noProof/>
                <w:color w:val="000000"/>
                <w:highlight w:val="black"/>
              </w:rPr>
              <w:t>'''''''''</w:t>
            </w:r>
            <w:r w:rsidR="006871F9" w:rsidRPr="001B25C5">
              <w:t>/260 (</w:t>
            </w:r>
            <w:proofErr w:type="gramStart"/>
            <w:r>
              <w:rPr>
                <w:noProof/>
                <w:color w:val="000000"/>
                <w:highlight w:val="black"/>
              </w:rPr>
              <w:t>''''''''''</w:t>
            </w:r>
            <w:r w:rsidR="00CC2C02" w:rsidRPr="001B25C5">
              <w:t>%</w:t>
            </w:r>
            <w:proofErr w:type="gramEnd"/>
            <w:r w:rsidR="006871F9" w:rsidRPr="001B25C5">
              <w:t>)</w:t>
            </w:r>
          </w:p>
        </w:tc>
        <w:tc>
          <w:tcPr>
            <w:tcW w:w="996" w:type="pct"/>
            <w:tcMar>
              <w:left w:w="28" w:type="dxa"/>
              <w:right w:w="28" w:type="dxa"/>
            </w:tcMar>
            <w:vAlign w:val="center"/>
          </w:tcPr>
          <w:p w:rsidR="006871F9" w:rsidRPr="001B25C5" w:rsidRDefault="006871F9" w:rsidP="001E1DC7">
            <w:pPr>
              <w:pStyle w:val="Tabletext"/>
              <w:jc w:val="center"/>
            </w:pPr>
            <w:r w:rsidRPr="001B25C5">
              <w:t xml:space="preserve">29.9 </w:t>
            </w:r>
          </w:p>
          <w:p w:rsidR="006871F9" w:rsidRPr="001B25C5" w:rsidRDefault="006871F9" w:rsidP="001E1DC7">
            <w:pPr>
              <w:pStyle w:val="Tabletext"/>
              <w:jc w:val="center"/>
            </w:pPr>
            <w:r w:rsidRPr="001B25C5">
              <w:t>(</w:t>
            </w:r>
            <w:r w:rsidR="00F05830">
              <w:rPr>
                <w:noProof/>
                <w:color w:val="000000"/>
                <w:highlight w:val="black"/>
              </w:rPr>
              <w:t>''''''''''' '''''''''''</w:t>
            </w:r>
            <w:r w:rsidRPr="001B25C5">
              <w:t>)</w:t>
            </w:r>
          </w:p>
        </w:tc>
        <w:tc>
          <w:tcPr>
            <w:tcW w:w="537" w:type="pct"/>
            <w:tcMar>
              <w:left w:w="28" w:type="dxa"/>
              <w:right w:w="28" w:type="dxa"/>
            </w:tcMar>
            <w:vAlign w:val="center"/>
          </w:tcPr>
          <w:p w:rsidR="006871F9" w:rsidRPr="001B25C5" w:rsidRDefault="006871F9" w:rsidP="001E1DC7">
            <w:pPr>
              <w:pStyle w:val="Tabletext"/>
              <w:jc w:val="center"/>
            </w:pPr>
            <w:r w:rsidRPr="001B25C5">
              <w:t>12.6</w:t>
            </w:r>
          </w:p>
        </w:tc>
        <w:tc>
          <w:tcPr>
            <w:tcW w:w="537" w:type="pct"/>
            <w:tcMar>
              <w:left w:w="28" w:type="dxa"/>
              <w:right w:w="28" w:type="dxa"/>
            </w:tcMar>
            <w:vAlign w:val="center"/>
          </w:tcPr>
          <w:p w:rsidR="006871F9" w:rsidRPr="001B25C5" w:rsidRDefault="006871F9" w:rsidP="001E1DC7">
            <w:pPr>
              <w:pStyle w:val="Tabletext"/>
              <w:jc w:val="center"/>
            </w:pPr>
            <w:r w:rsidRPr="001B25C5">
              <w:rPr>
                <w:b/>
              </w:rPr>
              <w:t>0.00862</w:t>
            </w:r>
          </w:p>
        </w:tc>
        <w:tc>
          <w:tcPr>
            <w:tcW w:w="629" w:type="pct"/>
            <w:tcMar>
              <w:left w:w="28" w:type="dxa"/>
              <w:right w:w="28" w:type="dxa"/>
            </w:tcMar>
            <w:vAlign w:val="center"/>
          </w:tcPr>
          <w:p w:rsidR="006871F9" w:rsidRPr="001B25C5" w:rsidRDefault="006871F9" w:rsidP="001E1DC7">
            <w:pPr>
              <w:pStyle w:val="Tabletext"/>
              <w:jc w:val="center"/>
            </w:pPr>
            <w:r w:rsidRPr="001B25C5">
              <w:rPr>
                <w:b/>
              </w:rPr>
              <w:t xml:space="preserve">0.76 </w:t>
            </w:r>
            <w:r w:rsidR="00CC2C02" w:rsidRPr="001B25C5">
              <w:rPr>
                <w:b/>
              </w:rPr>
              <w:br/>
            </w:r>
            <w:r w:rsidRPr="001B25C5">
              <w:rPr>
                <w:b/>
              </w:rPr>
              <w:t>(0.62, 0.93)</w:t>
            </w:r>
          </w:p>
        </w:tc>
      </w:tr>
      <w:tr w:rsidR="00D8629D" w:rsidRPr="00601D8C" w:rsidTr="007B13DF">
        <w:trPr>
          <w:trHeight w:val="117"/>
        </w:trPr>
        <w:tc>
          <w:tcPr>
            <w:tcW w:w="458" w:type="pct"/>
            <w:tcMar>
              <w:left w:w="28" w:type="dxa"/>
              <w:right w:w="28" w:type="dxa"/>
            </w:tcMar>
            <w:vAlign w:val="center"/>
          </w:tcPr>
          <w:p w:rsidR="006871F9" w:rsidRPr="00601D8C" w:rsidRDefault="006871F9" w:rsidP="001E1DC7">
            <w:pPr>
              <w:pStyle w:val="Tabletext"/>
            </w:pPr>
            <w:r w:rsidRPr="00601D8C">
              <w:t>OS</w:t>
            </w:r>
          </w:p>
        </w:tc>
        <w:tc>
          <w:tcPr>
            <w:tcW w:w="461" w:type="pct"/>
            <w:tcMar>
              <w:left w:w="28" w:type="dxa"/>
              <w:right w:w="28" w:type="dxa"/>
            </w:tcMar>
            <w:vAlign w:val="center"/>
          </w:tcPr>
          <w:p w:rsidR="006871F9" w:rsidRPr="001B25C5" w:rsidRDefault="006871F9" w:rsidP="001E1DC7">
            <w:pPr>
              <w:pStyle w:val="Tabletext"/>
              <w:jc w:val="center"/>
            </w:pPr>
            <w:r w:rsidRPr="001B25C5">
              <w:t>104/263 (39.5</w:t>
            </w:r>
            <w:r w:rsidR="00CC2C02" w:rsidRPr="001B25C5">
              <w:t>%</w:t>
            </w:r>
            <w:r w:rsidRPr="001B25C5">
              <w:t>)</w:t>
            </w:r>
          </w:p>
        </w:tc>
        <w:tc>
          <w:tcPr>
            <w:tcW w:w="996" w:type="pct"/>
            <w:tcMar>
              <w:left w:w="28" w:type="dxa"/>
              <w:right w:w="28" w:type="dxa"/>
            </w:tcMar>
            <w:vAlign w:val="center"/>
          </w:tcPr>
          <w:p w:rsidR="006871F9" w:rsidRPr="001B25C5" w:rsidRDefault="006871F9" w:rsidP="001E1DC7">
            <w:pPr>
              <w:pStyle w:val="Tabletext"/>
              <w:jc w:val="center"/>
            </w:pPr>
            <w:r w:rsidRPr="001B25C5">
              <w:t xml:space="preserve">89.1 </w:t>
            </w:r>
            <w:r w:rsidR="00CC2C02" w:rsidRPr="001B25C5">
              <w:br/>
            </w:r>
            <w:r w:rsidRPr="001B25C5">
              <w:t>(76.1, NE)</w:t>
            </w:r>
          </w:p>
        </w:tc>
        <w:tc>
          <w:tcPr>
            <w:tcW w:w="386" w:type="pct"/>
            <w:tcMar>
              <w:left w:w="28" w:type="dxa"/>
              <w:right w:w="28" w:type="dxa"/>
            </w:tcMar>
            <w:vAlign w:val="center"/>
          </w:tcPr>
          <w:p w:rsidR="006871F9" w:rsidRPr="001B25C5" w:rsidRDefault="006871F9" w:rsidP="001E1DC7">
            <w:pPr>
              <w:pStyle w:val="Tabletext"/>
              <w:jc w:val="center"/>
            </w:pPr>
            <w:r w:rsidRPr="001B25C5">
              <w:t>132/260 (50.8</w:t>
            </w:r>
            <w:r w:rsidR="00CC2C02" w:rsidRPr="001B25C5">
              <w:t>%</w:t>
            </w:r>
            <w:r w:rsidRPr="001B25C5">
              <w:t>)</w:t>
            </w:r>
          </w:p>
        </w:tc>
        <w:tc>
          <w:tcPr>
            <w:tcW w:w="996" w:type="pct"/>
            <w:tcMar>
              <w:left w:w="28" w:type="dxa"/>
              <w:right w:w="28" w:type="dxa"/>
            </w:tcMar>
            <w:vAlign w:val="center"/>
          </w:tcPr>
          <w:p w:rsidR="006871F9" w:rsidRPr="001B25C5" w:rsidRDefault="006871F9" w:rsidP="001E1DC7">
            <w:pPr>
              <w:pStyle w:val="Tabletext"/>
              <w:jc w:val="center"/>
            </w:pPr>
            <w:r w:rsidRPr="001B25C5">
              <w:t xml:space="preserve">67.2 </w:t>
            </w:r>
            <w:r w:rsidR="00CC2C02" w:rsidRPr="001B25C5">
              <w:br/>
            </w:r>
            <w:r w:rsidRPr="001B25C5">
              <w:t>(58.4, 90.8)</w:t>
            </w:r>
          </w:p>
        </w:tc>
        <w:tc>
          <w:tcPr>
            <w:tcW w:w="537" w:type="pct"/>
            <w:tcMar>
              <w:left w:w="28" w:type="dxa"/>
              <w:right w:w="28" w:type="dxa"/>
            </w:tcMar>
            <w:vAlign w:val="center"/>
          </w:tcPr>
          <w:p w:rsidR="006871F9" w:rsidRPr="001B25C5" w:rsidRDefault="006871F9" w:rsidP="001E1DC7">
            <w:pPr>
              <w:pStyle w:val="Tabletext"/>
              <w:jc w:val="center"/>
            </w:pPr>
            <w:r w:rsidRPr="001B25C5">
              <w:t>21.9</w:t>
            </w:r>
          </w:p>
        </w:tc>
        <w:tc>
          <w:tcPr>
            <w:tcW w:w="537" w:type="pct"/>
            <w:tcMar>
              <w:left w:w="28" w:type="dxa"/>
              <w:right w:w="28" w:type="dxa"/>
            </w:tcMar>
            <w:vAlign w:val="center"/>
          </w:tcPr>
          <w:p w:rsidR="006871F9" w:rsidRPr="001B25C5" w:rsidRDefault="006871F9" w:rsidP="001E1DC7">
            <w:pPr>
              <w:pStyle w:val="Tabletext"/>
              <w:jc w:val="center"/>
            </w:pPr>
            <w:r w:rsidRPr="001B25C5">
              <w:rPr>
                <w:b/>
              </w:rPr>
              <w:t>0.02786</w:t>
            </w:r>
          </w:p>
        </w:tc>
        <w:tc>
          <w:tcPr>
            <w:tcW w:w="629" w:type="pct"/>
            <w:tcMar>
              <w:left w:w="28" w:type="dxa"/>
              <w:right w:w="28" w:type="dxa"/>
            </w:tcMar>
            <w:vAlign w:val="center"/>
          </w:tcPr>
          <w:p w:rsidR="006871F9" w:rsidRPr="001B25C5" w:rsidRDefault="006871F9" w:rsidP="001E1DC7">
            <w:pPr>
              <w:pStyle w:val="Tabletext"/>
              <w:jc w:val="center"/>
            </w:pPr>
            <w:r w:rsidRPr="001B25C5">
              <w:rPr>
                <w:b/>
              </w:rPr>
              <w:t xml:space="preserve">0.75 </w:t>
            </w:r>
            <w:r w:rsidR="00CC2C02" w:rsidRPr="001B25C5">
              <w:rPr>
                <w:b/>
              </w:rPr>
              <w:br/>
            </w:r>
            <w:r w:rsidRPr="001B25C5">
              <w:rPr>
                <w:b/>
              </w:rPr>
              <w:t>(0.58, 0.97)</w:t>
            </w:r>
          </w:p>
        </w:tc>
      </w:tr>
    </w:tbl>
    <w:p w:rsidR="006871F9" w:rsidRPr="00601D8C" w:rsidRDefault="006871F9" w:rsidP="006871F9">
      <w:pPr>
        <w:pStyle w:val="TableFooter"/>
        <w:rPr>
          <w:rFonts w:eastAsia="Calibri"/>
        </w:rPr>
      </w:pPr>
      <w:r w:rsidRPr="00601D8C">
        <w:rPr>
          <w:rFonts w:eastAsia="Calibri"/>
        </w:rPr>
        <w:t xml:space="preserve">CI = confidence interval; IRAC = Independent Review Adjudication Committee; </w:t>
      </w:r>
      <w:r w:rsidR="009C6294" w:rsidRPr="00601D8C">
        <w:rPr>
          <w:rFonts w:eastAsia="Calibri"/>
        </w:rPr>
        <w:t xml:space="preserve">ISS = international staging system; ITT = intention to treat; </w:t>
      </w:r>
      <w:r w:rsidRPr="00601D8C">
        <w:rPr>
          <w:rFonts w:eastAsia="Calibri"/>
        </w:rPr>
        <w:t xml:space="preserve">NE = not estimable; OS = overall survival; PFS = progression free survival; </w:t>
      </w:r>
      <w:r w:rsidRPr="00601D8C">
        <w:t xml:space="preserve">Rd = </w:t>
      </w:r>
      <w:proofErr w:type="spellStart"/>
      <w:r w:rsidRPr="00601D8C">
        <w:t>lenalidomide</w:t>
      </w:r>
      <w:proofErr w:type="spellEnd"/>
      <w:r w:rsidRPr="00601D8C">
        <w:t xml:space="preserve"> and dexamethasone; </w:t>
      </w:r>
      <w:proofErr w:type="spellStart"/>
      <w:r w:rsidRPr="00601D8C">
        <w:t>RVd</w:t>
      </w:r>
      <w:proofErr w:type="spellEnd"/>
      <w:r w:rsidRPr="00601D8C">
        <w:t xml:space="preserve"> = </w:t>
      </w:r>
      <w:proofErr w:type="spellStart"/>
      <w:r w:rsidRPr="00601D8C">
        <w:t>lenalidomide</w:t>
      </w:r>
      <w:proofErr w:type="spellEnd"/>
      <w:r w:rsidRPr="00601D8C">
        <w:t xml:space="preserve">, </w:t>
      </w:r>
      <w:proofErr w:type="spellStart"/>
      <w:r w:rsidRPr="00601D8C">
        <w:t>bortezomib</w:t>
      </w:r>
      <w:proofErr w:type="spellEnd"/>
      <w:r w:rsidRPr="00601D8C">
        <w:t>, and dexamethasone</w:t>
      </w:r>
    </w:p>
    <w:p w:rsidR="006871F9" w:rsidRPr="00601D8C" w:rsidRDefault="006871F9" w:rsidP="006871F9">
      <w:pPr>
        <w:pStyle w:val="TableFooter"/>
        <w:rPr>
          <w:rFonts w:eastAsia="Calibri"/>
        </w:rPr>
      </w:pPr>
      <w:proofErr w:type="spellStart"/>
      <w:proofErr w:type="gramStart"/>
      <w:r w:rsidRPr="00601D8C">
        <w:rPr>
          <w:rFonts w:eastAsia="Calibri"/>
          <w:vertAlign w:val="superscript"/>
        </w:rPr>
        <w:t>a</w:t>
      </w:r>
      <w:proofErr w:type="spellEnd"/>
      <w:proofErr w:type="gramEnd"/>
      <w:r w:rsidRPr="00601D8C">
        <w:rPr>
          <w:rFonts w:eastAsia="Calibri"/>
          <w:vertAlign w:val="superscript"/>
        </w:rPr>
        <w:t xml:space="preserve"> </w:t>
      </w:r>
      <w:r w:rsidRPr="00601D8C">
        <w:rPr>
          <w:rFonts w:eastAsia="Calibri"/>
        </w:rPr>
        <w:t xml:space="preserve">The median is based on Kaplan-Meier estimate </w:t>
      </w:r>
    </w:p>
    <w:p w:rsidR="006871F9" w:rsidRPr="00601D8C" w:rsidRDefault="006871F9" w:rsidP="006871F9">
      <w:pPr>
        <w:pStyle w:val="TableFooter"/>
        <w:rPr>
          <w:rFonts w:eastAsia="Calibri"/>
        </w:rPr>
      </w:pPr>
      <w:proofErr w:type="gramStart"/>
      <w:r w:rsidRPr="00601D8C">
        <w:rPr>
          <w:rFonts w:eastAsia="Calibri"/>
          <w:vertAlign w:val="superscript"/>
        </w:rPr>
        <w:t>b</w:t>
      </w:r>
      <w:proofErr w:type="gramEnd"/>
      <w:r w:rsidRPr="00601D8C">
        <w:rPr>
          <w:rFonts w:eastAsia="Calibri"/>
          <w:vertAlign w:val="superscript"/>
        </w:rPr>
        <w:t xml:space="preserve"> </w:t>
      </w:r>
      <w:r w:rsidRPr="00601D8C">
        <w:rPr>
          <w:rFonts w:eastAsia="Calibri"/>
        </w:rPr>
        <w:t>Based on stratified Cox proportional hazards stratified by ISS stage and intent to transplant at progression comparing the hazard functions associated with treatment arms (</w:t>
      </w:r>
      <w:proofErr w:type="spellStart"/>
      <w:r w:rsidRPr="00601D8C">
        <w:rPr>
          <w:rFonts w:eastAsia="Calibri"/>
        </w:rPr>
        <w:t>RVd:Rd</w:t>
      </w:r>
      <w:proofErr w:type="spellEnd"/>
      <w:r w:rsidRPr="00601D8C">
        <w:rPr>
          <w:rFonts w:eastAsia="Calibri"/>
        </w:rPr>
        <w:t>)</w:t>
      </w:r>
    </w:p>
    <w:p w:rsidR="006871F9" w:rsidRPr="00601D8C" w:rsidRDefault="00437F60" w:rsidP="006871F9">
      <w:pPr>
        <w:pStyle w:val="TableFooter"/>
        <w:rPr>
          <w:rFonts w:eastAsia="Calibri"/>
        </w:rPr>
      </w:pPr>
      <w:proofErr w:type="gramStart"/>
      <w:r w:rsidRPr="00601D8C">
        <w:rPr>
          <w:rFonts w:eastAsia="Calibri"/>
          <w:vertAlign w:val="superscript"/>
        </w:rPr>
        <w:t>c</w:t>
      </w:r>
      <w:proofErr w:type="gramEnd"/>
      <w:r w:rsidR="006871F9" w:rsidRPr="00601D8C">
        <w:rPr>
          <w:rFonts w:eastAsia="Calibri"/>
          <w:vertAlign w:val="superscript"/>
        </w:rPr>
        <w:t xml:space="preserve"> </w:t>
      </w:r>
      <w:r w:rsidR="006871F9" w:rsidRPr="001B25C5">
        <w:rPr>
          <w:rFonts w:eastAsia="Calibri"/>
        </w:rPr>
        <w:t>Median follow-up is 60.6 months.</w:t>
      </w:r>
    </w:p>
    <w:p w:rsidR="006871F9" w:rsidRPr="00601D8C" w:rsidRDefault="00437F60" w:rsidP="006871F9">
      <w:pPr>
        <w:pStyle w:val="TableFooter"/>
        <w:rPr>
          <w:rFonts w:eastAsia="Calibri"/>
        </w:rPr>
      </w:pPr>
      <w:proofErr w:type="gramStart"/>
      <w:r w:rsidRPr="00601D8C">
        <w:rPr>
          <w:rFonts w:eastAsia="Calibri"/>
          <w:vertAlign w:val="superscript"/>
        </w:rPr>
        <w:t>d</w:t>
      </w:r>
      <w:proofErr w:type="gramEnd"/>
      <w:r w:rsidR="006871F9" w:rsidRPr="00601D8C">
        <w:rPr>
          <w:rFonts w:eastAsia="Calibri"/>
          <w:vertAlign w:val="superscript"/>
        </w:rPr>
        <w:t xml:space="preserve"> </w:t>
      </w:r>
      <w:r w:rsidR="006871F9" w:rsidRPr="00601D8C">
        <w:rPr>
          <w:rFonts w:eastAsia="Calibri"/>
        </w:rPr>
        <w:t>PFS primary analysis using SWOG censoring rule (stratified analysis)</w:t>
      </w:r>
    </w:p>
    <w:p w:rsidR="006871F9" w:rsidRPr="00601D8C" w:rsidRDefault="006871F9" w:rsidP="006871F9">
      <w:pPr>
        <w:pStyle w:val="TableFooter"/>
        <w:rPr>
          <w:rFonts w:eastAsia="Calibri"/>
        </w:rPr>
      </w:pPr>
      <w:r w:rsidRPr="00601D8C">
        <w:lastRenderedPageBreak/>
        <w:t>Bold indicates statistically significant difference.</w:t>
      </w:r>
    </w:p>
    <w:p w:rsidR="006871F9" w:rsidRPr="00601D8C" w:rsidRDefault="006871F9" w:rsidP="006871F9">
      <w:pPr>
        <w:pStyle w:val="TableFooter"/>
        <w:rPr>
          <w:rFonts w:eastAsia="Calibri"/>
        </w:rPr>
      </w:pPr>
      <w:r w:rsidRPr="00601D8C">
        <w:rPr>
          <w:rFonts w:eastAsia="Calibri"/>
        </w:rPr>
        <w:t>Source: Table 2-20, p.108, Table 2-22, p.111, of the submission.</w:t>
      </w:r>
    </w:p>
    <w:p w:rsidR="006871F9" w:rsidRPr="00601D8C" w:rsidRDefault="006871F9" w:rsidP="006871F9">
      <w:pPr>
        <w:rPr>
          <w:rStyle w:val="CommentReference"/>
        </w:rPr>
      </w:pPr>
    </w:p>
    <w:p w:rsidR="006871F9" w:rsidRPr="00F05830" w:rsidRDefault="006871F9" w:rsidP="006871F9">
      <w:pPr>
        <w:keepNext/>
        <w:keepLines/>
        <w:widowControl/>
      </w:pPr>
      <w:r w:rsidRPr="001B25C5">
        <w:rPr>
          <w:rStyle w:val="CommentReference"/>
        </w:rPr>
        <w:t xml:space="preserve">Figure 1: </w:t>
      </w:r>
      <w:r w:rsidRPr="00601D8C">
        <w:rPr>
          <w:rStyle w:val="CommentReference"/>
        </w:rPr>
        <w:t>Kaplan-Meier curve for PFS (01 December data cut-off, IRAC review, stratified analysis, SWOG censoring rules)</w:t>
      </w:r>
    </w:p>
    <w:p w:rsidR="006871F9" w:rsidRPr="00F05830" w:rsidRDefault="00F05830" w:rsidP="006871F9">
      <w:r>
        <w:rPr>
          <w:noProof/>
          <w:snapToGrid/>
          <w:lang w:eastAsia="en-AU"/>
        </w:rPr>
        <w:drawing>
          <wp:inline distT="0" distB="0" distL="0" distR="0">
            <wp:extent cx="4993005" cy="29210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4993005" cy="2921000"/>
                    </a:xfrm>
                    <a:prstGeom prst="rect">
                      <a:avLst/>
                    </a:prstGeom>
                  </pic:spPr>
                </pic:pic>
              </a:graphicData>
            </a:graphic>
          </wp:inline>
        </w:drawing>
      </w:r>
    </w:p>
    <w:p w:rsidR="006871F9" w:rsidRPr="001B25C5" w:rsidRDefault="006871F9" w:rsidP="006871F9">
      <w:pPr>
        <w:pStyle w:val="TableFooter"/>
      </w:pPr>
      <w:r w:rsidRPr="00601D8C">
        <w:t xml:space="preserve">CI = confidence interval; HR = hazard ratio; IRAC = Independent Response Adjudication Committee; PFS = progression-free survival; Rd = </w:t>
      </w:r>
      <w:proofErr w:type="spellStart"/>
      <w:r w:rsidRPr="00601D8C">
        <w:t>lenalidomide</w:t>
      </w:r>
      <w:proofErr w:type="spellEnd"/>
      <w:r w:rsidRPr="00601D8C">
        <w:t xml:space="preserve"> and </w:t>
      </w:r>
      <w:r w:rsidRPr="001B25C5">
        <w:t xml:space="preserve">dexamethasone; </w:t>
      </w:r>
      <w:proofErr w:type="spellStart"/>
      <w:r w:rsidRPr="001B25C5">
        <w:t>RVd</w:t>
      </w:r>
      <w:proofErr w:type="spellEnd"/>
      <w:r w:rsidRPr="001B25C5">
        <w:t xml:space="preserve"> = </w:t>
      </w:r>
      <w:proofErr w:type="spellStart"/>
      <w:r w:rsidRPr="001B25C5">
        <w:t>lenalidomide</w:t>
      </w:r>
      <w:proofErr w:type="spellEnd"/>
      <w:r w:rsidRPr="001B25C5">
        <w:t xml:space="preserve">, </w:t>
      </w:r>
      <w:proofErr w:type="spellStart"/>
      <w:r w:rsidRPr="001B25C5">
        <w:t>bortezomib</w:t>
      </w:r>
      <w:proofErr w:type="spellEnd"/>
      <w:r w:rsidRPr="001B25C5">
        <w:t xml:space="preserve"> and dexamethasone</w:t>
      </w:r>
    </w:p>
    <w:p w:rsidR="006871F9" w:rsidRPr="001B25C5" w:rsidRDefault="006871F9" w:rsidP="006871F9">
      <w:pPr>
        <w:pStyle w:val="TableFooter"/>
      </w:pPr>
      <w:r w:rsidRPr="001B25C5">
        <w:t>Note: median follow-up is 60.6 months.</w:t>
      </w:r>
    </w:p>
    <w:p w:rsidR="006871F9" w:rsidRPr="001B25C5" w:rsidRDefault="006871F9" w:rsidP="006871F9">
      <w:pPr>
        <w:pStyle w:val="TableFooter"/>
      </w:pPr>
      <w:r w:rsidRPr="001B25C5">
        <w:t>Source: Figure 2-5, p.107 of the submission.</w:t>
      </w:r>
    </w:p>
    <w:p w:rsidR="006871F9" w:rsidRPr="001B25C5" w:rsidRDefault="006871F9" w:rsidP="006871F9"/>
    <w:p w:rsidR="006871F9" w:rsidRPr="00601D8C" w:rsidRDefault="006871F9" w:rsidP="006871F9">
      <w:pPr>
        <w:keepNext/>
        <w:keepLines/>
        <w:rPr>
          <w:rStyle w:val="CommentReference"/>
        </w:rPr>
      </w:pPr>
      <w:r w:rsidRPr="001B25C5">
        <w:rPr>
          <w:rStyle w:val="CommentReference"/>
        </w:rPr>
        <w:t>Figure 2: Kaplan-Meier</w:t>
      </w:r>
      <w:r w:rsidRPr="00601D8C">
        <w:rPr>
          <w:rStyle w:val="CommentReference"/>
        </w:rPr>
        <w:t xml:space="preserve"> curve for OS (01 December data cut-off, IRAC review, stratified analysis)</w:t>
      </w:r>
    </w:p>
    <w:p w:rsidR="006871F9" w:rsidRPr="00601D8C" w:rsidRDefault="00F05830" w:rsidP="006871F9">
      <w:r>
        <w:rPr>
          <w:noProof/>
          <w:snapToGrid/>
          <w:lang w:eastAsia="en-AU"/>
        </w:rPr>
        <w:drawing>
          <wp:inline distT="0" distB="0" distL="0" distR="0">
            <wp:extent cx="5056505" cy="30175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5056505" cy="3017520"/>
                    </a:xfrm>
                    <a:prstGeom prst="rect">
                      <a:avLst/>
                    </a:prstGeom>
                  </pic:spPr>
                </pic:pic>
              </a:graphicData>
            </a:graphic>
          </wp:inline>
        </w:drawing>
      </w:r>
    </w:p>
    <w:p w:rsidR="006871F9" w:rsidRPr="001B25C5" w:rsidRDefault="006871F9" w:rsidP="006871F9">
      <w:pPr>
        <w:pStyle w:val="TableFooter"/>
      </w:pPr>
      <w:r w:rsidRPr="00601D8C">
        <w:t xml:space="preserve">CI = confidence interval; HR = hazard ratio; </w:t>
      </w:r>
      <w:r w:rsidR="009C6294" w:rsidRPr="00601D8C">
        <w:t xml:space="preserve">IRAC = Independent Response Adjudication Committee; </w:t>
      </w:r>
      <w:r w:rsidRPr="00601D8C">
        <w:t xml:space="preserve">OS = overall survival; Rd = </w:t>
      </w:r>
      <w:proofErr w:type="spellStart"/>
      <w:r w:rsidRPr="00601D8C">
        <w:t>lenalidomide</w:t>
      </w:r>
      <w:proofErr w:type="spellEnd"/>
      <w:r w:rsidRPr="00601D8C">
        <w:t xml:space="preserve"> and </w:t>
      </w:r>
      <w:r w:rsidRPr="001B25C5">
        <w:t xml:space="preserve">dexamethasone; </w:t>
      </w:r>
      <w:proofErr w:type="spellStart"/>
      <w:r w:rsidRPr="001B25C5">
        <w:t>RVd</w:t>
      </w:r>
      <w:proofErr w:type="spellEnd"/>
      <w:r w:rsidRPr="001B25C5">
        <w:t xml:space="preserve"> = </w:t>
      </w:r>
      <w:proofErr w:type="spellStart"/>
      <w:r w:rsidRPr="001B25C5">
        <w:t>lenalidomide</w:t>
      </w:r>
      <w:proofErr w:type="spellEnd"/>
      <w:r w:rsidRPr="001B25C5">
        <w:t xml:space="preserve">, </w:t>
      </w:r>
      <w:proofErr w:type="spellStart"/>
      <w:r w:rsidRPr="001B25C5">
        <w:t>bortezomib</w:t>
      </w:r>
      <w:proofErr w:type="spellEnd"/>
      <w:r w:rsidRPr="001B25C5">
        <w:t xml:space="preserve"> and dexamethasone</w:t>
      </w:r>
    </w:p>
    <w:p w:rsidR="006871F9" w:rsidRPr="00601D8C" w:rsidRDefault="006871F9" w:rsidP="006871F9">
      <w:pPr>
        <w:pStyle w:val="TableFooter"/>
      </w:pPr>
      <w:r w:rsidRPr="001B25C5">
        <w:t>Note: median follow-up is 60.6 months</w:t>
      </w:r>
      <w:r w:rsidRPr="00601D8C">
        <w:t>.</w:t>
      </w:r>
    </w:p>
    <w:p w:rsidR="006871F9" w:rsidRPr="00601D8C" w:rsidRDefault="006871F9" w:rsidP="006871F9">
      <w:pPr>
        <w:pStyle w:val="TableFooter"/>
      </w:pPr>
      <w:r w:rsidRPr="00601D8C">
        <w:lastRenderedPageBreak/>
        <w:t>Source: Figure 2-6, p.110 of the submission.</w:t>
      </w:r>
    </w:p>
    <w:p w:rsidR="006871F9" w:rsidRPr="00601D8C" w:rsidRDefault="006871F9" w:rsidP="006871F9">
      <w:pPr>
        <w:rPr>
          <w:rStyle w:val="CommentReference"/>
        </w:rPr>
      </w:pPr>
    </w:p>
    <w:p w:rsidR="006871F9" w:rsidRPr="00601D8C" w:rsidRDefault="006871F9" w:rsidP="00EC5416">
      <w:pPr>
        <w:pStyle w:val="ListParagraph"/>
        <w:widowControl/>
        <w:numPr>
          <w:ilvl w:val="1"/>
          <w:numId w:val="1"/>
        </w:numPr>
        <w:rPr>
          <w:rStyle w:val="CommentReference"/>
          <w:rFonts w:ascii="Calibri" w:hAnsi="Calibri"/>
          <w:b w:val="0"/>
          <w:sz w:val="24"/>
          <w:szCs w:val="22"/>
        </w:rPr>
      </w:pPr>
      <w:r w:rsidRPr="00601D8C">
        <w:t xml:space="preserve">Patients receiving </w:t>
      </w:r>
      <w:proofErr w:type="spellStart"/>
      <w:r w:rsidRPr="00601D8C">
        <w:t>RVd</w:t>
      </w:r>
      <w:proofErr w:type="spellEnd"/>
      <w:r w:rsidRPr="00601D8C">
        <w:t xml:space="preserve"> had a higher overall response rate than those treated with Rd (Table 7). This manifested as a higher proportion of </w:t>
      </w:r>
      <w:proofErr w:type="spellStart"/>
      <w:r w:rsidRPr="00601D8C">
        <w:t>RVd</w:t>
      </w:r>
      <w:proofErr w:type="spellEnd"/>
      <w:r w:rsidRPr="00601D8C">
        <w:t xml:space="preserve"> patients achieving at least a very good partial response. The submission attributed the low complete response rate in the </w:t>
      </w:r>
      <w:r w:rsidR="00946341" w:rsidRPr="00601D8C">
        <w:t>trial</w:t>
      </w:r>
      <w:r w:rsidRPr="00601D8C">
        <w:t xml:space="preserve"> to the lack of mandate to collect bone marrow needed to assess it following initial treatment (a detection bias) rather than as an absence of response. </w:t>
      </w:r>
      <w:r w:rsidR="002F7947" w:rsidRPr="00601D8C">
        <w:t>The ESC considered this to be</w:t>
      </w:r>
      <w:r w:rsidRPr="00601D8C">
        <w:t xml:space="preserve"> plausible. </w:t>
      </w:r>
    </w:p>
    <w:p w:rsidR="006871F9" w:rsidRPr="00601D8C" w:rsidRDefault="006871F9" w:rsidP="00610B67">
      <w:pPr>
        <w:keepNext/>
        <w:keepLines/>
        <w:rPr>
          <w:rStyle w:val="CommentReference"/>
        </w:rPr>
      </w:pPr>
      <w:r w:rsidRPr="00601D8C">
        <w:rPr>
          <w:rStyle w:val="CommentReference"/>
        </w:rPr>
        <w:t>Table 7: Summary of myeloma response rate (01 December data cut-off, IRAC review, stratified analysis</w:t>
      </w:r>
      <w:r w:rsidR="0056669D" w:rsidRPr="00601D8C">
        <w:rPr>
          <w:rStyle w:val="CommentReference"/>
        </w:rPr>
        <w:t>, ITT population</w:t>
      </w:r>
      <w:r w:rsidRPr="00601D8C">
        <w:rPr>
          <w:rStyle w:val="CommentReferenc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myeloma response rate (01 December data cut-off, IRAC review, stratified analysis, ITT population)"/>
      </w:tblPr>
      <w:tblGrid>
        <w:gridCol w:w="1271"/>
        <w:gridCol w:w="1843"/>
        <w:gridCol w:w="1917"/>
        <w:gridCol w:w="1993"/>
        <w:gridCol w:w="1993"/>
      </w:tblGrid>
      <w:tr w:rsidR="006871F9" w:rsidRPr="00601D8C" w:rsidTr="004C3119">
        <w:trPr>
          <w:tblHeader/>
        </w:trPr>
        <w:tc>
          <w:tcPr>
            <w:tcW w:w="1271" w:type="dxa"/>
            <w:tcBorders>
              <w:bottom w:val="single" w:sz="4" w:space="0" w:color="auto"/>
            </w:tcBorders>
            <w:shd w:val="clear" w:color="auto" w:fill="auto"/>
          </w:tcPr>
          <w:p w:rsidR="006871F9" w:rsidRPr="00601D8C" w:rsidRDefault="006871F9" w:rsidP="00610B67">
            <w:pPr>
              <w:pStyle w:val="Tabletext"/>
              <w:keepNext/>
              <w:rPr>
                <w:b/>
              </w:rPr>
            </w:pPr>
          </w:p>
        </w:tc>
        <w:tc>
          <w:tcPr>
            <w:tcW w:w="1843" w:type="dxa"/>
            <w:tcBorders>
              <w:bottom w:val="single" w:sz="4" w:space="0" w:color="auto"/>
            </w:tcBorders>
            <w:shd w:val="clear" w:color="auto" w:fill="auto"/>
          </w:tcPr>
          <w:p w:rsidR="006871F9" w:rsidRPr="00601D8C" w:rsidRDefault="006871F9" w:rsidP="00610B67">
            <w:pPr>
              <w:pStyle w:val="Tabletext"/>
              <w:keepNext/>
              <w:jc w:val="center"/>
              <w:rPr>
                <w:b/>
              </w:rPr>
            </w:pPr>
            <w:proofErr w:type="spellStart"/>
            <w:r w:rsidRPr="00601D8C">
              <w:rPr>
                <w:b/>
              </w:rPr>
              <w:t>RVd</w:t>
            </w:r>
            <w:proofErr w:type="spellEnd"/>
            <w:r w:rsidR="004775A9" w:rsidRPr="00601D8C">
              <w:rPr>
                <w:b/>
              </w:rPr>
              <w:t xml:space="preserve">, </w:t>
            </w:r>
            <w:r w:rsidRPr="00601D8C">
              <w:rPr>
                <w:b/>
              </w:rPr>
              <w:t>n/N (%)</w:t>
            </w:r>
          </w:p>
        </w:tc>
        <w:tc>
          <w:tcPr>
            <w:tcW w:w="1917" w:type="dxa"/>
            <w:tcBorders>
              <w:bottom w:val="single" w:sz="4" w:space="0" w:color="auto"/>
            </w:tcBorders>
            <w:shd w:val="clear" w:color="auto" w:fill="auto"/>
          </w:tcPr>
          <w:p w:rsidR="006871F9" w:rsidRPr="00601D8C" w:rsidRDefault="006871F9" w:rsidP="00610B67">
            <w:pPr>
              <w:pStyle w:val="Tabletext"/>
              <w:keepNext/>
              <w:jc w:val="center"/>
              <w:rPr>
                <w:b/>
              </w:rPr>
            </w:pPr>
            <w:r w:rsidRPr="00601D8C">
              <w:rPr>
                <w:b/>
              </w:rPr>
              <w:t>Rd</w:t>
            </w:r>
            <w:r w:rsidR="004775A9" w:rsidRPr="00601D8C">
              <w:rPr>
                <w:b/>
              </w:rPr>
              <w:t xml:space="preserve">, </w:t>
            </w:r>
            <w:r w:rsidRPr="00601D8C">
              <w:rPr>
                <w:b/>
              </w:rPr>
              <w:t>n/N (%)</w:t>
            </w:r>
          </w:p>
        </w:tc>
        <w:tc>
          <w:tcPr>
            <w:tcW w:w="1993" w:type="dxa"/>
            <w:tcBorders>
              <w:bottom w:val="single" w:sz="4" w:space="0" w:color="auto"/>
            </w:tcBorders>
            <w:shd w:val="clear" w:color="auto" w:fill="auto"/>
            <w:vAlign w:val="center"/>
          </w:tcPr>
          <w:p w:rsidR="006871F9" w:rsidRPr="00601D8C" w:rsidRDefault="006871F9" w:rsidP="00610B67">
            <w:pPr>
              <w:pStyle w:val="Tabletext"/>
              <w:keepNext/>
              <w:jc w:val="center"/>
              <w:rPr>
                <w:b/>
              </w:rPr>
            </w:pPr>
            <w:r w:rsidRPr="00601D8C">
              <w:rPr>
                <w:b/>
              </w:rPr>
              <w:t>OR (95% CI)</w:t>
            </w:r>
          </w:p>
        </w:tc>
        <w:tc>
          <w:tcPr>
            <w:tcW w:w="1993" w:type="dxa"/>
            <w:tcBorders>
              <w:bottom w:val="single" w:sz="4" w:space="0" w:color="auto"/>
            </w:tcBorders>
            <w:shd w:val="clear" w:color="auto" w:fill="auto"/>
            <w:vAlign w:val="center"/>
          </w:tcPr>
          <w:p w:rsidR="006871F9" w:rsidRPr="00601D8C" w:rsidRDefault="006871F9" w:rsidP="00610B67">
            <w:pPr>
              <w:pStyle w:val="Tabletext"/>
              <w:keepNext/>
              <w:jc w:val="center"/>
              <w:rPr>
                <w:b/>
              </w:rPr>
            </w:pPr>
            <w:r w:rsidRPr="00601D8C">
              <w:rPr>
                <w:b/>
              </w:rPr>
              <w:t>RD (95% CI)</w:t>
            </w:r>
          </w:p>
        </w:tc>
      </w:tr>
      <w:tr w:rsidR="006871F9" w:rsidRPr="00601D8C" w:rsidTr="001E1DC7">
        <w:tc>
          <w:tcPr>
            <w:tcW w:w="9017" w:type="dxa"/>
            <w:gridSpan w:val="5"/>
            <w:shd w:val="clear" w:color="auto" w:fill="auto"/>
          </w:tcPr>
          <w:p w:rsidR="006871F9" w:rsidRPr="00601D8C" w:rsidRDefault="006871F9" w:rsidP="00610B67">
            <w:pPr>
              <w:pStyle w:val="Tabletext"/>
              <w:keepNext/>
              <w:rPr>
                <w:b/>
                <w:highlight w:val="lightGray"/>
              </w:rPr>
            </w:pPr>
            <w:r w:rsidRPr="00601D8C">
              <w:rPr>
                <w:b/>
                <w:szCs w:val="20"/>
              </w:rPr>
              <w:t>End of initial treatment</w:t>
            </w:r>
          </w:p>
        </w:tc>
      </w:tr>
      <w:tr w:rsidR="006871F9" w:rsidRPr="00601D8C" w:rsidTr="004C3119">
        <w:tc>
          <w:tcPr>
            <w:tcW w:w="1271" w:type="dxa"/>
            <w:tcBorders>
              <w:right w:val="single" w:sz="4" w:space="0" w:color="auto"/>
            </w:tcBorders>
            <w:shd w:val="clear" w:color="auto" w:fill="auto"/>
          </w:tcPr>
          <w:p w:rsidR="006871F9" w:rsidRPr="00601D8C" w:rsidRDefault="006871F9" w:rsidP="00610B67">
            <w:pPr>
              <w:pStyle w:val="Tabletext"/>
              <w:keepNext/>
            </w:pPr>
            <w:r w:rsidRPr="00601D8C">
              <w:t>CR</w:t>
            </w:r>
          </w:p>
        </w:tc>
        <w:tc>
          <w:tcPr>
            <w:tcW w:w="1843"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14/263 (5.3</w:t>
            </w:r>
            <w:r w:rsidR="004C3119" w:rsidRPr="001B25C5">
              <w:t>%</w:t>
            </w:r>
            <w:r w:rsidRPr="001B25C5">
              <w:t>)</w:t>
            </w:r>
          </w:p>
        </w:tc>
        <w:tc>
          <w:tcPr>
            <w:tcW w:w="1917"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7/260 (2.7</w:t>
            </w:r>
            <w:r w:rsidR="004C3119" w:rsidRPr="001B25C5">
              <w:t>%</w:t>
            </w:r>
            <w:r w:rsidRPr="001B25C5">
              <w:t>)</w:t>
            </w:r>
          </w:p>
        </w:tc>
        <w:tc>
          <w:tcPr>
            <w:tcW w:w="1993" w:type="dxa"/>
            <w:tcBorders>
              <w:left w:val="single" w:sz="4" w:space="0" w:color="auto"/>
              <w:righ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tcBorders>
              <w:left w:val="single" w:sz="4" w:space="0" w:color="auto"/>
            </w:tcBorders>
            <w:shd w:val="clear" w:color="auto" w:fill="auto"/>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4D0FDE">
        <w:trPr>
          <w:trHeight w:val="119"/>
        </w:trPr>
        <w:tc>
          <w:tcPr>
            <w:tcW w:w="1271" w:type="dxa"/>
            <w:tcBorders>
              <w:right w:val="single" w:sz="4" w:space="0" w:color="auto"/>
            </w:tcBorders>
            <w:shd w:val="clear" w:color="auto" w:fill="auto"/>
          </w:tcPr>
          <w:p w:rsidR="006871F9" w:rsidRPr="00601D8C" w:rsidRDefault="006871F9" w:rsidP="00610B67">
            <w:pPr>
              <w:pStyle w:val="Tabletext"/>
              <w:keepNext/>
            </w:pPr>
            <w:r w:rsidRPr="00601D8C">
              <w:t>VGPR</w:t>
            </w:r>
          </w:p>
        </w:tc>
        <w:tc>
          <w:tcPr>
            <w:tcW w:w="1843"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139/263 (52.9</w:t>
            </w:r>
            <w:r w:rsidR="004C3119" w:rsidRPr="001B25C5">
              <w:t>%</w:t>
            </w:r>
            <w:r w:rsidRPr="001B25C5">
              <w:t>)</w:t>
            </w:r>
          </w:p>
        </w:tc>
        <w:tc>
          <w:tcPr>
            <w:tcW w:w="1917"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76/260 (29.2</w:t>
            </w:r>
            <w:r w:rsidR="004C3119" w:rsidRPr="001B25C5">
              <w:t>%</w:t>
            </w:r>
            <w:r w:rsidRPr="001B25C5">
              <w:t>)</w:t>
            </w:r>
          </w:p>
        </w:tc>
        <w:tc>
          <w:tcPr>
            <w:tcW w:w="1993" w:type="dxa"/>
            <w:tcBorders>
              <w:left w:val="single" w:sz="4" w:space="0" w:color="auto"/>
              <w:righ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tcBorders>
              <w:lef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tcBorders>
              <w:right w:val="single" w:sz="4" w:space="0" w:color="auto"/>
            </w:tcBorders>
            <w:shd w:val="clear" w:color="auto" w:fill="auto"/>
          </w:tcPr>
          <w:p w:rsidR="006871F9" w:rsidRPr="00601D8C" w:rsidRDefault="006871F9" w:rsidP="00610B67">
            <w:pPr>
              <w:pStyle w:val="Tabletext"/>
              <w:keepNext/>
            </w:pPr>
            <w:r w:rsidRPr="00601D8C">
              <w:t>PR</w:t>
            </w:r>
          </w:p>
        </w:tc>
        <w:tc>
          <w:tcPr>
            <w:tcW w:w="1843"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46/263 (17.5</w:t>
            </w:r>
            <w:r w:rsidR="004C3119" w:rsidRPr="001B25C5">
              <w:t>%</w:t>
            </w:r>
            <w:r w:rsidRPr="001B25C5">
              <w:t>)</w:t>
            </w:r>
          </w:p>
        </w:tc>
        <w:tc>
          <w:tcPr>
            <w:tcW w:w="1917"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87/260 (33.5</w:t>
            </w:r>
            <w:r w:rsidR="004C3119" w:rsidRPr="001B25C5">
              <w:t>%</w:t>
            </w:r>
            <w:r w:rsidRPr="001B25C5">
              <w:t>)</w:t>
            </w:r>
          </w:p>
        </w:tc>
        <w:tc>
          <w:tcPr>
            <w:tcW w:w="1993" w:type="dxa"/>
            <w:tcBorders>
              <w:left w:val="single" w:sz="4" w:space="0" w:color="auto"/>
              <w:righ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tcBorders>
              <w:lef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tcBorders>
              <w:right w:val="single" w:sz="4" w:space="0" w:color="auto"/>
            </w:tcBorders>
            <w:shd w:val="clear" w:color="auto" w:fill="auto"/>
          </w:tcPr>
          <w:p w:rsidR="006871F9" w:rsidRPr="00601D8C" w:rsidRDefault="006871F9" w:rsidP="00610B67">
            <w:pPr>
              <w:pStyle w:val="Tabletext"/>
              <w:keepNext/>
            </w:pPr>
            <w:r w:rsidRPr="00601D8C">
              <w:t>SD</w:t>
            </w:r>
          </w:p>
        </w:tc>
        <w:tc>
          <w:tcPr>
            <w:tcW w:w="1843"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12/263 (4.6</w:t>
            </w:r>
            <w:r w:rsidR="004C3119" w:rsidRPr="001B25C5">
              <w:t>%</w:t>
            </w:r>
            <w:r w:rsidRPr="001B25C5">
              <w:t>)</w:t>
            </w:r>
          </w:p>
        </w:tc>
        <w:tc>
          <w:tcPr>
            <w:tcW w:w="1917" w:type="dxa"/>
            <w:tcBorders>
              <w:left w:val="single" w:sz="4" w:space="0" w:color="auto"/>
              <w:right w:val="single" w:sz="4" w:space="0" w:color="auto"/>
            </w:tcBorders>
            <w:shd w:val="clear" w:color="auto" w:fill="auto"/>
            <w:vAlign w:val="bottom"/>
          </w:tcPr>
          <w:p w:rsidR="006871F9" w:rsidRPr="001B25C5" w:rsidRDefault="006871F9" w:rsidP="00610B67">
            <w:pPr>
              <w:pStyle w:val="Tabletext"/>
              <w:keepNext/>
              <w:jc w:val="center"/>
            </w:pPr>
            <w:r w:rsidRPr="001B25C5">
              <w:t>35/260 (13.5</w:t>
            </w:r>
            <w:r w:rsidR="004C3119" w:rsidRPr="001B25C5">
              <w:t>%</w:t>
            </w:r>
            <w:r w:rsidRPr="001B25C5">
              <w:t>)</w:t>
            </w:r>
          </w:p>
        </w:tc>
        <w:tc>
          <w:tcPr>
            <w:tcW w:w="1993" w:type="dxa"/>
            <w:tcBorders>
              <w:left w:val="single" w:sz="4" w:space="0" w:color="auto"/>
              <w:righ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tcBorders>
              <w:left w:val="single" w:sz="4" w:space="0" w:color="auto"/>
            </w:tcBorders>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tcBorders>
              <w:right w:val="single" w:sz="4" w:space="0" w:color="auto"/>
            </w:tcBorders>
            <w:shd w:val="clear" w:color="auto" w:fill="auto"/>
          </w:tcPr>
          <w:p w:rsidR="006871F9" w:rsidRPr="00601D8C" w:rsidRDefault="006871F9" w:rsidP="00610B67">
            <w:pPr>
              <w:pStyle w:val="Tabletext"/>
              <w:keepNext/>
            </w:pPr>
            <w:r w:rsidRPr="00601D8C">
              <w:t>ORR</w:t>
            </w:r>
          </w:p>
        </w:tc>
        <w:tc>
          <w:tcPr>
            <w:tcW w:w="1843"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pPr>
            <w:r w:rsidRPr="00601D8C">
              <w:t>199/263 (75.7</w:t>
            </w:r>
            <w:r w:rsidR="004C3119" w:rsidRPr="00601D8C">
              <w:t>%</w:t>
            </w:r>
            <w:r w:rsidRPr="00601D8C">
              <w:t>)</w:t>
            </w:r>
          </w:p>
        </w:tc>
        <w:tc>
          <w:tcPr>
            <w:tcW w:w="1917"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pPr>
            <w:r w:rsidRPr="00601D8C">
              <w:t>170/260 (65.4</w:t>
            </w:r>
            <w:r w:rsidR="004C3119" w:rsidRPr="00601D8C">
              <w:t>%</w:t>
            </w:r>
            <w:r w:rsidRPr="00601D8C">
              <w:t>)</w:t>
            </w:r>
          </w:p>
        </w:tc>
        <w:tc>
          <w:tcPr>
            <w:tcW w:w="1993"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rPr>
                <w:b/>
              </w:rPr>
            </w:pPr>
            <w:r w:rsidRPr="00601D8C">
              <w:rPr>
                <w:b/>
              </w:rPr>
              <w:t>1.61 (1.09, 2.39)</w:t>
            </w:r>
          </w:p>
        </w:tc>
        <w:tc>
          <w:tcPr>
            <w:tcW w:w="1993" w:type="dxa"/>
            <w:tcBorders>
              <w:left w:val="single" w:sz="4" w:space="0" w:color="auto"/>
            </w:tcBorders>
            <w:shd w:val="clear" w:color="auto" w:fill="auto"/>
          </w:tcPr>
          <w:p w:rsidR="006871F9" w:rsidRPr="00601D8C" w:rsidRDefault="006871F9" w:rsidP="00610B67">
            <w:pPr>
              <w:pStyle w:val="Tabletext"/>
              <w:keepNext/>
              <w:jc w:val="center"/>
              <w:rPr>
                <w:b/>
              </w:rPr>
            </w:pPr>
            <w:r w:rsidRPr="00601D8C">
              <w:rPr>
                <w:b/>
              </w:rPr>
              <w:t>0.10 (0.0</w:t>
            </w:r>
            <w:r w:rsidR="00B12EFF" w:rsidRPr="00601D8C">
              <w:rPr>
                <w:b/>
              </w:rPr>
              <w:t>3</w:t>
            </w:r>
            <w:r w:rsidRPr="00601D8C">
              <w:rPr>
                <w:b/>
              </w:rPr>
              <w:t>, 0.18)</w:t>
            </w:r>
          </w:p>
        </w:tc>
      </w:tr>
      <w:tr w:rsidR="006871F9" w:rsidRPr="00601D8C" w:rsidTr="004C3119">
        <w:tc>
          <w:tcPr>
            <w:tcW w:w="1271" w:type="dxa"/>
            <w:tcBorders>
              <w:right w:val="single" w:sz="4" w:space="0" w:color="auto"/>
            </w:tcBorders>
            <w:shd w:val="clear" w:color="auto" w:fill="auto"/>
          </w:tcPr>
          <w:p w:rsidR="006871F9" w:rsidRPr="00601D8C" w:rsidRDefault="006871F9" w:rsidP="00610B67">
            <w:pPr>
              <w:pStyle w:val="Tabletext"/>
              <w:keepNext/>
            </w:pPr>
            <w:r w:rsidRPr="00601D8C">
              <w:t>≥</w:t>
            </w:r>
            <w:r w:rsidR="0056669D" w:rsidRPr="00601D8C">
              <w:t xml:space="preserve"> </w:t>
            </w:r>
            <w:r w:rsidRPr="00601D8C">
              <w:t>VGPR</w:t>
            </w:r>
          </w:p>
        </w:tc>
        <w:tc>
          <w:tcPr>
            <w:tcW w:w="1843"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pPr>
            <w:r w:rsidRPr="00601D8C">
              <w:t>153/263 (58.2</w:t>
            </w:r>
            <w:r w:rsidR="004C3119" w:rsidRPr="00601D8C">
              <w:t>%</w:t>
            </w:r>
            <w:r w:rsidRPr="00601D8C">
              <w:t>)</w:t>
            </w:r>
          </w:p>
        </w:tc>
        <w:tc>
          <w:tcPr>
            <w:tcW w:w="1917"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pPr>
            <w:r w:rsidRPr="00601D8C">
              <w:t>83/260 (31.9</w:t>
            </w:r>
            <w:r w:rsidR="004C3119" w:rsidRPr="00601D8C">
              <w:t>%</w:t>
            </w:r>
            <w:r w:rsidRPr="00601D8C">
              <w:t>)</w:t>
            </w:r>
          </w:p>
        </w:tc>
        <w:tc>
          <w:tcPr>
            <w:tcW w:w="1993" w:type="dxa"/>
            <w:tcBorders>
              <w:left w:val="single" w:sz="4" w:space="0" w:color="auto"/>
              <w:right w:val="single" w:sz="4" w:space="0" w:color="auto"/>
            </w:tcBorders>
            <w:shd w:val="clear" w:color="auto" w:fill="auto"/>
          </w:tcPr>
          <w:p w:rsidR="006871F9" w:rsidRPr="00601D8C" w:rsidRDefault="006871F9" w:rsidP="00610B67">
            <w:pPr>
              <w:pStyle w:val="Tabletext"/>
              <w:keepNext/>
              <w:jc w:val="center"/>
              <w:rPr>
                <w:b/>
              </w:rPr>
            </w:pPr>
            <w:r w:rsidRPr="00601D8C">
              <w:rPr>
                <w:b/>
              </w:rPr>
              <w:t>2.96 (2.06, 4.26)</w:t>
            </w:r>
          </w:p>
        </w:tc>
        <w:tc>
          <w:tcPr>
            <w:tcW w:w="1993" w:type="dxa"/>
            <w:tcBorders>
              <w:left w:val="single" w:sz="4" w:space="0" w:color="auto"/>
            </w:tcBorders>
            <w:shd w:val="clear" w:color="auto" w:fill="auto"/>
          </w:tcPr>
          <w:p w:rsidR="006871F9" w:rsidRPr="00601D8C" w:rsidRDefault="006871F9" w:rsidP="00610B67">
            <w:pPr>
              <w:pStyle w:val="Tabletext"/>
              <w:keepNext/>
              <w:jc w:val="center"/>
              <w:rPr>
                <w:b/>
              </w:rPr>
            </w:pPr>
            <w:r w:rsidRPr="00601D8C">
              <w:rPr>
                <w:b/>
              </w:rPr>
              <w:t>0.26 (0.18, 0.35)</w:t>
            </w:r>
          </w:p>
        </w:tc>
      </w:tr>
      <w:tr w:rsidR="006871F9" w:rsidRPr="00601D8C" w:rsidTr="001E1DC7">
        <w:tc>
          <w:tcPr>
            <w:tcW w:w="9017" w:type="dxa"/>
            <w:gridSpan w:val="5"/>
            <w:shd w:val="clear" w:color="auto" w:fill="auto"/>
          </w:tcPr>
          <w:p w:rsidR="006871F9" w:rsidRPr="00601D8C" w:rsidRDefault="006871F9" w:rsidP="00610B67">
            <w:pPr>
              <w:pStyle w:val="Tabletext"/>
              <w:keepNext/>
              <w:rPr>
                <w:b/>
              </w:rPr>
            </w:pPr>
            <w:r w:rsidRPr="00601D8C">
              <w:rPr>
                <w:b/>
              </w:rPr>
              <w:t>Overall treatment</w:t>
            </w:r>
          </w:p>
        </w:tc>
      </w:tr>
      <w:tr w:rsidR="006871F9" w:rsidRPr="00601D8C" w:rsidTr="004C3119">
        <w:tc>
          <w:tcPr>
            <w:tcW w:w="1271" w:type="dxa"/>
            <w:shd w:val="clear" w:color="auto" w:fill="auto"/>
          </w:tcPr>
          <w:p w:rsidR="006871F9" w:rsidRPr="00601D8C" w:rsidRDefault="006871F9" w:rsidP="00610B67">
            <w:pPr>
              <w:pStyle w:val="Tabletext"/>
              <w:keepNext/>
            </w:pPr>
            <w:r w:rsidRPr="00601D8C">
              <w:t>CR</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r>
              <w:rPr>
                <w:noProof/>
                <w:color w:val="000000"/>
                <w:highlight w:val="black"/>
              </w:rPr>
              <w:t>'''''''''''</w:t>
            </w:r>
            <w:r w:rsidR="004C3119" w:rsidRPr="001B25C5">
              <w:t>%</w:t>
            </w:r>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r>
              <w:rPr>
                <w:noProof/>
                <w:color w:val="000000"/>
                <w:highlight w:val="black"/>
              </w:rPr>
              <w:t>'''''''</w:t>
            </w:r>
            <w:r w:rsidR="004C3119" w:rsidRPr="001B25C5">
              <w:t>%</w:t>
            </w:r>
            <w:r w:rsidR="006871F9" w:rsidRPr="001B25C5">
              <w:t>)</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shd w:val="clear" w:color="auto" w:fill="auto"/>
          </w:tcPr>
          <w:p w:rsidR="006871F9" w:rsidRPr="00601D8C" w:rsidRDefault="006871F9" w:rsidP="00610B67">
            <w:pPr>
              <w:pStyle w:val="Tabletext"/>
              <w:keepNext/>
            </w:pPr>
            <w:r w:rsidRPr="00601D8C">
              <w:t>VGPR</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proofErr w:type="gramStart"/>
            <w:r>
              <w:rPr>
                <w:noProof/>
                <w:color w:val="000000"/>
                <w:highlight w:val="black"/>
              </w:rPr>
              <w:t>''''''''''</w:t>
            </w:r>
            <w:r w:rsidR="004C3119" w:rsidRPr="001B25C5">
              <w:t>%</w:t>
            </w:r>
            <w:proofErr w:type="gramEnd"/>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proofErr w:type="gramStart"/>
            <w:r>
              <w:rPr>
                <w:noProof/>
                <w:color w:val="000000"/>
                <w:highlight w:val="black"/>
              </w:rPr>
              <w:t>''''''''''''</w:t>
            </w:r>
            <w:r w:rsidR="004C3119" w:rsidRPr="001B25C5">
              <w:t>%</w:t>
            </w:r>
            <w:proofErr w:type="gramEnd"/>
            <w:r w:rsidR="006871F9" w:rsidRPr="001B25C5">
              <w:t>)</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shd w:val="clear" w:color="auto" w:fill="auto"/>
          </w:tcPr>
          <w:p w:rsidR="006871F9" w:rsidRPr="00601D8C" w:rsidRDefault="006871F9" w:rsidP="00610B67">
            <w:pPr>
              <w:pStyle w:val="Tabletext"/>
              <w:keepNext/>
            </w:pPr>
            <w:r w:rsidRPr="00601D8C">
              <w:t>PR</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r>
              <w:rPr>
                <w:noProof/>
                <w:color w:val="000000"/>
                <w:highlight w:val="black"/>
              </w:rPr>
              <w:t>'''''''''''</w:t>
            </w:r>
            <w:r w:rsidR="004C3119" w:rsidRPr="001B25C5">
              <w:t>%</w:t>
            </w:r>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r>
              <w:rPr>
                <w:noProof/>
                <w:color w:val="000000"/>
                <w:highlight w:val="black"/>
              </w:rPr>
              <w:t>'''''''''''</w:t>
            </w:r>
            <w:r w:rsidR="004C3119" w:rsidRPr="001B25C5">
              <w:t>%</w:t>
            </w:r>
            <w:r w:rsidR="006871F9" w:rsidRPr="001B25C5">
              <w:t>)</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shd w:val="clear" w:color="auto" w:fill="auto"/>
          </w:tcPr>
          <w:p w:rsidR="006871F9" w:rsidRPr="00601D8C" w:rsidRDefault="006871F9" w:rsidP="00610B67">
            <w:pPr>
              <w:pStyle w:val="Tabletext"/>
              <w:keepNext/>
            </w:pPr>
            <w:r w:rsidRPr="00601D8C">
              <w:t>SD</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r>
              <w:rPr>
                <w:noProof/>
                <w:color w:val="000000"/>
                <w:highlight w:val="black"/>
              </w:rPr>
              <w:t>'''''''''</w:t>
            </w:r>
            <w:r w:rsidR="004C3119" w:rsidRPr="001B25C5">
              <w:t>%</w:t>
            </w:r>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r>
              <w:rPr>
                <w:noProof/>
                <w:color w:val="000000"/>
                <w:highlight w:val="black"/>
              </w:rPr>
              <w:t>'''''''''''</w:t>
            </w:r>
            <w:r w:rsidR="004C3119" w:rsidRPr="001B25C5">
              <w:t>%</w:t>
            </w:r>
            <w:r w:rsidR="006871F9" w:rsidRPr="001B25C5">
              <w:t>)</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4C3119">
        <w:tc>
          <w:tcPr>
            <w:tcW w:w="1271" w:type="dxa"/>
            <w:shd w:val="clear" w:color="auto" w:fill="auto"/>
          </w:tcPr>
          <w:p w:rsidR="006871F9" w:rsidRPr="00601D8C" w:rsidRDefault="006871F9" w:rsidP="00610B67">
            <w:pPr>
              <w:pStyle w:val="Tabletext"/>
              <w:keepNext/>
            </w:pPr>
            <w:r w:rsidRPr="00601D8C">
              <w:t>ORR</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r>
              <w:rPr>
                <w:noProof/>
                <w:color w:val="000000"/>
                <w:highlight w:val="black"/>
              </w:rPr>
              <w:t>'''''''''''</w:t>
            </w:r>
            <w:r w:rsidR="004C3119" w:rsidRPr="001B25C5">
              <w:t>%</w:t>
            </w:r>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r>
              <w:rPr>
                <w:noProof/>
                <w:color w:val="000000"/>
                <w:highlight w:val="black"/>
              </w:rPr>
              <w:t>'''''''''''</w:t>
            </w:r>
            <w:r w:rsidR="004C3119" w:rsidRPr="001B25C5">
              <w:t>%</w:t>
            </w:r>
            <w:r w:rsidR="006871F9" w:rsidRPr="001B25C5">
              <w:t>)</w:t>
            </w:r>
          </w:p>
        </w:tc>
        <w:tc>
          <w:tcPr>
            <w:tcW w:w="1993" w:type="dxa"/>
            <w:shd w:val="clear" w:color="auto" w:fill="auto"/>
          </w:tcPr>
          <w:p w:rsidR="006871F9" w:rsidRPr="00F05830" w:rsidRDefault="00F05830" w:rsidP="00610B67">
            <w:pPr>
              <w:pStyle w:val="Tabletext"/>
              <w:keepNext/>
              <w:jc w:val="center"/>
              <w:rPr>
                <w:highlight w:val="black"/>
              </w:rPr>
            </w:pPr>
            <w:r>
              <w:rPr>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1B25C5" w:rsidTr="004C3119">
        <w:tc>
          <w:tcPr>
            <w:tcW w:w="1271" w:type="dxa"/>
            <w:shd w:val="clear" w:color="auto" w:fill="auto"/>
          </w:tcPr>
          <w:p w:rsidR="006871F9" w:rsidRPr="001B25C5" w:rsidRDefault="006871F9" w:rsidP="00610B67">
            <w:pPr>
              <w:pStyle w:val="Tabletext"/>
              <w:keepNext/>
            </w:pPr>
            <w:r w:rsidRPr="001B25C5">
              <w:t>≥</w:t>
            </w:r>
            <w:r w:rsidR="0056669D" w:rsidRPr="001B25C5">
              <w:t xml:space="preserve"> </w:t>
            </w:r>
            <w:r w:rsidRPr="001B25C5">
              <w:t>VGPR</w:t>
            </w:r>
          </w:p>
        </w:tc>
        <w:tc>
          <w:tcPr>
            <w:tcW w:w="1843"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/263 (</w:t>
            </w:r>
            <w:r>
              <w:rPr>
                <w:noProof/>
                <w:color w:val="000000"/>
                <w:highlight w:val="black"/>
              </w:rPr>
              <w:t>'''''''''''</w:t>
            </w:r>
            <w:r w:rsidR="004C3119" w:rsidRPr="001B25C5">
              <w:t>%</w:t>
            </w:r>
            <w:r w:rsidR="006871F9" w:rsidRPr="001B25C5">
              <w:t>)</w:t>
            </w:r>
          </w:p>
        </w:tc>
        <w:tc>
          <w:tcPr>
            <w:tcW w:w="1917" w:type="dxa"/>
            <w:shd w:val="clear" w:color="auto" w:fill="auto"/>
          </w:tcPr>
          <w:p w:rsidR="006871F9" w:rsidRPr="001B25C5" w:rsidRDefault="00F05830" w:rsidP="00610B67">
            <w:pPr>
              <w:pStyle w:val="Tabletext"/>
              <w:keepNext/>
              <w:jc w:val="center"/>
            </w:pPr>
            <w:r>
              <w:rPr>
                <w:noProof/>
                <w:color w:val="000000"/>
                <w:highlight w:val="black"/>
              </w:rPr>
              <w:t>''''''''''</w:t>
            </w:r>
            <w:r w:rsidR="006871F9" w:rsidRPr="001B25C5">
              <w:t>/260 (</w:t>
            </w:r>
            <w:proofErr w:type="gramStart"/>
            <w:r>
              <w:rPr>
                <w:noProof/>
                <w:color w:val="000000"/>
                <w:highlight w:val="black"/>
              </w:rPr>
              <w:t>''''''''''</w:t>
            </w:r>
            <w:r w:rsidR="004C3119" w:rsidRPr="001B25C5">
              <w:t>%</w:t>
            </w:r>
            <w:proofErr w:type="gramEnd"/>
            <w:r w:rsidR="006871F9" w:rsidRPr="001B25C5">
              <w:t>)</w:t>
            </w:r>
          </w:p>
        </w:tc>
        <w:tc>
          <w:tcPr>
            <w:tcW w:w="1993" w:type="dxa"/>
            <w:shd w:val="clear" w:color="auto" w:fill="auto"/>
          </w:tcPr>
          <w:p w:rsidR="006871F9" w:rsidRPr="00F05830" w:rsidRDefault="00F05830" w:rsidP="00610B67">
            <w:pPr>
              <w:pStyle w:val="Tabletext"/>
              <w:keepNext/>
              <w:jc w:val="center"/>
              <w:rPr>
                <w:highlight w:val="black"/>
              </w:rPr>
            </w:pPr>
            <w:r>
              <w:rPr>
                <w:b/>
                <w:noProof/>
                <w:color w:val="000000"/>
                <w:highlight w:val="black"/>
              </w:rPr>
              <w:t>'''''''' ''''''''''' ''''''''''</w:t>
            </w:r>
          </w:p>
        </w:tc>
        <w:tc>
          <w:tcPr>
            <w:tcW w:w="1993" w:type="dxa"/>
            <w:shd w:val="clear" w:color="auto" w:fill="auto"/>
          </w:tcPr>
          <w:p w:rsidR="006871F9" w:rsidRPr="00F05830" w:rsidRDefault="00F05830" w:rsidP="00610B67">
            <w:pPr>
              <w:pStyle w:val="Tabletext"/>
              <w:keepNext/>
              <w:jc w:val="center"/>
              <w:rPr>
                <w:b/>
                <w:highlight w:val="black"/>
              </w:rPr>
            </w:pPr>
            <w:r>
              <w:rPr>
                <w:b/>
                <w:noProof/>
                <w:color w:val="000000"/>
                <w:highlight w:val="black"/>
              </w:rPr>
              <w:t>''''''''' '''''''''' '''''''''''</w:t>
            </w:r>
          </w:p>
        </w:tc>
      </w:tr>
    </w:tbl>
    <w:p w:rsidR="006871F9" w:rsidRPr="001B25C5" w:rsidRDefault="006871F9" w:rsidP="006871F9">
      <w:pPr>
        <w:pStyle w:val="TableFooter"/>
      </w:pPr>
      <w:r w:rsidRPr="001B25C5">
        <w:t xml:space="preserve">CI = confidence interval; CR = complete response; </w:t>
      </w:r>
      <w:r w:rsidR="009C6294" w:rsidRPr="001B25C5">
        <w:t>IRAC = Independent Response Adjudication Committee;</w:t>
      </w:r>
      <w:r w:rsidR="0056669D" w:rsidRPr="001B25C5">
        <w:t xml:space="preserve"> ITT = intention to treat;</w:t>
      </w:r>
      <w:r w:rsidR="009C6294" w:rsidRPr="001B25C5">
        <w:t xml:space="preserve"> </w:t>
      </w:r>
      <w:r w:rsidRPr="001B25C5">
        <w:t xml:space="preserve">OR = odds ratio; ORR = overall response rate; OS = overall survival; PR = partial response; RD = risk difference; Rd = </w:t>
      </w:r>
      <w:proofErr w:type="spellStart"/>
      <w:r w:rsidRPr="001B25C5">
        <w:t>lenalidomide</w:t>
      </w:r>
      <w:proofErr w:type="spellEnd"/>
      <w:r w:rsidRPr="001B25C5">
        <w:t xml:space="preserve"> and dexamethasone; </w:t>
      </w:r>
      <w:proofErr w:type="spellStart"/>
      <w:r w:rsidRPr="001B25C5">
        <w:t>RVd</w:t>
      </w:r>
      <w:proofErr w:type="spellEnd"/>
      <w:r w:rsidRPr="001B25C5">
        <w:t xml:space="preserve"> = </w:t>
      </w:r>
      <w:proofErr w:type="spellStart"/>
      <w:r w:rsidRPr="001B25C5">
        <w:t>lenalidomide</w:t>
      </w:r>
      <w:proofErr w:type="spellEnd"/>
      <w:r w:rsidRPr="001B25C5">
        <w:t xml:space="preserve">, </w:t>
      </w:r>
      <w:proofErr w:type="spellStart"/>
      <w:r w:rsidRPr="001B25C5">
        <w:t>bortezomib</w:t>
      </w:r>
      <w:proofErr w:type="spellEnd"/>
      <w:r w:rsidRPr="001B25C5">
        <w:t xml:space="preserve"> and dexamethasone; SD = stable disease</w:t>
      </w:r>
      <w:r w:rsidR="0056669D" w:rsidRPr="001B25C5">
        <w:t>; VGPR = very good partial response</w:t>
      </w:r>
    </w:p>
    <w:p w:rsidR="006871F9" w:rsidRPr="001B25C5" w:rsidRDefault="006871F9" w:rsidP="006871F9">
      <w:pPr>
        <w:pStyle w:val="TableFooter"/>
      </w:pPr>
      <w:r w:rsidRPr="001B25C5">
        <w:t>Note: median follow-up is 60.6 months. ORR</w:t>
      </w:r>
      <w:r w:rsidR="0056669D" w:rsidRPr="001B25C5">
        <w:t xml:space="preserve"> </w:t>
      </w:r>
      <w:r w:rsidRPr="001B25C5">
        <w:t>= CR or VGPR or PR.; ≥</w:t>
      </w:r>
      <w:r w:rsidR="0056669D" w:rsidRPr="001B25C5">
        <w:t xml:space="preserve"> </w:t>
      </w:r>
      <w:r w:rsidRPr="001B25C5">
        <w:t>VGPR = CR or VGPR</w:t>
      </w:r>
    </w:p>
    <w:p w:rsidR="006871F9" w:rsidRPr="00601D8C" w:rsidRDefault="006871F9" w:rsidP="006871F9">
      <w:pPr>
        <w:pStyle w:val="TableFooter"/>
      </w:pPr>
      <w:r w:rsidRPr="001B25C5">
        <w:t>Bold indicates statistically significant difference</w:t>
      </w:r>
      <w:r w:rsidRPr="00601D8C">
        <w:t>.</w:t>
      </w:r>
    </w:p>
    <w:p w:rsidR="006871F9" w:rsidRPr="00601D8C" w:rsidRDefault="006871F9" w:rsidP="006871F9">
      <w:pPr>
        <w:pStyle w:val="TableFooter"/>
      </w:pPr>
      <w:r w:rsidRPr="00601D8C">
        <w:t>Source: Table 2-24, p.112 of the submission.</w:t>
      </w:r>
    </w:p>
    <w:p w:rsidR="006871F9" w:rsidRPr="00601D8C" w:rsidRDefault="006871F9" w:rsidP="006871F9"/>
    <w:p w:rsidR="00982F04" w:rsidRPr="00601D8C" w:rsidRDefault="006871F9" w:rsidP="00EC5416">
      <w:pPr>
        <w:pStyle w:val="ListParagraph"/>
        <w:widowControl/>
        <w:numPr>
          <w:ilvl w:val="1"/>
          <w:numId w:val="1"/>
        </w:numPr>
      </w:pPr>
      <w:r w:rsidRPr="00601D8C">
        <w:t xml:space="preserve">Patients receiving </w:t>
      </w:r>
      <w:proofErr w:type="spellStart"/>
      <w:r w:rsidRPr="00601D8C">
        <w:t>RVd</w:t>
      </w:r>
      <w:proofErr w:type="spellEnd"/>
      <w:r w:rsidR="00EC34C3" w:rsidRPr="00601D8C">
        <w:t xml:space="preserve"> had a longer median time to</w:t>
      </w:r>
      <w:r w:rsidRPr="00601D8C">
        <w:t xml:space="preserve"> subsequent anti-myeloma therapy compared to those receiving Rd (Table </w:t>
      </w:r>
      <w:r w:rsidR="00657FD4" w:rsidRPr="00601D8C">
        <w:t>8</w:t>
      </w:r>
      <w:r w:rsidRPr="00601D8C">
        <w:t xml:space="preserve">). </w:t>
      </w:r>
    </w:p>
    <w:p w:rsidR="006871F9" w:rsidRPr="00601D8C" w:rsidRDefault="006871F9" w:rsidP="006871F9">
      <w:pPr>
        <w:rPr>
          <w:rStyle w:val="CommentReference"/>
        </w:rPr>
      </w:pPr>
      <w:r w:rsidRPr="00601D8C">
        <w:rPr>
          <w:rStyle w:val="CommentReference"/>
        </w:rPr>
        <w:t xml:space="preserve">Table </w:t>
      </w:r>
      <w:r w:rsidR="00B12EFF" w:rsidRPr="00601D8C">
        <w:rPr>
          <w:rStyle w:val="CommentReference"/>
        </w:rPr>
        <w:t>8</w:t>
      </w:r>
      <w:r w:rsidRPr="00601D8C">
        <w:rPr>
          <w:rStyle w:val="CommentReference"/>
        </w:rPr>
        <w:t>: Time to subsequent anti-myeloma therapy (01 December data cut-off, IRAC review, ITT population)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Time to subsequent anti-myeloma therapy (01 December data cut-off, IRAC review, ITT population)"/>
      </w:tblPr>
      <w:tblGrid>
        <w:gridCol w:w="1130"/>
        <w:gridCol w:w="711"/>
        <w:gridCol w:w="1842"/>
        <w:gridCol w:w="709"/>
        <w:gridCol w:w="1841"/>
        <w:gridCol w:w="994"/>
        <w:gridCol w:w="763"/>
        <w:gridCol w:w="1077"/>
      </w:tblGrid>
      <w:tr w:rsidR="006871F9" w:rsidRPr="001B25C5" w:rsidTr="00B334DB">
        <w:trPr>
          <w:tblHeader/>
        </w:trPr>
        <w:tc>
          <w:tcPr>
            <w:tcW w:w="623" w:type="pct"/>
            <w:tcMar>
              <w:left w:w="28" w:type="dxa"/>
              <w:right w:w="28" w:type="dxa"/>
            </w:tcMar>
            <w:vAlign w:val="center"/>
          </w:tcPr>
          <w:p w:rsidR="006871F9" w:rsidRPr="00601D8C" w:rsidRDefault="006871F9" w:rsidP="001E1DC7">
            <w:pPr>
              <w:pStyle w:val="Tabletext"/>
              <w:rPr>
                <w:b/>
              </w:rPr>
            </w:pPr>
          </w:p>
        </w:tc>
        <w:tc>
          <w:tcPr>
            <w:tcW w:w="392" w:type="pct"/>
            <w:tcMar>
              <w:left w:w="28" w:type="dxa"/>
              <w:right w:w="28" w:type="dxa"/>
            </w:tcMar>
            <w:vAlign w:val="center"/>
          </w:tcPr>
          <w:p w:rsidR="006871F9" w:rsidRPr="001B25C5" w:rsidRDefault="006871F9" w:rsidP="001E1DC7">
            <w:pPr>
              <w:pStyle w:val="Tabletext"/>
              <w:jc w:val="center"/>
              <w:rPr>
                <w:b/>
              </w:rPr>
            </w:pPr>
            <w:proofErr w:type="spellStart"/>
            <w:r w:rsidRPr="001B25C5">
              <w:rPr>
                <w:b/>
              </w:rPr>
              <w:t>RVd</w:t>
            </w:r>
            <w:proofErr w:type="spellEnd"/>
            <w:r w:rsidR="004775A9" w:rsidRPr="001B25C5">
              <w:rPr>
                <w:b/>
              </w:rPr>
              <w:t>,</w:t>
            </w:r>
          </w:p>
          <w:p w:rsidR="006871F9" w:rsidRPr="001B25C5" w:rsidRDefault="006871F9" w:rsidP="004775A9">
            <w:pPr>
              <w:pStyle w:val="Tabletext"/>
              <w:jc w:val="center"/>
              <w:rPr>
                <w:b/>
              </w:rPr>
            </w:pPr>
            <w:proofErr w:type="gramStart"/>
            <w:r w:rsidRPr="001B25C5">
              <w:rPr>
                <w:b/>
              </w:rPr>
              <w:t>n/N</w:t>
            </w:r>
            <w:proofErr w:type="gramEnd"/>
            <w:r w:rsidRPr="001B25C5">
              <w:rPr>
                <w:b/>
              </w:rPr>
              <w:t xml:space="preserve"> (%)</w:t>
            </w:r>
          </w:p>
        </w:tc>
        <w:tc>
          <w:tcPr>
            <w:tcW w:w="1016" w:type="pct"/>
            <w:tcMar>
              <w:left w:w="28" w:type="dxa"/>
              <w:right w:w="28" w:type="dxa"/>
            </w:tcMar>
            <w:vAlign w:val="center"/>
          </w:tcPr>
          <w:p w:rsidR="006871F9" w:rsidRPr="001B25C5" w:rsidRDefault="006871F9" w:rsidP="001E1DC7">
            <w:pPr>
              <w:pStyle w:val="Tabletext"/>
              <w:jc w:val="center"/>
              <w:rPr>
                <w:b/>
              </w:rPr>
            </w:pPr>
            <w:proofErr w:type="spellStart"/>
            <w:r w:rsidRPr="001B25C5">
              <w:rPr>
                <w:b/>
              </w:rPr>
              <w:t>RVd</w:t>
            </w:r>
            <w:proofErr w:type="spellEnd"/>
            <w:r w:rsidR="00EF5727" w:rsidRPr="001B25C5">
              <w:rPr>
                <w:b/>
              </w:rPr>
              <w:t>,</w:t>
            </w:r>
          </w:p>
          <w:p w:rsidR="006871F9" w:rsidRPr="001B25C5" w:rsidRDefault="006871F9" w:rsidP="001E1DC7">
            <w:pPr>
              <w:pStyle w:val="Tabletext"/>
              <w:jc w:val="center"/>
              <w:rPr>
                <w:b/>
              </w:rPr>
            </w:pPr>
            <w:r w:rsidRPr="001B25C5">
              <w:rPr>
                <w:b/>
              </w:rPr>
              <w:t xml:space="preserve">median time to event, </w:t>
            </w:r>
            <w:r w:rsidR="004C3119" w:rsidRPr="001B25C5">
              <w:rPr>
                <w:b/>
              </w:rPr>
              <w:br/>
            </w:r>
            <w:r w:rsidRPr="001B25C5">
              <w:rPr>
                <w:b/>
              </w:rPr>
              <w:t>months (95% CI)</w:t>
            </w:r>
          </w:p>
        </w:tc>
        <w:tc>
          <w:tcPr>
            <w:tcW w:w="391" w:type="pct"/>
            <w:tcMar>
              <w:left w:w="28" w:type="dxa"/>
              <w:right w:w="28" w:type="dxa"/>
            </w:tcMar>
            <w:vAlign w:val="center"/>
          </w:tcPr>
          <w:p w:rsidR="006871F9" w:rsidRPr="001B25C5" w:rsidRDefault="006871F9" w:rsidP="001E1DC7">
            <w:pPr>
              <w:pStyle w:val="Tabletext"/>
              <w:jc w:val="center"/>
              <w:rPr>
                <w:b/>
              </w:rPr>
            </w:pPr>
            <w:r w:rsidRPr="001B25C5">
              <w:rPr>
                <w:b/>
              </w:rPr>
              <w:t>Rd</w:t>
            </w:r>
            <w:r w:rsidR="004775A9" w:rsidRPr="001B25C5">
              <w:rPr>
                <w:b/>
              </w:rPr>
              <w:t>,</w:t>
            </w:r>
          </w:p>
          <w:p w:rsidR="006871F9" w:rsidRPr="001B25C5" w:rsidRDefault="006871F9" w:rsidP="004775A9">
            <w:pPr>
              <w:pStyle w:val="Tabletext"/>
              <w:jc w:val="center"/>
              <w:rPr>
                <w:b/>
              </w:rPr>
            </w:pPr>
            <w:proofErr w:type="gramStart"/>
            <w:r w:rsidRPr="001B25C5">
              <w:rPr>
                <w:b/>
              </w:rPr>
              <w:t>n/N</w:t>
            </w:r>
            <w:proofErr w:type="gramEnd"/>
            <w:r w:rsidRPr="001B25C5">
              <w:rPr>
                <w:b/>
              </w:rPr>
              <w:t xml:space="preserve"> (%)</w:t>
            </w:r>
          </w:p>
        </w:tc>
        <w:tc>
          <w:tcPr>
            <w:tcW w:w="1015" w:type="pct"/>
            <w:tcMar>
              <w:left w:w="28" w:type="dxa"/>
              <w:right w:w="28" w:type="dxa"/>
            </w:tcMar>
            <w:vAlign w:val="center"/>
          </w:tcPr>
          <w:p w:rsidR="006871F9" w:rsidRPr="001B25C5" w:rsidRDefault="006871F9" w:rsidP="001E1DC7">
            <w:pPr>
              <w:pStyle w:val="Tabletext"/>
              <w:jc w:val="center"/>
              <w:rPr>
                <w:b/>
              </w:rPr>
            </w:pPr>
            <w:r w:rsidRPr="001B25C5">
              <w:rPr>
                <w:b/>
              </w:rPr>
              <w:t>Rd</w:t>
            </w:r>
            <w:r w:rsidR="00EF5727" w:rsidRPr="001B25C5">
              <w:rPr>
                <w:b/>
              </w:rPr>
              <w:t>,</w:t>
            </w:r>
          </w:p>
          <w:p w:rsidR="006871F9" w:rsidRPr="001B25C5" w:rsidRDefault="006871F9" w:rsidP="001E1DC7">
            <w:pPr>
              <w:pStyle w:val="Tabletext"/>
              <w:jc w:val="center"/>
              <w:rPr>
                <w:b/>
              </w:rPr>
            </w:pPr>
            <w:r w:rsidRPr="001B25C5">
              <w:rPr>
                <w:b/>
              </w:rPr>
              <w:t xml:space="preserve">median time to event, </w:t>
            </w:r>
            <w:r w:rsidR="004C3119" w:rsidRPr="001B25C5">
              <w:rPr>
                <w:b/>
              </w:rPr>
              <w:br/>
            </w:r>
            <w:r w:rsidRPr="001B25C5">
              <w:rPr>
                <w:b/>
              </w:rPr>
              <w:t>months (95% CI)</w:t>
            </w:r>
          </w:p>
        </w:tc>
        <w:tc>
          <w:tcPr>
            <w:tcW w:w="548" w:type="pct"/>
            <w:tcMar>
              <w:left w:w="28" w:type="dxa"/>
              <w:right w:w="28" w:type="dxa"/>
            </w:tcMar>
            <w:vAlign w:val="center"/>
          </w:tcPr>
          <w:p w:rsidR="006871F9" w:rsidRPr="001B25C5" w:rsidRDefault="006871F9" w:rsidP="001E1DC7">
            <w:pPr>
              <w:pStyle w:val="Tabletext"/>
              <w:jc w:val="center"/>
            </w:pPr>
            <w:r w:rsidRPr="001B25C5">
              <w:rPr>
                <w:b/>
              </w:rPr>
              <w:t>Difference in median</w:t>
            </w:r>
          </w:p>
        </w:tc>
        <w:tc>
          <w:tcPr>
            <w:tcW w:w="421" w:type="pct"/>
            <w:tcMar>
              <w:left w:w="28" w:type="dxa"/>
              <w:right w:w="28" w:type="dxa"/>
            </w:tcMar>
            <w:vAlign w:val="center"/>
          </w:tcPr>
          <w:p w:rsidR="006871F9" w:rsidRPr="001B25C5" w:rsidRDefault="006871F9" w:rsidP="001E1DC7">
            <w:pPr>
              <w:pStyle w:val="Tabletext"/>
              <w:jc w:val="center"/>
              <w:rPr>
                <w:b/>
              </w:rPr>
            </w:pPr>
            <w:r w:rsidRPr="001B25C5">
              <w:rPr>
                <w:b/>
              </w:rPr>
              <w:t>P value</w:t>
            </w:r>
          </w:p>
          <w:p w:rsidR="006871F9" w:rsidRPr="001B25C5" w:rsidRDefault="006871F9" w:rsidP="001E1DC7">
            <w:pPr>
              <w:pStyle w:val="Tabletext"/>
              <w:jc w:val="center"/>
            </w:pPr>
            <w:r w:rsidRPr="001B25C5">
              <w:rPr>
                <w:b/>
              </w:rPr>
              <w:t>(log rank test)</w:t>
            </w:r>
          </w:p>
        </w:tc>
        <w:tc>
          <w:tcPr>
            <w:tcW w:w="595" w:type="pct"/>
            <w:tcMar>
              <w:left w:w="28" w:type="dxa"/>
              <w:right w:w="28" w:type="dxa"/>
            </w:tcMar>
            <w:vAlign w:val="center"/>
          </w:tcPr>
          <w:p w:rsidR="006871F9" w:rsidRPr="001B25C5" w:rsidRDefault="006871F9" w:rsidP="001E1DC7">
            <w:pPr>
              <w:pStyle w:val="Tabletext"/>
              <w:jc w:val="center"/>
              <w:rPr>
                <w:vertAlign w:val="superscript"/>
              </w:rPr>
            </w:pPr>
            <w:r w:rsidRPr="001B25C5">
              <w:rPr>
                <w:b/>
              </w:rPr>
              <w:t>Hazard ratio (95% CI)</w:t>
            </w:r>
            <w:r w:rsidRPr="001B25C5">
              <w:rPr>
                <w:b/>
                <w:vertAlign w:val="superscript"/>
              </w:rPr>
              <w:t>a</w:t>
            </w:r>
          </w:p>
        </w:tc>
      </w:tr>
      <w:tr w:rsidR="006871F9" w:rsidRPr="001B25C5" w:rsidTr="00B334DB">
        <w:tc>
          <w:tcPr>
            <w:tcW w:w="623" w:type="pct"/>
            <w:tcMar>
              <w:left w:w="28" w:type="dxa"/>
              <w:right w:w="28" w:type="dxa"/>
            </w:tcMar>
            <w:vAlign w:val="center"/>
          </w:tcPr>
          <w:p w:rsidR="006871F9" w:rsidRPr="001B25C5" w:rsidRDefault="006871F9" w:rsidP="001E1DC7">
            <w:pPr>
              <w:pStyle w:val="Tabletext"/>
            </w:pPr>
            <w:r w:rsidRPr="001B25C5">
              <w:t>Time to subsequent AMT</w:t>
            </w:r>
          </w:p>
        </w:tc>
        <w:tc>
          <w:tcPr>
            <w:tcW w:w="392" w:type="pct"/>
            <w:tcMar>
              <w:left w:w="28" w:type="dxa"/>
              <w:right w:w="28" w:type="dxa"/>
            </w:tcMar>
            <w:vAlign w:val="center"/>
          </w:tcPr>
          <w:p w:rsidR="006871F9" w:rsidRPr="001B25C5" w:rsidRDefault="00F05830" w:rsidP="001E1DC7">
            <w:pPr>
              <w:pStyle w:val="Tabletext"/>
              <w:jc w:val="center"/>
            </w:pPr>
            <w:r>
              <w:rPr>
                <w:noProof/>
                <w:color w:val="000000"/>
                <w:highlight w:val="black"/>
              </w:rPr>
              <w:t>''''''''''</w:t>
            </w:r>
            <w:r w:rsidR="006871F9" w:rsidRPr="001B25C5">
              <w:t>/263 (</w:t>
            </w:r>
            <w:proofErr w:type="gramStart"/>
            <w:r>
              <w:rPr>
                <w:noProof/>
                <w:color w:val="000000"/>
                <w:highlight w:val="black"/>
              </w:rPr>
              <w:t>''''''''''''</w:t>
            </w:r>
            <w:r w:rsidR="004C3119" w:rsidRPr="001B25C5">
              <w:t>%</w:t>
            </w:r>
            <w:proofErr w:type="gramEnd"/>
            <w:r w:rsidR="006871F9" w:rsidRPr="001B25C5">
              <w:t>)</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r>
              <w:rPr>
                <w:noProof/>
                <w:color w:val="000000"/>
                <w:highlight w:val="black"/>
              </w:rPr>
              <w:br/>
              <w:t>''''''''''''' ''''''''''''</w:t>
            </w:r>
          </w:p>
        </w:tc>
        <w:tc>
          <w:tcPr>
            <w:tcW w:w="391" w:type="pct"/>
            <w:tcMar>
              <w:left w:w="28" w:type="dxa"/>
              <w:right w:w="28" w:type="dxa"/>
            </w:tcMar>
            <w:vAlign w:val="center"/>
          </w:tcPr>
          <w:p w:rsidR="006871F9" w:rsidRPr="001B25C5" w:rsidRDefault="00F05830" w:rsidP="001E1DC7">
            <w:pPr>
              <w:pStyle w:val="Tabletext"/>
              <w:jc w:val="center"/>
            </w:pPr>
            <w:r>
              <w:rPr>
                <w:noProof/>
                <w:color w:val="000000"/>
                <w:highlight w:val="black"/>
              </w:rPr>
              <w:t>''''''''''</w:t>
            </w:r>
            <w:r w:rsidR="004C3119" w:rsidRPr="001B25C5">
              <w:t>/260</w:t>
            </w:r>
            <w:r w:rsidR="006871F9" w:rsidRPr="001B25C5">
              <w:t xml:space="preserve"> (</w:t>
            </w:r>
            <w:proofErr w:type="gramStart"/>
            <w:r>
              <w:rPr>
                <w:noProof/>
                <w:color w:val="000000"/>
                <w:highlight w:val="black"/>
              </w:rPr>
              <w:t>''''''''''</w:t>
            </w:r>
            <w:r w:rsidR="004C3119" w:rsidRPr="001B25C5">
              <w:t>%</w:t>
            </w:r>
            <w:proofErr w:type="gramEnd"/>
            <w:r w:rsidR="006871F9" w:rsidRPr="001B25C5">
              <w:t>)</w:t>
            </w:r>
          </w:p>
        </w:tc>
        <w:tc>
          <w:tcPr>
            <w:tcW w:w="1015"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r>
              <w:rPr>
                <w:noProof/>
                <w:color w:val="000000"/>
                <w:highlight w:val="black"/>
              </w:rPr>
              <w:br/>
              <w:t>'''''''''''' ''''''''''''''</w:t>
            </w:r>
          </w:p>
        </w:tc>
        <w:tc>
          <w:tcPr>
            <w:tcW w:w="548"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421" w:type="pct"/>
            <w:tcMar>
              <w:left w:w="28" w:type="dxa"/>
              <w:right w:w="28" w:type="dxa"/>
            </w:tcMar>
            <w:vAlign w:val="center"/>
          </w:tcPr>
          <w:p w:rsidR="006871F9" w:rsidRPr="00F05830" w:rsidRDefault="00F05830" w:rsidP="001E1DC7">
            <w:pPr>
              <w:pStyle w:val="Tabletext"/>
              <w:jc w:val="center"/>
              <w:rPr>
                <w:highlight w:val="black"/>
              </w:rPr>
            </w:pPr>
            <w:r>
              <w:rPr>
                <w:b/>
                <w:noProof/>
                <w:color w:val="000000"/>
                <w:highlight w:val="black"/>
              </w:rPr>
              <w:t>''''''''''''''</w:t>
            </w:r>
          </w:p>
        </w:tc>
        <w:tc>
          <w:tcPr>
            <w:tcW w:w="595" w:type="pct"/>
            <w:tcMar>
              <w:left w:w="28" w:type="dxa"/>
              <w:right w:w="28" w:type="dxa"/>
            </w:tcMar>
            <w:vAlign w:val="center"/>
          </w:tcPr>
          <w:p w:rsidR="006871F9" w:rsidRPr="00F05830" w:rsidRDefault="00F05830" w:rsidP="001E1DC7">
            <w:pPr>
              <w:pStyle w:val="Tabletext"/>
              <w:jc w:val="center"/>
              <w:rPr>
                <w:highlight w:val="black"/>
              </w:rPr>
            </w:pPr>
            <w:r>
              <w:rPr>
                <w:b/>
                <w:noProof/>
                <w:color w:val="000000"/>
                <w:highlight w:val="black"/>
              </w:rPr>
              <w:t xml:space="preserve">'''''''' </w:t>
            </w:r>
            <w:r>
              <w:rPr>
                <w:b/>
                <w:noProof/>
                <w:color w:val="000000"/>
                <w:highlight w:val="black"/>
              </w:rPr>
              <w:br/>
              <w:t>''''''''''''' '''''''''''</w:t>
            </w:r>
          </w:p>
        </w:tc>
      </w:tr>
    </w:tbl>
    <w:p w:rsidR="006871F9" w:rsidRPr="001B25C5" w:rsidRDefault="006871F9" w:rsidP="006871F9">
      <w:pPr>
        <w:pStyle w:val="TableFooter"/>
      </w:pPr>
      <w:r w:rsidRPr="001B25C5">
        <w:t xml:space="preserve">AMT = anti-myeloma therapy; CI = confidence interval; DOR = duration of response; HR = hazard ratio; </w:t>
      </w:r>
      <w:r w:rsidR="0056669D" w:rsidRPr="001B25C5">
        <w:t xml:space="preserve">IRAC = Independent Response Adjudication Committee; ISS = international staging system; ITT = intention to treat; </w:t>
      </w:r>
      <w:r w:rsidRPr="001B25C5">
        <w:t xml:space="preserve">Rd = </w:t>
      </w:r>
      <w:proofErr w:type="spellStart"/>
      <w:r w:rsidRPr="001B25C5">
        <w:t>lenalidomide</w:t>
      </w:r>
      <w:proofErr w:type="spellEnd"/>
      <w:r w:rsidRPr="001B25C5">
        <w:t xml:space="preserve"> and dexamethasone; </w:t>
      </w:r>
      <w:proofErr w:type="spellStart"/>
      <w:r w:rsidRPr="001B25C5">
        <w:t>RVd</w:t>
      </w:r>
      <w:proofErr w:type="spellEnd"/>
      <w:r w:rsidRPr="001B25C5">
        <w:t xml:space="preserve"> = </w:t>
      </w:r>
      <w:proofErr w:type="spellStart"/>
      <w:r w:rsidRPr="001B25C5">
        <w:t>lenalidomid</w:t>
      </w:r>
      <w:r w:rsidR="0056669D" w:rsidRPr="001B25C5">
        <w:t>e</w:t>
      </w:r>
      <w:proofErr w:type="spellEnd"/>
      <w:r w:rsidR="0056669D" w:rsidRPr="001B25C5">
        <w:t xml:space="preserve">, </w:t>
      </w:r>
      <w:proofErr w:type="spellStart"/>
      <w:r w:rsidR="0056669D" w:rsidRPr="001B25C5">
        <w:t>bortezomib</w:t>
      </w:r>
      <w:proofErr w:type="spellEnd"/>
      <w:r w:rsidR="0056669D" w:rsidRPr="001B25C5">
        <w:t xml:space="preserve"> and dexamethasone</w:t>
      </w:r>
    </w:p>
    <w:p w:rsidR="006871F9" w:rsidRPr="001B25C5" w:rsidRDefault="006871F9" w:rsidP="006871F9">
      <w:pPr>
        <w:pStyle w:val="TableFooter"/>
      </w:pPr>
      <w:r w:rsidRPr="001B25C5">
        <w:t xml:space="preserve">Note: median follow-up month is 60.6 months. </w:t>
      </w:r>
    </w:p>
    <w:p w:rsidR="006871F9" w:rsidRPr="00601D8C" w:rsidRDefault="006871F9" w:rsidP="006871F9">
      <w:pPr>
        <w:pStyle w:val="TableFooter"/>
      </w:pPr>
      <w:proofErr w:type="gramStart"/>
      <w:r w:rsidRPr="001B25C5">
        <w:rPr>
          <w:vertAlign w:val="superscript"/>
        </w:rPr>
        <w:t>a</w:t>
      </w:r>
      <w:proofErr w:type="gramEnd"/>
      <w:r w:rsidRPr="001B25C5">
        <w:rPr>
          <w:vertAlign w:val="superscript"/>
        </w:rPr>
        <w:t xml:space="preserve"> </w:t>
      </w:r>
      <w:r w:rsidRPr="001B25C5">
        <w:t>Based on stratified Cox proportional hazards</w:t>
      </w:r>
      <w:r w:rsidRPr="00601D8C">
        <w:t xml:space="preserve"> model stratified by ISS stage and intent to transplant at progression.</w:t>
      </w:r>
    </w:p>
    <w:p w:rsidR="006871F9" w:rsidRPr="00601D8C" w:rsidRDefault="006871F9" w:rsidP="006871F9">
      <w:pPr>
        <w:pStyle w:val="TableFooter"/>
      </w:pPr>
      <w:r w:rsidRPr="00601D8C">
        <w:t>Source: Table 2-26, p.114 of the submission.</w:t>
      </w:r>
    </w:p>
    <w:p w:rsidR="006871F9" w:rsidRPr="00601D8C" w:rsidRDefault="006871F9" w:rsidP="005C4842">
      <w:pPr>
        <w:rPr>
          <w:rStyle w:val="CommentReference"/>
          <w:rFonts w:asciiTheme="minorHAnsi" w:hAnsiTheme="minorHAnsi" w:cstheme="minorHAnsi"/>
          <w:b w:val="0"/>
          <w:sz w:val="24"/>
          <w:szCs w:val="24"/>
        </w:rPr>
      </w:pPr>
    </w:p>
    <w:p w:rsidR="005C4842" w:rsidRPr="00601D8C" w:rsidRDefault="005C4842" w:rsidP="00EF5727">
      <w:pPr>
        <w:keepNext/>
        <w:rPr>
          <w:rStyle w:val="CommentReference"/>
          <w:rFonts w:asciiTheme="minorHAnsi" w:hAnsiTheme="minorHAnsi" w:cstheme="minorHAnsi"/>
          <w:b w:val="0"/>
          <w:sz w:val="24"/>
          <w:szCs w:val="24"/>
          <w:u w:val="single"/>
        </w:rPr>
      </w:pPr>
      <w:r w:rsidRPr="00601D8C">
        <w:rPr>
          <w:rStyle w:val="CommentReference"/>
          <w:rFonts w:asciiTheme="minorHAnsi" w:hAnsiTheme="minorHAnsi" w:cstheme="minorHAnsi"/>
          <w:b w:val="0"/>
          <w:sz w:val="24"/>
          <w:szCs w:val="24"/>
          <w:u w:val="single"/>
        </w:rPr>
        <w:lastRenderedPageBreak/>
        <w:t>Subgroup analyses</w:t>
      </w:r>
    </w:p>
    <w:p w:rsidR="0000376D" w:rsidRPr="00601D8C" w:rsidRDefault="006871F9" w:rsidP="001D2E9F">
      <w:pPr>
        <w:pStyle w:val="ListParagraph"/>
        <w:keepNext/>
        <w:widowControl/>
        <w:numPr>
          <w:ilvl w:val="1"/>
          <w:numId w:val="1"/>
        </w:numPr>
      </w:pPr>
      <w:r w:rsidRPr="00601D8C">
        <w:t>The PFS and OS results for the</w:t>
      </w:r>
      <w:r w:rsidR="00AE7EB2" w:rsidRPr="00601D8C">
        <w:t xml:space="preserve"> transplant </w:t>
      </w:r>
      <w:r w:rsidR="005C4842" w:rsidRPr="00601D8C">
        <w:t>in</w:t>
      </w:r>
      <w:r w:rsidR="00AE7EB2" w:rsidRPr="00601D8C">
        <w:t>eligible and transplant eligible</w:t>
      </w:r>
      <w:r w:rsidRPr="00601D8C">
        <w:t xml:space="preserve"> subgroups are presented in Table </w:t>
      </w:r>
      <w:r w:rsidR="00AE7EB2" w:rsidRPr="00601D8C">
        <w:t>9</w:t>
      </w:r>
      <w:r w:rsidRPr="00601D8C">
        <w:t xml:space="preserve"> and their Kaplan-Meier plots in Figure 3 and Figure 4. </w:t>
      </w:r>
    </w:p>
    <w:p w:rsidR="009C6FE9" w:rsidRPr="00601D8C" w:rsidRDefault="007C61AC" w:rsidP="001D2E9F">
      <w:pPr>
        <w:pStyle w:val="ListParagraph"/>
        <w:keepNext/>
        <w:widowControl/>
        <w:numPr>
          <w:ilvl w:val="1"/>
          <w:numId w:val="1"/>
        </w:numPr>
      </w:pPr>
      <w:r w:rsidRPr="00601D8C">
        <w:t xml:space="preserve">The </w:t>
      </w:r>
      <w:r w:rsidR="009C6FE9" w:rsidRPr="00601D8C">
        <w:t xml:space="preserve">ESC noted that the </w:t>
      </w:r>
      <w:r w:rsidR="006871F9" w:rsidRPr="00601D8C">
        <w:t xml:space="preserve">PFS and OS results for the </w:t>
      </w:r>
      <w:r w:rsidR="00687594" w:rsidRPr="00601D8C">
        <w:t xml:space="preserve">transplant ineligible </w:t>
      </w:r>
      <w:r w:rsidR="006871F9" w:rsidRPr="00601D8C">
        <w:t xml:space="preserve">and </w:t>
      </w:r>
      <w:r w:rsidR="00687594" w:rsidRPr="00601D8C">
        <w:t>transplant ineligible</w:t>
      </w:r>
      <w:r w:rsidR="006871F9" w:rsidRPr="00601D8C">
        <w:t xml:space="preserve"> subgroups were not s</w:t>
      </w:r>
      <w:r w:rsidR="005C4842" w:rsidRPr="00601D8C">
        <w:t>tatistically significant. This wa</w:t>
      </w:r>
      <w:r w:rsidR="006871F9" w:rsidRPr="00601D8C">
        <w:t>s likely due to the small sample</w:t>
      </w:r>
      <w:r w:rsidR="005C4842" w:rsidRPr="00601D8C">
        <w:t xml:space="preserve"> size </w:t>
      </w:r>
      <w:r w:rsidR="006871F9" w:rsidRPr="00601D8C">
        <w:t xml:space="preserve">in the overall </w:t>
      </w:r>
      <w:r w:rsidR="00946341" w:rsidRPr="00601D8C">
        <w:t>trial</w:t>
      </w:r>
      <w:r w:rsidR="006871F9" w:rsidRPr="00601D8C">
        <w:t xml:space="preserve"> and</w:t>
      </w:r>
      <w:r w:rsidR="00946341" w:rsidRPr="00601D8C">
        <w:t>,</w:t>
      </w:r>
      <w:r w:rsidR="006871F9" w:rsidRPr="00601D8C">
        <w:t xml:space="preserve"> consequently</w:t>
      </w:r>
      <w:r w:rsidR="00946341" w:rsidRPr="00601D8C">
        <w:t>,</w:t>
      </w:r>
      <w:r w:rsidR="006871F9" w:rsidRPr="00601D8C">
        <w:t xml:space="preserve"> the subgroups. </w:t>
      </w:r>
      <w:r w:rsidR="00061338" w:rsidRPr="00601D8C">
        <w:t xml:space="preserve">In addition, </w:t>
      </w:r>
      <w:r w:rsidR="00061338" w:rsidRPr="00DC3044">
        <w:t xml:space="preserve">differences between the subgroups in terms of patient characteristics, such as age (median age: transplant eligible = </w:t>
      </w:r>
      <w:r w:rsidR="00F05830">
        <w:rPr>
          <w:noProof/>
          <w:color w:val="000000"/>
          <w:highlight w:val="black"/>
        </w:rPr>
        <w:t>'''''</w:t>
      </w:r>
      <w:r w:rsidR="00061338" w:rsidRPr="00DC3044">
        <w:t xml:space="preserve"> years; transplant ineligible = </w:t>
      </w:r>
      <w:r w:rsidR="00F05830">
        <w:rPr>
          <w:noProof/>
          <w:color w:val="000000"/>
          <w:highlight w:val="black"/>
        </w:rPr>
        <w:t>'''''</w:t>
      </w:r>
      <w:r w:rsidR="00061338" w:rsidRPr="00DC3044">
        <w:t xml:space="preserve"> years) and frailty (</w:t>
      </w:r>
      <w:r w:rsidR="00F05830">
        <w:rPr>
          <w:noProof/>
          <w:color w:val="000000"/>
          <w:highlight w:val="black"/>
        </w:rPr>
        <w:t>''</w:t>
      </w:r>
      <w:r w:rsidR="00061338" w:rsidRPr="00DC3044">
        <w:t xml:space="preserve">% of transplant eligible were frail; </w:t>
      </w:r>
      <w:r w:rsidR="00F05830">
        <w:rPr>
          <w:noProof/>
          <w:color w:val="000000"/>
          <w:highlight w:val="black"/>
        </w:rPr>
        <w:t>'''''</w:t>
      </w:r>
      <w:r w:rsidR="00061338" w:rsidRPr="00DC3044">
        <w:t>% of transplant ineligible were frail), were likely to have confounded the observed treatment effects.</w:t>
      </w:r>
      <w:r w:rsidR="001D2E9F" w:rsidRPr="00DC3044">
        <w:rPr>
          <w:szCs w:val="24"/>
        </w:rPr>
        <w:t xml:space="preserve"> </w:t>
      </w:r>
      <w:r w:rsidR="001D2E9F" w:rsidRPr="00DC3044">
        <w:t>T</w:t>
      </w:r>
      <w:r w:rsidR="009C6FE9" w:rsidRPr="00DC3044">
        <w:rPr>
          <w:szCs w:val="24"/>
        </w:rPr>
        <w:t>he submission did not present tests for interaction</w:t>
      </w:r>
      <w:r w:rsidR="009C6FE9" w:rsidRPr="00601D8C">
        <w:rPr>
          <w:szCs w:val="24"/>
        </w:rPr>
        <w:t xml:space="preserve"> between </w:t>
      </w:r>
      <w:r w:rsidR="005E6CDE" w:rsidRPr="00601D8C">
        <w:rPr>
          <w:szCs w:val="24"/>
        </w:rPr>
        <w:t xml:space="preserve">the </w:t>
      </w:r>
      <w:r w:rsidR="009C6FE9" w:rsidRPr="00601D8C">
        <w:rPr>
          <w:szCs w:val="24"/>
        </w:rPr>
        <w:t xml:space="preserve">transplant eligible and transplant ineligible subgroups to support and quantify the association between the treatment effect and the covariate defining the subgroup as </w:t>
      </w:r>
      <w:r w:rsidR="001D2E9F" w:rsidRPr="00601D8C">
        <w:rPr>
          <w:szCs w:val="24"/>
        </w:rPr>
        <w:t xml:space="preserve">per </w:t>
      </w:r>
      <w:r w:rsidR="009C6FE9" w:rsidRPr="00601D8C">
        <w:rPr>
          <w:szCs w:val="24"/>
        </w:rPr>
        <w:t>the PBAC Guideline</w:t>
      </w:r>
      <w:r w:rsidR="00130D63" w:rsidRPr="00601D8C">
        <w:rPr>
          <w:szCs w:val="24"/>
        </w:rPr>
        <w:t>s V</w:t>
      </w:r>
      <w:r w:rsidR="009C6FE9" w:rsidRPr="00601D8C">
        <w:rPr>
          <w:szCs w:val="24"/>
        </w:rPr>
        <w:t>ersion 5.0, p.45 and Table 2.6.1, p.46.</w:t>
      </w:r>
    </w:p>
    <w:p w:rsidR="006871F9" w:rsidRPr="00601D8C" w:rsidRDefault="006871F9" w:rsidP="006871F9">
      <w:pPr>
        <w:keepNext/>
        <w:keepLines/>
        <w:rPr>
          <w:rStyle w:val="CommentReference"/>
        </w:rPr>
      </w:pPr>
      <w:r w:rsidRPr="00601D8C">
        <w:rPr>
          <w:rStyle w:val="CommentReference"/>
        </w:rPr>
        <w:t xml:space="preserve">Table </w:t>
      </w:r>
      <w:r w:rsidR="00437F60" w:rsidRPr="00601D8C">
        <w:rPr>
          <w:rStyle w:val="CommentReference"/>
        </w:rPr>
        <w:t>9</w:t>
      </w:r>
      <w:r w:rsidRPr="00601D8C">
        <w:rPr>
          <w:rStyle w:val="CommentReference"/>
        </w:rPr>
        <w:t>: Summary of outcomes of the subgroup analysis (</w:t>
      </w:r>
      <w:r w:rsidR="00B75A32" w:rsidRPr="00601D8C">
        <w:rPr>
          <w:rStyle w:val="CommentReference"/>
        </w:rPr>
        <w:t xml:space="preserve">transplant ineligible </w:t>
      </w:r>
      <w:r w:rsidRPr="00601D8C">
        <w:rPr>
          <w:rStyle w:val="CommentReference"/>
        </w:rPr>
        <w:t xml:space="preserve">and </w:t>
      </w:r>
      <w:r w:rsidR="00B75A32" w:rsidRPr="00601D8C">
        <w:rPr>
          <w:rStyle w:val="CommentReference"/>
        </w:rPr>
        <w:t>transplant eligible</w:t>
      </w:r>
      <w:r w:rsidRPr="00601D8C">
        <w:rPr>
          <w:rStyle w:val="CommentReference"/>
        </w:rPr>
        <w:t xml:space="preserve"> population; SWOG S0777, 01 December 2016 data cut-off, IRAC review)</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Summary of outcomes of the subgroup analysis (transplant ineligible and transplant eligible population; SWOG S0777, 01 December 2016 data cut-off, IRAC review)"/>
      </w:tblPr>
      <w:tblGrid>
        <w:gridCol w:w="989"/>
        <w:gridCol w:w="708"/>
        <w:gridCol w:w="1842"/>
        <w:gridCol w:w="718"/>
        <w:gridCol w:w="1842"/>
        <w:gridCol w:w="990"/>
        <w:gridCol w:w="850"/>
        <w:gridCol w:w="1128"/>
      </w:tblGrid>
      <w:tr w:rsidR="00B334DB" w:rsidRPr="00601D8C" w:rsidTr="00B334DB">
        <w:trPr>
          <w:tblHeader/>
        </w:trPr>
        <w:tc>
          <w:tcPr>
            <w:tcW w:w="545" w:type="pct"/>
            <w:tcMar>
              <w:left w:w="28" w:type="dxa"/>
              <w:right w:w="28" w:type="dxa"/>
            </w:tcMar>
            <w:vAlign w:val="center"/>
          </w:tcPr>
          <w:p w:rsidR="006871F9" w:rsidRPr="00601D8C" w:rsidRDefault="006871F9" w:rsidP="001E1DC7">
            <w:pPr>
              <w:pStyle w:val="Tabletext"/>
              <w:rPr>
                <w:b/>
              </w:rPr>
            </w:pPr>
          </w:p>
        </w:tc>
        <w:tc>
          <w:tcPr>
            <w:tcW w:w="390" w:type="pct"/>
            <w:tcMar>
              <w:left w:w="28" w:type="dxa"/>
              <w:right w:w="28" w:type="dxa"/>
            </w:tcMar>
            <w:vAlign w:val="center"/>
          </w:tcPr>
          <w:p w:rsidR="006871F9" w:rsidRPr="00601D8C" w:rsidRDefault="006871F9" w:rsidP="001E1DC7">
            <w:pPr>
              <w:pStyle w:val="Tabletext"/>
              <w:jc w:val="center"/>
              <w:rPr>
                <w:b/>
              </w:rPr>
            </w:pPr>
            <w:proofErr w:type="spellStart"/>
            <w:r w:rsidRPr="00601D8C">
              <w:rPr>
                <w:b/>
              </w:rPr>
              <w:t>RVd</w:t>
            </w:r>
            <w:proofErr w:type="spellEnd"/>
            <w:r w:rsidR="004775A9" w:rsidRPr="00601D8C">
              <w:rPr>
                <w:b/>
              </w:rPr>
              <w:t>,</w:t>
            </w:r>
          </w:p>
          <w:p w:rsidR="006871F9" w:rsidRPr="00601D8C" w:rsidRDefault="006871F9" w:rsidP="004775A9">
            <w:pPr>
              <w:pStyle w:val="Tabletext"/>
              <w:jc w:val="center"/>
              <w:rPr>
                <w:b/>
              </w:rPr>
            </w:pPr>
            <w:proofErr w:type="gramStart"/>
            <w:r w:rsidRPr="00601D8C">
              <w:rPr>
                <w:b/>
              </w:rPr>
              <w:t>n/N</w:t>
            </w:r>
            <w:proofErr w:type="gramEnd"/>
            <w:r w:rsidRPr="00601D8C">
              <w:rPr>
                <w:b/>
              </w:rPr>
              <w:t xml:space="preserve"> (%)</w:t>
            </w:r>
          </w:p>
        </w:tc>
        <w:tc>
          <w:tcPr>
            <w:tcW w:w="1016" w:type="pct"/>
            <w:tcMar>
              <w:left w:w="28" w:type="dxa"/>
              <w:right w:w="28" w:type="dxa"/>
            </w:tcMar>
            <w:vAlign w:val="center"/>
          </w:tcPr>
          <w:p w:rsidR="006871F9" w:rsidRPr="00601D8C" w:rsidRDefault="006871F9" w:rsidP="001E1DC7">
            <w:pPr>
              <w:pStyle w:val="Tabletext"/>
              <w:jc w:val="center"/>
              <w:rPr>
                <w:b/>
              </w:rPr>
            </w:pPr>
            <w:proofErr w:type="spellStart"/>
            <w:r w:rsidRPr="00601D8C">
              <w:rPr>
                <w:b/>
              </w:rPr>
              <w:t>RVd</w:t>
            </w:r>
            <w:proofErr w:type="spellEnd"/>
          </w:p>
          <w:p w:rsidR="006871F9" w:rsidRPr="00601D8C" w:rsidRDefault="006871F9" w:rsidP="001E1DC7">
            <w:pPr>
              <w:pStyle w:val="Tabletext"/>
              <w:jc w:val="center"/>
              <w:rPr>
                <w:b/>
              </w:rPr>
            </w:pPr>
            <w:r w:rsidRPr="00601D8C">
              <w:rPr>
                <w:b/>
              </w:rPr>
              <w:t xml:space="preserve">median time to event, </w:t>
            </w:r>
            <w:r w:rsidR="0041628F" w:rsidRPr="00601D8C">
              <w:rPr>
                <w:b/>
              </w:rPr>
              <w:br/>
            </w:r>
            <w:r w:rsidRPr="00601D8C">
              <w:rPr>
                <w:b/>
              </w:rPr>
              <w:t>months (95% CI)</w:t>
            </w:r>
          </w:p>
        </w:tc>
        <w:tc>
          <w:tcPr>
            <w:tcW w:w="396" w:type="pct"/>
            <w:tcMar>
              <w:left w:w="28" w:type="dxa"/>
              <w:right w:w="28" w:type="dxa"/>
            </w:tcMar>
            <w:vAlign w:val="center"/>
          </w:tcPr>
          <w:p w:rsidR="006871F9" w:rsidRPr="00601D8C" w:rsidRDefault="006871F9" w:rsidP="001E1DC7">
            <w:pPr>
              <w:pStyle w:val="Tabletext"/>
              <w:jc w:val="center"/>
              <w:rPr>
                <w:b/>
              </w:rPr>
            </w:pPr>
            <w:r w:rsidRPr="00601D8C">
              <w:rPr>
                <w:b/>
              </w:rPr>
              <w:t>Rd</w:t>
            </w:r>
            <w:r w:rsidR="004775A9" w:rsidRPr="00601D8C">
              <w:rPr>
                <w:b/>
              </w:rPr>
              <w:t>,</w:t>
            </w:r>
          </w:p>
          <w:p w:rsidR="006871F9" w:rsidRPr="00601D8C" w:rsidRDefault="006871F9" w:rsidP="004775A9">
            <w:pPr>
              <w:pStyle w:val="Tabletext"/>
              <w:jc w:val="center"/>
              <w:rPr>
                <w:b/>
              </w:rPr>
            </w:pPr>
            <w:proofErr w:type="gramStart"/>
            <w:r w:rsidRPr="00601D8C">
              <w:rPr>
                <w:b/>
              </w:rPr>
              <w:t>n/N</w:t>
            </w:r>
            <w:proofErr w:type="gramEnd"/>
            <w:r w:rsidRPr="00601D8C">
              <w:rPr>
                <w:b/>
              </w:rPr>
              <w:t xml:space="preserve"> (%)</w:t>
            </w:r>
          </w:p>
        </w:tc>
        <w:tc>
          <w:tcPr>
            <w:tcW w:w="1016" w:type="pct"/>
            <w:tcMar>
              <w:left w:w="28" w:type="dxa"/>
              <w:right w:w="28" w:type="dxa"/>
            </w:tcMar>
            <w:vAlign w:val="center"/>
          </w:tcPr>
          <w:p w:rsidR="006871F9" w:rsidRPr="00601D8C" w:rsidRDefault="006871F9" w:rsidP="001E1DC7">
            <w:pPr>
              <w:pStyle w:val="Tabletext"/>
              <w:jc w:val="center"/>
              <w:rPr>
                <w:b/>
              </w:rPr>
            </w:pPr>
            <w:r w:rsidRPr="00601D8C">
              <w:rPr>
                <w:b/>
              </w:rPr>
              <w:t>Rd</w:t>
            </w:r>
          </w:p>
          <w:p w:rsidR="006871F9" w:rsidRPr="00601D8C" w:rsidRDefault="006871F9" w:rsidP="001E1DC7">
            <w:pPr>
              <w:pStyle w:val="Tabletext"/>
              <w:jc w:val="center"/>
              <w:rPr>
                <w:b/>
              </w:rPr>
            </w:pPr>
            <w:r w:rsidRPr="00601D8C">
              <w:rPr>
                <w:b/>
              </w:rPr>
              <w:t xml:space="preserve">median time to event, </w:t>
            </w:r>
            <w:r w:rsidR="0041628F" w:rsidRPr="00601D8C">
              <w:rPr>
                <w:b/>
              </w:rPr>
              <w:br/>
            </w:r>
            <w:r w:rsidRPr="00601D8C">
              <w:rPr>
                <w:b/>
              </w:rPr>
              <w:t>months (95% CI)</w:t>
            </w:r>
          </w:p>
        </w:tc>
        <w:tc>
          <w:tcPr>
            <w:tcW w:w="546" w:type="pct"/>
            <w:tcMar>
              <w:left w:w="28" w:type="dxa"/>
              <w:right w:w="28" w:type="dxa"/>
            </w:tcMar>
            <w:vAlign w:val="center"/>
          </w:tcPr>
          <w:p w:rsidR="006871F9" w:rsidRPr="00601D8C" w:rsidRDefault="006871F9" w:rsidP="001E1DC7">
            <w:pPr>
              <w:pStyle w:val="Tabletext"/>
              <w:jc w:val="center"/>
            </w:pPr>
            <w:r w:rsidRPr="00601D8C">
              <w:rPr>
                <w:b/>
              </w:rPr>
              <w:t>Difference in median</w:t>
            </w:r>
          </w:p>
        </w:tc>
        <w:tc>
          <w:tcPr>
            <w:tcW w:w="469" w:type="pct"/>
            <w:tcMar>
              <w:left w:w="28" w:type="dxa"/>
              <w:right w:w="28" w:type="dxa"/>
            </w:tcMar>
            <w:vAlign w:val="center"/>
          </w:tcPr>
          <w:p w:rsidR="006871F9" w:rsidRPr="00601D8C" w:rsidRDefault="006871F9" w:rsidP="001E1DC7">
            <w:pPr>
              <w:pStyle w:val="Tabletext"/>
              <w:jc w:val="center"/>
              <w:rPr>
                <w:b/>
              </w:rPr>
            </w:pPr>
            <w:r w:rsidRPr="00601D8C">
              <w:rPr>
                <w:b/>
              </w:rPr>
              <w:t>P value</w:t>
            </w:r>
          </w:p>
          <w:p w:rsidR="006871F9" w:rsidRPr="00601D8C" w:rsidRDefault="006871F9" w:rsidP="001E1DC7">
            <w:pPr>
              <w:pStyle w:val="Tabletext"/>
              <w:jc w:val="center"/>
            </w:pPr>
            <w:r w:rsidRPr="00601D8C">
              <w:rPr>
                <w:b/>
              </w:rPr>
              <w:t>(log rank test)</w:t>
            </w:r>
          </w:p>
        </w:tc>
        <w:tc>
          <w:tcPr>
            <w:tcW w:w="622" w:type="pct"/>
            <w:tcMar>
              <w:left w:w="28" w:type="dxa"/>
              <w:right w:w="28" w:type="dxa"/>
            </w:tcMar>
            <w:vAlign w:val="center"/>
          </w:tcPr>
          <w:p w:rsidR="006871F9" w:rsidRPr="00601D8C" w:rsidRDefault="006871F9" w:rsidP="001E1DC7">
            <w:pPr>
              <w:pStyle w:val="Tabletext"/>
              <w:jc w:val="center"/>
            </w:pPr>
            <w:r w:rsidRPr="00601D8C">
              <w:rPr>
                <w:b/>
              </w:rPr>
              <w:t>Hazard ratio (95% CI)</w:t>
            </w:r>
          </w:p>
        </w:tc>
      </w:tr>
      <w:tr w:rsidR="006871F9" w:rsidRPr="00601D8C" w:rsidTr="00EF5727">
        <w:tc>
          <w:tcPr>
            <w:tcW w:w="5000" w:type="pct"/>
            <w:gridSpan w:val="8"/>
            <w:tcMar>
              <w:left w:w="28" w:type="dxa"/>
              <w:right w:w="28" w:type="dxa"/>
            </w:tcMar>
            <w:vAlign w:val="center"/>
          </w:tcPr>
          <w:p w:rsidR="006871F9" w:rsidRPr="00601D8C" w:rsidRDefault="006871F9" w:rsidP="001E1DC7">
            <w:pPr>
              <w:pStyle w:val="Tabletext"/>
              <w:rPr>
                <w:b/>
                <w:vertAlign w:val="superscript"/>
              </w:rPr>
            </w:pPr>
            <w:r w:rsidRPr="00601D8C">
              <w:rPr>
                <w:b/>
              </w:rPr>
              <w:t>Progression free survival</w:t>
            </w:r>
          </w:p>
        </w:tc>
      </w:tr>
      <w:tr w:rsidR="00B334DB" w:rsidRPr="00601D8C" w:rsidTr="00B334DB">
        <w:tc>
          <w:tcPr>
            <w:tcW w:w="545" w:type="pct"/>
            <w:tcMar>
              <w:left w:w="28" w:type="dxa"/>
              <w:right w:w="28" w:type="dxa"/>
            </w:tcMar>
            <w:vAlign w:val="center"/>
          </w:tcPr>
          <w:p w:rsidR="006871F9" w:rsidRPr="00601D8C" w:rsidRDefault="00B75A32" w:rsidP="001E1DC7">
            <w:pPr>
              <w:pStyle w:val="Tabletext"/>
            </w:pPr>
            <w:r w:rsidRPr="00601D8C">
              <w:t>Transplant ineligible</w:t>
            </w:r>
          </w:p>
        </w:tc>
        <w:tc>
          <w:tcPr>
            <w:tcW w:w="390"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p w:rsidR="006871F9" w:rsidRPr="00F05830" w:rsidRDefault="00F05830" w:rsidP="001E1DC7">
            <w:pPr>
              <w:pStyle w:val="Tabletext"/>
              <w:jc w:val="center"/>
              <w:rPr>
                <w:highlight w:val="black"/>
              </w:rPr>
            </w:pPr>
            <w:r>
              <w:rPr>
                <w:noProof/>
                <w:color w:val="000000"/>
                <w:highlight w:val="black"/>
              </w:rPr>
              <w:t>''''''''''''' '''''''''''</w:t>
            </w:r>
          </w:p>
        </w:tc>
        <w:tc>
          <w:tcPr>
            <w:tcW w:w="39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p w:rsidR="006871F9" w:rsidRPr="00F05830" w:rsidRDefault="00F05830" w:rsidP="001E1DC7">
            <w:pPr>
              <w:pStyle w:val="Tabletext"/>
              <w:jc w:val="center"/>
              <w:rPr>
                <w:highlight w:val="black"/>
              </w:rPr>
            </w:pPr>
            <w:r>
              <w:rPr>
                <w:noProof/>
                <w:color w:val="000000"/>
                <w:highlight w:val="black"/>
              </w:rPr>
              <w:t xml:space="preserve">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54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469"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622"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r>
              <w:rPr>
                <w:noProof/>
                <w:color w:val="000000"/>
                <w:highlight w:val="black"/>
              </w:rPr>
              <w:br/>
              <w:t>''''''''''''' '''''''''''''</w:t>
            </w:r>
          </w:p>
        </w:tc>
      </w:tr>
      <w:tr w:rsidR="00B334DB" w:rsidRPr="00601D8C" w:rsidTr="00B334DB">
        <w:tc>
          <w:tcPr>
            <w:tcW w:w="545" w:type="pct"/>
            <w:tcMar>
              <w:left w:w="28" w:type="dxa"/>
              <w:right w:w="28" w:type="dxa"/>
            </w:tcMar>
            <w:vAlign w:val="center"/>
          </w:tcPr>
          <w:p w:rsidR="006871F9" w:rsidRPr="00601D8C" w:rsidRDefault="00B75A32" w:rsidP="001E1DC7">
            <w:pPr>
              <w:pStyle w:val="Tabletext"/>
            </w:pPr>
            <w:r w:rsidRPr="00601D8C">
              <w:t>Transplant eligible</w:t>
            </w:r>
          </w:p>
        </w:tc>
        <w:tc>
          <w:tcPr>
            <w:tcW w:w="390"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39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54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469"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622"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r>
              <w:rPr>
                <w:noProof/>
                <w:color w:val="000000"/>
                <w:highlight w:val="black"/>
              </w:rPr>
              <w:br/>
              <w:t>''''''''''''''' ''''''''''''</w:t>
            </w:r>
          </w:p>
        </w:tc>
      </w:tr>
      <w:tr w:rsidR="006871F9" w:rsidRPr="00601D8C" w:rsidTr="00EF5727">
        <w:tc>
          <w:tcPr>
            <w:tcW w:w="5000" w:type="pct"/>
            <w:gridSpan w:val="8"/>
            <w:tcMar>
              <w:left w:w="28" w:type="dxa"/>
              <w:right w:w="28" w:type="dxa"/>
            </w:tcMar>
            <w:vAlign w:val="center"/>
          </w:tcPr>
          <w:p w:rsidR="006871F9" w:rsidRPr="008D47CE" w:rsidRDefault="006871F9" w:rsidP="001E1DC7">
            <w:pPr>
              <w:pStyle w:val="Tabletext"/>
              <w:rPr>
                <w:b/>
                <w:vertAlign w:val="superscript"/>
              </w:rPr>
            </w:pPr>
            <w:r w:rsidRPr="008D47CE">
              <w:rPr>
                <w:b/>
              </w:rPr>
              <w:t>Overall survival</w:t>
            </w:r>
          </w:p>
        </w:tc>
      </w:tr>
      <w:tr w:rsidR="00B334DB" w:rsidRPr="00601D8C" w:rsidTr="00B334DB">
        <w:tc>
          <w:tcPr>
            <w:tcW w:w="545" w:type="pct"/>
            <w:tcMar>
              <w:left w:w="28" w:type="dxa"/>
              <w:right w:w="28" w:type="dxa"/>
            </w:tcMar>
            <w:vAlign w:val="center"/>
          </w:tcPr>
          <w:p w:rsidR="006871F9" w:rsidRPr="00601D8C" w:rsidRDefault="00B75A32" w:rsidP="001E1DC7">
            <w:pPr>
              <w:pStyle w:val="Tabletext"/>
              <w:rPr>
                <w:vertAlign w:val="superscript"/>
              </w:rPr>
            </w:pPr>
            <w:r w:rsidRPr="00601D8C">
              <w:t>Transplant ineligible</w:t>
            </w:r>
          </w:p>
        </w:tc>
        <w:tc>
          <w:tcPr>
            <w:tcW w:w="390"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39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p w:rsidR="006871F9" w:rsidRPr="00F05830" w:rsidRDefault="00F05830" w:rsidP="001E1DC7">
            <w:pPr>
              <w:pStyle w:val="Tabletext"/>
              <w:jc w:val="center"/>
              <w:rPr>
                <w:highlight w:val="black"/>
              </w:rPr>
            </w:pPr>
            <w:r>
              <w:rPr>
                <w:noProof/>
                <w:color w:val="000000"/>
                <w:highlight w:val="black"/>
              </w:rPr>
              <w:t>''''''''''''''' ''''''''''''''</w:t>
            </w:r>
          </w:p>
        </w:tc>
        <w:tc>
          <w:tcPr>
            <w:tcW w:w="54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469" w:type="pct"/>
            <w:tcMar>
              <w:left w:w="28" w:type="dxa"/>
              <w:right w:w="28" w:type="dxa"/>
            </w:tcMar>
            <w:vAlign w:val="center"/>
          </w:tcPr>
          <w:p w:rsidR="006871F9" w:rsidRPr="00F05830" w:rsidRDefault="00F05830" w:rsidP="001E1DC7">
            <w:pPr>
              <w:pStyle w:val="Tabletext"/>
              <w:jc w:val="center"/>
              <w:rPr>
                <w:b/>
                <w:highlight w:val="black"/>
              </w:rPr>
            </w:pPr>
            <w:r>
              <w:rPr>
                <w:noProof/>
                <w:color w:val="000000"/>
                <w:highlight w:val="black"/>
              </w:rPr>
              <w:t>''''''''''''''''''</w:t>
            </w:r>
          </w:p>
        </w:tc>
        <w:tc>
          <w:tcPr>
            <w:tcW w:w="622" w:type="pct"/>
            <w:tcMar>
              <w:left w:w="28" w:type="dxa"/>
              <w:right w:w="28" w:type="dxa"/>
            </w:tcMar>
            <w:vAlign w:val="center"/>
          </w:tcPr>
          <w:p w:rsidR="006871F9" w:rsidRPr="00F05830" w:rsidRDefault="00F05830" w:rsidP="001E1DC7">
            <w:pPr>
              <w:pStyle w:val="Tabletext"/>
              <w:jc w:val="center"/>
              <w:rPr>
                <w:b/>
                <w:highlight w:val="black"/>
              </w:rPr>
            </w:pPr>
            <w:r>
              <w:rPr>
                <w:noProof/>
                <w:color w:val="000000"/>
                <w:highlight w:val="black"/>
              </w:rPr>
              <w:t xml:space="preserve">'''''''''' </w:t>
            </w:r>
            <w:r>
              <w:rPr>
                <w:noProof/>
                <w:color w:val="000000"/>
                <w:highlight w:val="black"/>
              </w:rPr>
              <w:br/>
              <w:t>''''''''''''''' '''''''''''''</w:t>
            </w:r>
          </w:p>
        </w:tc>
      </w:tr>
      <w:tr w:rsidR="00B334DB" w:rsidRPr="00601D8C" w:rsidTr="00B334DB">
        <w:tc>
          <w:tcPr>
            <w:tcW w:w="545" w:type="pct"/>
            <w:tcMar>
              <w:left w:w="28" w:type="dxa"/>
              <w:right w:w="28" w:type="dxa"/>
            </w:tcMar>
            <w:vAlign w:val="center"/>
          </w:tcPr>
          <w:p w:rsidR="006871F9" w:rsidRPr="00601D8C" w:rsidRDefault="00B75A32" w:rsidP="001E1DC7">
            <w:pPr>
              <w:pStyle w:val="Tabletext"/>
              <w:rPr>
                <w:vertAlign w:val="superscript"/>
              </w:rPr>
            </w:pPr>
            <w:r w:rsidRPr="00601D8C">
              <w:t>Transplant eligible</w:t>
            </w:r>
          </w:p>
        </w:tc>
        <w:tc>
          <w:tcPr>
            <w:tcW w:w="390"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39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w:t>
            </w:r>
          </w:p>
        </w:tc>
        <w:tc>
          <w:tcPr>
            <w:tcW w:w="101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 xml:space="preserve">''''''''' </w:t>
            </w:r>
          </w:p>
          <w:p w:rsidR="006871F9" w:rsidRPr="00F05830" w:rsidRDefault="00F05830" w:rsidP="001E1DC7">
            <w:pPr>
              <w:pStyle w:val="Tabletext"/>
              <w:jc w:val="center"/>
              <w:rPr>
                <w:highlight w:val="black"/>
              </w:rPr>
            </w:pPr>
            <w:r>
              <w:rPr>
                <w:noProof/>
                <w:color w:val="000000"/>
                <w:highlight w:val="black"/>
              </w:rPr>
              <w:t>'''''''''''''' ''''''''</w:t>
            </w:r>
          </w:p>
        </w:tc>
        <w:tc>
          <w:tcPr>
            <w:tcW w:w="546" w:type="pct"/>
            <w:tcMar>
              <w:left w:w="28" w:type="dxa"/>
              <w:right w:w="28" w:type="dxa"/>
            </w:tcMar>
            <w:vAlign w:val="center"/>
          </w:tcPr>
          <w:p w:rsidR="006871F9" w:rsidRPr="00F05830" w:rsidRDefault="00F05830" w:rsidP="001E1DC7">
            <w:pPr>
              <w:pStyle w:val="Tabletext"/>
              <w:jc w:val="center"/>
              <w:rPr>
                <w:highlight w:val="black"/>
              </w:rPr>
            </w:pPr>
            <w:r>
              <w:rPr>
                <w:noProof/>
                <w:color w:val="000000"/>
                <w:highlight w:val="black"/>
              </w:rPr>
              <w:t>'''''''''</w:t>
            </w:r>
          </w:p>
        </w:tc>
        <w:tc>
          <w:tcPr>
            <w:tcW w:w="469" w:type="pct"/>
            <w:tcMar>
              <w:left w:w="28" w:type="dxa"/>
              <w:right w:w="28" w:type="dxa"/>
            </w:tcMar>
            <w:vAlign w:val="center"/>
          </w:tcPr>
          <w:p w:rsidR="006871F9" w:rsidRPr="00F05830" w:rsidRDefault="00F05830" w:rsidP="001E1DC7">
            <w:pPr>
              <w:pStyle w:val="Tabletext"/>
              <w:jc w:val="center"/>
              <w:rPr>
                <w:b/>
                <w:highlight w:val="black"/>
              </w:rPr>
            </w:pPr>
            <w:r>
              <w:rPr>
                <w:noProof/>
                <w:color w:val="000000"/>
                <w:highlight w:val="black"/>
              </w:rPr>
              <w:t>'''''''''''''''''''</w:t>
            </w:r>
          </w:p>
        </w:tc>
        <w:tc>
          <w:tcPr>
            <w:tcW w:w="622" w:type="pct"/>
            <w:tcMar>
              <w:left w:w="28" w:type="dxa"/>
              <w:right w:w="28" w:type="dxa"/>
            </w:tcMar>
            <w:vAlign w:val="center"/>
          </w:tcPr>
          <w:p w:rsidR="006871F9" w:rsidRPr="008D47CE" w:rsidRDefault="00F05830" w:rsidP="001E1DC7">
            <w:pPr>
              <w:pStyle w:val="Tabletext"/>
              <w:jc w:val="center"/>
              <w:rPr>
                <w:b/>
              </w:rPr>
            </w:pPr>
            <w:r>
              <w:rPr>
                <w:noProof/>
                <w:color w:val="000000"/>
                <w:highlight w:val="black"/>
              </w:rPr>
              <w:t>''''''''''</w:t>
            </w:r>
            <w:r w:rsidR="006871F9" w:rsidRPr="008D47CE">
              <w:t xml:space="preserve"> </w:t>
            </w:r>
            <w:r w:rsidR="0041628F" w:rsidRPr="008D47CE">
              <w:br/>
            </w:r>
            <w:r>
              <w:rPr>
                <w:noProof/>
                <w:color w:val="000000"/>
                <w:highlight w:val="black"/>
              </w:rPr>
              <w:t>'''''''''''''' ''''''''''''</w:t>
            </w:r>
          </w:p>
        </w:tc>
      </w:tr>
    </w:tbl>
    <w:p w:rsidR="006871F9" w:rsidRPr="00601D8C" w:rsidRDefault="006871F9" w:rsidP="006871F9">
      <w:pPr>
        <w:pStyle w:val="TableFooter"/>
        <w:rPr>
          <w:rFonts w:eastAsia="Calibri"/>
        </w:rPr>
      </w:pPr>
      <w:r w:rsidRPr="00601D8C">
        <w:rPr>
          <w:rFonts w:eastAsia="Calibri"/>
        </w:rPr>
        <w:t xml:space="preserve">CI = confidence interval; IRAC = independent response adjudication committee; NE = not estimable; OS = overall survival; PFS = progression free survival; </w:t>
      </w:r>
      <w:r w:rsidRPr="00601D8C">
        <w:t xml:space="preserve">Rd = </w:t>
      </w:r>
      <w:proofErr w:type="spellStart"/>
      <w:r w:rsidRPr="00601D8C">
        <w:t>lenalidomide</w:t>
      </w:r>
      <w:proofErr w:type="spellEnd"/>
      <w:r w:rsidRPr="00601D8C">
        <w:t xml:space="preserve"> and dexamethasone; </w:t>
      </w:r>
      <w:proofErr w:type="spellStart"/>
      <w:r w:rsidRPr="00601D8C">
        <w:t>RVd</w:t>
      </w:r>
      <w:proofErr w:type="spellEnd"/>
      <w:r w:rsidRPr="00601D8C">
        <w:t xml:space="preserve"> = </w:t>
      </w:r>
      <w:proofErr w:type="spellStart"/>
      <w:r w:rsidRPr="00601D8C">
        <w:t>lenalidomide</w:t>
      </w:r>
      <w:proofErr w:type="spellEnd"/>
      <w:r w:rsidRPr="00601D8C">
        <w:t xml:space="preserve">, </w:t>
      </w:r>
      <w:proofErr w:type="spellStart"/>
      <w:r w:rsidRPr="00601D8C">
        <w:t>bortezomib</w:t>
      </w:r>
      <w:proofErr w:type="spellEnd"/>
      <w:r w:rsidRPr="00601D8C">
        <w:t>, and dexamethasone</w:t>
      </w:r>
    </w:p>
    <w:p w:rsidR="006871F9" w:rsidRPr="00601D8C" w:rsidRDefault="006871F9" w:rsidP="006871F9">
      <w:pPr>
        <w:pStyle w:val="TableFooter"/>
        <w:rPr>
          <w:rFonts w:eastAsia="Calibri"/>
        </w:rPr>
      </w:pPr>
      <w:r w:rsidRPr="00601D8C">
        <w:rPr>
          <w:rFonts w:eastAsia="Calibri"/>
        </w:rPr>
        <w:t>Note: PFS results presented applied EMA censoring rule.</w:t>
      </w:r>
    </w:p>
    <w:p w:rsidR="006871F9" w:rsidRPr="001B25C5" w:rsidRDefault="006871F9" w:rsidP="006871F9">
      <w:pPr>
        <w:pStyle w:val="TableFooter"/>
        <w:rPr>
          <w:rFonts w:eastAsia="Calibri"/>
        </w:rPr>
      </w:pPr>
      <w:r w:rsidRPr="001B25C5">
        <w:rPr>
          <w:rFonts w:eastAsia="Calibri"/>
        </w:rPr>
        <w:t>Median follow-up is 60.6 months.</w:t>
      </w:r>
    </w:p>
    <w:p w:rsidR="006871F9" w:rsidRPr="00601D8C" w:rsidRDefault="006871F9" w:rsidP="006871F9">
      <w:pPr>
        <w:pStyle w:val="TableFooter"/>
        <w:rPr>
          <w:rFonts w:eastAsia="Calibri"/>
        </w:rPr>
      </w:pPr>
      <w:r w:rsidRPr="001B25C5">
        <w:rPr>
          <w:rFonts w:eastAsia="Calibri"/>
        </w:rPr>
        <w:t>Bold indicates statistically significant</w:t>
      </w:r>
      <w:r w:rsidRPr="00601D8C">
        <w:rPr>
          <w:rFonts w:eastAsia="Calibri"/>
        </w:rPr>
        <w:t xml:space="preserve"> difference.</w:t>
      </w:r>
    </w:p>
    <w:p w:rsidR="006871F9" w:rsidRPr="00601D8C" w:rsidRDefault="006871F9" w:rsidP="006871F9">
      <w:pPr>
        <w:pStyle w:val="TableFooter"/>
        <w:rPr>
          <w:rFonts w:eastAsia="Calibri"/>
        </w:rPr>
      </w:pPr>
      <w:r w:rsidRPr="00601D8C">
        <w:rPr>
          <w:rFonts w:eastAsia="Calibri"/>
        </w:rPr>
        <w:t>Source: Table 2-38, p.136 and Table 2-39, p.139 of the submission.</w:t>
      </w:r>
    </w:p>
    <w:p w:rsidR="006871F9" w:rsidRPr="00601D8C" w:rsidRDefault="006871F9" w:rsidP="006871F9">
      <w:pPr>
        <w:rPr>
          <w:rStyle w:val="CommentReference"/>
        </w:rPr>
      </w:pPr>
    </w:p>
    <w:p w:rsidR="006871F9" w:rsidRPr="001B25C5" w:rsidRDefault="006871F9" w:rsidP="006871F9">
      <w:pPr>
        <w:keepNext/>
        <w:keepLines/>
        <w:rPr>
          <w:rFonts w:ascii="Arial Narrow" w:hAnsi="Arial Narrow"/>
          <w:b/>
          <w:sz w:val="20"/>
          <w:szCs w:val="16"/>
        </w:rPr>
      </w:pPr>
      <w:r w:rsidRPr="001B25C5">
        <w:rPr>
          <w:rStyle w:val="CommentReference"/>
        </w:rPr>
        <w:lastRenderedPageBreak/>
        <w:t>Figure 3:</w:t>
      </w:r>
      <w:r w:rsidRPr="001B25C5">
        <w:rPr>
          <w:rFonts w:eastAsiaTheme="minorHAnsi" w:cstheme="minorBidi"/>
          <w:snapToGrid/>
          <w:sz w:val="22"/>
        </w:rPr>
        <w:t xml:space="preserve"> </w:t>
      </w:r>
      <w:r w:rsidRPr="001B25C5">
        <w:rPr>
          <w:rFonts w:ascii="Arial Narrow" w:hAnsi="Arial Narrow"/>
          <w:b/>
          <w:sz w:val="20"/>
          <w:szCs w:val="16"/>
        </w:rPr>
        <w:t xml:space="preserve">Kaplan-Meier Estimates of PFS in the </w:t>
      </w:r>
      <w:r w:rsidR="00B75A32" w:rsidRPr="001B25C5">
        <w:rPr>
          <w:rStyle w:val="CommentReference"/>
        </w:rPr>
        <w:t>transplant ineligible and transplant eligible</w:t>
      </w:r>
      <w:r w:rsidRPr="001B25C5">
        <w:rPr>
          <w:rFonts w:ascii="Arial Narrow" w:hAnsi="Arial Narrow"/>
          <w:b/>
          <w:sz w:val="20"/>
          <w:szCs w:val="16"/>
        </w:rPr>
        <w:t xml:space="preserve"> subgroups (SWOG S077, 01 December data cut-off)</w:t>
      </w:r>
    </w:p>
    <w:p w:rsidR="006871F9" w:rsidRPr="001B25C5" w:rsidRDefault="00F05830" w:rsidP="006871F9">
      <w:pPr>
        <w:rPr>
          <w:rStyle w:val="CommentReference"/>
        </w:rPr>
      </w:pPr>
      <w:r>
        <w:rPr>
          <w:rFonts w:ascii="Arial Narrow" w:hAnsi="Arial Narrow"/>
          <w:b/>
          <w:noProof/>
          <w:snapToGrid/>
          <w:sz w:val="20"/>
          <w:szCs w:val="16"/>
          <w:lang w:eastAsia="en-AU"/>
        </w:rPr>
        <w:drawing>
          <wp:inline distT="0" distB="0" distL="0" distR="0">
            <wp:extent cx="5267325" cy="324358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5267325" cy="3243580"/>
                    </a:xfrm>
                    <a:prstGeom prst="rect">
                      <a:avLst/>
                    </a:prstGeom>
                  </pic:spPr>
                </pic:pic>
              </a:graphicData>
            </a:graphic>
          </wp:inline>
        </w:drawing>
      </w:r>
    </w:p>
    <w:p w:rsidR="006871F9" w:rsidRPr="001B25C5" w:rsidRDefault="006871F9" w:rsidP="006871F9">
      <w:pPr>
        <w:pStyle w:val="TableFooter"/>
      </w:pPr>
      <w:r w:rsidRPr="001B25C5">
        <w:t xml:space="preserve">PFS = progression-free survival; Rd = </w:t>
      </w:r>
      <w:proofErr w:type="spellStart"/>
      <w:r w:rsidRPr="001B25C5">
        <w:t>lenalidomide</w:t>
      </w:r>
      <w:proofErr w:type="spellEnd"/>
      <w:r w:rsidRPr="001B25C5">
        <w:t xml:space="preserve"> and dexamethasone; </w:t>
      </w:r>
      <w:proofErr w:type="spellStart"/>
      <w:r w:rsidRPr="001B25C5">
        <w:t>RVd</w:t>
      </w:r>
      <w:proofErr w:type="spellEnd"/>
      <w:r w:rsidRPr="001B25C5">
        <w:t xml:space="preserve"> = </w:t>
      </w:r>
      <w:proofErr w:type="spellStart"/>
      <w:r w:rsidRPr="001B25C5">
        <w:t>lenalidomide</w:t>
      </w:r>
      <w:proofErr w:type="spellEnd"/>
      <w:r w:rsidRPr="001B25C5">
        <w:t xml:space="preserve">, </w:t>
      </w:r>
      <w:proofErr w:type="spellStart"/>
      <w:r w:rsidRPr="001B25C5">
        <w:t>bortezomib</w:t>
      </w:r>
      <w:proofErr w:type="spellEnd"/>
      <w:r w:rsidRPr="001B25C5">
        <w:t xml:space="preserve"> and dexamethasone</w:t>
      </w:r>
    </w:p>
    <w:p w:rsidR="006871F9" w:rsidRPr="001B25C5" w:rsidRDefault="006871F9" w:rsidP="006871F9">
      <w:pPr>
        <w:pStyle w:val="TableFooter"/>
      </w:pPr>
      <w:r w:rsidRPr="001B25C5">
        <w:t>Note: median follow-up is 60.6 months.</w:t>
      </w:r>
    </w:p>
    <w:p w:rsidR="006871F9" w:rsidRPr="001B25C5" w:rsidRDefault="006871F9" w:rsidP="006871F9">
      <w:pPr>
        <w:pStyle w:val="TableFooter"/>
      </w:pPr>
      <w:r w:rsidRPr="001B25C5">
        <w:t>Source: Figure 2-8, p.137 of the submission.</w:t>
      </w:r>
    </w:p>
    <w:p w:rsidR="006871F9" w:rsidRPr="001B25C5" w:rsidRDefault="006871F9" w:rsidP="006871F9">
      <w:pPr>
        <w:rPr>
          <w:rStyle w:val="CommentReference"/>
        </w:rPr>
      </w:pPr>
    </w:p>
    <w:p w:rsidR="006871F9" w:rsidRPr="00601D8C" w:rsidRDefault="006871F9" w:rsidP="006871F9">
      <w:pPr>
        <w:keepNext/>
        <w:keepLines/>
        <w:rPr>
          <w:rFonts w:ascii="Arial Narrow" w:hAnsi="Arial Narrow"/>
          <w:b/>
          <w:bCs/>
          <w:sz w:val="20"/>
          <w:szCs w:val="16"/>
        </w:rPr>
      </w:pPr>
      <w:r w:rsidRPr="001B25C5">
        <w:rPr>
          <w:rStyle w:val="CommentReference"/>
        </w:rPr>
        <w:t xml:space="preserve">Figure 4: </w:t>
      </w:r>
      <w:r w:rsidRPr="001B25C5">
        <w:rPr>
          <w:rFonts w:ascii="Arial Narrow" w:hAnsi="Arial Narrow"/>
          <w:b/>
          <w:bCs/>
          <w:sz w:val="20"/>
          <w:szCs w:val="16"/>
        </w:rPr>
        <w:t xml:space="preserve">Kaplan-Meier Estimates of OS in the </w:t>
      </w:r>
      <w:r w:rsidR="006265FE" w:rsidRPr="001B25C5">
        <w:rPr>
          <w:rStyle w:val="CommentReference"/>
        </w:rPr>
        <w:t>transplant ineligible and transplant eligible</w:t>
      </w:r>
      <w:r w:rsidRPr="001B25C5">
        <w:rPr>
          <w:rFonts w:ascii="Arial Narrow" w:hAnsi="Arial Narrow"/>
          <w:b/>
          <w:bCs/>
          <w:sz w:val="20"/>
          <w:szCs w:val="16"/>
        </w:rPr>
        <w:t xml:space="preserve"> subgroups (SWOG S0777</w:t>
      </w:r>
      <w:r w:rsidRPr="001B25C5">
        <w:rPr>
          <w:rFonts w:ascii="Arial Narrow" w:hAnsi="Arial Narrow"/>
          <w:b/>
          <w:sz w:val="20"/>
          <w:szCs w:val="16"/>
        </w:rPr>
        <w:t>, 01 December data cut-off)</w:t>
      </w:r>
    </w:p>
    <w:p w:rsidR="006871F9" w:rsidRPr="00601D8C" w:rsidRDefault="00F05830" w:rsidP="006871F9">
      <w:pPr>
        <w:rPr>
          <w:rStyle w:val="CommentReference"/>
        </w:rPr>
      </w:pPr>
      <w:r>
        <w:rPr>
          <w:rFonts w:ascii="Arial Narrow" w:hAnsi="Arial Narrow"/>
          <w:b/>
          <w:noProof/>
          <w:snapToGrid/>
          <w:sz w:val="20"/>
          <w:szCs w:val="16"/>
          <w:lang w:eastAsia="en-AU"/>
        </w:rPr>
        <w:drawing>
          <wp:inline distT="0" distB="0" distL="0" distR="0">
            <wp:extent cx="5170170" cy="323723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170170" cy="3237230"/>
                    </a:xfrm>
                    <a:prstGeom prst="rect">
                      <a:avLst/>
                    </a:prstGeom>
                  </pic:spPr>
                </pic:pic>
              </a:graphicData>
            </a:graphic>
          </wp:inline>
        </w:drawing>
      </w:r>
    </w:p>
    <w:p w:rsidR="006871F9" w:rsidRPr="00601D8C" w:rsidRDefault="0056669D" w:rsidP="006871F9">
      <w:pPr>
        <w:pStyle w:val="TableFooter"/>
      </w:pPr>
      <w:r w:rsidRPr="00601D8C">
        <w:t>OS = overall</w:t>
      </w:r>
      <w:r w:rsidR="006871F9" w:rsidRPr="00601D8C">
        <w:t xml:space="preserve"> survival; Rd = </w:t>
      </w:r>
      <w:proofErr w:type="spellStart"/>
      <w:r w:rsidR="006871F9" w:rsidRPr="00601D8C">
        <w:t>lenalidomide</w:t>
      </w:r>
      <w:proofErr w:type="spellEnd"/>
      <w:r w:rsidR="006871F9" w:rsidRPr="00601D8C">
        <w:t xml:space="preserve"> and dexamethasone; </w:t>
      </w:r>
      <w:proofErr w:type="spellStart"/>
      <w:r w:rsidR="006871F9" w:rsidRPr="00601D8C">
        <w:t>RVd</w:t>
      </w:r>
      <w:proofErr w:type="spellEnd"/>
      <w:r w:rsidR="006871F9" w:rsidRPr="00601D8C">
        <w:t xml:space="preserve"> = </w:t>
      </w:r>
      <w:proofErr w:type="spellStart"/>
      <w:r w:rsidR="006871F9" w:rsidRPr="00601D8C">
        <w:t>lenalidomide</w:t>
      </w:r>
      <w:proofErr w:type="spellEnd"/>
      <w:r w:rsidR="006871F9" w:rsidRPr="00601D8C">
        <w:t xml:space="preserve">, </w:t>
      </w:r>
      <w:proofErr w:type="spellStart"/>
      <w:r w:rsidR="006871F9" w:rsidRPr="00601D8C">
        <w:t>bortezomib</w:t>
      </w:r>
      <w:proofErr w:type="spellEnd"/>
      <w:r w:rsidR="006871F9" w:rsidRPr="00601D8C">
        <w:t xml:space="preserve"> and dexamethasone</w:t>
      </w:r>
    </w:p>
    <w:p w:rsidR="006871F9" w:rsidRPr="00601D8C" w:rsidRDefault="006871F9" w:rsidP="006871F9">
      <w:pPr>
        <w:pStyle w:val="TableFooter"/>
      </w:pPr>
      <w:r w:rsidRPr="00601D8C">
        <w:t xml:space="preserve">Note: </w:t>
      </w:r>
      <w:r w:rsidRPr="001B25C5">
        <w:t>median follow-up is 60.6 months</w:t>
      </w:r>
      <w:r w:rsidRPr="00601D8C">
        <w:t>.</w:t>
      </w:r>
    </w:p>
    <w:p w:rsidR="006871F9" w:rsidRPr="00601D8C" w:rsidRDefault="006871F9" w:rsidP="006871F9">
      <w:pPr>
        <w:pStyle w:val="TableFooter"/>
      </w:pPr>
      <w:r w:rsidRPr="00601D8C">
        <w:lastRenderedPageBreak/>
        <w:t>Source: Figure 2-10, p.139 of the submission.</w:t>
      </w:r>
    </w:p>
    <w:p w:rsidR="006871F9" w:rsidRPr="00601D8C" w:rsidRDefault="006871F9" w:rsidP="006871F9">
      <w:pPr>
        <w:rPr>
          <w:rStyle w:val="CommentReference"/>
          <w:b w:val="0"/>
        </w:rPr>
      </w:pPr>
    </w:p>
    <w:p w:rsidR="006871F9" w:rsidRPr="00601D8C" w:rsidRDefault="006871F9" w:rsidP="00EC5416">
      <w:pPr>
        <w:pStyle w:val="ListParagraph"/>
        <w:widowControl/>
        <w:numPr>
          <w:ilvl w:val="1"/>
          <w:numId w:val="1"/>
        </w:numPr>
      </w:pPr>
      <w:r w:rsidRPr="00601D8C">
        <w:t xml:space="preserve">Consistent with the ITT population, patients receiving </w:t>
      </w:r>
      <w:proofErr w:type="spellStart"/>
      <w:r w:rsidRPr="00601D8C">
        <w:t>RVd</w:t>
      </w:r>
      <w:proofErr w:type="spellEnd"/>
      <w:r w:rsidRPr="00601D8C">
        <w:t xml:space="preserve"> in the</w:t>
      </w:r>
      <w:r w:rsidR="00687594" w:rsidRPr="00601D8C">
        <w:rPr>
          <w:i/>
        </w:rPr>
        <w:t xml:space="preserve"> </w:t>
      </w:r>
      <w:r w:rsidR="00687594" w:rsidRPr="00601D8C">
        <w:t>transplant ineligible</w:t>
      </w:r>
      <w:r w:rsidRPr="00601D8C">
        <w:t xml:space="preserve"> and </w:t>
      </w:r>
      <w:r w:rsidR="00687594" w:rsidRPr="00601D8C">
        <w:t>transplant eligible</w:t>
      </w:r>
      <w:r w:rsidRPr="00601D8C">
        <w:t xml:space="preserve"> subgroups were more likely to respond to treatment compared to </w:t>
      </w:r>
      <w:r w:rsidR="005C4842" w:rsidRPr="00601D8C">
        <w:t xml:space="preserve">patients receiving </w:t>
      </w:r>
      <w:r w:rsidRPr="00601D8C">
        <w:t>Rd (Table 1</w:t>
      </w:r>
      <w:r w:rsidR="00AE7EB2" w:rsidRPr="00601D8C">
        <w:t>0</w:t>
      </w:r>
      <w:r w:rsidRPr="00601D8C">
        <w:t xml:space="preserve">). However, </w:t>
      </w:r>
      <w:r w:rsidR="001D2E9F" w:rsidRPr="00601D8C">
        <w:t xml:space="preserve">the </w:t>
      </w:r>
      <w:r w:rsidRPr="00601D8C">
        <w:t>difference in the</w:t>
      </w:r>
      <w:r w:rsidR="00946341" w:rsidRPr="00601D8C">
        <w:t xml:space="preserve"> overall response rate</w:t>
      </w:r>
      <w:r w:rsidRPr="00601D8C">
        <w:t xml:space="preserve"> between the </w:t>
      </w:r>
      <w:proofErr w:type="spellStart"/>
      <w:r w:rsidRPr="00601D8C">
        <w:t>RVd</w:t>
      </w:r>
      <w:proofErr w:type="spellEnd"/>
      <w:r w:rsidRPr="00601D8C">
        <w:t xml:space="preserve"> and Rd arms in the </w:t>
      </w:r>
      <w:r w:rsidR="00687594" w:rsidRPr="00601D8C">
        <w:t>transplant ineligible</w:t>
      </w:r>
      <w:r w:rsidRPr="00601D8C">
        <w:t xml:space="preserve"> subgroup</w:t>
      </w:r>
      <w:r w:rsidR="001D2E9F" w:rsidRPr="00601D8C">
        <w:t xml:space="preserve"> was not statistically significant</w:t>
      </w:r>
      <w:r w:rsidRPr="00601D8C">
        <w:t xml:space="preserve">. </w:t>
      </w:r>
      <w:r w:rsidR="001D2E9F" w:rsidRPr="00601D8C">
        <w:t xml:space="preserve">The difference </w:t>
      </w:r>
      <w:r w:rsidRPr="00601D8C">
        <w:t xml:space="preserve">for the </w:t>
      </w:r>
      <w:r w:rsidR="00687594" w:rsidRPr="00601D8C">
        <w:t>transplant eligible</w:t>
      </w:r>
      <w:r w:rsidRPr="00601D8C">
        <w:t xml:space="preserve"> subgroup</w:t>
      </w:r>
      <w:r w:rsidR="001D2E9F" w:rsidRPr="00601D8C">
        <w:t xml:space="preserve"> was statistically significant</w:t>
      </w:r>
      <w:r w:rsidRPr="00601D8C">
        <w:t>.</w:t>
      </w:r>
    </w:p>
    <w:p w:rsidR="006871F9" w:rsidRPr="00601D8C" w:rsidRDefault="006871F9" w:rsidP="00A05205">
      <w:pPr>
        <w:keepNext/>
        <w:keepLines/>
        <w:rPr>
          <w:rStyle w:val="CommentReference"/>
        </w:rPr>
      </w:pPr>
      <w:r w:rsidRPr="00601D8C">
        <w:rPr>
          <w:rStyle w:val="CommentReference"/>
        </w:rPr>
        <w:t>Table 1</w:t>
      </w:r>
      <w:r w:rsidR="00AE7EB2" w:rsidRPr="00601D8C">
        <w:rPr>
          <w:rStyle w:val="CommentReference"/>
        </w:rPr>
        <w:t>0</w:t>
      </w:r>
      <w:r w:rsidRPr="00601D8C">
        <w:rPr>
          <w:rStyle w:val="CommentReference"/>
        </w:rPr>
        <w:t>: Summary of overall response rate (01 December data cut-off, IRAC review, stratified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ummary of overall response rate (01 December data cut-off, IRAC review, stratified analysis)"/>
      </w:tblPr>
      <w:tblGrid>
        <w:gridCol w:w="2124"/>
        <w:gridCol w:w="1842"/>
        <w:gridCol w:w="1843"/>
        <w:gridCol w:w="1558"/>
        <w:gridCol w:w="1650"/>
      </w:tblGrid>
      <w:tr w:rsidR="006871F9" w:rsidRPr="00601D8C" w:rsidTr="00DE01AC">
        <w:trPr>
          <w:tblHeader/>
        </w:trPr>
        <w:tc>
          <w:tcPr>
            <w:tcW w:w="1177" w:type="pct"/>
            <w:tcBorders>
              <w:bottom w:val="single" w:sz="4" w:space="0" w:color="auto"/>
            </w:tcBorders>
            <w:shd w:val="clear" w:color="auto" w:fill="auto"/>
            <w:vAlign w:val="center"/>
          </w:tcPr>
          <w:p w:rsidR="006871F9" w:rsidRPr="00601D8C" w:rsidRDefault="006871F9" w:rsidP="00DE01AC">
            <w:pPr>
              <w:pStyle w:val="Tabletext"/>
              <w:rPr>
                <w:b/>
              </w:rPr>
            </w:pPr>
          </w:p>
        </w:tc>
        <w:tc>
          <w:tcPr>
            <w:tcW w:w="1021" w:type="pct"/>
            <w:tcBorders>
              <w:bottom w:val="single" w:sz="4" w:space="0" w:color="auto"/>
            </w:tcBorders>
            <w:shd w:val="clear" w:color="auto" w:fill="auto"/>
          </w:tcPr>
          <w:p w:rsidR="006871F9" w:rsidRPr="00601D8C" w:rsidRDefault="006871F9" w:rsidP="004775A9">
            <w:pPr>
              <w:pStyle w:val="Tabletext"/>
              <w:jc w:val="center"/>
              <w:rPr>
                <w:b/>
              </w:rPr>
            </w:pPr>
            <w:proofErr w:type="spellStart"/>
            <w:r w:rsidRPr="00601D8C">
              <w:rPr>
                <w:b/>
              </w:rPr>
              <w:t>RVd</w:t>
            </w:r>
            <w:proofErr w:type="spellEnd"/>
            <w:r w:rsidR="00DE01AC" w:rsidRPr="00601D8C">
              <w:rPr>
                <w:b/>
              </w:rPr>
              <w:t>,</w:t>
            </w:r>
            <w:r w:rsidR="004775A9" w:rsidRPr="00601D8C">
              <w:rPr>
                <w:b/>
              </w:rPr>
              <w:t xml:space="preserve"> </w:t>
            </w:r>
            <w:r w:rsidRPr="00601D8C">
              <w:rPr>
                <w:b/>
              </w:rPr>
              <w:t>n/N (%)</w:t>
            </w:r>
          </w:p>
        </w:tc>
        <w:tc>
          <w:tcPr>
            <w:tcW w:w="1022" w:type="pct"/>
            <w:tcBorders>
              <w:bottom w:val="single" w:sz="4" w:space="0" w:color="auto"/>
            </w:tcBorders>
            <w:shd w:val="clear" w:color="auto" w:fill="auto"/>
          </w:tcPr>
          <w:p w:rsidR="006871F9" w:rsidRPr="00601D8C" w:rsidRDefault="006871F9" w:rsidP="004775A9">
            <w:pPr>
              <w:pStyle w:val="Tabletext"/>
              <w:jc w:val="center"/>
              <w:rPr>
                <w:b/>
              </w:rPr>
            </w:pPr>
            <w:r w:rsidRPr="00601D8C">
              <w:rPr>
                <w:b/>
              </w:rPr>
              <w:t>Rd</w:t>
            </w:r>
            <w:r w:rsidR="00DE01AC" w:rsidRPr="00601D8C">
              <w:rPr>
                <w:b/>
              </w:rPr>
              <w:t>,</w:t>
            </w:r>
            <w:r w:rsidR="004775A9" w:rsidRPr="00601D8C">
              <w:rPr>
                <w:b/>
              </w:rPr>
              <w:t xml:space="preserve"> </w:t>
            </w:r>
            <w:r w:rsidRPr="00601D8C">
              <w:rPr>
                <w:b/>
              </w:rPr>
              <w:t>n/N (%)</w:t>
            </w:r>
          </w:p>
        </w:tc>
        <w:tc>
          <w:tcPr>
            <w:tcW w:w="864" w:type="pct"/>
            <w:tcBorders>
              <w:bottom w:val="single" w:sz="4" w:space="0" w:color="auto"/>
            </w:tcBorders>
            <w:shd w:val="clear" w:color="auto" w:fill="auto"/>
            <w:vAlign w:val="center"/>
          </w:tcPr>
          <w:p w:rsidR="006871F9" w:rsidRPr="00601D8C" w:rsidRDefault="006871F9" w:rsidP="0041628F">
            <w:pPr>
              <w:pStyle w:val="Tabletext"/>
              <w:jc w:val="center"/>
              <w:rPr>
                <w:b/>
              </w:rPr>
            </w:pPr>
            <w:r w:rsidRPr="00601D8C">
              <w:rPr>
                <w:b/>
              </w:rPr>
              <w:t>OR (95% CI)</w:t>
            </w:r>
          </w:p>
        </w:tc>
        <w:tc>
          <w:tcPr>
            <w:tcW w:w="915" w:type="pct"/>
            <w:tcBorders>
              <w:bottom w:val="single" w:sz="4" w:space="0" w:color="auto"/>
            </w:tcBorders>
            <w:shd w:val="clear" w:color="auto" w:fill="auto"/>
            <w:vAlign w:val="center"/>
          </w:tcPr>
          <w:p w:rsidR="006871F9" w:rsidRPr="00601D8C" w:rsidRDefault="006871F9" w:rsidP="0041628F">
            <w:pPr>
              <w:pStyle w:val="Tabletext"/>
              <w:jc w:val="center"/>
              <w:rPr>
                <w:b/>
              </w:rPr>
            </w:pPr>
            <w:r w:rsidRPr="00601D8C">
              <w:rPr>
                <w:b/>
              </w:rPr>
              <w:t>RD (95% CI)</w:t>
            </w:r>
          </w:p>
        </w:tc>
      </w:tr>
      <w:tr w:rsidR="006871F9" w:rsidRPr="00601D8C" w:rsidTr="00DE01AC">
        <w:tc>
          <w:tcPr>
            <w:tcW w:w="1177" w:type="pct"/>
            <w:tcBorders>
              <w:right w:val="single" w:sz="4" w:space="0" w:color="auto"/>
            </w:tcBorders>
            <w:shd w:val="clear" w:color="auto" w:fill="auto"/>
          </w:tcPr>
          <w:p w:rsidR="006871F9" w:rsidRPr="00601D8C" w:rsidRDefault="006871F9" w:rsidP="001E1DC7">
            <w:pPr>
              <w:pStyle w:val="Tabletext"/>
            </w:pPr>
            <w:r w:rsidRPr="00601D8C">
              <w:t>T</w:t>
            </w:r>
            <w:r w:rsidR="00687594" w:rsidRPr="00601D8C">
              <w:t>ransplant ineligible</w:t>
            </w:r>
          </w:p>
        </w:tc>
        <w:tc>
          <w:tcPr>
            <w:tcW w:w="1021"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highlight w:val="black"/>
              </w:rPr>
            </w:pPr>
            <w:r>
              <w:rPr>
                <w:rFonts w:eastAsia="Calibri"/>
                <w:noProof/>
                <w:color w:val="000000"/>
                <w:highlight w:val="black"/>
              </w:rPr>
              <w:t>'''''''''''''''' ''''''''''''''''''</w:t>
            </w:r>
          </w:p>
        </w:tc>
        <w:tc>
          <w:tcPr>
            <w:tcW w:w="1022"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highlight w:val="black"/>
              </w:rPr>
            </w:pPr>
            <w:r>
              <w:rPr>
                <w:rFonts w:eastAsia="Calibri"/>
                <w:noProof/>
                <w:color w:val="000000"/>
                <w:highlight w:val="black"/>
              </w:rPr>
              <w:t>''''''''''''''''' ''''''''''''''''''</w:t>
            </w:r>
          </w:p>
        </w:tc>
        <w:tc>
          <w:tcPr>
            <w:tcW w:w="864"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rFonts w:eastAsia="Calibri"/>
                <w:highlight w:val="black"/>
              </w:rPr>
            </w:pPr>
            <w:r>
              <w:rPr>
                <w:rFonts w:eastAsia="Calibri"/>
                <w:noProof/>
                <w:color w:val="000000"/>
                <w:highlight w:val="black"/>
              </w:rPr>
              <w:t>'''''''''''' '''''''''''''' ''''''''''''''</w:t>
            </w:r>
          </w:p>
        </w:tc>
        <w:tc>
          <w:tcPr>
            <w:tcW w:w="915" w:type="pct"/>
            <w:tcBorders>
              <w:left w:val="single" w:sz="4" w:space="0" w:color="auto"/>
            </w:tcBorders>
            <w:shd w:val="clear" w:color="auto" w:fill="auto"/>
            <w:vAlign w:val="center"/>
          </w:tcPr>
          <w:p w:rsidR="006871F9" w:rsidRPr="00F05830" w:rsidRDefault="00F05830" w:rsidP="00DE01AC">
            <w:pPr>
              <w:pStyle w:val="Tabletext"/>
              <w:jc w:val="center"/>
              <w:rPr>
                <w:highlight w:val="black"/>
              </w:rPr>
            </w:pPr>
            <w:r>
              <w:rPr>
                <w:noProof/>
                <w:color w:val="000000"/>
                <w:highlight w:val="black"/>
              </w:rPr>
              <w:t>''''''''''' '''''''''''''''' ''''''''''''</w:t>
            </w:r>
          </w:p>
        </w:tc>
      </w:tr>
      <w:tr w:rsidR="006871F9" w:rsidRPr="00601D8C" w:rsidTr="00DE01AC">
        <w:tc>
          <w:tcPr>
            <w:tcW w:w="1177" w:type="pct"/>
            <w:tcBorders>
              <w:right w:val="single" w:sz="4" w:space="0" w:color="auto"/>
            </w:tcBorders>
            <w:shd w:val="clear" w:color="auto" w:fill="auto"/>
          </w:tcPr>
          <w:p w:rsidR="006871F9" w:rsidRPr="00601D8C" w:rsidRDefault="006871F9" w:rsidP="001E1DC7">
            <w:pPr>
              <w:pStyle w:val="Tabletext"/>
            </w:pPr>
            <w:r w:rsidRPr="00601D8C">
              <w:t>T</w:t>
            </w:r>
            <w:r w:rsidR="00687594" w:rsidRPr="00601D8C">
              <w:t>ransplant eligible</w:t>
            </w:r>
          </w:p>
        </w:tc>
        <w:tc>
          <w:tcPr>
            <w:tcW w:w="1021"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highlight w:val="black"/>
              </w:rPr>
            </w:pPr>
            <w:r>
              <w:rPr>
                <w:rFonts w:eastAsia="Calibri"/>
                <w:noProof/>
                <w:color w:val="000000"/>
                <w:highlight w:val="black"/>
              </w:rPr>
              <w:t>''''''''''''''''''''' ''''''''''''''''''''</w:t>
            </w:r>
          </w:p>
        </w:tc>
        <w:tc>
          <w:tcPr>
            <w:tcW w:w="1022"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highlight w:val="black"/>
              </w:rPr>
            </w:pPr>
            <w:r>
              <w:rPr>
                <w:rFonts w:eastAsia="Calibri"/>
                <w:noProof/>
                <w:color w:val="000000"/>
                <w:highlight w:val="black"/>
              </w:rPr>
              <w:t>'''''''''''''''''' ''''''''''''''''''</w:t>
            </w:r>
          </w:p>
        </w:tc>
        <w:tc>
          <w:tcPr>
            <w:tcW w:w="864" w:type="pct"/>
            <w:tcBorders>
              <w:left w:val="single" w:sz="4" w:space="0" w:color="auto"/>
              <w:right w:val="single" w:sz="4" w:space="0" w:color="auto"/>
            </w:tcBorders>
            <w:shd w:val="clear" w:color="auto" w:fill="auto"/>
            <w:vAlign w:val="center"/>
          </w:tcPr>
          <w:p w:rsidR="006871F9" w:rsidRPr="00F05830" w:rsidRDefault="00F05830" w:rsidP="00DE01AC">
            <w:pPr>
              <w:pStyle w:val="Tabletext"/>
              <w:jc w:val="center"/>
              <w:rPr>
                <w:rFonts w:eastAsia="Calibri"/>
                <w:b/>
                <w:highlight w:val="black"/>
              </w:rPr>
            </w:pPr>
            <w:r>
              <w:rPr>
                <w:rFonts w:eastAsia="Calibri"/>
                <w:b/>
                <w:noProof/>
                <w:color w:val="000000"/>
                <w:highlight w:val="black"/>
              </w:rPr>
              <w:t>''''''''' '''''''''' ''''''''''</w:t>
            </w:r>
          </w:p>
        </w:tc>
        <w:tc>
          <w:tcPr>
            <w:tcW w:w="915" w:type="pct"/>
            <w:tcBorders>
              <w:left w:val="single" w:sz="4" w:space="0" w:color="auto"/>
            </w:tcBorders>
            <w:shd w:val="clear" w:color="auto" w:fill="auto"/>
            <w:vAlign w:val="center"/>
          </w:tcPr>
          <w:p w:rsidR="006871F9" w:rsidRPr="00F05830" w:rsidRDefault="00F05830" w:rsidP="00DE01AC">
            <w:pPr>
              <w:pStyle w:val="Tabletext"/>
              <w:jc w:val="center"/>
              <w:rPr>
                <w:b/>
                <w:highlight w:val="black"/>
              </w:rPr>
            </w:pPr>
            <w:r>
              <w:rPr>
                <w:b/>
                <w:noProof/>
                <w:color w:val="000000"/>
                <w:highlight w:val="black"/>
              </w:rPr>
              <w:t>'''''''' '''''''''''' ''''''''''</w:t>
            </w:r>
          </w:p>
        </w:tc>
      </w:tr>
    </w:tbl>
    <w:p w:rsidR="006871F9" w:rsidRPr="001B25C5" w:rsidRDefault="006871F9" w:rsidP="006871F9">
      <w:pPr>
        <w:pStyle w:val="TableFooter"/>
      </w:pPr>
      <w:r w:rsidRPr="00601D8C">
        <w:t xml:space="preserve">CI = confidence interval; </w:t>
      </w:r>
      <w:r w:rsidR="0056669D" w:rsidRPr="00601D8C">
        <w:t xml:space="preserve">IRAC = Independent Response Adjudication Committee; </w:t>
      </w:r>
      <w:r w:rsidRPr="00601D8C">
        <w:t xml:space="preserve">OR = odds ratio; </w:t>
      </w:r>
      <w:r w:rsidR="0056669D" w:rsidRPr="00601D8C">
        <w:t xml:space="preserve">ORR = overall response rate; </w:t>
      </w:r>
      <w:r w:rsidRPr="00601D8C">
        <w:t xml:space="preserve">RD = risk </w:t>
      </w:r>
      <w:r w:rsidRPr="001B25C5">
        <w:t xml:space="preserve">difference; Rd = </w:t>
      </w:r>
      <w:proofErr w:type="spellStart"/>
      <w:r w:rsidRPr="001B25C5">
        <w:t>lenalidomide</w:t>
      </w:r>
      <w:proofErr w:type="spellEnd"/>
      <w:r w:rsidRPr="001B25C5">
        <w:t xml:space="preserve"> and dexamethasone; </w:t>
      </w:r>
      <w:proofErr w:type="spellStart"/>
      <w:r w:rsidRPr="001B25C5">
        <w:t>RVd</w:t>
      </w:r>
      <w:proofErr w:type="spellEnd"/>
      <w:r w:rsidRPr="001B25C5">
        <w:t xml:space="preserve"> = </w:t>
      </w:r>
      <w:proofErr w:type="spellStart"/>
      <w:r w:rsidRPr="001B25C5">
        <w:t>lenalidomide</w:t>
      </w:r>
      <w:proofErr w:type="spellEnd"/>
      <w:r w:rsidRPr="001B25C5">
        <w:t xml:space="preserve">, </w:t>
      </w:r>
      <w:proofErr w:type="spellStart"/>
      <w:r w:rsidRPr="001B25C5">
        <w:t>bortezomib</w:t>
      </w:r>
      <w:proofErr w:type="spellEnd"/>
      <w:r w:rsidRPr="001B25C5">
        <w:t xml:space="preserve"> and dexamethasone</w:t>
      </w:r>
    </w:p>
    <w:p w:rsidR="006871F9" w:rsidRPr="001B25C5" w:rsidRDefault="006871F9" w:rsidP="006871F9">
      <w:pPr>
        <w:pStyle w:val="TableFooter"/>
      </w:pPr>
      <w:r w:rsidRPr="001B25C5">
        <w:t>Note: median follow-up is 60.6 months.</w:t>
      </w:r>
    </w:p>
    <w:p w:rsidR="006871F9" w:rsidRPr="001B25C5" w:rsidRDefault="006871F9" w:rsidP="006871F9">
      <w:pPr>
        <w:pStyle w:val="TableFooter"/>
      </w:pPr>
      <w:r w:rsidRPr="001B25C5">
        <w:t xml:space="preserve">ORR response rate comprises of complete response or very good partial response or partial response. </w:t>
      </w:r>
      <w:r w:rsidR="00B42958" w:rsidRPr="001B25C5">
        <w:t>RD</w:t>
      </w:r>
      <w:r w:rsidRPr="001B25C5">
        <w:t xml:space="preserve"> calculated during the evaluation.</w:t>
      </w:r>
    </w:p>
    <w:p w:rsidR="006871F9" w:rsidRPr="00601D8C" w:rsidRDefault="006871F9" w:rsidP="006871F9">
      <w:pPr>
        <w:pStyle w:val="TableFooter"/>
        <w:rPr>
          <w:rFonts w:eastAsia="Calibri"/>
        </w:rPr>
      </w:pPr>
      <w:r w:rsidRPr="001B25C5">
        <w:rPr>
          <w:rFonts w:eastAsia="Calibri"/>
        </w:rPr>
        <w:t>Bold indicates statistically</w:t>
      </w:r>
      <w:r w:rsidRPr="00601D8C">
        <w:rPr>
          <w:rFonts w:eastAsia="Calibri"/>
        </w:rPr>
        <w:t xml:space="preserve"> significant difference.</w:t>
      </w:r>
    </w:p>
    <w:p w:rsidR="006871F9" w:rsidRPr="00601D8C" w:rsidRDefault="006871F9" w:rsidP="006871F9">
      <w:pPr>
        <w:pStyle w:val="TableFooter"/>
        <w:rPr>
          <w:rStyle w:val="CommentReference"/>
          <w:b w:val="0"/>
          <w:sz w:val="18"/>
          <w:szCs w:val="22"/>
        </w:rPr>
      </w:pPr>
      <w:r w:rsidRPr="00601D8C">
        <w:t>Source: Table 2-40, p.140 of the submission.</w:t>
      </w:r>
    </w:p>
    <w:p w:rsidR="006871F9" w:rsidRPr="00601D8C" w:rsidRDefault="006871F9" w:rsidP="006871F9"/>
    <w:p w:rsidR="00CA3031" w:rsidRPr="00601D8C" w:rsidRDefault="00CA3031" w:rsidP="00EC5416">
      <w:pPr>
        <w:pStyle w:val="ListParagraph"/>
        <w:widowControl/>
        <w:numPr>
          <w:ilvl w:val="1"/>
          <w:numId w:val="1"/>
        </w:numPr>
      </w:pPr>
      <w:r w:rsidRPr="00601D8C">
        <w:t>Quality of life data was not collected in SWOG S0777.</w:t>
      </w:r>
    </w:p>
    <w:p w:rsidR="006871F9" w:rsidRPr="00601D8C" w:rsidRDefault="006871F9" w:rsidP="00DE01AC">
      <w:pPr>
        <w:keepNext/>
        <w:rPr>
          <w:u w:val="single"/>
        </w:rPr>
      </w:pPr>
      <w:r w:rsidRPr="00601D8C">
        <w:rPr>
          <w:u w:val="single"/>
        </w:rPr>
        <w:t>Indicative indirect comparison (</w:t>
      </w:r>
      <w:proofErr w:type="spellStart"/>
      <w:r w:rsidRPr="00601D8C">
        <w:rPr>
          <w:u w:val="single"/>
        </w:rPr>
        <w:t>RVd</w:t>
      </w:r>
      <w:proofErr w:type="spellEnd"/>
      <w:r w:rsidRPr="00601D8C">
        <w:rPr>
          <w:u w:val="single"/>
        </w:rPr>
        <w:t xml:space="preserve"> vs. VMP) </w:t>
      </w:r>
    </w:p>
    <w:p w:rsidR="00F23A46" w:rsidRPr="00601D8C" w:rsidRDefault="006871F9" w:rsidP="00EC5416">
      <w:pPr>
        <w:pStyle w:val="ListParagraph"/>
        <w:keepNext/>
        <w:widowControl/>
        <w:numPr>
          <w:ilvl w:val="1"/>
          <w:numId w:val="1"/>
        </w:numPr>
      </w:pPr>
      <w:r w:rsidRPr="00601D8C">
        <w:t xml:space="preserve">The submission did not provide an </w:t>
      </w:r>
      <w:r w:rsidR="0041628F" w:rsidRPr="00601D8C">
        <w:t>indirect treatment comparison</w:t>
      </w:r>
      <w:r w:rsidRPr="00601D8C">
        <w:t xml:space="preserve"> between </w:t>
      </w:r>
      <w:proofErr w:type="spellStart"/>
      <w:r w:rsidRPr="00601D8C">
        <w:t>RVd</w:t>
      </w:r>
      <w:proofErr w:type="spellEnd"/>
      <w:r w:rsidRPr="00601D8C">
        <w:t xml:space="preserve"> and VMP to support its claim that </w:t>
      </w:r>
      <w:proofErr w:type="spellStart"/>
      <w:r w:rsidRPr="00601D8C">
        <w:t>RVd</w:t>
      </w:r>
      <w:proofErr w:type="spellEnd"/>
      <w:r w:rsidRPr="00601D8C">
        <w:t xml:space="preserve"> was superior to VMP. </w:t>
      </w:r>
      <w:r w:rsidR="00340B3E" w:rsidRPr="00601D8C">
        <w:t>The PSCR stated that</w:t>
      </w:r>
      <w:r w:rsidR="00F23A46" w:rsidRPr="00601D8C">
        <w:t xml:space="preserve"> this comparison was not presented on the basis that:</w:t>
      </w:r>
    </w:p>
    <w:p w:rsidR="00F23A46" w:rsidRPr="00601D8C" w:rsidRDefault="00340B3E" w:rsidP="00EC5416">
      <w:pPr>
        <w:pStyle w:val="ListParagraph"/>
        <w:keepNext/>
        <w:widowControl/>
        <w:numPr>
          <w:ilvl w:val="1"/>
          <w:numId w:val="12"/>
        </w:numPr>
        <w:spacing w:after="120"/>
        <w:ind w:left="1077" w:hanging="357"/>
      </w:pPr>
      <w:r w:rsidRPr="00601D8C">
        <w:t xml:space="preserve">a head-to-head comparison </w:t>
      </w:r>
      <w:r w:rsidR="00F23A46" w:rsidRPr="00601D8C">
        <w:t xml:space="preserve">was available for </w:t>
      </w:r>
      <w:proofErr w:type="spellStart"/>
      <w:r w:rsidR="00F23A46" w:rsidRPr="00601D8C">
        <w:t>RVd</w:t>
      </w:r>
      <w:proofErr w:type="spellEnd"/>
      <w:r w:rsidR="00F23A46" w:rsidRPr="00601D8C">
        <w:t xml:space="preserve"> vs </w:t>
      </w:r>
      <w:r w:rsidRPr="00601D8C">
        <w:t>Rd</w:t>
      </w:r>
      <w:r w:rsidR="00F23A46" w:rsidRPr="00601D8C">
        <w:t xml:space="preserve"> (SWOG S0777); and</w:t>
      </w:r>
    </w:p>
    <w:p w:rsidR="00340B3E" w:rsidRPr="00601D8C" w:rsidRDefault="00340B3E" w:rsidP="00EC5416">
      <w:pPr>
        <w:pStyle w:val="ListParagraph"/>
        <w:keepNext/>
        <w:widowControl/>
        <w:numPr>
          <w:ilvl w:val="1"/>
          <w:numId w:val="12"/>
        </w:numPr>
        <w:spacing w:after="120"/>
        <w:ind w:left="1077" w:hanging="357"/>
      </w:pPr>
      <w:proofErr w:type="gramStart"/>
      <w:r w:rsidRPr="00601D8C">
        <w:t>a</w:t>
      </w:r>
      <w:proofErr w:type="gramEnd"/>
      <w:r w:rsidRPr="00601D8C">
        <w:t xml:space="preserve"> multi-step indirect </w:t>
      </w:r>
      <w:r w:rsidR="00F23A46" w:rsidRPr="00601D8C">
        <w:t>c</w:t>
      </w:r>
      <w:r w:rsidRPr="00601D8C">
        <w:t>omparison between Rd and VMP, previously presented to the PBAC in November 2015</w:t>
      </w:r>
      <w:r w:rsidR="00F23A46" w:rsidRPr="00601D8C">
        <w:t>,</w:t>
      </w:r>
      <w:r w:rsidRPr="00601D8C">
        <w:t xml:space="preserve"> demonstrated that Rd resulted in a</w:t>
      </w:r>
      <w:r w:rsidR="005E6CDE" w:rsidRPr="00601D8C">
        <w:t>t least</w:t>
      </w:r>
      <w:r w:rsidRPr="00601D8C">
        <w:t xml:space="preserve"> similar progression free survival, a statistically significant improvement in overall survival and a more favourable safety profile.</w:t>
      </w:r>
    </w:p>
    <w:p w:rsidR="006871F9" w:rsidRPr="00601D8C" w:rsidRDefault="00F01C22" w:rsidP="00EC5416">
      <w:pPr>
        <w:pStyle w:val="ListParagraph"/>
        <w:keepNext/>
        <w:widowControl/>
        <w:numPr>
          <w:ilvl w:val="1"/>
          <w:numId w:val="1"/>
        </w:numPr>
      </w:pPr>
      <w:r w:rsidRPr="00601D8C">
        <w:t>Using the data provided by the submission, a</w:t>
      </w:r>
      <w:r w:rsidR="006871F9" w:rsidRPr="00601D8C">
        <w:t xml:space="preserve">n indicative </w:t>
      </w:r>
      <w:r w:rsidR="0041628F" w:rsidRPr="00601D8C">
        <w:t xml:space="preserve">indirect comparison </w:t>
      </w:r>
      <w:r w:rsidR="006871F9" w:rsidRPr="00601D8C">
        <w:t xml:space="preserve">was conducted during the evaluation using the </w:t>
      </w:r>
      <w:r w:rsidR="00DE01AC" w:rsidRPr="00601D8C">
        <w:t xml:space="preserve">hazard ratios </w:t>
      </w:r>
      <w:r w:rsidR="006871F9" w:rsidRPr="00601D8C">
        <w:t xml:space="preserve">for </w:t>
      </w:r>
      <w:proofErr w:type="spellStart"/>
      <w:r w:rsidR="006871F9" w:rsidRPr="00601D8C">
        <w:t>RVd</w:t>
      </w:r>
      <w:proofErr w:type="spellEnd"/>
      <w:r w:rsidR="006871F9" w:rsidRPr="00601D8C">
        <w:t xml:space="preserve"> v</w:t>
      </w:r>
      <w:r w:rsidR="007F7E54">
        <w:t>ersus</w:t>
      </w:r>
      <w:r w:rsidR="006871F9" w:rsidRPr="00601D8C">
        <w:t xml:space="preserve"> Rd and VMP </w:t>
      </w:r>
      <w:r w:rsidR="007F7E54">
        <w:t>versus</w:t>
      </w:r>
      <w:r w:rsidR="006871F9" w:rsidRPr="00601D8C">
        <w:t xml:space="preserve"> Rd </w:t>
      </w:r>
      <w:r w:rsidR="00DE01AC" w:rsidRPr="00601D8C">
        <w:t>in</w:t>
      </w:r>
      <w:r w:rsidR="006871F9" w:rsidRPr="00601D8C">
        <w:t xml:space="preserve"> NDMM. The results showed a statistically significant benefit of PFS and OS for </w:t>
      </w:r>
      <w:proofErr w:type="spellStart"/>
      <w:r w:rsidR="006871F9" w:rsidRPr="00601D8C">
        <w:t>RVd</w:t>
      </w:r>
      <w:proofErr w:type="spellEnd"/>
      <w:r w:rsidR="006871F9" w:rsidRPr="00601D8C">
        <w:t xml:space="preserve"> compared to VMP for both the </w:t>
      </w:r>
      <w:r w:rsidR="001D5B80" w:rsidRPr="00601D8C">
        <w:t>transplant ineligible</w:t>
      </w:r>
      <w:r w:rsidR="006871F9" w:rsidRPr="00601D8C">
        <w:t xml:space="preserve"> subgroup and ITT population of SWOG S0777 (Table 1</w:t>
      </w:r>
      <w:r w:rsidR="00AE7EB2" w:rsidRPr="00601D8C">
        <w:t>1</w:t>
      </w:r>
      <w:r w:rsidR="006871F9" w:rsidRPr="00601D8C">
        <w:t>).</w:t>
      </w:r>
      <w:r w:rsidR="00F23A46" w:rsidRPr="00601D8C">
        <w:t xml:space="preserve"> </w:t>
      </w:r>
      <w:r w:rsidR="0006662C" w:rsidRPr="00601D8C">
        <w:t>T</w:t>
      </w:r>
      <w:r w:rsidR="00F23A46" w:rsidRPr="00601D8C">
        <w:t>he PBAC has previously considered a multi-step pairwise indirect comparison of Rd v</w:t>
      </w:r>
      <w:r w:rsidR="007F7E54">
        <w:t>ersu</w:t>
      </w:r>
      <w:r w:rsidR="00F23A46" w:rsidRPr="00601D8C">
        <w:t xml:space="preserve">s VMP and concluded that a more detailed evaluation of the indirect comparison was necessary, as the </w:t>
      </w:r>
      <w:r w:rsidR="007F7E54">
        <w:t>comparison</w:t>
      </w:r>
      <w:r w:rsidR="00F23A46" w:rsidRPr="00601D8C">
        <w:t xml:space="preserve"> did not suggest greater survival benefits for patients treated with </w:t>
      </w:r>
      <w:proofErr w:type="spellStart"/>
      <w:r w:rsidR="00F23A46" w:rsidRPr="00601D8C">
        <w:t>lenalidomide</w:t>
      </w:r>
      <w:proofErr w:type="spellEnd"/>
      <w:r w:rsidR="00F23A46" w:rsidRPr="00601D8C">
        <w:t xml:space="preserve">-based therapy compared to those treated with </w:t>
      </w:r>
      <w:proofErr w:type="spellStart"/>
      <w:r w:rsidR="00F23A46" w:rsidRPr="00601D8C">
        <w:t>bortezomib</w:t>
      </w:r>
      <w:proofErr w:type="spellEnd"/>
      <w:r w:rsidR="00F23A46" w:rsidRPr="00601D8C">
        <w:t xml:space="preserve">-based therapies (paragraph 7.6, </w:t>
      </w:r>
      <w:proofErr w:type="spellStart"/>
      <w:r w:rsidR="00F23A46" w:rsidRPr="00601D8C">
        <w:t>Lenalidomide</w:t>
      </w:r>
      <w:proofErr w:type="spellEnd"/>
      <w:r w:rsidR="00F23A46" w:rsidRPr="00601D8C">
        <w:t xml:space="preserve"> PSD, November 2015). </w:t>
      </w:r>
    </w:p>
    <w:p w:rsidR="006871F9" w:rsidRPr="00601D8C" w:rsidRDefault="00DE01AC" w:rsidP="00EC5416">
      <w:pPr>
        <w:pStyle w:val="ListParagraph"/>
        <w:widowControl/>
        <w:numPr>
          <w:ilvl w:val="1"/>
          <w:numId w:val="1"/>
        </w:numPr>
      </w:pPr>
      <w:r w:rsidRPr="00601D8C">
        <w:t>T</w:t>
      </w:r>
      <w:r w:rsidR="006871F9" w:rsidRPr="00601D8C">
        <w:t xml:space="preserve">he results for the </w:t>
      </w:r>
      <w:r w:rsidR="0041628F" w:rsidRPr="00601D8C">
        <w:t>indirect treatment comparison</w:t>
      </w:r>
      <w:r w:rsidR="006871F9" w:rsidRPr="00601D8C">
        <w:t xml:space="preserve"> should be interpreted with caution as transitivity issues between the trials, including the comparability of the patient </w:t>
      </w:r>
      <w:r w:rsidR="006871F9" w:rsidRPr="00601D8C">
        <w:lastRenderedPageBreak/>
        <w:t xml:space="preserve">populations (data for VMP were only available for </w:t>
      </w:r>
      <w:r w:rsidR="001D5B80" w:rsidRPr="00601D8C">
        <w:t>transplant ineligible</w:t>
      </w:r>
      <w:r w:rsidR="006871F9" w:rsidRPr="00601D8C">
        <w:t xml:space="preserve"> patients) and treatment conduct</w:t>
      </w:r>
      <w:r w:rsidR="00061338" w:rsidRPr="00601D8C">
        <w:t>,</w:t>
      </w:r>
      <w:r w:rsidR="00F01C22" w:rsidRPr="00601D8C">
        <w:t xml:space="preserve"> for the comparison of </w:t>
      </w:r>
      <w:proofErr w:type="spellStart"/>
      <w:r w:rsidR="00F01C22" w:rsidRPr="00601D8C">
        <w:t>RVd</w:t>
      </w:r>
      <w:proofErr w:type="spellEnd"/>
      <w:r w:rsidR="00F01C22" w:rsidRPr="00601D8C">
        <w:t xml:space="preserve"> with VMP</w:t>
      </w:r>
      <w:r w:rsidR="006871F9" w:rsidRPr="00601D8C">
        <w:t xml:space="preserve"> were not assessed during the evaluation.</w:t>
      </w:r>
    </w:p>
    <w:p w:rsidR="006871F9" w:rsidRPr="00601D8C" w:rsidRDefault="006871F9" w:rsidP="006871F9">
      <w:pPr>
        <w:keepNext/>
        <w:keepLines/>
        <w:widowControl/>
      </w:pPr>
      <w:r w:rsidRPr="00601D8C">
        <w:rPr>
          <w:rStyle w:val="CommentReference"/>
        </w:rPr>
        <w:t>Table 1</w:t>
      </w:r>
      <w:r w:rsidR="00AE7EB2" w:rsidRPr="00601D8C">
        <w:rPr>
          <w:rStyle w:val="CommentReference"/>
        </w:rPr>
        <w:t>1</w:t>
      </w:r>
      <w:r w:rsidRPr="00601D8C">
        <w:rPr>
          <w:rStyle w:val="CommentReference"/>
        </w:rPr>
        <w:t xml:space="preserve">: Indirect treatment comparison of primary outcomes (PFS and OS) for </w:t>
      </w:r>
      <w:proofErr w:type="spellStart"/>
      <w:r w:rsidRPr="00601D8C">
        <w:rPr>
          <w:rStyle w:val="CommentReference"/>
        </w:rPr>
        <w:t>RVd</w:t>
      </w:r>
      <w:proofErr w:type="spellEnd"/>
      <w:r w:rsidRPr="00601D8C">
        <w:rPr>
          <w:rStyle w:val="CommentReference"/>
        </w:rPr>
        <w:t xml:space="preserve"> and VMP</w:t>
      </w:r>
    </w:p>
    <w:tbl>
      <w:tblPr>
        <w:tblStyle w:val="TableGrid"/>
        <w:tblW w:w="0" w:type="auto"/>
        <w:tblLook w:val="04A0" w:firstRow="1" w:lastRow="0" w:firstColumn="1" w:lastColumn="0" w:noHBand="0" w:noVBand="1"/>
        <w:tblCaption w:val="Table 11: Indirect treatment comparison of primary outcomes (PFS and OS) for RVd and VMP"/>
      </w:tblPr>
      <w:tblGrid>
        <w:gridCol w:w="4390"/>
        <w:gridCol w:w="2551"/>
        <w:gridCol w:w="2076"/>
      </w:tblGrid>
      <w:tr w:rsidR="006871F9" w:rsidRPr="00601D8C" w:rsidTr="00DE01AC">
        <w:trPr>
          <w:tblHeader/>
        </w:trPr>
        <w:tc>
          <w:tcPr>
            <w:tcW w:w="4390" w:type="dxa"/>
          </w:tcPr>
          <w:p w:rsidR="006871F9" w:rsidRPr="00601D8C" w:rsidRDefault="006871F9" w:rsidP="001E1DC7">
            <w:pPr>
              <w:pStyle w:val="Tabletext"/>
            </w:pPr>
          </w:p>
        </w:tc>
        <w:tc>
          <w:tcPr>
            <w:tcW w:w="2551" w:type="dxa"/>
          </w:tcPr>
          <w:p w:rsidR="006871F9" w:rsidRPr="00601D8C" w:rsidRDefault="006871F9" w:rsidP="001E1DC7">
            <w:pPr>
              <w:pStyle w:val="Tabletext"/>
              <w:jc w:val="center"/>
              <w:rPr>
                <w:b/>
              </w:rPr>
            </w:pPr>
            <w:r w:rsidRPr="00601D8C">
              <w:rPr>
                <w:b/>
              </w:rPr>
              <w:t>Treatment effect</w:t>
            </w:r>
          </w:p>
          <w:p w:rsidR="006871F9" w:rsidRPr="00601D8C" w:rsidRDefault="006871F9" w:rsidP="001E1DC7">
            <w:pPr>
              <w:pStyle w:val="Tabletext"/>
              <w:jc w:val="center"/>
              <w:rPr>
                <w:b/>
              </w:rPr>
            </w:pPr>
            <w:r w:rsidRPr="00601D8C">
              <w:rPr>
                <w:b/>
              </w:rPr>
              <w:t>HR (95% CI)</w:t>
            </w:r>
          </w:p>
        </w:tc>
        <w:tc>
          <w:tcPr>
            <w:tcW w:w="2076" w:type="dxa"/>
          </w:tcPr>
          <w:p w:rsidR="006871F9" w:rsidRPr="00601D8C" w:rsidRDefault="006871F9" w:rsidP="001E1DC7">
            <w:pPr>
              <w:pStyle w:val="Tabletext"/>
              <w:jc w:val="center"/>
              <w:rPr>
                <w:b/>
              </w:rPr>
            </w:pPr>
            <w:r w:rsidRPr="00601D8C">
              <w:rPr>
                <w:b/>
              </w:rPr>
              <w:t>Treatment effect</w:t>
            </w:r>
          </w:p>
          <w:p w:rsidR="006871F9" w:rsidRPr="00601D8C" w:rsidRDefault="006871F9" w:rsidP="001E1DC7">
            <w:pPr>
              <w:pStyle w:val="Tabletext"/>
              <w:jc w:val="center"/>
              <w:rPr>
                <w:b/>
              </w:rPr>
            </w:pPr>
            <w:r w:rsidRPr="00601D8C">
              <w:rPr>
                <w:b/>
              </w:rPr>
              <w:t>P-value</w:t>
            </w:r>
          </w:p>
        </w:tc>
      </w:tr>
      <w:tr w:rsidR="006871F9" w:rsidRPr="00601D8C" w:rsidTr="001E1DC7">
        <w:tc>
          <w:tcPr>
            <w:tcW w:w="9017" w:type="dxa"/>
            <w:gridSpan w:val="3"/>
          </w:tcPr>
          <w:p w:rsidR="006871F9" w:rsidRPr="001B25C5" w:rsidRDefault="006871F9" w:rsidP="001E1DC7">
            <w:pPr>
              <w:pStyle w:val="Tabletext"/>
              <w:rPr>
                <w:b/>
              </w:rPr>
            </w:pPr>
            <w:r w:rsidRPr="001B25C5">
              <w:rPr>
                <w:b/>
              </w:rPr>
              <w:t>Progression free survival</w:t>
            </w:r>
          </w:p>
        </w:tc>
      </w:tr>
      <w:tr w:rsidR="006871F9" w:rsidRPr="00601D8C" w:rsidTr="00DE01AC">
        <w:tc>
          <w:tcPr>
            <w:tcW w:w="4390" w:type="dxa"/>
          </w:tcPr>
          <w:p w:rsidR="006871F9" w:rsidRPr="001B25C5" w:rsidRDefault="006871F9" w:rsidP="001E1DC7">
            <w:pPr>
              <w:pStyle w:val="Tabletext"/>
              <w:ind w:left="313"/>
            </w:pPr>
            <w:proofErr w:type="spellStart"/>
            <w:r w:rsidRPr="001B25C5">
              <w:t>RVd</w:t>
            </w:r>
            <w:proofErr w:type="spellEnd"/>
            <w:r w:rsidRPr="001B25C5">
              <w:t xml:space="preserve"> vs. Rd; ITT population</w:t>
            </w:r>
          </w:p>
        </w:tc>
        <w:tc>
          <w:tcPr>
            <w:tcW w:w="2551" w:type="dxa"/>
          </w:tcPr>
          <w:p w:rsidR="006871F9" w:rsidRPr="001B25C5" w:rsidRDefault="006871F9" w:rsidP="001E1DC7">
            <w:pPr>
              <w:pStyle w:val="Tabletext"/>
              <w:jc w:val="center"/>
              <w:rPr>
                <w:b/>
              </w:rPr>
            </w:pPr>
            <w:r w:rsidRPr="001B25C5">
              <w:rPr>
                <w:b/>
              </w:rPr>
              <w:t>0.76 (0.62, 0.93)</w:t>
            </w:r>
          </w:p>
        </w:tc>
        <w:tc>
          <w:tcPr>
            <w:tcW w:w="2076" w:type="dxa"/>
          </w:tcPr>
          <w:p w:rsidR="006871F9" w:rsidRPr="001B25C5" w:rsidRDefault="006871F9" w:rsidP="001E1DC7">
            <w:pPr>
              <w:pStyle w:val="Tabletext"/>
              <w:jc w:val="center"/>
              <w:rPr>
                <w:b/>
              </w:rPr>
            </w:pPr>
            <w:r w:rsidRPr="001B25C5">
              <w:rPr>
                <w:b/>
              </w:rPr>
              <w:t>0.00862</w:t>
            </w:r>
          </w:p>
        </w:tc>
      </w:tr>
      <w:tr w:rsidR="006871F9" w:rsidRPr="00601D8C" w:rsidTr="00DE01AC">
        <w:tc>
          <w:tcPr>
            <w:tcW w:w="4390" w:type="dxa"/>
          </w:tcPr>
          <w:p w:rsidR="006871F9" w:rsidRPr="00601D8C" w:rsidRDefault="006871F9" w:rsidP="001E1DC7">
            <w:pPr>
              <w:pStyle w:val="Tabletext"/>
              <w:ind w:left="313"/>
            </w:pPr>
            <w:proofErr w:type="spellStart"/>
            <w:r w:rsidRPr="00601D8C">
              <w:t>RVd</w:t>
            </w:r>
            <w:proofErr w:type="spellEnd"/>
            <w:r w:rsidRPr="00601D8C">
              <w:t xml:space="preserve"> vs. Rd, </w:t>
            </w:r>
            <w:r w:rsidR="001D5B80" w:rsidRPr="00601D8C">
              <w:t>transplant ineligible</w:t>
            </w:r>
            <w:r w:rsidRPr="00601D8C">
              <w:t xml:space="preserve"> subgroup</w:t>
            </w:r>
          </w:p>
        </w:tc>
        <w:tc>
          <w:tcPr>
            <w:tcW w:w="2551" w:type="dxa"/>
          </w:tcPr>
          <w:p w:rsidR="006871F9" w:rsidRPr="00F05830" w:rsidRDefault="00F05830" w:rsidP="001E1DC7">
            <w:pPr>
              <w:pStyle w:val="Tabletext"/>
              <w:jc w:val="center"/>
              <w:rPr>
                <w:highlight w:val="black"/>
              </w:rPr>
            </w:pPr>
            <w:r>
              <w:rPr>
                <w:noProof/>
                <w:color w:val="000000"/>
                <w:highlight w:val="black"/>
              </w:rPr>
              <w:t>'''''''''' ''''''''''''' ''''''''''''</w:t>
            </w:r>
          </w:p>
        </w:tc>
        <w:tc>
          <w:tcPr>
            <w:tcW w:w="2076" w:type="dxa"/>
          </w:tcPr>
          <w:p w:rsidR="006871F9" w:rsidRPr="00F05830" w:rsidRDefault="00F05830" w:rsidP="001E1DC7">
            <w:pPr>
              <w:pStyle w:val="Tabletext"/>
              <w:jc w:val="center"/>
              <w:rPr>
                <w:highlight w:val="black"/>
              </w:rPr>
            </w:pPr>
            <w:r>
              <w:rPr>
                <w:noProof/>
                <w:color w:val="000000"/>
                <w:highlight w:val="black"/>
              </w:rPr>
              <w:t>'''''''''''''''''''</w:t>
            </w:r>
          </w:p>
        </w:tc>
      </w:tr>
      <w:tr w:rsidR="006871F9" w:rsidRPr="00601D8C" w:rsidTr="00DE01AC">
        <w:tc>
          <w:tcPr>
            <w:tcW w:w="4390" w:type="dxa"/>
          </w:tcPr>
          <w:p w:rsidR="006871F9" w:rsidRPr="00601D8C" w:rsidRDefault="006871F9" w:rsidP="001E1DC7">
            <w:pPr>
              <w:pStyle w:val="Tabletext"/>
              <w:ind w:left="313"/>
            </w:pPr>
            <w:r w:rsidRPr="00601D8C">
              <w:t>Rd vs. VMP</w:t>
            </w:r>
          </w:p>
        </w:tc>
        <w:tc>
          <w:tcPr>
            <w:tcW w:w="2551" w:type="dxa"/>
          </w:tcPr>
          <w:p w:rsidR="006871F9" w:rsidRPr="00F05830" w:rsidRDefault="00F05830" w:rsidP="001E1DC7">
            <w:pPr>
              <w:pStyle w:val="Tabletext"/>
              <w:jc w:val="center"/>
              <w:rPr>
                <w:highlight w:val="black"/>
              </w:rPr>
            </w:pPr>
            <w:r>
              <w:rPr>
                <w:noProof/>
                <w:color w:val="000000"/>
                <w:highlight w:val="black"/>
              </w:rPr>
              <w:t>'''''''''''' '''''''''''''''' ''''''''''''</w:t>
            </w:r>
          </w:p>
        </w:tc>
        <w:tc>
          <w:tcPr>
            <w:tcW w:w="2076" w:type="dxa"/>
          </w:tcPr>
          <w:p w:rsidR="006871F9" w:rsidRPr="00F05830" w:rsidRDefault="00F05830" w:rsidP="001E1DC7">
            <w:pPr>
              <w:pStyle w:val="Tabletext"/>
              <w:jc w:val="center"/>
              <w:rPr>
                <w:highlight w:val="black"/>
              </w:rPr>
            </w:pPr>
            <w:r>
              <w:rPr>
                <w:noProof/>
                <w:color w:val="000000"/>
                <w:highlight w:val="black"/>
              </w:rPr>
              <w:t>''''''''</w:t>
            </w:r>
          </w:p>
        </w:tc>
      </w:tr>
      <w:tr w:rsidR="006871F9" w:rsidRPr="00601D8C" w:rsidTr="00DE01AC">
        <w:tc>
          <w:tcPr>
            <w:tcW w:w="4390" w:type="dxa"/>
          </w:tcPr>
          <w:p w:rsidR="006871F9" w:rsidRPr="00601D8C" w:rsidRDefault="006871F9" w:rsidP="001E1DC7">
            <w:pPr>
              <w:pStyle w:val="Tabletext"/>
              <w:ind w:left="313"/>
            </w:pPr>
            <w:r w:rsidRPr="00601D8C">
              <w:t>VMP vs. Rd</w:t>
            </w:r>
          </w:p>
        </w:tc>
        <w:tc>
          <w:tcPr>
            <w:tcW w:w="2551" w:type="dxa"/>
          </w:tcPr>
          <w:p w:rsidR="006871F9" w:rsidRPr="00F05830" w:rsidRDefault="00F05830" w:rsidP="001E1DC7">
            <w:pPr>
              <w:pStyle w:val="Tabletext"/>
              <w:jc w:val="center"/>
              <w:rPr>
                <w:highlight w:val="black"/>
              </w:rPr>
            </w:pPr>
            <w:r>
              <w:rPr>
                <w:noProof/>
                <w:color w:val="000000"/>
                <w:highlight w:val="black"/>
              </w:rPr>
              <w:t>'''''''''' ''''''''''''' '''''''''''</w:t>
            </w:r>
          </w:p>
        </w:tc>
        <w:tc>
          <w:tcPr>
            <w:tcW w:w="2076" w:type="dxa"/>
          </w:tcPr>
          <w:p w:rsidR="006871F9" w:rsidRPr="00F05830" w:rsidRDefault="00F05830" w:rsidP="001E1DC7">
            <w:pPr>
              <w:pStyle w:val="Tabletext"/>
              <w:jc w:val="center"/>
              <w:rPr>
                <w:highlight w:val="black"/>
              </w:rPr>
            </w:pPr>
            <w:r>
              <w:rPr>
                <w:noProof/>
                <w:color w:val="000000"/>
                <w:highlight w:val="black"/>
              </w:rPr>
              <w:t>'''''''''</w:t>
            </w:r>
          </w:p>
        </w:tc>
      </w:tr>
      <w:tr w:rsidR="006871F9" w:rsidRPr="00601D8C" w:rsidTr="00DE01AC">
        <w:tc>
          <w:tcPr>
            <w:tcW w:w="4390" w:type="dxa"/>
          </w:tcPr>
          <w:p w:rsidR="006871F9" w:rsidRPr="00601D8C" w:rsidRDefault="006871F9" w:rsidP="001E1DC7">
            <w:pPr>
              <w:pStyle w:val="Tabletext"/>
            </w:pPr>
            <w:r w:rsidRPr="00601D8C">
              <w:t xml:space="preserve">ITC: </w:t>
            </w:r>
            <w:proofErr w:type="spellStart"/>
            <w:r w:rsidRPr="00601D8C">
              <w:t>RVd</w:t>
            </w:r>
            <w:proofErr w:type="spellEnd"/>
            <w:r w:rsidRPr="00601D8C">
              <w:t xml:space="preserve"> vs. VMP; ITT population</w:t>
            </w:r>
          </w:p>
        </w:tc>
        <w:tc>
          <w:tcPr>
            <w:tcW w:w="2551" w:type="dxa"/>
          </w:tcPr>
          <w:p w:rsidR="006871F9" w:rsidRPr="00F05830" w:rsidRDefault="00F05830" w:rsidP="001E1DC7">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b/>
                <w:highlight w:val="black"/>
              </w:rPr>
            </w:pPr>
            <w:r>
              <w:rPr>
                <w:b/>
                <w:noProof/>
                <w:color w:val="000000"/>
                <w:highlight w:val="black"/>
              </w:rPr>
              <w:t>''''''''''''''</w:t>
            </w:r>
          </w:p>
        </w:tc>
      </w:tr>
      <w:tr w:rsidR="006871F9" w:rsidRPr="00601D8C" w:rsidTr="00DE01AC">
        <w:tc>
          <w:tcPr>
            <w:tcW w:w="4390" w:type="dxa"/>
          </w:tcPr>
          <w:p w:rsidR="006871F9" w:rsidRPr="00601D8C" w:rsidRDefault="006871F9" w:rsidP="001E1DC7">
            <w:pPr>
              <w:pStyle w:val="Tabletext"/>
            </w:pPr>
            <w:r w:rsidRPr="00601D8C">
              <w:t xml:space="preserve">ITC: </w:t>
            </w:r>
            <w:proofErr w:type="spellStart"/>
            <w:r w:rsidRPr="00601D8C">
              <w:t>RVd</w:t>
            </w:r>
            <w:proofErr w:type="spellEnd"/>
            <w:r w:rsidRPr="00601D8C">
              <w:t xml:space="preserve"> vs. VMP, </w:t>
            </w:r>
            <w:r w:rsidR="001D5B80" w:rsidRPr="00601D8C">
              <w:t>transplant ineligible</w:t>
            </w:r>
            <w:r w:rsidRPr="00601D8C">
              <w:t xml:space="preserve"> subgroup</w:t>
            </w:r>
          </w:p>
        </w:tc>
        <w:tc>
          <w:tcPr>
            <w:tcW w:w="2551" w:type="dxa"/>
          </w:tcPr>
          <w:p w:rsidR="006871F9" w:rsidRPr="00F05830" w:rsidRDefault="00F05830" w:rsidP="001E1DC7">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b/>
                <w:highlight w:val="black"/>
              </w:rPr>
            </w:pPr>
            <w:r>
              <w:rPr>
                <w:b/>
                <w:noProof/>
                <w:color w:val="000000"/>
                <w:highlight w:val="black"/>
              </w:rPr>
              <w:t>'''''''''''''''''</w:t>
            </w:r>
          </w:p>
        </w:tc>
      </w:tr>
      <w:tr w:rsidR="006871F9" w:rsidRPr="00601D8C" w:rsidTr="001E1DC7">
        <w:tc>
          <w:tcPr>
            <w:tcW w:w="9017" w:type="dxa"/>
            <w:gridSpan w:val="3"/>
          </w:tcPr>
          <w:p w:rsidR="006871F9" w:rsidRPr="00890F67" w:rsidRDefault="006871F9" w:rsidP="001E1DC7">
            <w:pPr>
              <w:pStyle w:val="Tabletext"/>
              <w:rPr>
                <w:b/>
              </w:rPr>
            </w:pPr>
            <w:r w:rsidRPr="00890F67">
              <w:rPr>
                <w:b/>
              </w:rPr>
              <w:t>Overall survival</w:t>
            </w:r>
          </w:p>
        </w:tc>
      </w:tr>
      <w:tr w:rsidR="006871F9" w:rsidRPr="00601D8C" w:rsidTr="00DE01AC">
        <w:tc>
          <w:tcPr>
            <w:tcW w:w="4390" w:type="dxa"/>
          </w:tcPr>
          <w:p w:rsidR="006871F9" w:rsidRPr="00601D8C" w:rsidRDefault="006871F9" w:rsidP="001E1DC7">
            <w:pPr>
              <w:pStyle w:val="Tabletext"/>
              <w:ind w:left="313"/>
            </w:pPr>
            <w:proofErr w:type="spellStart"/>
            <w:r w:rsidRPr="00601D8C">
              <w:t>RVd</w:t>
            </w:r>
            <w:proofErr w:type="spellEnd"/>
            <w:r w:rsidRPr="00601D8C">
              <w:t xml:space="preserve"> vs. Rd, ITT population</w:t>
            </w:r>
          </w:p>
        </w:tc>
        <w:tc>
          <w:tcPr>
            <w:tcW w:w="2551" w:type="dxa"/>
          </w:tcPr>
          <w:p w:rsidR="006871F9" w:rsidRPr="00890F67" w:rsidRDefault="006871F9" w:rsidP="001E1DC7">
            <w:pPr>
              <w:pStyle w:val="Tabletext"/>
              <w:jc w:val="center"/>
              <w:rPr>
                <w:b/>
              </w:rPr>
            </w:pPr>
            <w:r w:rsidRPr="00890F67">
              <w:rPr>
                <w:b/>
              </w:rPr>
              <w:t>0.75 (0.58, 0.97)</w:t>
            </w:r>
          </w:p>
        </w:tc>
        <w:tc>
          <w:tcPr>
            <w:tcW w:w="2076" w:type="dxa"/>
          </w:tcPr>
          <w:p w:rsidR="006871F9" w:rsidRPr="00890F67" w:rsidRDefault="006871F9" w:rsidP="001E1DC7">
            <w:pPr>
              <w:pStyle w:val="Tabletext"/>
              <w:jc w:val="center"/>
              <w:rPr>
                <w:b/>
              </w:rPr>
            </w:pPr>
            <w:r w:rsidRPr="00890F67">
              <w:rPr>
                <w:b/>
              </w:rPr>
              <w:t>0.02786</w:t>
            </w:r>
          </w:p>
        </w:tc>
      </w:tr>
      <w:tr w:rsidR="006871F9" w:rsidRPr="00601D8C" w:rsidTr="00DE01AC">
        <w:tc>
          <w:tcPr>
            <w:tcW w:w="4390" w:type="dxa"/>
          </w:tcPr>
          <w:p w:rsidR="006871F9" w:rsidRPr="00601D8C" w:rsidRDefault="006871F9" w:rsidP="001E1DC7">
            <w:pPr>
              <w:pStyle w:val="Tabletext"/>
              <w:ind w:left="313"/>
            </w:pPr>
            <w:proofErr w:type="spellStart"/>
            <w:r w:rsidRPr="00601D8C">
              <w:t>RVd</w:t>
            </w:r>
            <w:proofErr w:type="spellEnd"/>
            <w:r w:rsidRPr="00601D8C">
              <w:t xml:space="preserve"> vs. Rd, </w:t>
            </w:r>
            <w:r w:rsidR="001D5B80" w:rsidRPr="00601D8C">
              <w:t>transplant ineligible</w:t>
            </w:r>
            <w:r w:rsidRPr="00601D8C">
              <w:t xml:space="preserve"> subgroup</w:t>
            </w:r>
          </w:p>
        </w:tc>
        <w:tc>
          <w:tcPr>
            <w:tcW w:w="2551" w:type="dxa"/>
          </w:tcPr>
          <w:p w:rsidR="006871F9" w:rsidRPr="00F05830" w:rsidRDefault="00F05830" w:rsidP="001E1DC7">
            <w:pPr>
              <w:pStyle w:val="Tabletext"/>
              <w:jc w:val="center"/>
              <w:rPr>
                <w:highlight w:val="black"/>
              </w:rPr>
            </w:pPr>
            <w:r>
              <w:rPr>
                <w:noProof/>
                <w:color w:val="000000"/>
                <w:highlight w:val="black"/>
              </w:rPr>
              <w:t>'''''''''' ''''''''''''''' '''''''''''''</w:t>
            </w:r>
          </w:p>
        </w:tc>
        <w:tc>
          <w:tcPr>
            <w:tcW w:w="2076" w:type="dxa"/>
          </w:tcPr>
          <w:p w:rsidR="006871F9" w:rsidRPr="00F05830" w:rsidRDefault="00F05830" w:rsidP="001E1DC7">
            <w:pPr>
              <w:pStyle w:val="Tabletext"/>
              <w:jc w:val="center"/>
              <w:rPr>
                <w:highlight w:val="black"/>
              </w:rPr>
            </w:pPr>
            <w:r>
              <w:rPr>
                <w:noProof/>
                <w:color w:val="000000"/>
                <w:highlight w:val="black"/>
              </w:rPr>
              <w:t>'''''''''''''''''</w:t>
            </w:r>
          </w:p>
        </w:tc>
      </w:tr>
      <w:tr w:rsidR="006871F9" w:rsidRPr="00601D8C" w:rsidTr="00DE01AC">
        <w:tc>
          <w:tcPr>
            <w:tcW w:w="4390" w:type="dxa"/>
          </w:tcPr>
          <w:p w:rsidR="006871F9" w:rsidRPr="00601D8C" w:rsidRDefault="006871F9" w:rsidP="001E1DC7">
            <w:pPr>
              <w:pStyle w:val="Tabletext"/>
              <w:ind w:left="313"/>
            </w:pPr>
            <w:r w:rsidRPr="00601D8C">
              <w:t>Rd vs. VMP</w:t>
            </w:r>
          </w:p>
        </w:tc>
        <w:tc>
          <w:tcPr>
            <w:tcW w:w="2551" w:type="dxa"/>
          </w:tcPr>
          <w:p w:rsidR="006871F9" w:rsidRPr="00F05830" w:rsidRDefault="00F05830" w:rsidP="001E1DC7">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b/>
                <w:highlight w:val="black"/>
              </w:rPr>
            </w:pPr>
            <w:r>
              <w:rPr>
                <w:b/>
                <w:noProof/>
                <w:color w:val="000000"/>
                <w:highlight w:val="black"/>
              </w:rPr>
              <w:t>'''''''</w:t>
            </w:r>
          </w:p>
        </w:tc>
      </w:tr>
      <w:tr w:rsidR="006871F9" w:rsidRPr="00601D8C" w:rsidTr="00DE01AC">
        <w:tc>
          <w:tcPr>
            <w:tcW w:w="4390" w:type="dxa"/>
          </w:tcPr>
          <w:p w:rsidR="006871F9" w:rsidRPr="00601D8C" w:rsidRDefault="006871F9" w:rsidP="001E1DC7">
            <w:pPr>
              <w:pStyle w:val="Tabletext"/>
              <w:ind w:left="313"/>
            </w:pPr>
            <w:r w:rsidRPr="00601D8C">
              <w:t>VMP vs. Rd</w:t>
            </w:r>
          </w:p>
        </w:tc>
        <w:tc>
          <w:tcPr>
            <w:tcW w:w="2551" w:type="dxa"/>
          </w:tcPr>
          <w:p w:rsidR="006871F9" w:rsidRPr="00F05830" w:rsidRDefault="00F05830" w:rsidP="00BD1A66">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highlight w:val="black"/>
              </w:rPr>
            </w:pPr>
            <w:r>
              <w:rPr>
                <w:noProof/>
                <w:color w:val="000000"/>
                <w:highlight w:val="black"/>
              </w:rPr>
              <w:t>''''''''</w:t>
            </w:r>
          </w:p>
        </w:tc>
      </w:tr>
      <w:tr w:rsidR="006871F9" w:rsidRPr="00601D8C" w:rsidTr="00DE01AC">
        <w:tc>
          <w:tcPr>
            <w:tcW w:w="4390" w:type="dxa"/>
          </w:tcPr>
          <w:p w:rsidR="006871F9" w:rsidRPr="00601D8C" w:rsidRDefault="006871F9" w:rsidP="001E1DC7">
            <w:pPr>
              <w:pStyle w:val="Tabletext"/>
            </w:pPr>
            <w:r w:rsidRPr="00601D8C">
              <w:t xml:space="preserve">ITC: </w:t>
            </w:r>
            <w:proofErr w:type="spellStart"/>
            <w:r w:rsidRPr="00601D8C">
              <w:t>RVd</w:t>
            </w:r>
            <w:proofErr w:type="spellEnd"/>
            <w:r w:rsidRPr="00601D8C">
              <w:t xml:space="preserve"> vs. VMP, ITT population</w:t>
            </w:r>
          </w:p>
        </w:tc>
        <w:tc>
          <w:tcPr>
            <w:tcW w:w="2551" w:type="dxa"/>
          </w:tcPr>
          <w:p w:rsidR="006871F9" w:rsidRPr="00F05830" w:rsidRDefault="00F05830" w:rsidP="001E1DC7">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b/>
                <w:highlight w:val="black"/>
              </w:rPr>
            </w:pPr>
            <w:r>
              <w:rPr>
                <w:b/>
                <w:noProof/>
                <w:color w:val="000000"/>
                <w:highlight w:val="black"/>
              </w:rPr>
              <w:t>''''''''''''''''''</w:t>
            </w:r>
          </w:p>
        </w:tc>
      </w:tr>
      <w:tr w:rsidR="006871F9" w:rsidRPr="00601D8C" w:rsidTr="00DE01AC">
        <w:tc>
          <w:tcPr>
            <w:tcW w:w="4390" w:type="dxa"/>
          </w:tcPr>
          <w:p w:rsidR="006871F9" w:rsidRPr="00601D8C" w:rsidRDefault="006871F9" w:rsidP="001E1DC7">
            <w:pPr>
              <w:pStyle w:val="Tabletext"/>
              <w:rPr>
                <w:b/>
              </w:rPr>
            </w:pPr>
            <w:r w:rsidRPr="00601D8C">
              <w:t xml:space="preserve">ITC: </w:t>
            </w:r>
            <w:proofErr w:type="spellStart"/>
            <w:r w:rsidRPr="00601D8C">
              <w:t>RVd</w:t>
            </w:r>
            <w:proofErr w:type="spellEnd"/>
            <w:r w:rsidRPr="00601D8C">
              <w:t xml:space="preserve"> vs. VMP, </w:t>
            </w:r>
            <w:r w:rsidR="001D5B80" w:rsidRPr="00601D8C">
              <w:t>transplant ineligible</w:t>
            </w:r>
            <w:r w:rsidRPr="00601D8C">
              <w:t xml:space="preserve"> subgroup</w:t>
            </w:r>
          </w:p>
        </w:tc>
        <w:tc>
          <w:tcPr>
            <w:tcW w:w="2551" w:type="dxa"/>
          </w:tcPr>
          <w:p w:rsidR="006871F9" w:rsidRPr="00F05830" w:rsidRDefault="00F05830" w:rsidP="001E1DC7">
            <w:pPr>
              <w:pStyle w:val="Tabletext"/>
              <w:jc w:val="center"/>
              <w:rPr>
                <w:b/>
                <w:highlight w:val="black"/>
              </w:rPr>
            </w:pPr>
            <w:r>
              <w:rPr>
                <w:b/>
                <w:noProof/>
                <w:color w:val="000000"/>
                <w:highlight w:val="black"/>
              </w:rPr>
              <w:t>''''''''' '''''''''''' ''''''''''</w:t>
            </w:r>
          </w:p>
        </w:tc>
        <w:tc>
          <w:tcPr>
            <w:tcW w:w="2076" w:type="dxa"/>
          </w:tcPr>
          <w:p w:rsidR="006871F9" w:rsidRPr="00F05830" w:rsidRDefault="00F05830" w:rsidP="001E1DC7">
            <w:pPr>
              <w:pStyle w:val="Tabletext"/>
              <w:jc w:val="center"/>
              <w:rPr>
                <w:b/>
                <w:highlight w:val="black"/>
              </w:rPr>
            </w:pPr>
            <w:r>
              <w:rPr>
                <w:b/>
                <w:noProof/>
                <w:color w:val="000000"/>
                <w:highlight w:val="black"/>
              </w:rPr>
              <w:t>'''''''''''''''''</w:t>
            </w:r>
          </w:p>
        </w:tc>
      </w:tr>
    </w:tbl>
    <w:p w:rsidR="006871F9" w:rsidRPr="00601D8C" w:rsidRDefault="006871F9" w:rsidP="006871F9">
      <w:pPr>
        <w:pStyle w:val="TableFooter"/>
      </w:pPr>
      <w:r w:rsidRPr="00601D8C">
        <w:t xml:space="preserve">CI = confidence interval; HR = hazard ratio; ITC = indirect treatment comparison; </w:t>
      </w:r>
      <w:r w:rsidR="0056669D" w:rsidRPr="00601D8C">
        <w:t xml:space="preserve">ITT = intention to treat; </w:t>
      </w:r>
      <w:r w:rsidRPr="00601D8C">
        <w:t xml:space="preserve">NE = not estimable; NR = not reported; OS = overall survival; PFS = progression free survival; Rd = </w:t>
      </w:r>
      <w:proofErr w:type="spellStart"/>
      <w:r w:rsidRPr="00601D8C">
        <w:t>lenalidomide</w:t>
      </w:r>
      <w:proofErr w:type="spellEnd"/>
      <w:r w:rsidRPr="00601D8C">
        <w:t xml:space="preserve"> and dexamethasone; </w:t>
      </w:r>
      <w:proofErr w:type="spellStart"/>
      <w:r w:rsidRPr="00601D8C">
        <w:t>RVd</w:t>
      </w:r>
      <w:proofErr w:type="spellEnd"/>
      <w:r w:rsidRPr="00601D8C">
        <w:t xml:space="preserve"> = </w:t>
      </w:r>
      <w:proofErr w:type="spellStart"/>
      <w:r w:rsidRPr="00601D8C">
        <w:t>lenalidomide</w:t>
      </w:r>
      <w:proofErr w:type="spellEnd"/>
      <w:r w:rsidRPr="00601D8C">
        <w:t xml:space="preserve">, </w:t>
      </w:r>
      <w:proofErr w:type="spellStart"/>
      <w:r w:rsidRPr="00601D8C">
        <w:t>bortezomib</w:t>
      </w:r>
      <w:proofErr w:type="spellEnd"/>
      <w:r w:rsidRPr="00601D8C">
        <w:t xml:space="preserve"> and dexamethasone; VMP = </w:t>
      </w:r>
      <w:proofErr w:type="spellStart"/>
      <w:r w:rsidRPr="00601D8C">
        <w:t>bortezomib</w:t>
      </w:r>
      <w:proofErr w:type="spellEnd"/>
      <w:r w:rsidRPr="00601D8C">
        <w:t xml:space="preserve">, </w:t>
      </w:r>
      <w:proofErr w:type="spellStart"/>
      <w:r w:rsidRPr="00601D8C">
        <w:t>melphalan</w:t>
      </w:r>
      <w:proofErr w:type="spellEnd"/>
      <w:r w:rsidRPr="00601D8C">
        <w:t xml:space="preserve"> and prednisolone</w:t>
      </w:r>
    </w:p>
    <w:p w:rsidR="006871F9" w:rsidRPr="00601D8C" w:rsidRDefault="006871F9" w:rsidP="006871F9">
      <w:pPr>
        <w:pStyle w:val="TableFooter"/>
      </w:pPr>
      <w:r w:rsidRPr="00601D8C">
        <w:t>Note: ITC and treatment HR for VMP vs. Rd was estimated during the evaluation</w:t>
      </w:r>
    </w:p>
    <w:p w:rsidR="006871F9" w:rsidRPr="00601D8C" w:rsidRDefault="006871F9" w:rsidP="006871F9">
      <w:pPr>
        <w:pStyle w:val="TableFooter"/>
      </w:pPr>
      <w:r w:rsidRPr="00601D8C">
        <w:t xml:space="preserve">Data for VMP were for the </w:t>
      </w:r>
      <w:r w:rsidR="001D5B80" w:rsidRPr="00601D8C">
        <w:t>transplant ineligible</w:t>
      </w:r>
      <w:r w:rsidRPr="00601D8C">
        <w:t xml:space="preserve"> population only; comparisons on an ITT basis with </w:t>
      </w:r>
      <w:proofErr w:type="spellStart"/>
      <w:r w:rsidRPr="00601D8C">
        <w:t>RVd</w:t>
      </w:r>
      <w:proofErr w:type="spellEnd"/>
      <w:r w:rsidRPr="00601D8C">
        <w:t xml:space="preserve"> are therefore indicative only.</w:t>
      </w:r>
    </w:p>
    <w:p w:rsidR="006871F9" w:rsidRPr="00601D8C" w:rsidRDefault="006871F9" w:rsidP="006871F9">
      <w:pPr>
        <w:pStyle w:val="TableFooter"/>
      </w:pPr>
      <w:r w:rsidRPr="00601D8C">
        <w:t>Bold indicates statistically significant difference.</w:t>
      </w:r>
    </w:p>
    <w:p w:rsidR="006871F9" w:rsidRPr="00601D8C" w:rsidRDefault="006871F9" w:rsidP="006871F9">
      <w:pPr>
        <w:pStyle w:val="TableFooter"/>
      </w:pPr>
      <w:r w:rsidRPr="00601D8C">
        <w:t>Source: Table 2-20, p.108, Table 2-22, p.111 and Table 3, p. 3 of Attachment 3 of the submission.</w:t>
      </w:r>
    </w:p>
    <w:p w:rsidR="006871F9" w:rsidRPr="00601D8C" w:rsidRDefault="006871F9" w:rsidP="006871F9">
      <w:pPr>
        <w:widowControl/>
        <w:rPr>
          <w:rStyle w:val="CommentReference"/>
          <w:rFonts w:ascii="Calibri" w:hAnsi="Calibri"/>
          <w:b w:val="0"/>
          <w:i/>
          <w:sz w:val="24"/>
          <w:szCs w:val="22"/>
        </w:rPr>
      </w:pPr>
    </w:p>
    <w:p w:rsidR="006871F9" w:rsidRPr="00601D8C" w:rsidRDefault="006871F9" w:rsidP="006871F9">
      <w:pPr>
        <w:pStyle w:val="Heading2"/>
      </w:pPr>
      <w:bookmarkStart w:id="27" w:name="_Toc12283195"/>
      <w:bookmarkStart w:id="28" w:name="_Toc14089797"/>
      <w:r w:rsidRPr="00601D8C">
        <w:t>Comparative harms</w:t>
      </w:r>
      <w:bookmarkEnd w:id="27"/>
      <w:bookmarkEnd w:id="28"/>
    </w:p>
    <w:p w:rsidR="006871F9" w:rsidRPr="00601D8C" w:rsidRDefault="006871F9" w:rsidP="00EC5416">
      <w:pPr>
        <w:pStyle w:val="ListParagraph"/>
        <w:widowControl/>
        <w:numPr>
          <w:ilvl w:val="1"/>
          <w:numId w:val="1"/>
        </w:numPr>
      </w:pPr>
      <w:r w:rsidRPr="00601D8C">
        <w:t>A summary of adverse events reported in SWOG S0777 for the ITT population is presented in Table 1</w:t>
      </w:r>
      <w:r w:rsidR="00AE7EB2" w:rsidRPr="00601D8C">
        <w:t>2</w:t>
      </w:r>
      <w:r w:rsidRPr="00601D8C">
        <w:t xml:space="preserve">. Overall, treatment with </w:t>
      </w:r>
      <w:proofErr w:type="spellStart"/>
      <w:r w:rsidRPr="00601D8C">
        <w:t>RVd</w:t>
      </w:r>
      <w:proofErr w:type="spellEnd"/>
      <w:r w:rsidRPr="00601D8C">
        <w:t xml:space="preserve"> was associated with more </w:t>
      </w:r>
      <w:r w:rsidR="008D3096" w:rsidRPr="00601D8C">
        <w:t>treatment emergent adverse events (</w:t>
      </w:r>
      <w:r w:rsidRPr="00601D8C">
        <w:t>TEAE</w:t>
      </w:r>
      <w:r w:rsidR="008D3096" w:rsidRPr="00601D8C">
        <w:t>)</w:t>
      </w:r>
      <w:r w:rsidRPr="00601D8C">
        <w:t xml:space="preserve"> than </w:t>
      </w:r>
      <w:r w:rsidRPr="001B25C5">
        <w:t xml:space="preserve">Rd. Patients were more likely to discontinue treatment with </w:t>
      </w:r>
      <w:proofErr w:type="spellStart"/>
      <w:r w:rsidRPr="001B25C5">
        <w:t>RVd</w:t>
      </w:r>
      <w:proofErr w:type="spellEnd"/>
      <w:r w:rsidRPr="001B25C5">
        <w:t xml:space="preserve"> compared to Rd in both the initial treatment (22.9% vs. 9.4%) and overall treatment periods (37% vs. 25%) due to TEAE</w:t>
      </w:r>
      <w:r w:rsidR="008D3096" w:rsidRPr="001B25C5">
        <w:t>s</w:t>
      </w:r>
      <w:r w:rsidRPr="001B25C5">
        <w:t>.</w:t>
      </w:r>
      <w:r w:rsidRPr="00601D8C">
        <w:t xml:space="preserve"> </w:t>
      </w:r>
    </w:p>
    <w:p w:rsidR="006871F9" w:rsidRPr="00601D8C" w:rsidRDefault="006871F9" w:rsidP="00EC5416">
      <w:pPr>
        <w:pStyle w:val="ListParagraph"/>
        <w:widowControl/>
        <w:numPr>
          <w:ilvl w:val="1"/>
          <w:numId w:val="1"/>
        </w:numPr>
      </w:pPr>
      <w:r w:rsidRPr="00601D8C">
        <w:t xml:space="preserve">The safety profile for the </w:t>
      </w:r>
      <w:r w:rsidR="001D5B80" w:rsidRPr="00601D8C">
        <w:t>transplant ineligible</w:t>
      </w:r>
      <w:r w:rsidRPr="00601D8C">
        <w:t xml:space="preserve"> and </w:t>
      </w:r>
      <w:r w:rsidR="001D5B80" w:rsidRPr="00601D8C">
        <w:t>transplant eligible</w:t>
      </w:r>
      <w:r w:rsidRPr="00601D8C">
        <w:t xml:space="preserve"> subgroups was consistent with the ITT population</w:t>
      </w:r>
      <w:r w:rsidR="000B17DB" w:rsidRPr="00601D8C">
        <w:t>;</w:t>
      </w:r>
      <w:r w:rsidRPr="00601D8C">
        <w:t xml:space="preserve"> however, the frequency of TEAEs was generally higher in the </w:t>
      </w:r>
      <w:r w:rsidR="001D5B80" w:rsidRPr="00601D8C">
        <w:t>transplant ineligible</w:t>
      </w:r>
      <w:r w:rsidRPr="00601D8C">
        <w:t xml:space="preserve"> subgroup compared to the </w:t>
      </w:r>
      <w:r w:rsidR="001D5B80" w:rsidRPr="00601D8C">
        <w:t>transplant eligible</w:t>
      </w:r>
      <w:r w:rsidR="00F01C22" w:rsidRPr="00601D8C">
        <w:t xml:space="preserve"> </w:t>
      </w:r>
      <w:r w:rsidRPr="00601D8C">
        <w:t>subgroup and ITT populations for both treatment periods.</w:t>
      </w:r>
    </w:p>
    <w:p w:rsidR="006871F9" w:rsidRPr="00601D8C" w:rsidRDefault="006871F9" w:rsidP="00610B67">
      <w:pPr>
        <w:keepNext/>
        <w:keepLines/>
        <w:widowControl/>
        <w:rPr>
          <w:rStyle w:val="CommentReference"/>
        </w:rPr>
      </w:pPr>
      <w:r w:rsidRPr="00601D8C">
        <w:rPr>
          <w:rStyle w:val="CommentReference"/>
        </w:rPr>
        <w:lastRenderedPageBreak/>
        <w:t>Table 1</w:t>
      </w:r>
      <w:r w:rsidR="00AE7EB2" w:rsidRPr="00601D8C">
        <w:rPr>
          <w:rStyle w:val="CommentReference"/>
        </w:rPr>
        <w:t>2</w:t>
      </w:r>
      <w:r w:rsidRPr="00601D8C">
        <w:rPr>
          <w:rStyle w:val="CommentReference"/>
        </w:rPr>
        <w:t>: Summary of key adverse events in SWOG S0777 (01 December data cut-off, whole trial Safety population</w:t>
      </w:r>
      <w:r w:rsidR="0007083A" w:rsidRPr="00601D8C">
        <w:rPr>
          <w:rStyle w:val="CommentReference"/>
        </w:rPr>
        <w:t xml:space="preserve">, </w:t>
      </w:r>
      <w:r w:rsidRPr="00601D8C">
        <w:rPr>
          <w:rStyle w:val="CommentReference"/>
        </w:rPr>
        <w:t>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Summary of key adverse events in SWOG S0777 (01 December data cut-off, whole trial Safety population, ITT)."/>
      </w:tblPr>
      <w:tblGrid>
        <w:gridCol w:w="2122"/>
        <w:gridCol w:w="1842"/>
        <w:gridCol w:w="1663"/>
        <w:gridCol w:w="1773"/>
        <w:gridCol w:w="1617"/>
      </w:tblGrid>
      <w:tr w:rsidR="006871F9" w:rsidRPr="00601D8C" w:rsidTr="001E1DC7">
        <w:trPr>
          <w:tblHeader/>
        </w:trPr>
        <w:tc>
          <w:tcPr>
            <w:tcW w:w="2122" w:type="dxa"/>
            <w:vAlign w:val="center"/>
          </w:tcPr>
          <w:p w:rsidR="006871F9" w:rsidRPr="00601D8C" w:rsidRDefault="006871F9" w:rsidP="00610B67">
            <w:pPr>
              <w:pStyle w:val="Tabletext"/>
              <w:keepNext/>
              <w:rPr>
                <w:b/>
              </w:rPr>
            </w:pPr>
            <w:r w:rsidRPr="00601D8C">
              <w:rPr>
                <w:b/>
              </w:rPr>
              <w:t>SWOG S0777</w:t>
            </w:r>
          </w:p>
        </w:tc>
        <w:tc>
          <w:tcPr>
            <w:tcW w:w="1842" w:type="dxa"/>
            <w:vAlign w:val="center"/>
          </w:tcPr>
          <w:p w:rsidR="006871F9" w:rsidRPr="00601D8C" w:rsidRDefault="006871F9" w:rsidP="00610B67">
            <w:pPr>
              <w:pStyle w:val="Tabletext"/>
              <w:keepNext/>
              <w:jc w:val="center"/>
              <w:rPr>
                <w:b/>
              </w:rPr>
            </w:pPr>
            <w:proofErr w:type="spellStart"/>
            <w:r w:rsidRPr="00601D8C">
              <w:rPr>
                <w:b/>
              </w:rPr>
              <w:t>RVd</w:t>
            </w:r>
            <w:proofErr w:type="spellEnd"/>
            <w:r w:rsidR="004775A9" w:rsidRPr="00601D8C">
              <w:rPr>
                <w:b/>
              </w:rPr>
              <w:t>,</w:t>
            </w:r>
          </w:p>
          <w:p w:rsidR="006871F9" w:rsidRPr="00601D8C" w:rsidRDefault="004775A9" w:rsidP="00610B67">
            <w:pPr>
              <w:pStyle w:val="Tabletext"/>
              <w:keepNext/>
              <w:jc w:val="center"/>
              <w:rPr>
                <w:b/>
              </w:rPr>
            </w:pPr>
            <w:proofErr w:type="gramStart"/>
            <w:r w:rsidRPr="00601D8C">
              <w:rPr>
                <w:b/>
              </w:rPr>
              <w:t>n</w:t>
            </w:r>
            <w:r w:rsidR="006871F9" w:rsidRPr="00601D8C">
              <w:rPr>
                <w:b/>
              </w:rPr>
              <w:t>/N</w:t>
            </w:r>
            <w:proofErr w:type="gramEnd"/>
            <w:r w:rsidR="006871F9" w:rsidRPr="00601D8C">
              <w:rPr>
                <w:b/>
              </w:rPr>
              <w:t xml:space="preserve"> (%)</w:t>
            </w:r>
          </w:p>
        </w:tc>
        <w:tc>
          <w:tcPr>
            <w:tcW w:w="1663" w:type="dxa"/>
            <w:vAlign w:val="center"/>
          </w:tcPr>
          <w:p w:rsidR="006871F9" w:rsidRPr="00601D8C" w:rsidRDefault="006871F9" w:rsidP="00610B67">
            <w:pPr>
              <w:pStyle w:val="Tabletext"/>
              <w:keepNext/>
              <w:jc w:val="center"/>
              <w:rPr>
                <w:b/>
              </w:rPr>
            </w:pPr>
            <w:r w:rsidRPr="00601D8C">
              <w:rPr>
                <w:b/>
              </w:rPr>
              <w:t>Rd</w:t>
            </w:r>
            <w:r w:rsidR="004775A9" w:rsidRPr="00601D8C">
              <w:rPr>
                <w:b/>
              </w:rPr>
              <w:t>,</w:t>
            </w:r>
          </w:p>
          <w:p w:rsidR="006871F9" w:rsidRPr="00601D8C" w:rsidRDefault="004775A9" w:rsidP="00610B67">
            <w:pPr>
              <w:pStyle w:val="Tabletext"/>
              <w:keepNext/>
              <w:jc w:val="center"/>
              <w:rPr>
                <w:b/>
              </w:rPr>
            </w:pPr>
            <w:proofErr w:type="gramStart"/>
            <w:r w:rsidRPr="00601D8C">
              <w:rPr>
                <w:b/>
              </w:rPr>
              <w:t>n</w:t>
            </w:r>
            <w:r w:rsidR="006871F9" w:rsidRPr="00601D8C">
              <w:rPr>
                <w:b/>
              </w:rPr>
              <w:t>/N</w:t>
            </w:r>
            <w:proofErr w:type="gramEnd"/>
            <w:r w:rsidR="006871F9" w:rsidRPr="00601D8C">
              <w:rPr>
                <w:b/>
              </w:rPr>
              <w:t xml:space="preserve"> (%)</w:t>
            </w:r>
          </w:p>
        </w:tc>
        <w:tc>
          <w:tcPr>
            <w:tcW w:w="1773" w:type="dxa"/>
            <w:vAlign w:val="center"/>
          </w:tcPr>
          <w:p w:rsidR="006871F9" w:rsidRPr="00601D8C" w:rsidRDefault="006871F9" w:rsidP="00610B67">
            <w:pPr>
              <w:pStyle w:val="Tabletext"/>
              <w:keepNext/>
              <w:jc w:val="center"/>
              <w:rPr>
                <w:b/>
              </w:rPr>
            </w:pPr>
            <w:r w:rsidRPr="00601D8C">
              <w:rPr>
                <w:b/>
              </w:rPr>
              <w:t xml:space="preserve">Relative risk </w:t>
            </w:r>
            <w:r w:rsidR="008D3096" w:rsidRPr="00601D8C">
              <w:rPr>
                <w:b/>
              </w:rPr>
              <w:br/>
            </w:r>
            <w:r w:rsidRPr="00601D8C">
              <w:rPr>
                <w:b/>
              </w:rPr>
              <w:t>(95% CI)</w:t>
            </w:r>
          </w:p>
        </w:tc>
        <w:tc>
          <w:tcPr>
            <w:tcW w:w="1617" w:type="dxa"/>
          </w:tcPr>
          <w:p w:rsidR="006871F9" w:rsidRPr="00601D8C" w:rsidRDefault="006871F9" w:rsidP="00610B67">
            <w:pPr>
              <w:pStyle w:val="Tabletext"/>
              <w:keepNext/>
              <w:jc w:val="center"/>
              <w:rPr>
                <w:b/>
              </w:rPr>
            </w:pPr>
            <w:r w:rsidRPr="00601D8C">
              <w:rPr>
                <w:b/>
              </w:rPr>
              <w:t>Risk difference (95% CI)</w:t>
            </w:r>
          </w:p>
        </w:tc>
      </w:tr>
      <w:tr w:rsidR="006871F9" w:rsidRPr="00601D8C" w:rsidTr="001E1DC7">
        <w:tc>
          <w:tcPr>
            <w:tcW w:w="7400" w:type="dxa"/>
            <w:gridSpan w:val="4"/>
            <w:tcBorders>
              <w:bottom w:val="single" w:sz="4" w:space="0" w:color="auto"/>
            </w:tcBorders>
            <w:vAlign w:val="center"/>
          </w:tcPr>
          <w:p w:rsidR="006871F9" w:rsidRPr="00601D8C" w:rsidRDefault="006871F9" w:rsidP="00610B67">
            <w:pPr>
              <w:pStyle w:val="Tabletext"/>
              <w:keepNext/>
              <w:rPr>
                <w:b/>
              </w:rPr>
            </w:pPr>
            <w:r w:rsidRPr="00601D8C">
              <w:rPr>
                <w:b/>
              </w:rPr>
              <w:t>Initial treatment</w:t>
            </w:r>
            <w:r w:rsidR="000B17DB" w:rsidRPr="00601D8C">
              <w:rPr>
                <w:b/>
              </w:rPr>
              <w:t xml:space="preserve"> phase (</w:t>
            </w:r>
            <w:r w:rsidR="004775A9" w:rsidRPr="00601D8C">
              <w:rPr>
                <w:b/>
              </w:rPr>
              <w:t>i.e.</w:t>
            </w:r>
            <w:r w:rsidR="000B17DB" w:rsidRPr="00601D8C">
              <w:rPr>
                <w:b/>
              </w:rPr>
              <w:t xml:space="preserve"> first 24 weeks of trial)</w:t>
            </w:r>
          </w:p>
        </w:tc>
        <w:tc>
          <w:tcPr>
            <w:tcW w:w="1617" w:type="dxa"/>
            <w:tcBorders>
              <w:bottom w:val="single" w:sz="4" w:space="0" w:color="auto"/>
            </w:tcBorders>
          </w:tcPr>
          <w:p w:rsidR="006871F9" w:rsidRPr="00601D8C" w:rsidRDefault="006871F9" w:rsidP="00610B67">
            <w:pPr>
              <w:pStyle w:val="Tabletext"/>
              <w:keepNext/>
            </w:pPr>
          </w:p>
        </w:tc>
      </w:tr>
      <w:tr w:rsidR="006871F9" w:rsidRPr="00601D8C" w:rsidTr="001E1DC7">
        <w:tc>
          <w:tcPr>
            <w:tcW w:w="2122" w:type="dxa"/>
          </w:tcPr>
          <w:p w:rsidR="006871F9" w:rsidRPr="00601D8C" w:rsidRDefault="006871F9" w:rsidP="00610B67">
            <w:pPr>
              <w:pStyle w:val="Tabletext"/>
              <w:keepNext/>
            </w:pPr>
            <w:r w:rsidRPr="00601D8C">
              <w:t>TEAE</w:t>
            </w:r>
          </w:p>
        </w:tc>
        <w:tc>
          <w:tcPr>
            <w:tcW w:w="1842" w:type="dxa"/>
            <w:vAlign w:val="center"/>
          </w:tcPr>
          <w:p w:rsidR="006871F9" w:rsidRPr="001B25C5" w:rsidRDefault="006871F9" w:rsidP="00610B67">
            <w:pPr>
              <w:pStyle w:val="Tabletext"/>
              <w:keepNext/>
              <w:jc w:val="center"/>
            </w:pPr>
            <w:r w:rsidRPr="001B25C5">
              <w:t>255/262 (97.3</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245/256 (95.7</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SAE</w:t>
            </w:r>
          </w:p>
        </w:tc>
        <w:tc>
          <w:tcPr>
            <w:tcW w:w="1842" w:type="dxa"/>
            <w:vAlign w:val="center"/>
          </w:tcPr>
          <w:p w:rsidR="006871F9" w:rsidRPr="001B25C5" w:rsidRDefault="006871F9" w:rsidP="00610B67">
            <w:pPr>
              <w:pStyle w:val="Tabletext"/>
              <w:keepNext/>
              <w:jc w:val="center"/>
            </w:pPr>
            <w:r w:rsidRPr="001B25C5">
              <w:t>105/262 (40.1</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73/256 (28.5</w:t>
            </w:r>
            <w:r w:rsidR="008D3096" w:rsidRPr="001B25C5">
              <w:t>%</w:t>
            </w:r>
            <w:r w:rsidRPr="001B25C5">
              <w:t>)</w:t>
            </w:r>
          </w:p>
        </w:tc>
        <w:tc>
          <w:tcPr>
            <w:tcW w:w="1773"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c>
          <w:tcPr>
            <w:tcW w:w="1617"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Grade 3-4 TEAE</w:t>
            </w:r>
          </w:p>
        </w:tc>
        <w:tc>
          <w:tcPr>
            <w:tcW w:w="1842" w:type="dxa"/>
            <w:vAlign w:val="center"/>
          </w:tcPr>
          <w:p w:rsidR="006871F9" w:rsidRPr="001B25C5" w:rsidRDefault="006871F9" w:rsidP="00610B67">
            <w:pPr>
              <w:pStyle w:val="Tabletext"/>
              <w:keepNext/>
              <w:jc w:val="center"/>
            </w:pPr>
            <w:r w:rsidRPr="001B25C5">
              <w:t>200/262 (76.3</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176/256 (68.8</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 xml:space="preserve">Grade 5 TEAE </w:t>
            </w:r>
          </w:p>
        </w:tc>
        <w:tc>
          <w:tcPr>
            <w:tcW w:w="1842" w:type="dxa"/>
            <w:vAlign w:val="center"/>
          </w:tcPr>
          <w:p w:rsidR="006871F9" w:rsidRPr="001B25C5" w:rsidRDefault="006871F9" w:rsidP="00610B67">
            <w:pPr>
              <w:pStyle w:val="Tabletext"/>
              <w:keepNext/>
              <w:jc w:val="center"/>
            </w:pPr>
            <w:r w:rsidRPr="001B25C5">
              <w:t>6/262 (2.3</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3/256 (1.2</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Treatment discontinuation due to TEAE</w:t>
            </w:r>
          </w:p>
        </w:tc>
        <w:tc>
          <w:tcPr>
            <w:tcW w:w="1842" w:type="dxa"/>
            <w:vAlign w:val="center"/>
          </w:tcPr>
          <w:p w:rsidR="006871F9" w:rsidRPr="001B25C5" w:rsidRDefault="006871F9" w:rsidP="00610B67">
            <w:pPr>
              <w:pStyle w:val="Tabletext"/>
              <w:keepNext/>
              <w:jc w:val="center"/>
            </w:pPr>
            <w:r w:rsidRPr="001B25C5">
              <w:t>60/262 (22.9</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24/256 (9.4</w:t>
            </w:r>
            <w:r w:rsidR="008D3096" w:rsidRPr="001B25C5">
              <w:t>%</w:t>
            </w:r>
            <w:r w:rsidRPr="001B25C5">
              <w:t>)</w:t>
            </w:r>
          </w:p>
        </w:tc>
        <w:tc>
          <w:tcPr>
            <w:tcW w:w="1773"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c>
          <w:tcPr>
            <w:tcW w:w="1617"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r>
      <w:tr w:rsidR="006871F9" w:rsidRPr="00601D8C" w:rsidTr="001E1DC7">
        <w:tc>
          <w:tcPr>
            <w:tcW w:w="7400" w:type="dxa"/>
            <w:gridSpan w:val="4"/>
            <w:tcBorders>
              <w:bottom w:val="single" w:sz="4" w:space="0" w:color="auto"/>
            </w:tcBorders>
            <w:vAlign w:val="center"/>
          </w:tcPr>
          <w:p w:rsidR="006871F9" w:rsidRPr="001B25C5" w:rsidRDefault="006871F9" w:rsidP="00610B67">
            <w:pPr>
              <w:pStyle w:val="Tabletext"/>
              <w:keepNext/>
              <w:rPr>
                <w:b/>
              </w:rPr>
            </w:pPr>
            <w:r w:rsidRPr="001B25C5">
              <w:rPr>
                <w:b/>
              </w:rPr>
              <w:t>Overall treatment</w:t>
            </w:r>
          </w:p>
        </w:tc>
        <w:tc>
          <w:tcPr>
            <w:tcW w:w="1617" w:type="dxa"/>
            <w:tcBorders>
              <w:bottom w:val="single" w:sz="4" w:space="0" w:color="auto"/>
            </w:tcBorders>
            <w:vAlign w:val="center"/>
          </w:tcPr>
          <w:p w:rsidR="006871F9" w:rsidRPr="00D13E15" w:rsidRDefault="006871F9" w:rsidP="00610B67">
            <w:pPr>
              <w:pStyle w:val="Tabletext"/>
              <w:keepNext/>
            </w:pPr>
          </w:p>
        </w:tc>
      </w:tr>
      <w:tr w:rsidR="006871F9" w:rsidRPr="00601D8C" w:rsidTr="001E1DC7">
        <w:tc>
          <w:tcPr>
            <w:tcW w:w="2122" w:type="dxa"/>
          </w:tcPr>
          <w:p w:rsidR="006871F9" w:rsidRPr="00601D8C" w:rsidRDefault="006871F9" w:rsidP="00610B67">
            <w:pPr>
              <w:pStyle w:val="Tabletext"/>
              <w:keepNext/>
            </w:pPr>
            <w:r w:rsidRPr="00601D8C">
              <w:t>TEAE</w:t>
            </w:r>
          </w:p>
        </w:tc>
        <w:tc>
          <w:tcPr>
            <w:tcW w:w="1842" w:type="dxa"/>
            <w:vAlign w:val="center"/>
          </w:tcPr>
          <w:p w:rsidR="006871F9" w:rsidRPr="001B25C5" w:rsidRDefault="006871F9" w:rsidP="00610B67">
            <w:pPr>
              <w:pStyle w:val="Tabletext"/>
              <w:keepNext/>
              <w:jc w:val="center"/>
            </w:pPr>
            <w:r w:rsidRPr="001B25C5">
              <w:t>255/262 (97.3</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250/256 (97.7</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SAE</w:t>
            </w:r>
          </w:p>
        </w:tc>
        <w:tc>
          <w:tcPr>
            <w:tcW w:w="1842" w:type="dxa"/>
            <w:vAlign w:val="center"/>
          </w:tcPr>
          <w:p w:rsidR="006871F9" w:rsidRPr="001B25C5" w:rsidRDefault="006871F9" w:rsidP="00610B67">
            <w:pPr>
              <w:pStyle w:val="Tabletext"/>
              <w:keepNext/>
              <w:jc w:val="center"/>
            </w:pPr>
            <w:r w:rsidRPr="001B25C5">
              <w:t>133/262 (50.8</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111/256 (43.4</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Grade 3-4 TEAE</w:t>
            </w:r>
          </w:p>
        </w:tc>
        <w:tc>
          <w:tcPr>
            <w:tcW w:w="1842" w:type="dxa"/>
            <w:vAlign w:val="center"/>
          </w:tcPr>
          <w:p w:rsidR="006871F9" w:rsidRPr="001B25C5" w:rsidRDefault="006871F9" w:rsidP="00610B67">
            <w:pPr>
              <w:pStyle w:val="Tabletext"/>
              <w:keepNext/>
              <w:jc w:val="center"/>
            </w:pPr>
            <w:r w:rsidRPr="001B25C5">
              <w:t>222/262 (84.7</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212/256 (82.8</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 xml:space="preserve">Grade 5 TEAE </w:t>
            </w:r>
          </w:p>
        </w:tc>
        <w:tc>
          <w:tcPr>
            <w:tcW w:w="1842" w:type="dxa"/>
            <w:vAlign w:val="center"/>
          </w:tcPr>
          <w:p w:rsidR="006871F9" w:rsidRPr="001B25C5" w:rsidRDefault="006871F9" w:rsidP="00610B67">
            <w:pPr>
              <w:pStyle w:val="Tabletext"/>
              <w:keepNext/>
              <w:jc w:val="center"/>
            </w:pPr>
            <w:r w:rsidRPr="001B25C5">
              <w:t>10/262 (3.8</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7/256 (2.7</w:t>
            </w:r>
            <w:r w:rsidR="008D3096" w:rsidRPr="001B25C5">
              <w:t>%</w:t>
            </w:r>
            <w:r w:rsidRPr="001B25C5">
              <w:t>)</w:t>
            </w:r>
          </w:p>
        </w:tc>
        <w:tc>
          <w:tcPr>
            <w:tcW w:w="1773" w:type="dxa"/>
            <w:vAlign w:val="center"/>
          </w:tcPr>
          <w:p w:rsidR="006871F9" w:rsidRPr="00F05830" w:rsidRDefault="00F05830" w:rsidP="00610B67">
            <w:pPr>
              <w:pStyle w:val="Tabletext"/>
              <w:keepNext/>
              <w:jc w:val="center"/>
              <w:rPr>
                <w:highlight w:val="black"/>
              </w:rPr>
            </w:pPr>
            <w:r>
              <w:rPr>
                <w:noProof/>
                <w:color w:val="000000"/>
                <w:highlight w:val="black"/>
              </w:rPr>
              <w:t>'''''''''' ''''''''''''' ''''''''''''</w:t>
            </w:r>
          </w:p>
        </w:tc>
        <w:tc>
          <w:tcPr>
            <w:tcW w:w="1617" w:type="dxa"/>
            <w:vAlign w:val="center"/>
          </w:tcPr>
          <w:p w:rsidR="006871F9" w:rsidRPr="00F05830" w:rsidRDefault="00F05830" w:rsidP="00610B67">
            <w:pPr>
              <w:pStyle w:val="Tabletext"/>
              <w:keepNext/>
              <w:jc w:val="center"/>
              <w:rPr>
                <w:highlight w:val="black"/>
              </w:rPr>
            </w:pPr>
            <w:r>
              <w:rPr>
                <w:noProof/>
                <w:color w:val="000000"/>
                <w:highlight w:val="black"/>
              </w:rPr>
              <w:t>''''''''''' ''''''''''''''' '''''''''''''</w:t>
            </w:r>
          </w:p>
        </w:tc>
      </w:tr>
      <w:tr w:rsidR="006871F9" w:rsidRPr="00601D8C" w:rsidTr="001E1DC7">
        <w:tc>
          <w:tcPr>
            <w:tcW w:w="2122" w:type="dxa"/>
          </w:tcPr>
          <w:p w:rsidR="006871F9" w:rsidRPr="00601D8C" w:rsidRDefault="006871F9" w:rsidP="00610B67">
            <w:pPr>
              <w:pStyle w:val="Tabletext"/>
              <w:keepNext/>
            </w:pPr>
            <w:r w:rsidRPr="00601D8C">
              <w:t>Treatment discontinuation due to TEAE</w:t>
            </w:r>
          </w:p>
        </w:tc>
        <w:tc>
          <w:tcPr>
            <w:tcW w:w="1842" w:type="dxa"/>
            <w:vAlign w:val="center"/>
          </w:tcPr>
          <w:p w:rsidR="006871F9" w:rsidRPr="001B25C5" w:rsidRDefault="006871F9" w:rsidP="00610B67">
            <w:pPr>
              <w:pStyle w:val="Tabletext"/>
              <w:keepNext/>
              <w:jc w:val="center"/>
            </w:pPr>
            <w:r w:rsidRPr="001B25C5">
              <w:t>97/262 (37.0</w:t>
            </w:r>
            <w:r w:rsidR="008D3096" w:rsidRPr="001B25C5">
              <w:t>%</w:t>
            </w:r>
            <w:r w:rsidRPr="001B25C5">
              <w:t>)</w:t>
            </w:r>
          </w:p>
        </w:tc>
        <w:tc>
          <w:tcPr>
            <w:tcW w:w="1663" w:type="dxa"/>
            <w:vAlign w:val="center"/>
          </w:tcPr>
          <w:p w:rsidR="006871F9" w:rsidRPr="001B25C5" w:rsidRDefault="006871F9" w:rsidP="00610B67">
            <w:pPr>
              <w:pStyle w:val="Tabletext"/>
              <w:keepNext/>
              <w:jc w:val="center"/>
            </w:pPr>
            <w:r w:rsidRPr="001B25C5">
              <w:t>64/256 (25.0</w:t>
            </w:r>
            <w:r w:rsidR="008D3096" w:rsidRPr="001B25C5">
              <w:t>%</w:t>
            </w:r>
            <w:r w:rsidRPr="001B25C5">
              <w:t>)</w:t>
            </w:r>
          </w:p>
        </w:tc>
        <w:tc>
          <w:tcPr>
            <w:tcW w:w="1773"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c>
          <w:tcPr>
            <w:tcW w:w="1617" w:type="dxa"/>
            <w:vAlign w:val="center"/>
          </w:tcPr>
          <w:p w:rsidR="006871F9" w:rsidRPr="00F05830" w:rsidRDefault="00F05830" w:rsidP="00610B67">
            <w:pPr>
              <w:pStyle w:val="Tabletext"/>
              <w:keepNext/>
              <w:jc w:val="center"/>
              <w:rPr>
                <w:b/>
                <w:highlight w:val="black"/>
              </w:rPr>
            </w:pPr>
            <w:r>
              <w:rPr>
                <w:b/>
                <w:noProof/>
                <w:color w:val="000000"/>
                <w:highlight w:val="black"/>
              </w:rPr>
              <w:t>'''''''' '''''''''' ''''''''''</w:t>
            </w:r>
          </w:p>
        </w:tc>
      </w:tr>
    </w:tbl>
    <w:p w:rsidR="006871F9" w:rsidRPr="00601D8C" w:rsidRDefault="006871F9" w:rsidP="006871F9">
      <w:pPr>
        <w:pStyle w:val="TableFooter"/>
      </w:pPr>
      <w:r w:rsidRPr="00601D8C">
        <w:rPr>
          <w:rFonts w:eastAsia="Calibri"/>
        </w:rPr>
        <w:t>CI = confidence interval;</w:t>
      </w:r>
      <w:r w:rsidR="0056669D" w:rsidRPr="00601D8C">
        <w:rPr>
          <w:rFonts w:eastAsia="Calibri"/>
        </w:rPr>
        <w:t xml:space="preserve"> ITT = intention to treat; </w:t>
      </w:r>
      <w:r w:rsidRPr="00601D8C">
        <w:t xml:space="preserve">Rd = </w:t>
      </w:r>
      <w:proofErr w:type="spellStart"/>
      <w:r w:rsidRPr="00601D8C">
        <w:t>lenalidomide</w:t>
      </w:r>
      <w:proofErr w:type="spellEnd"/>
      <w:r w:rsidRPr="00601D8C">
        <w:t xml:space="preserve"> and dexamethasone; </w:t>
      </w:r>
      <w:proofErr w:type="spellStart"/>
      <w:r w:rsidRPr="00601D8C">
        <w:t>RVd</w:t>
      </w:r>
      <w:proofErr w:type="spellEnd"/>
      <w:r w:rsidRPr="00601D8C">
        <w:t xml:space="preserve"> = </w:t>
      </w:r>
      <w:proofErr w:type="spellStart"/>
      <w:r w:rsidRPr="00601D8C">
        <w:t>lenalidomid</w:t>
      </w:r>
      <w:r w:rsidR="0056669D" w:rsidRPr="00601D8C">
        <w:t>e</w:t>
      </w:r>
      <w:proofErr w:type="spellEnd"/>
      <w:r w:rsidR="0056669D" w:rsidRPr="00601D8C">
        <w:t xml:space="preserve">, </w:t>
      </w:r>
      <w:proofErr w:type="spellStart"/>
      <w:r w:rsidR="0056669D" w:rsidRPr="00601D8C">
        <w:t>bortezomib</w:t>
      </w:r>
      <w:proofErr w:type="spellEnd"/>
      <w:r w:rsidR="0056669D" w:rsidRPr="00601D8C">
        <w:t xml:space="preserve"> and dexamethasone; SAE = serious adverse event; TEAE = treatment emergent adverse event</w:t>
      </w:r>
    </w:p>
    <w:p w:rsidR="006871F9" w:rsidRPr="00601D8C" w:rsidRDefault="006871F9" w:rsidP="006871F9">
      <w:pPr>
        <w:pStyle w:val="TableFooter"/>
      </w:pPr>
      <w:r w:rsidRPr="00601D8C">
        <w:t>Note: median follow-</w:t>
      </w:r>
      <w:r w:rsidRPr="001B25C5">
        <w:t>up month is 60.6 months.</w:t>
      </w:r>
    </w:p>
    <w:p w:rsidR="006871F9" w:rsidRPr="00601D8C" w:rsidRDefault="006871F9" w:rsidP="006871F9">
      <w:pPr>
        <w:pStyle w:val="TableFooter"/>
      </w:pPr>
      <w:r w:rsidRPr="00601D8C">
        <w:t xml:space="preserve">Risk difference and relative risk for </w:t>
      </w:r>
      <w:r w:rsidR="001D5B80" w:rsidRPr="00601D8C">
        <w:t>transplant ineligible</w:t>
      </w:r>
      <w:r w:rsidRPr="00601D8C">
        <w:t xml:space="preserve"> and </w:t>
      </w:r>
      <w:r w:rsidR="001D5B80" w:rsidRPr="00601D8C">
        <w:t>transplant eligible</w:t>
      </w:r>
      <w:r w:rsidRPr="00601D8C">
        <w:t xml:space="preserve"> subgroups were calculated using Review Manager 5.3.</w:t>
      </w:r>
    </w:p>
    <w:p w:rsidR="006871F9" w:rsidRPr="00601D8C" w:rsidRDefault="006871F9" w:rsidP="006871F9">
      <w:pPr>
        <w:pStyle w:val="TableFooter"/>
        <w:rPr>
          <w:rFonts w:eastAsia="Calibri"/>
          <w:i/>
        </w:rPr>
      </w:pPr>
      <w:r w:rsidRPr="00601D8C">
        <w:rPr>
          <w:rFonts w:eastAsia="Calibri"/>
        </w:rPr>
        <w:t>Bold indicates statistically significant difference.</w:t>
      </w:r>
    </w:p>
    <w:p w:rsidR="006871F9" w:rsidRPr="00601D8C" w:rsidRDefault="006871F9" w:rsidP="006871F9">
      <w:pPr>
        <w:pStyle w:val="TableFooter"/>
        <w:rPr>
          <w:rStyle w:val="CommentReference"/>
          <w:b w:val="0"/>
          <w:sz w:val="18"/>
          <w:szCs w:val="22"/>
        </w:rPr>
      </w:pPr>
      <w:r w:rsidRPr="00601D8C">
        <w:rPr>
          <w:rFonts w:eastAsia="Calibri"/>
        </w:rPr>
        <w:t>Source: Table 2-30, p.119 and Table 2-42, p. 143 of the submission; text, p.128 of the submission.</w:t>
      </w:r>
    </w:p>
    <w:p w:rsidR="006871F9" w:rsidRPr="00601D8C" w:rsidRDefault="006871F9" w:rsidP="006871F9">
      <w:pPr>
        <w:widowControl/>
      </w:pPr>
    </w:p>
    <w:p w:rsidR="006871F9" w:rsidRPr="00601D8C" w:rsidRDefault="006871F9" w:rsidP="006871F9">
      <w:pPr>
        <w:widowControl/>
        <w:rPr>
          <w:u w:val="single"/>
        </w:rPr>
      </w:pPr>
      <w:r w:rsidRPr="00601D8C">
        <w:rPr>
          <w:u w:val="single"/>
        </w:rPr>
        <w:t>Indicative indirect comparison (</w:t>
      </w:r>
      <w:proofErr w:type="spellStart"/>
      <w:r w:rsidRPr="00601D8C">
        <w:rPr>
          <w:u w:val="single"/>
        </w:rPr>
        <w:t>RVd</w:t>
      </w:r>
      <w:proofErr w:type="spellEnd"/>
      <w:r w:rsidRPr="00601D8C">
        <w:rPr>
          <w:u w:val="single"/>
        </w:rPr>
        <w:t xml:space="preserve"> vs. VMP)</w:t>
      </w:r>
    </w:p>
    <w:p w:rsidR="006871F9" w:rsidRPr="00601D8C" w:rsidRDefault="006871F9" w:rsidP="00EC5416">
      <w:pPr>
        <w:pStyle w:val="ListParagraph"/>
        <w:widowControl/>
        <w:numPr>
          <w:ilvl w:val="1"/>
          <w:numId w:val="1"/>
        </w:numPr>
      </w:pPr>
      <w:r w:rsidRPr="00601D8C">
        <w:t xml:space="preserve">A naive indirect comparison of the safety profile between </w:t>
      </w:r>
      <w:proofErr w:type="spellStart"/>
      <w:r w:rsidRPr="00601D8C">
        <w:t>RVd</w:t>
      </w:r>
      <w:proofErr w:type="spellEnd"/>
      <w:r w:rsidRPr="00601D8C">
        <w:t xml:space="preserve"> and VMP was conducted during the evaluation for Grade 3/4 </w:t>
      </w:r>
      <w:r w:rsidR="008D3096" w:rsidRPr="00601D8C">
        <w:t>adverse events</w:t>
      </w:r>
      <w:r w:rsidRPr="00601D8C">
        <w:t xml:space="preserve">. Based on that comparison and a naïve difference of </w:t>
      </w:r>
      <w:r w:rsidRPr="00601D8C">
        <w:rPr>
          <w:rFonts w:cs="Calibri"/>
        </w:rPr>
        <w:t>≥</w:t>
      </w:r>
      <w:r w:rsidR="007F7E54">
        <w:rPr>
          <w:rFonts w:cs="Calibri"/>
        </w:rPr>
        <w:t xml:space="preserve"> </w:t>
      </w:r>
      <w:r w:rsidRPr="00601D8C">
        <w:t>5%</w:t>
      </w:r>
      <w:r w:rsidR="00363A01" w:rsidRPr="00601D8C">
        <w:t xml:space="preserve"> as a threshold</w:t>
      </w:r>
      <w:r w:rsidRPr="00601D8C">
        <w:t xml:space="preserve">, treatment with </w:t>
      </w:r>
      <w:r w:rsidR="00963213" w:rsidRPr="00601D8C">
        <w:t xml:space="preserve">VMP </w:t>
      </w:r>
      <w:r w:rsidRPr="00601D8C">
        <w:t>appear</w:t>
      </w:r>
      <w:r w:rsidR="000B17DB" w:rsidRPr="00601D8C">
        <w:t>ed</w:t>
      </w:r>
      <w:r w:rsidRPr="00601D8C">
        <w:t xml:space="preserve"> to be associated with </w:t>
      </w:r>
      <w:r w:rsidR="00963213" w:rsidRPr="00601D8C">
        <w:t>more</w:t>
      </w:r>
      <w:r w:rsidRPr="00601D8C">
        <w:t xml:space="preserve"> thrombocytopenia, neutropenia, and leukopenia compared to </w:t>
      </w:r>
      <w:proofErr w:type="spellStart"/>
      <w:r w:rsidR="00963213" w:rsidRPr="00601D8C">
        <w:t>RVd</w:t>
      </w:r>
      <w:proofErr w:type="spellEnd"/>
      <w:r w:rsidRPr="00601D8C">
        <w:t xml:space="preserve">. Treatment with </w:t>
      </w:r>
      <w:proofErr w:type="spellStart"/>
      <w:r w:rsidR="00963213" w:rsidRPr="00601D8C">
        <w:t>RVd</w:t>
      </w:r>
      <w:proofErr w:type="spellEnd"/>
      <w:r w:rsidR="00963213" w:rsidRPr="00601D8C">
        <w:t xml:space="preserve"> appear</w:t>
      </w:r>
      <w:r w:rsidR="000B17DB" w:rsidRPr="00601D8C">
        <w:t>ed</w:t>
      </w:r>
      <w:r w:rsidR="00963213" w:rsidRPr="00601D8C">
        <w:t xml:space="preserve"> </w:t>
      </w:r>
      <w:r w:rsidRPr="00601D8C">
        <w:t xml:space="preserve">to be associated with </w:t>
      </w:r>
      <w:r w:rsidR="00963213" w:rsidRPr="00601D8C">
        <w:t>more</w:t>
      </w:r>
      <w:r w:rsidRPr="00601D8C">
        <w:t xml:space="preserve"> </w:t>
      </w:r>
      <w:proofErr w:type="spellStart"/>
      <w:r w:rsidRPr="00601D8C">
        <w:t>lymphopenia</w:t>
      </w:r>
      <w:proofErr w:type="spellEnd"/>
      <w:r w:rsidRPr="00601D8C">
        <w:t xml:space="preserve">, peripheral sensory neuropathy, hypokalaemia and fatigue compared to </w:t>
      </w:r>
      <w:r w:rsidR="00963213" w:rsidRPr="00601D8C">
        <w:t>VMP</w:t>
      </w:r>
      <w:r w:rsidRPr="00601D8C">
        <w:t>.</w:t>
      </w:r>
    </w:p>
    <w:p w:rsidR="006871F9" w:rsidRPr="00601D8C" w:rsidRDefault="006871F9" w:rsidP="006871F9">
      <w:pPr>
        <w:pStyle w:val="Heading2"/>
      </w:pPr>
      <w:bookmarkStart w:id="29" w:name="_Toc12283196"/>
      <w:bookmarkStart w:id="30" w:name="_Toc14089798"/>
      <w:r w:rsidRPr="00601D8C">
        <w:t>Benefits/harms</w:t>
      </w:r>
      <w:bookmarkEnd w:id="29"/>
      <w:bookmarkEnd w:id="30"/>
    </w:p>
    <w:p w:rsidR="006871F9" w:rsidRPr="00601D8C" w:rsidRDefault="006871F9" w:rsidP="00EC5416">
      <w:pPr>
        <w:pStyle w:val="ListParagraph"/>
        <w:widowControl/>
        <w:numPr>
          <w:ilvl w:val="1"/>
          <w:numId w:val="1"/>
        </w:numPr>
      </w:pPr>
      <w:r w:rsidRPr="00601D8C">
        <w:t xml:space="preserve">A summary of the comparative benefits and harms for </w:t>
      </w:r>
      <w:proofErr w:type="spellStart"/>
      <w:r w:rsidRPr="00601D8C">
        <w:t>RVd</w:t>
      </w:r>
      <w:proofErr w:type="spellEnd"/>
      <w:r w:rsidRPr="00601D8C">
        <w:t xml:space="preserve"> vs Rd is presented in Table 1</w:t>
      </w:r>
      <w:r w:rsidR="00AE7EB2" w:rsidRPr="00601D8C">
        <w:t>3</w:t>
      </w:r>
      <w:r w:rsidRPr="00601D8C">
        <w:t xml:space="preserve">. </w:t>
      </w:r>
    </w:p>
    <w:p w:rsidR="006871F9" w:rsidRPr="00601D8C" w:rsidRDefault="006871F9" w:rsidP="001F6C76">
      <w:pPr>
        <w:keepNext/>
        <w:keepLines/>
        <w:rPr>
          <w:rStyle w:val="CommentReference"/>
        </w:rPr>
      </w:pPr>
      <w:r w:rsidRPr="00601D8C">
        <w:rPr>
          <w:rStyle w:val="CommentReference"/>
        </w:rPr>
        <w:lastRenderedPageBreak/>
        <w:t>Table 1</w:t>
      </w:r>
      <w:r w:rsidR="00AE7EB2" w:rsidRPr="00601D8C">
        <w:rPr>
          <w:rStyle w:val="CommentReference"/>
        </w:rPr>
        <w:t>3</w:t>
      </w:r>
      <w:r w:rsidRPr="00601D8C">
        <w:rPr>
          <w:rStyle w:val="CommentReference"/>
        </w:rPr>
        <w:t xml:space="preserve">: Summary of comparative benefits and harms for </w:t>
      </w:r>
      <w:proofErr w:type="spellStart"/>
      <w:r w:rsidRPr="00601D8C">
        <w:rPr>
          <w:rStyle w:val="CommentReference"/>
        </w:rPr>
        <w:t>RVd</w:t>
      </w:r>
      <w:proofErr w:type="spellEnd"/>
      <w:r w:rsidRPr="00601D8C">
        <w:rPr>
          <w:rStyle w:val="CommentReference"/>
        </w:rPr>
        <w:t xml:space="preserve"> and Rd</w:t>
      </w:r>
      <w:r w:rsidR="00941035" w:rsidRPr="00601D8C">
        <w:rPr>
          <w:rStyle w:val="CommentReference"/>
        </w:rPr>
        <w:t xml:space="preserve"> (ITT population)</w:t>
      </w:r>
    </w:p>
    <w:tbl>
      <w:tblPr>
        <w:tblW w:w="5000" w:type="pct"/>
        <w:tblLayout w:type="fixed"/>
        <w:tblCellMar>
          <w:left w:w="28" w:type="dxa"/>
          <w:right w:w="28" w:type="dxa"/>
        </w:tblCellMar>
        <w:tblLook w:val="04A0" w:firstRow="1" w:lastRow="0" w:firstColumn="1" w:lastColumn="0" w:noHBand="0" w:noVBand="1"/>
        <w:tblCaption w:val="Table 13: Summary of comparative benefits and harms for RVd and Rd (ITT population)"/>
      </w:tblPr>
      <w:tblGrid>
        <w:gridCol w:w="2264"/>
        <w:gridCol w:w="142"/>
        <w:gridCol w:w="709"/>
        <w:gridCol w:w="849"/>
        <w:gridCol w:w="1560"/>
        <w:gridCol w:w="992"/>
        <w:gridCol w:w="992"/>
        <w:gridCol w:w="1509"/>
      </w:tblGrid>
      <w:tr w:rsidR="006871F9" w:rsidRPr="00601D8C" w:rsidTr="006F72BD">
        <w:trPr>
          <w:tblHeader/>
        </w:trPr>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b/>
                <w:color w:val="000000"/>
                <w:sz w:val="20"/>
                <w:szCs w:val="18"/>
              </w:rPr>
            </w:pPr>
            <w:r w:rsidRPr="00601D8C">
              <w:rPr>
                <w:rFonts w:ascii="Arial Narrow" w:hAnsi="Arial Narrow"/>
                <w:b/>
                <w:color w:val="000000"/>
                <w:sz w:val="20"/>
                <w:szCs w:val="18"/>
              </w:rPr>
              <w:t>Benefits</w:t>
            </w:r>
          </w:p>
        </w:tc>
      </w:tr>
      <w:tr w:rsidR="006871F9" w:rsidRPr="00601D8C" w:rsidTr="00E25F80">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jc w:val="center"/>
              <w:rPr>
                <w:rFonts w:ascii="Arial Narrow" w:hAnsi="Arial Narrow"/>
                <w:color w:val="000000"/>
                <w:sz w:val="20"/>
                <w:szCs w:val="18"/>
              </w:rPr>
            </w:pPr>
          </w:p>
        </w:tc>
        <w:tc>
          <w:tcPr>
            <w:tcW w:w="864" w:type="pct"/>
            <w:gridSpan w:val="2"/>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roofErr w:type="spellStart"/>
            <w:r w:rsidRPr="00601D8C">
              <w:rPr>
                <w:rFonts w:ascii="Arial Narrow" w:hAnsi="Arial Narrow"/>
                <w:b/>
                <w:color w:val="000000"/>
                <w:sz w:val="20"/>
                <w:szCs w:val="18"/>
              </w:rPr>
              <w:t>RVd</w:t>
            </w:r>
            <w:proofErr w:type="spellEnd"/>
          </w:p>
        </w:tc>
        <w:tc>
          <w:tcPr>
            <w:tcW w:w="865" w:type="pc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Rd</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Absolute difference</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HR (95% CI)</w:t>
            </w:r>
          </w:p>
        </w:tc>
      </w:tr>
      <w:tr w:rsidR="006871F9" w:rsidRPr="00601D8C" w:rsidTr="001E1DC7">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871F9" w:rsidRPr="001B25C5" w:rsidRDefault="006871F9" w:rsidP="001F6C76">
            <w:pPr>
              <w:keepNext/>
              <w:jc w:val="left"/>
              <w:rPr>
                <w:rFonts w:ascii="Arial Narrow" w:hAnsi="Arial Narrow"/>
                <w:color w:val="000000"/>
                <w:sz w:val="20"/>
                <w:szCs w:val="18"/>
              </w:rPr>
            </w:pPr>
            <w:r w:rsidRPr="001B25C5">
              <w:rPr>
                <w:rFonts w:ascii="Arial Narrow" w:hAnsi="Arial Narrow"/>
                <w:b/>
                <w:color w:val="000000"/>
                <w:sz w:val="20"/>
                <w:szCs w:val="18"/>
              </w:rPr>
              <w:t xml:space="preserve">Progression free survival (median duration of follow-up 60.6 </w:t>
            </w:r>
            <w:proofErr w:type="spellStart"/>
            <w:r w:rsidRPr="001B25C5">
              <w:rPr>
                <w:rFonts w:ascii="Arial Narrow" w:hAnsi="Arial Narrow"/>
                <w:b/>
                <w:color w:val="000000"/>
                <w:sz w:val="20"/>
                <w:szCs w:val="18"/>
              </w:rPr>
              <w:t>months</w:t>
            </w:r>
            <w:r w:rsidRPr="001B25C5">
              <w:rPr>
                <w:rFonts w:ascii="Arial Narrow" w:hAnsi="Arial Narrow"/>
                <w:b/>
                <w:color w:val="000000"/>
                <w:sz w:val="20"/>
                <w:szCs w:val="18"/>
                <w:vertAlign w:val="superscript"/>
              </w:rPr>
              <w:t>a</w:t>
            </w:r>
            <w:proofErr w:type="spellEnd"/>
            <w:r w:rsidRPr="001B25C5">
              <w:rPr>
                <w:rFonts w:ascii="Arial Narrow" w:hAnsi="Arial Narrow"/>
                <w:b/>
                <w:color w:val="000000"/>
                <w:sz w:val="20"/>
                <w:szCs w:val="18"/>
              </w:rPr>
              <w:t>)</w:t>
            </w:r>
          </w:p>
        </w:tc>
      </w:tr>
      <w:tr w:rsidR="006871F9" w:rsidRPr="00601D8C" w:rsidTr="00E25F80">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71F9" w:rsidRPr="001B25C5" w:rsidRDefault="006871F9" w:rsidP="001F6C76">
            <w:pPr>
              <w:keepNext/>
              <w:rPr>
                <w:rFonts w:ascii="Arial Narrow" w:hAnsi="Arial Narrow"/>
                <w:color w:val="000000"/>
                <w:sz w:val="20"/>
                <w:szCs w:val="18"/>
              </w:rPr>
            </w:pPr>
            <w:r w:rsidRPr="001B25C5">
              <w:rPr>
                <w:rFonts w:ascii="Arial Narrow" w:hAnsi="Arial Narrow"/>
                <w:color w:val="000000"/>
                <w:sz w:val="20"/>
                <w:szCs w:val="18"/>
              </w:rPr>
              <w:t>Progressed,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F05830" w:rsidP="001F6C76">
            <w:pPr>
              <w:keepNext/>
              <w:jc w:val="center"/>
              <w:rPr>
                <w:rFonts w:ascii="Arial Narrow" w:hAnsi="Arial Narrow"/>
                <w:sz w:val="20"/>
              </w:rPr>
            </w:pPr>
            <w:r>
              <w:rPr>
                <w:rFonts w:ascii="Arial Narrow" w:hAnsi="Arial Narrow"/>
                <w:noProof/>
                <w:color w:val="000000"/>
                <w:sz w:val="20"/>
                <w:highlight w:val="black"/>
              </w:rPr>
              <w:t>'''''''''</w:t>
            </w:r>
            <w:r w:rsidR="006871F9" w:rsidRPr="001B25C5">
              <w:rPr>
                <w:rFonts w:ascii="Arial Narrow" w:hAnsi="Arial Narrow"/>
                <w:sz w:val="20"/>
              </w:rPr>
              <w:t>/263 (</w:t>
            </w:r>
            <w:r>
              <w:rPr>
                <w:rFonts w:ascii="Arial Narrow" w:hAnsi="Arial Narrow"/>
                <w:noProof/>
                <w:color w:val="000000"/>
                <w:sz w:val="20"/>
                <w:highlight w:val="black"/>
              </w:rPr>
              <w:t>'''''''''''</w:t>
            </w:r>
            <w:r w:rsidR="00941035" w:rsidRPr="001B25C5">
              <w:rPr>
                <w:rFonts w:ascii="Arial Narrow" w:hAnsi="Arial Narrow"/>
                <w:sz w:val="20"/>
              </w:rPr>
              <w:t>%</w:t>
            </w:r>
            <w:r w:rsidR="006871F9" w:rsidRPr="001B25C5">
              <w:rPr>
                <w:rFonts w:ascii="Arial Narrow" w:hAnsi="Arial Narrow"/>
                <w:sz w:val="20"/>
              </w:rPr>
              <w:t>)</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1B25C5" w:rsidRDefault="00F05830" w:rsidP="001F6C76">
            <w:pPr>
              <w:keepNext/>
              <w:jc w:val="center"/>
              <w:rPr>
                <w:rFonts w:ascii="Arial Narrow" w:hAnsi="Arial Narrow"/>
                <w:sz w:val="20"/>
              </w:rPr>
            </w:pPr>
            <w:r>
              <w:rPr>
                <w:rFonts w:ascii="Arial Narrow" w:hAnsi="Arial Narrow"/>
                <w:noProof/>
                <w:color w:val="000000"/>
                <w:sz w:val="20"/>
                <w:highlight w:val="black"/>
              </w:rPr>
              <w:t>''''''''</w:t>
            </w:r>
            <w:r w:rsidR="006871F9" w:rsidRPr="001B25C5">
              <w:rPr>
                <w:rFonts w:ascii="Arial Narrow" w:hAnsi="Arial Narrow"/>
                <w:sz w:val="20"/>
              </w:rPr>
              <w:t>/260 (</w:t>
            </w:r>
            <w:proofErr w:type="gramStart"/>
            <w:r>
              <w:rPr>
                <w:rFonts w:ascii="Arial Narrow" w:hAnsi="Arial Narrow"/>
                <w:noProof/>
                <w:color w:val="000000"/>
                <w:sz w:val="20"/>
                <w:highlight w:val="black"/>
              </w:rPr>
              <w:t>''''''''''''</w:t>
            </w:r>
            <w:r w:rsidR="00941035" w:rsidRPr="001B25C5">
              <w:rPr>
                <w:rFonts w:ascii="Arial Narrow" w:hAnsi="Arial Narrow"/>
                <w:sz w:val="20"/>
              </w:rPr>
              <w:t>%</w:t>
            </w:r>
            <w:proofErr w:type="gramEnd"/>
            <w:r w:rsidR="006871F9" w:rsidRPr="001B25C5">
              <w:rPr>
                <w:rFonts w:ascii="Arial Narrow" w:hAnsi="Arial Narrow"/>
                <w:sz w:val="20"/>
              </w:rPr>
              <w:t>)</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3519D8" w:rsidP="001F6C76">
            <w:pPr>
              <w:keepNext/>
              <w:jc w:val="center"/>
              <w:rPr>
                <w:rFonts w:ascii="Arial Narrow" w:hAnsi="Arial Narrow"/>
                <w:color w:val="000000"/>
                <w:sz w:val="20"/>
                <w:szCs w:val="18"/>
              </w:rPr>
            </w:pPr>
            <w:r w:rsidRPr="001B25C5">
              <w:rPr>
                <w:rFonts w:ascii="Arial Narrow" w:hAnsi="Arial Narrow"/>
                <w:color w:val="000000"/>
                <w:sz w:val="20"/>
                <w:szCs w:val="18"/>
              </w:rPr>
              <w:t>-</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sz w:val="20"/>
              </w:rPr>
            </w:pPr>
            <w:r w:rsidRPr="001B25C5">
              <w:rPr>
                <w:rFonts w:ascii="Arial Narrow" w:hAnsi="Arial Narrow"/>
                <w:b/>
                <w:sz w:val="20"/>
              </w:rPr>
              <w:t>0.76 (0.62, 0.93)</w:t>
            </w:r>
          </w:p>
        </w:tc>
      </w:tr>
      <w:tr w:rsidR="006871F9" w:rsidRPr="00601D8C" w:rsidTr="00E25F80">
        <w:tc>
          <w:tcPr>
            <w:tcW w:w="133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6871F9" w:rsidRPr="00601D8C" w:rsidRDefault="00A03935" w:rsidP="001F6C76">
            <w:pPr>
              <w:keepNext/>
              <w:jc w:val="left"/>
              <w:rPr>
                <w:rFonts w:ascii="Arial Narrow" w:hAnsi="Arial Narrow"/>
                <w:color w:val="000000"/>
                <w:sz w:val="20"/>
                <w:szCs w:val="18"/>
              </w:rPr>
            </w:pPr>
            <w:r w:rsidRPr="00601D8C">
              <w:rPr>
                <w:rFonts w:ascii="Arial Narrow" w:hAnsi="Arial Narrow"/>
                <w:color w:val="000000"/>
                <w:sz w:val="20"/>
                <w:szCs w:val="18"/>
              </w:rPr>
              <w:t>N</w:t>
            </w:r>
            <w:r w:rsidR="006871F9" w:rsidRPr="00601D8C">
              <w:rPr>
                <w:rFonts w:ascii="Arial Narrow" w:hAnsi="Arial Narrow"/>
                <w:color w:val="000000"/>
                <w:sz w:val="20"/>
                <w:szCs w:val="18"/>
              </w:rPr>
              <w:t>ot progressed at 5 years</w:t>
            </w:r>
            <w:r w:rsidRPr="00601D8C">
              <w:rPr>
                <w:rFonts w:ascii="Arial Narrow" w:hAnsi="Arial Narrow"/>
                <w:color w:val="000000"/>
                <w:sz w:val="20"/>
                <w:szCs w:val="18"/>
              </w:rPr>
              <w:t>, %</w:t>
            </w:r>
            <w:r w:rsidR="006871F9" w:rsidRPr="00601D8C">
              <w:rPr>
                <w:rFonts w:ascii="Arial Narrow" w:hAnsi="Arial Narrow"/>
                <w:color w:val="000000"/>
                <w:sz w:val="20"/>
                <w:szCs w:val="18"/>
              </w:rPr>
              <w:t xml:space="preserve"> (95% CI)</w:t>
            </w:r>
          </w:p>
        </w:tc>
        <w:tc>
          <w:tcPr>
            <w:tcW w:w="864" w:type="pct"/>
            <w:gridSpan w:val="2"/>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sz w:val="20"/>
                <w:highlight w:val="black"/>
              </w:rPr>
            </w:pPr>
            <w:r>
              <w:rPr>
                <w:rFonts w:ascii="Arial Narrow" w:hAnsi="Arial Narrow"/>
                <w:noProof/>
                <w:color w:val="000000"/>
                <w:sz w:val="20"/>
                <w:highlight w:val="black"/>
              </w:rPr>
              <w:t>''''''''''''''' '''''''''''</w:t>
            </w:r>
          </w:p>
        </w:tc>
        <w:tc>
          <w:tcPr>
            <w:tcW w:w="865" w:type="pct"/>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sz w:val="20"/>
                <w:highlight w:val="black"/>
              </w:rPr>
            </w:pPr>
            <w:r>
              <w:rPr>
                <w:rFonts w:ascii="Arial Narrow" w:hAnsi="Arial Narrow"/>
                <w:noProof/>
                <w:color w:val="000000"/>
                <w:sz w:val="20"/>
                <w:highlight w:val="black"/>
              </w:rPr>
              <w:t>''''''''''''''' ''''''''''''</w:t>
            </w:r>
          </w:p>
        </w:tc>
        <w:tc>
          <w:tcPr>
            <w:tcW w:w="1100" w:type="pct"/>
            <w:gridSpan w:val="2"/>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7" w:type="pct"/>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6871F9" w:rsidRPr="00601D8C" w:rsidTr="001E1DC7">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6871F9" w:rsidRPr="00473F55" w:rsidRDefault="006871F9" w:rsidP="001F6C76">
            <w:pPr>
              <w:keepNext/>
              <w:jc w:val="left"/>
              <w:rPr>
                <w:rFonts w:ascii="Arial Narrow" w:hAnsi="Arial Narrow"/>
                <w:color w:val="000000"/>
                <w:sz w:val="20"/>
                <w:szCs w:val="18"/>
              </w:rPr>
            </w:pPr>
            <w:r w:rsidRPr="00473F55">
              <w:rPr>
                <w:rFonts w:ascii="Arial Narrow" w:hAnsi="Arial Narrow"/>
                <w:b/>
                <w:color w:val="000000"/>
                <w:sz w:val="20"/>
                <w:szCs w:val="18"/>
              </w:rPr>
              <w:t xml:space="preserve">Overall survival (median duration of follow-up 60.6 </w:t>
            </w:r>
            <w:proofErr w:type="spellStart"/>
            <w:r w:rsidRPr="00473F55">
              <w:rPr>
                <w:rFonts w:ascii="Arial Narrow" w:hAnsi="Arial Narrow"/>
                <w:b/>
                <w:color w:val="000000"/>
                <w:sz w:val="20"/>
                <w:szCs w:val="18"/>
              </w:rPr>
              <w:t>months</w:t>
            </w:r>
            <w:r w:rsidRPr="00473F55">
              <w:rPr>
                <w:rFonts w:ascii="Arial Narrow" w:hAnsi="Arial Narrow"/>
                <w:b/>
                <w:color w:val="000000"/>
                <w:sz w:val="20"/>
                <w:szCs w:val="18"/>
                <w:vertAlign w:val="superscript"/>
              </w:rPr>
              <w:t>a</w:t>
            </w:r>
            <w:proofErr w:type="spellEnd"/>
            <w:r w:rsidRPr="00473F55">
              <w:rPr>
                <w:rFonts w:ascii="Arial Narrow" w:hAnsi="Arial Narrow"/>
                <w:b/>
                <w:color w:val="000000"/>
                <w:sz w:val="20"/>
                <w:szCs w:val="18"/>
              </w:rPr>
              <w:t>)</w:t>
            </w:r>
          </w:p>
        </w:tc>
      </w:tr>
      <w:tr w:rsidR="006871F9" w:rsidRPr="00601D8C" w:rsidTr="00E25F80">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color w:val="000000"/>
                <w:sz w:val="20"/>
                <w:szCs w:val="18"/>
              </w:rPr>
            </w:pPr>
            <w:r w:rsidRPr="00601D8C">
              <w:rPr>
                <w:rFonts w:ascii="Arial Narrow" w:hAnsi="Arial Narrow"/>
                <w:color w:val="000000"/>
                <w:sz w:val="20"/>
                <w:szCs w:val="18"/>
              </w:rPr>
              <w:t>Dead,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sz w:val="20"/>
              </w:rPr>
            </w:pPr>
            <w:r w:rsidRPr="001B25C5">
              <w:rPr>
                <w:rFonts w:ascii="Arial Narrow" w:hAnsi="Arial Narrow"/>
                <w:sz w:val="20"/>
              </w:rPr>
              <w:t>104/263 (39.5</w:t>
            </w:r>
            <w:r w:rsidR="00941035" w:rsidRPr="001B25C5">
              <w:rPr>
                <w:rFonts w:ascii="Arial Narrow" w:hAnsi="Arial Narrow"/>
                <w:sz w:val="20"/>
              </w:rPr>
              <w:t>%</w:t>
            </w:r>
            <w:r w:rsidRPr="001B25C5">
              <w:rPr>
                <w:rFonts w:ascii="Arial Narrow" w:hAnsi="Arial Narrow"/>
                <w:sz w:val="20"/>
              </w:rPr>
              <w:t>)</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sz w:val="20"/>
              </w:rPr>
            </w:pPr>
            <w:r w:rsidRPr="001B25C5">
              <w:rPr>
                <w:rFonts w:ascii="Arial Narrow" w:hAnsi="Arial Narrow"/>
                <w:sz w:val="20"/>
              </w:rPr>
              <w:t>132/260 (50.8</w:t>
            </w:r>
            <w:r w:rsidR="00941035" w:rsidRPr="001B25C5">
              <w:rPr>
                <w:rFonts w:ascii="Arial Narrow" w:hAnsi="Arial Narrow"/>
                <w:sz w:val="20"/>
              </w:rPr>
              <w:t>%</w:t>
            </w:r>
            <w:r w:rsidRPr="001B25C5">
              <w:rPr>
                <w:rFonts w:ascii="Arial Narrow" w:hAnsi="Arial Narrow"/>
                <w:sz w:val="20"/>
              </w:rPr>
              <w:t>)</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3519D8" w:rsidP="001F6C76">
            <w:pPr>
              <w:keepNext/>
              <w:jc w:val="center"/>
              <w:rPr>
                <w:rFonts w:ascii="Arial Narrow" w:hAnsi="Arial Narrow"/>
                <w:color w:val="000000"/>
                <w:sz w:val="20"/>
                <w:szCs w:val="18"/>
              </w:rPr>
            </w:pPr>
            <w:r w:rsidRPr="001B25C5">
              <w:rPr>
                <w:rFonts w:ascii="Arial Narrow" w:hAnsi="Arial Narrow"/>
                <w:color w:val="000000"/>
                <w:sz w:val="20"/>
                <w:szCs w:val="18"/>
              </w:rPr>
              <w:t>-</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473F55" w:rsidRDefault="006871F9" w:rsidP="001F6C76">
            <w:pPr>
              <w:keepNext/>
              <w:jc w:val="center"/>
              <w:rPr>
                <w:rFonts w:ascii="Arial Narrow" w:hAnsi="Arial Narrow"/>
                <w:color w:val="000000"/>
                <w:sz w:val="20"/>
                <w:szCs w:val="18"/>
              </w:rPr>
            </w:pPr>
            <w:r w:rsidRPr="00473F55">
              <w:rPr>
                <w:rFonts w:ascii="Arial Narrow" w:hAnsi="Arial Narrow"/>
                <w:b/>
                <w:color w:val="000000"/>
                <w:sz w:val="20"/>
                <w:szCs w:val="18"/>
              </w:rPr>
              <w:t>0.75 (0.58, 0.97)</w:t>
            </w:r>
          </w:p>
        </w:tc>
      </w:tr>
      <w:tr w:rsidR="006871F9" w:rsidRPr="00601D8C" w:rsidTr="00E25F80">
        <w:tc>
          <w:tcPr>
            <w:tcW w:w="133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6871F9" w:rsidRPr="00601D8C" w:rsidRDefault="00A03935" w:rsidP="001F6C76">
            <w:pPr>
              <w:keepNext/>
              <w:rPr>
                <w:rFonts w:ascii="Arial Narrow" w:hAnsi="Arial Narrow"/>
                <w:color w:val="000000"/>
                <w:sz w:val="20"/>
                <w:szCs w:val="18"/>
              </w:rPr>
            </w:pPr>
            <w:r w:rsidRPr="00601D8C">
              <w:rPr>
                <w:rFonts w:ascii="Arial Narrow" w:hAnsi="Arial Narrow"/>
                <w:color w:val="000000"/>
                <w:sz w:val="20"/>
                <w:szCs w:val="18"/>
              </w:rPr>
              <w:t>A</w:t>
            </w:r>
            <w:r w:rsidR="006871F9" w:rsidRPr="00601D8C">
              <w:rPr>
                <w:rFonts w:ascii="Arial Narrow" w:hAnsi="Arial Narrow"/>
                <w:color w:val="000000"/>
                <w:sz w:val="20"/>
                <w:szCs w:val="18"/>
              </w:rPr>
              <w:t>live at 5 years</w:t>
            </w:r>
            <w:r w:rsidRPr="00601D8C">
              <w:rPr>
                <w:rFonts w:ascii="Arial Narrow" w:hAnsi="Arial Narrow"/>
                <w:color w:val="000000"/>
                <w:sz w:val="20"/>
                <w:szCs w:val="18"/>
              </w:rPr>
              <w:t>, %</w:t>
            </w:r>
            <w:r w:rsidR="006871F9" w:rsidRPr="00601D8C">
              <w:rPr>
                <w:rFonts w:ascii="Arial Narrow" w:hAnsi="Arial Narrow"/>
                <w:color w:val="000000"/>
                <w:sz w:val="20"/>
                <w:szCs w:val="18"/>
              </w:rPr>
              <w:t xml:space="preserve"> (95% CI)</w:t>
            </w:r>
          </w:p>
        </w:tc>
        <w:tc>
          <w:tcPr>
            <w:tcW w:w="864" w:type="pct"/>
            <w:gridSpan w:val="2"/>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sz w:val="20"/>
                <w:highlight w:val="black"/>
              </w:rPr>
            </w:pPr>
            <w:r>
              <w:rPr>
                <w:rFonts w:ascii="Arial Narrow" w:hAnsi="Arial Narrow"/>
                <w:noProof/>
                <w:color w:val="000000"/>
                <w:sz w:val="20"/>
                <w:highlight w:val="black"/>
              </w:rPr>
              <w:t>'''''''''''''''' '''''''''''</w:t>
            </w:r>
          </w:p>
        </w:tc>
        <w:tc>
          <w:tcPr>
            <w:tcW w:w="865" w:type="pct"/>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sz w:val="20"/>
                <w:highlight w:val="black"/>
              </w:rPr>
            </w:pPr>
            <w:r>
              <w:rPr>
                <w:rFonts w:ascii="Arial Narrow" w:hAnsi="Arial Narrow"/>
                <w:noProof/>
                <w:color w:val="000000"/>
                <w:sz w:val="20"/>
                <w:highlight w:val="black"/>
              </w:rPr>
              <w:t>'''''''''''''''' '''''''''''</w:t>
            </w:r>
          </w:p>
        </w:tc>
        <w:tc>
          <w:tcPr>
            <w:tcW w:w="1100" w:type="pct"/>
            <w:gridSpan w:val="2"/>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7" w:type="pct"/>
            <w:tcBorders>
              <w:top w:val="single" w:sz="4" w:space="0" w:color="auto"/>
              <w:left w:val="single" w:sz="4" w:space="0" w:color="auto"/>
              <w:bottom w:val="double" w:sz="4" w:space="0" w:color="auto"/>
              <w:right w:val="single" w:sz="4" w:space="0" w:color="auto"/>
            </w:tcBorders>
            <w:vAlign w:val="center"/>
          </w:tcPr>
          <w:p w:rsidR="006871F9" w:rsidRPr="00F05830" w:rsidRDefault="00F05830" w:rsidP="001F6C76">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6871F9" w:rsidRPr="00601D8C" w:rsidTr="001E1DC7">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b/>
                <w:color w:val="000000"/>
                <w:sz w:val="20"/>
                <w:szCs w:val="18"/>
              </w:rPr>
            </w:pPr>
            <w:r w:rsidRPr="00601D8C">
              <w:rPr>
                <w:rFonts w:ascii="Arial Narrow" w:hAnsi="Arial Narrow"/>
                <w:b/>
                <w:color w:val="000000"/>
                <w:sz w:val="20"/>
                <w:szCs w:val="18"/>
              </w:rPr>
              <w:t xml:space="preserve">Harms </w:t>
            </w:r>
          </w:p>
        </w:tc>
      </w:tr>
      <w:tr w:rsidR="006871F9" w:rsidRPr="00601D8C" w:rsidTr="00E25F80">
        <w:trPr>
          <w:trHeight w:val="70"/>
        </w:trPr>
        <w:tc>
          <w:tcPr>
            <w:tcW w:w="1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b/>
                <w:color w:val="000000"/>
                <w:sz w:val="20"/>
                <w:szCs w:val="18"/>
              </w:rPr>
            </w:pPr>
          </w:p>
        </w:tc>
        <w:tc>
          <w:tcPr>
            <w:tcW w:w="472" w:type="pct"/>
            <w:gridSpan w:val="2"/>
            <w:vMerge w:val="restar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roofErr w:type="spellStart"/>
            <w:r w:rsidRPr="00601D8C">
              <w:rPr>
                <w:rFonts w:ascii="Arial Narrow" w:hAnsi="Arial Narrow"/>
                <w:b/>
                <w:color w:val="000000"/>
                <w:sz w:val="20"/>
                <w:szCs w:val="18"/>
              </w:rPr>
              <w:t>RVd</w:t>
            </w:r>
            <w:proofErr w:type="spellEnd"/>
            <w:r w:rsidR="00A03935" w:rsidRPr="00601D8C">
              <w:rPr>
                <w:rFonts w:ascii="Arial Narrow" w:hAnsi="Arial Narrow"/>
                <w:b/>
                <w:color w:val="000000"/>
                <w:sz w:val="20"/>
                <w:szCs w:val="18"/>
              </w:rPr>
              <w:t>, n/N</w:t>
            </w:r>
          </w:p>
        </w:tc>
        <w:tc>
          <w:tcPr>
            <w:tcW w:w="471" w:type="pct"/>
            <w:vMerge w:val="restar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Rd</w:t>
            </w:r>
            <w:r w:rsidR="00A03935" w:rsidRPr="00601D8C">
              <w:rPr>
                <w:rFonts w:ascii="Arial Narrow" w:hAnsi="Arial Narrow"/>
                <w:b/>
                <w:color w:val="000000"/>
                <w:sz w:val="20"/>
                <w:szCs w:val="18"/>
              </w:rPr>
              <w:t>, n/N</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RR</w:t>
            </w:r>
          </w:p>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(95% CI)</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 xml:space="preserve">Event rate/100 patients* </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RD</w:t>
            </w:r>
          </w:p>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(95% CI)</w:t>
            </w:r>
          </w:p>
        </w:tc>
      </w:tr>
      <w:tr w:rsidR="006871F9" w:rsidRPr="00601D8C" w:rsidTr="00E25F80">
        <w:trPr>
          <w:trHeight w:val="217"/>
        </w:trPr>
        <w:tc>
          <w:tcPr>
            <w:tcW w:w="1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b/>
                <w:color w:val="000000"/>
                <w:sz w:val="20"/>
                <w:szCs w:val="18"/>
              </w:rPr>
            </w:pPr>
          </w:p>
        </w:tc>
        <w:tc>
          <w:tcPr>
            <w:tcW w:w="472" w:type="pct"/>
            <w:gridSpan w:val="2"/>
            <w:vMerge/>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roofErr w:type="spellStart"/>
            <w:r w:rsidRPr="00601D8C">
              <w:rPr>
                <w:rFonts w:ascii="Arial Narrow" w:hAnsi="Arial Narrow"/>
                <w:b/>
                <w:color w:val="000000"/>
                <w:sz w:val="20"/>
                <w:szCs w:val="18"/>
              </w:rPr>
              <w:t>RVd</w:t>
            </w:r>
            <w:proofErr w:type="spellEnd"/>
          </w:p>
        </w:tc>
        <w:tc>
          <w:tcPr>
            <w:tcW w:w="550" w:type="pct"/>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r w:rsidRPr="00601D8C">
              <w:rPr>
                <w:rFonts w:ascii="Arial Narrow" w:hAnsi="Arial Narrow"/>
                <w:b/>
                <w:color w:val="000000"/>
                <w:sz w:val="20"/>
                <w:szCs w:val="18"/>
              </w:rPr>
              <w:t>Rd</w:t>
            </w:r>
          </w:p>
        </w:tc>
        <w:tc>
          <w:tcPr>
            <w:tcW w:w="837" w:type="pct"/>
            <w:vMerge/>
            <w:tcBorders>
              <w:top w:val="single" w:sz="4" w:space="0" w:color="auto"/>
              <w:left w:val="single" w:sz="4" w:space="0" w:color="auto"/>
              <w:bottom w:val="single" w:sz="4" w:space="0" w:color="auto"/>
              <w:right w:val="single" w:sz="4" w:space="0" w:color="auto"/>
            </w:tcBorders>
            <w:vAlign w:val="center"/>
          </w:tcPr>
          <w:p w:rsidR="006871F9" w:rsidRPr="00601D8C" w:rsidRDefault="006871F9" w:rsidP="001F6C76">
            <w:pPr>
              <w:keepNext/>
              <w:jc w:val="center"/>
              <w:rPr>
                <w:rFonts w:ascii="Arial Narrow" w:hAnsi="Arial Narrow"/>
                <w:b/>
                <w:color w:val="000000"/>
                <w:sz w:val="20"/>
                <w:szCs w:val="18"/>
              </w:rPr>
            </w:pPr>
          </w:p>
        </w:tc>
      </w:tr>
      <w:tr w:rsidR="006871F9" w:rsidRPr="00601D8C" w:rsidTr="001E1DC7">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871F9" w:rsidRPr="00601D8C" w:rsidRDefault="006871F9" w:rsidP="001F6C76">
            <w:pPr>
              <w:keepNext/>
              <w:rPr>
                <w:rFonts w:ascii="Arial Narrow" w:hAnsi="Arial Narrow"/>
                <w:b/>
                <w:color w:val="000000"/>
                <w:sz w:val="20"/>
                <w:szCs w:val="18"/>
              </w:rPr>
            </w:pPr>
            <w:r w:rsidRPr="00601D8C">
              <w:rPr>
                <w:rFonts w:ascii="Arial Narrow" w:hAnsi="Arial Narrow"/>
                <w:b/>
                <w:color w:val="000000"/>
                <w:sz w:val="20"/>
                <w:szCs w:val="18"/>
              </w:rPr>
              <w:t>Initial treatment</w:t>
            </w:r>
            <w:r w:rsidR="000B17DB" w:rsidRPr="00601D8C">
              <w:rPr>
                <w:rFonts w:ascii="Arial Narrow" w:hAnsi="Arial Narrow"/>
                <w:b/>
                <w:color w:val="000000"/>
                <w:sz w:val="20"/>
                <w:szCs w:val="18"/>
              </w:rPr>
              <w:t xml:space="preserve"> (i.e. first 24 weeks of trial)</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255/262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245/256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97.3</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95.7</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SAE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105/262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73/256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40.1</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28.5</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Grade 3/4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200/262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176/256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76.3</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68.8</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 xml:space="preserve">Grade 5 TEAE </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6/262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3/256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2.3</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1.2</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jc w:val="both"/>
              <w:rPr>
                <w:color w:val="000000"/>
                <w:szCs w:val="18"/>
              </w:rPr>
            </w:pPr>
            <w:r w:rsidRPr="00601D8C">
              <w:t>Treatment discontinuation due to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60/262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24/256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22.9</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9.4</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Deaths due to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5/262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3/256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1.9</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keepNext/>
              <w:jc w:val="center"/>
              <w:rPr>
                <w:rFonts w:ascii="Arial Narrow" w:hAnsi="Arial Narrow"/>
                <w:color w:val="000000"/>
                <w:sz w:val="20"/>
                <w:szCs w:val="18"/>
              </w:rPr>
            </w:pPr>
            <w:r w:rsidRPr="001B25C5">
              <w:rPr>
                <w:rFonts w:ascii="Arial Narrow" w:hAnsi="Arial Narrow"/>
                <w:color w:val="000000"/>
                <w:sz w:val="20"/>
                <w:szCs w:val="18"/>
              </w:rPr>
              <w:t>1.2</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1E1DC7">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871F9" w:rsidRPr="001B25C5" w:rsidRDefault="006871F9" w:rsidP="001F6C76">
            <w:pPr>
              <w:keepNext/>
              <w:rPr>
                <w:rFonts w:ascii="Arial Narrow" w:hAnsi="Arial Narrow"/>
                <w:b/>
                <w:color w:val="000000"/>
                <w:sz w:val="20"/>
                <w:szCs w:val="18"/>
              </w:rPr>
            </w:pPr>
            <w:r w:rsidRPr="001B25C5">
              <w:rPr>
                <w:rFonts w:ascii="Arial Narrow" w:hAnsi="Arial Narrow"/>
                <w:b/>
                <w:color w:val="000000"/>
                <w:sz w:val="20"/>
                <w:szCs w:val="18"/>
              </w:rPr>
              <w:t>Overall treatment</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255/262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250/256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97.3</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97.7</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SAE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133/262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111/256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50.8</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43.4</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Grade 3/4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222/262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212/256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84.7</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82.8</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 xml:space="preserve">Grade 5 TEAE </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10/262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7/256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3.8</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2.7</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Treatment discontinuation due to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97/262</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t>64/256</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37.0</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1B25C5" w:rsidRDefault="006871F9" w:rsidP="001F6C76">
            <w:pPr>
              <w:pStyle w:val="Tabletext"/>
              <w:keepNext/>
              <w:jc w:val="center"/>
              <w:rPr>
                <w:color w:val="000000"/>
                <w:szCs w:val="18"/>
              </w:rPr>
            </w:pPr>
            <w:r w:rsidRPr="001B25C5">
              <w:rPr>
                <w:color w:val="000000"/>
                <w:szCs w:val="18"/>
              </w:rPr>
              <w:t>25.0</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b/>
                <w:noProof/>
                <w:color w:val="000000"/>
                <w:highlight w:val="black"/>
              </w:rPr>
              <w:t>'''''''''' '''''''''''' '''''''''''</w:t>
            </w:r>
          </w:p>
        </w:tc>
      </w:tr>
      <w:tr w:rsidR="006871F9" w:rsidRPr="00601D8C" w:rsidTr="00E25F80">
        <w:tc>
          <w:tcPr>
            <w:tcW w:w="1255" w:type="pct"/>
            <w:tcBorders>
              <w:top w:val="single" w:sz="4" w:space="0" w:color="auto"/>
              <w:left w:val="single" w:sz="4" w:space="0" w:color="auto"/>
              <w:bottom w:val="single" w:sz="4" w:space="0" w:color="auto"/>
              <w:right w:val="single" w:sz="4" w:space="0" w:color="auto"/>
            </w:tcBorders>
            <w:shd w:val="clear" w:color="auto" w:fill="auto"/>
          </w:tcPr>
          <w:p w:rsidR="006871F9" w:rsidRPr="00601D8C" w:rsidRDefault="006871F9" w:rsidP="001F6C76">
            <w:pPr>
              <w:pStyle w:val="Tabletext"/>
              <w:keepNext/>
              <w:rPr>
                <w:color w:val="000000"/>
                <w:szCs w:val="18"/>
              </w:rPr>
            </w:pPr>
            <w:r w:rsidRPr="00601D8C">
              <w:t>Deaths due to TEAE</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w:t>
            </w:r>
          </w:p>
        </w:tc>
        <w:tc>
          <w:tcPr>
            <w:tcW w:w="471"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w:t>
            </w:r>
          </w:p>
        </w:tc>
        <w:tc>
          <w:tcPr>
            <w:tcW w:w="865"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szCs w:val="18"/>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szCs w:val="18"/>
                <w:highlight w:val="black"/>
              </w:rPr>
              <w:t>'''''''</w:t>
            </w:r>
          </w:p>
        </w:tc>
        <w:tc>
          <w:tcPr>
            <w:tcW w:w="837" w:type="pct"/>
            <w:tcBorders>
              <w:top w:val="single" w:sz="4" w:space="0" w:color="auto"/>
              <w:left w:val="single" w:sz="4" w:space="0" w:color="auto"/>
              <w:bottom w:val="single" w:sz="4" w:space="0" w:color="auto"/>
              <w:right w:val="single" w:sz="4" w:space="0" w:color="auto"/>
            </w:tcBorders>
            <w:vAlign w:val="center"/>
          </w:tcPr>
          <w:p w:rsidR="006871F9" w:rsidRPr="00F05830" w:rsidRDefault="00F05830" w:rsidP="001F6C76">
            <w:pPr>
              <w:pStyle w:val="Tabletext"/>
              <w:keepNext/>
              <w:jc w:val="center"/>
              <w:rPr>
                <w:color w:val="000000"/>
                <w:szCs w:val="18"/>
                <w:highlight w:val="black"/>
              </w:rPr>
            </w:pPr>
            <w:r>
              <w:rPr>
                <w:noProof/>
                <w:color w:val="000000"/>
                <w:highlight w:val="black"/>
              </w:rPr>
              <w:t>'''''''''' ''''''''''''''' ''''''''''''</w:t>
            </w:r>
          </w:p>
        </w:tc>
      </w:tr>
    </w:tbl>
    <w:p w:rsidR="006871F9" w:rsidRPr="00601D8C" w:rsidRDefault="006871F9" w:rsidP="006871F9">
      <w:pPr>
        <w:pStyle w:val="TableFooter"/>
      </w:pPr>
      <w:r w:rsidRPr="00601D8C">
        <w:t>CI = confidence interval; HR = hazard ratio; N</w:t>
      </w:r>
      <w:r w:rsidR="0056669D" w:rsidRPr="00601D8C">
        <w:t>R</w:t>
      </w:r>
      <w:r w:rsidRPr="00601D8C">
        <w:t xml:space="preserve"> = not </w:t>
      </w:r>
      <w:r w:rsidR="0056669D" w:rsidRPr="00601D8C">
        <w:t>reported</w:t>
      </w:r>
      <w:r w:rsidRPr="00601D8C">
        <w:t xml:space="preserve">; RD = risk difference; Rd = </w:t>
      </w:r>
      <w:proofErr w:type="spellStart"/>
      <w:r w:rsidRPr="00601D8C">
        <w:t>lenalidomide</w:t>
      </w:r>
      <w:proofErr w:type="spellEnd"/>
      <w:r w:rsidRPr="00601D8C">
        <w:t xml:space="preserve"> and dexamethasone; RR = relative risk; </w:t>
      </w:r>
      <w:proofErr w:type="spellStart"/>
      <w:r w:rsidRPr="00601D8C">
        <w:t>RVd</w:t>
      </w:r>
      <w:proofErr w:type="spellEnd"/>
      <w:r w:rsidRPr="00601D8C">
        <w:t xml:space="preserve"> = </w:t>
      </w:r>
      <w:proofErr w:type="spellStart"/>
      <w:r w:rsidRPr="00601D8C">
        <w:t>lenalidomide</w:t>
      </w:r>
      <w:proofErr w:type="spellEnd"/>
      <w:r w:rsidRPr="00601D8C">
        <w:t xml:space="preserve">, </w:t>
      </w:r>
      <w:proofErr w:type="spellStart"/>
      <w:r w:rsidRPr="00601D8C">
        <w:t>bortezomib</w:t>
      </w:r>
      <w:proofErr w:type="spellEnd"/>
      <w:r w:rsidRPr="00601D8C">
        <w:t xml:space="preserve"> and dexamethasone; SAE = serious adverse events; TEAE = tr</w:t>
      </w:r>
      <w:r w:rsidR="0056669D" w:rsidRPr="00601D8C">
        <w:t>eatment emergent adverse events</w:t>
      </w:r>
    </w:p>
    <w:p w:rsidR="006871F9" w:rsidRPr="00601D8C" w:rsidRDefault="006871F9" w:rsidP="006871F9">
      <w:pPr>
        <w:pStyle w:val="TableFooter"/>
      </w:pPr>
      <w:proofErr w:type="gramStart"/>
      <w:r w:rsidRPr="00601D8C">
        <w:rPr>
          <w:vertAlign w:val="superscript"/>
        </w:rPr>
        <w:t>a</w:t>
      </w:r>
      <w:proofErr w:type="gramEnd"/>
      <w:r w:rsidRPr="00601D8C">
        <w:t xml:space="preserve"> Data presented for the SWOG S0777 01 December 2016 data cut-off.</w:t>
      </w:r>
    </w:p>
    <w:p w:rsidR="006871F9" w:rsidRPr="00601D8C" w:rsidRDefault="006871F9" w:rsidP="006871F9">
      <w:pPr>
        <w:pStyle w:val="TableFooter"/>
        <w:rPr>
          <w:rFonts w:eastAsia="Calibri"/>
        </w:rPr>
      </w:pPr>
      <w:r w:rsidRPr="00601D8C">
        <w:rPr>
          <w:rFonts w:eastAsia="Calibri"/>
        </w:rPr>
        <w:t>Source: Table 2-20, p.108, Table 2-22, p.111 and Table 2-30, p.119of the submission.</w:t>
      </w:r>
    </w:p>
    <w:p w:rsidR="006871F9" w:rsidRPr="00601D8C" w:rsidRDefault="006871F9" w:rsidP="006871F9">
      <w:pPr>
        <w:widowControl/>
      </w:pPr>
    </w:p>
    <w:p w:rsidR="006871F9" w:rsidRPr="00601D8C" w:rsidRDefault="006871F9" w:rsidP="00EC5416">
      <w:pPr>
        <w:pStyle w:val="ListParagraph"/>
        <w:widowControl/>
        <w:numPr>
          <w:ilvl w:val="1"/>
          <w:numId w:val="1"/>
        </w:numPr>
        <w:spacing w:after="0"/>
      </w:pPr>
      <w:r w:rsidRPr="00601D8C">
        <w:rPr>
          <w:rFonts w:cs="Calibri"/>
          <w:snapToGrid/>
          <w:szCs w:val="24"/>
          <w:lang w:eastAsia="en-AU"/>
        </w:rPr>
        <w:t xml:space="preserve">On the basis of the direct evidence presented in SWOG S0777 for every 100 patients treated with </w:t>
      </w:r>
      <w:proofErr w:type="spellStart"/>
      <w:r w:rsidRPr="00601D8C">
        <w:rPr>
          <w:rFonts w:cs="Calibri"/>
          <w:snapToGrid/>
          <w:szCs w:val="24"/>
          <w:lang w:eastAsia="en-AU"/>
        </w:rPr>
        <w:t>RVd</w:t>
      </w:r>
      <w:proofErr w:type="spellEnd"/>
      <w:r w:rsidR="003175B3" w:rsidRPr="00601D8C">
        <w:rPr>
          <w:rFonts w:cs="Calibri"/>
          <w:snapToGrid/>
          <w:szCs w:val="24"/>
          <w:lang w:eastAsia="en-AU"/>
        </w:rPr>
        <w:t xml:space="preserve"> rather than Rd</w:t>
      </w:r>
      <w:r w:rsidRPr="00601D8C">
        <w:rPr>
          <w:rFonts w:cs="Calibri"/>
          <w:snapToGrid/>
          <w:szCs w:val="24"/>
          <w:lang w:eastAsia="en-AU"/>
        </w:rPr>
        <w:t>:</w:t>
      </w:r>
    </w:p>
    <w:p w:rsidR="006871F9" w:rsidRPr="00601D8C" w:rsidRDefault="006871F9" w:rsidP="00EC5416">
      <w:pPr>
        <w:pStyle w:val="ListParagraph"/>
        <w:widowControl/>
        <w:numPr>
          <w:ilvl w:val="0"/>
          <w:numId w:val="5"/>
        </w:numPr>
        <w:spacing w:after="0"/>
        <w:ind w:left="1077" w:hanging="357"/>
      </w:pPr>
      <w:r w:rsidRPr="00601D8C">
        <w:t>Approximately 12 fewer patients would have progressed or died at 5 years.</w:t>
      </w:r>
    </w:p>
    <w:p w:rsidR="006871F9" w:rsidRPr="001B25C5" w:rsidRDefault="006871F9" w:rsidP="00EC5416">
      <w:pPr>
        <w:pStyle w:val="ListParagraph"/>
        <w:widowControl/>
        <w:numPr>
          <w:ilvl w:val="0"/>
          <w:numId w:val="5"/>
        </w:numPr>
        <w:spacing w:after="0"/>
        <w:ind w:left="1077" w:hanging="357"/>
      </w:pPr>
      <w:r w:rsidRPr="00601D8C">
        <w:t xml:space="preserve">Approximately 12 </w:t>
      </w:r>
      <w:r w:rsidRPr="001B25C5">
        <w:t>fewer patients would have died at 5 years.</w:t>
      </w:r>
    </w:p>
    <w:p w:rsidR="006871F9" w:rsidRPr="001B25C5" w:rsidRDefault="006871F9" w:rsidP="00EC5416">
      <w:pPr>
        <w:pStyle w:val="ListParagraph"/>
        <w:widowControl/>
        <w:numPr>
          <w:ilvl w:val="0"/>
          <w:numId w:val="5"/>
        </w:numPr>
        <w:spacing w:after="0"/>
        <w:ind w:left="1077" w:hanging="357"/>
      </w:pPr>
      <w:r w:rsidRPr="001B25C5">
        <w:t>Approximately 7 additional patients would have serious adverse events over a median duration of treatment of 60.6 months.</w:t>
      </w:r>
    </w:p>
    <w:p w:rsidR="006871F9" w:rsidRPr="001B25C5" w:rsidRDefault="006871F9" w:rsidP="00EC5416">
      <w:pPr>
        <w:pStyle w:val="ListParagraph"/>
        <w:widowControl/>
        <w:numPr>
          <w:ilvl w:val="0"/>
          <w:numId w:val="5"/>
        </w:numPr>
        <w:spacing w:after="0"/>
        <w:ind w:left="1077" w:hanging="357"/>
      </w:pPr>
      <w:r w:rsidRPr="001B25C5">
        <w:t xml:space="preserve">Approximately 12 additional patients would have discontinued treatment due to </w:t>
      </w:r>
      <w:r w:rsidR="00301525" w:rsidRPr="001B25C5">
        <w:t>treatment emergent adverse events</w:t>
      </w:r>
      <w:r w:rsidR="00301525" w:rsidRPr="001B25C5" w:rsidDel="00301525">
        <w:t xml:space="preserve"> </w:t>
      </w:r>
      <w:r w:rsidRPr="001B25C5">
        <w:t>over a median duration of treatment of 60.6 months.</w:t>
      </w:r>
    </w:p>
    <w:p w:rsidR="006871F9" w:rsidRPr="00601D8C" w:rsidRDefault="006871F9" w:rsidP="006871F9">
      <w:pPr>
        <w:pStyle w:val="ListParagraph"/>
        <w:widowControl/>
        <w:spacing w:after="0"/>
        <w:ind w:left="1440"/>
        <w:rPr>
          <w:i/>
        </w:rPr>
      </w:pPr>
    </w:p>
    <w:p w:rsidR="006871F9" w:rsidRPr="00601D8C" w:rsidRDefault="006871F9" w:rsidP="006871F9">
      <w:pPr>
        <w:pStyle w:val="Heading2"/>
      </w:pPr>
      <w:bookmarkStart w:id="31" w:name="_Toc12283197"/>
      <w:bookmarkStart w:id="32" w:name="_Toc14089799"/>
      <w:r w:rsidRPr="00601D8C">
        <w:t>Clinical claim</w:t>
      </w:r>
      <w:bookmarkEnd w:id="31"/>
      <w:bookmarkEnd w:id="32"/>
    </w:p>
    <w:p w:rsidR="006871F9" w:rsidRPr="00473F55" w:rsidRDefault="006871F9" w:rsidP="00EC5416">
      <w:pPr>
        <w:pStyle w:val="ListParagraph"/>
        <w:widowControl/>
        <w:numPr>
          <w:ilvl w:val="1"/>
          <w:numId w:val="1"/>
        </w:numPr>
      </w:pPr>
      <w:r w:rsidRPr="00601D8C">
        <w:t xml:space="preserve">On the basis of the direct evidence from SWOG S0777, the submission claimed that </w:t>
      </w:r>
      <w:proofErr w:type="spellStart"/>
      <w:r w:rsidRPr="00601D8C">
        <w:t>RVd</w:t>
      </w:r>
      <w:proofErr w:type="spellEnd"/>
      <w:r w:rsidRPr="00601D8C">
        <w:t xml:space="preserve"> was superior in terms of effectiveness and inferior in terms of safety compared to Rd. The </w:t>
      </w:r>
      <w:r w:rsidR="003519D8" w:rsidRPr="00601D8C">
        <w:t xml:space="preserve">ESC considered that the </w:t>
      </w:r>
      <w:r w:rsidRPr="00601D8C">
        <w:t xml:space="preserve">therapeutic conclusion presented in the submission </w:t>
      </w:r>
      <w:r w:rsidRPr="00601D8C">
        <w:lastRenderedPageBreak/>
        <w:t xml:space="preserve">was supported by the evidence provided for the ITT population. However, the </w:t>
      </w:r>
      <w:r w:rsidR="003519D8" w:rsidRPr="00601D8C">
        <w:t xml:space="preserve">ESC considered that the </w:t>
      </w:r>
      <w:r w:rsidRPr="00601D8C">
        <w:t xml:space="preserve">evidence provided for the </w:t>
      </w:r>
      <w:r w:rsidR="00A973E9" w:rsidRPr="00601D8C">
        <w:t>transplant ineligible</w:t>
      </w:r>
      <w:r w:rsidRPr="00601D8C">
        <w:t xml:space="preserve"> subgroup population, which formed the basis of the economic analysis, did not adequately support the clinical claim of </w:t>
      </w:r>
      <w:r w:rsidRPr="00473F55">
        <w:t xml:space="preserve">superior efficacy of </w:t>
      </w:r>
      <w:proofErr w:type="spellStart"/>
      <w:r w:rsidRPr="00473F55">
        <w:t>RVd</w:t>
      </w:r>
      <w:proofErr w:type="spellEnd"/>
      <w:r w:rsidRPr="00473F55">
        <w:t xml:space="preserve"> relative to Rd, </w:t>
      </w:r>
      <w:r w:rsidR="000E3090" w:rsidRPr="00473F55">
        <w:t>as</w:t>
      </w:r>
      <w:r w:rsidRPr="00473F55">
        <w:t xml:space="preserve">: </w:t>
      </w:r>
    </w:p>
    <w:p w:rsidR="000E3090" w:rsidRPr="00473F55" w:rsidRDefault="000E3090" w:rsidP="00EC5416">
      <w:pPr>
        <w:pStyle w:val="ListParagraph"/>
        <w:widowControl/>
        <w:numPr>
          <w:ilvl w:val="0"/>
          <w:numId w:val="6"/>
        </w:numPr>
        <w:ind w:left="1077" w:hanging="357"/>
      </w:pPr>
      <w:r w:rsidRPr="00473F55">
        <w:t xml:space="preserve">the hazard ratios for PFS (HR = </w:t>
      </w:r>
      <w:r w:rsidR="00F05830">
        <w:rPr>
          <w:noProof/>
          <w:color w:val="000000"/>
          <w:highlight w:val="black"/>
        </w:rPr>
        <w:t>''''''''</w:t>
      </w:r>
      <w:r w:rsidRPr="00473F55">
        <w:t xml:space="preserve">; 95% CI: </w:t>
      </w:r>
      <w:r w:rsidR="00F05830">
        <w:rPr>
          <w:noProof/>
          <w:color w:val="000000"/>
          <w:highlight w:val="black"/>
        </w:rPr>
        <w:t>''''''''' '''''''''</w:t>
      </w:r>
      <w:r w:rsidRPr="00473F55">
        <w:t xml:space="preserve">) and OS (HR = </w:t>
      </w:r>
      <w:r w:rsidR="00F05830">
        <w:rPr>
          <w:noProof/>
          <w:color w:val="000000"/>
          <w:highlight w:val="black"/>
        </w:rPr>
        <w:t>'''''''''</w:t>
      </w:r>
      <w:r w:rsidRPr="00473F55">
        <w:t xml:space="preserve">; 95% CI: </w:t>
      </w:r>
      <w:r w:rsidR="00F05830">
        <w:rPr>
          <w:noProof/>
          <w:color w:val="000000"/>
          <w:highlight w:val="black"/>
        </w:rPr>
        <w:t>''''''''' ''''''''</w:t>
      </w:r>
      <w:r w:rsidRPr="00473F55">
        <w:t xml:space="preserve">) were not statistically significant, although this </w:t>
      </w:r>
      <w:r w:rsidR="000B17DB" w:rsidRPr="00473F55">
        <w:t>was likely</w:t>
      </w:r>
      <w:r w:rsidRPr="00473F55">
        <w:t xml:space="preserve"> influenced by the </w:t>
      </w:r>
      <w:r w:rsidR="000B17DB" w:rsidRPr="00473F55">
        <w:t xml:space="preserve">small </w:t>
      </w:r>
      <w:r w:rsidRPr="00473F55">
        <w:t>sample size; and</w:t>
      </w:r>
    </w:p>
    <w:p w:rsidR="006871F9" w:rsidRPr="00601D8C" w:rsidRDefault="000E3090" w:rsidP="00EC5416">
      <w:pPr>
        <w:pStyle w:val="ListParagraph"/>
        <w:widowControl/>
        <w:numPr>
          <w:ilvl w:val="0"/>
          <w:numId w:val="6"/>
        </w:numPr>
        <w:ind w:left="1077" w:hanging="357"/>
      </w:pPr>
      <w:proofErr w:type="gramStart"/>
      <w:r w:rsidRPr="00601D8C">
        <w:t>t</w:t>
      </w:r>
      <w:r w:rsidR="006871F9" w:rsidRPr="00601D8C">
        <w:t>he</w:t>
      </w:r>
      <w:proofErr w:type="gramEnd"/>
      <w:r w:rsidR="006871F9" w:rsidRPr="00601D8C">
        <w:t xml:space="preserve"> </w:t>
      </w:r>
      <w:r w:rsidR="00963213" w:rsidRPr="00601D8C">
        <w:t xml:space="preserve">transplant ineligible </w:t>
      </w:r>
      <w:r w:rsidR="006871F9" w:rsidRPr="00601D8C">
        <w:t xml:space="preserve">subgroup was not predefined and treatment by subgroup interactions were </w:t>
      </w:r>
      <w:r w:rsidR="003519D8" w:rsidRPr="00601D8C">
        <w:t xml:space="preserve">not adequately </w:t>
      </w:r>
      <w:r w:rsidR="006871F9" w:rsidRPr="00601D8C">
        <w:t>presented.</w:t>
      </w:r>
    </w:p>
    <w:p w:rsidR="00B3727E" w:rsidRPr="00601D8C" w:rsidRDefault="00B3727E" w:rsidP="00EC5416">
      <w:pPr>
        <w:pStyle w:val="ListParagraph"/>
        <w:widowControl/>
        <w:numPr>
          <w:ilvl w:val="1"/>
          <w:numId w:val="1"/>
        </w:numPr>
      </w:pPr>
      <w:r w:rsidRPr="00601D8C">
        <w:rPr>
          <w:szCs w:val="24"/>
        </w:rPr>
        <w:t xml:space="preserve">The PBAC considered that the claim that </w:t>
      </w:r>
      <w:proofErr w:type="spellStart"/>
      <w:r w:rsidRPr="00601D8C">
        <w:rPr>
          <w:szCs w:val="24"/>
        </w:rPr>
        <w:t>RVd</w:t>
      </w:r>
      <w:proofErr w:type="spellEnd"/>
      <w:r w:rsidRPr="00601D8C">
        <w:rPr>
          <w:szCs w:val="24"/>
        </w:rPr>
        <w:t xml:space="preserve"> was superior compared to Rd in terms of effectiveness was reasonable for the ITT population of SWOG S0777.</w:t>
      </w:r>
    </w:p>
    <w:p w:rsidR="00B3727E" w:rsidRPr="00601D8C" w:rsidRDefault="006871F9" w:rsidP="00B3727E">
      <w:pPr>
        <w:pStyle w:val="ListParagraph"/>
        <w:widowControl/>
        <w:numPr>
          <w:ilvl w:val="1"/>
          <w:numId w:val="1"/>
        </w:numPr>
      </w:pPr>
      <w:r w:rsidRPr="00601D8C">
        <w:t xml:space="preserve">The </w:t>
      </w:r>
      <w:r w:rsidR="003519D8" w:rsidRPr="00601D8C">
        <w:t xml:space="preserve">ESC considered that the </w:t>
      </w:r>
      <w:r w:rsidRPr="00601D8C">
        <w:t xml:space="preserve">safety claim of </w:t>
      </w:r>
      <w:proofErr w:type="spellStart"/>
      <w:r w:rsidRPr="00601D8C">
        <w:t>RVd</w:t>
      </w:r>
      <w:proofErr w:type="spellEnd"/>
      <w:r w:rsidRPr="00601D8C">
        <w:t xml:space="preserve"> relative to Rd was supported by the evidence presented for both the ITT and </w:t>
      </w:r>
      <w:r w:rsidR="00A973E9" w:rsidRPr="00601D8C">
        <w:t>transplant ineligible</w:t>
      </w:r>
      <w:r w:rsidRPr="00601D8C">
        <w:t xml:space="preserve"> subgroup populations.</w:t>
      </w:r>
      <w:r w:rsidR="00B3727E" w:rsidRPr="00601D8C">
        <w:t xml:space="preserve"> </w:t>
      </w:r>
      <w:r w:rsidR="00B3727E" w:rsidRPr="00601D8C">
        <w:rPr>
          <w:szCs w:val="24"/>
        </w:rPr>
        <w:t>The PBAC considered that the claim of inferior comparative safety was reasonable.</w:t>
      </w:r>
    </w:p>
    <w:p w:rsidR="0016541E" w:rsidRPr="00601D8C" w:rsidRDefault="006871F9" w:rsidP="00EC5416">
      <w:pPr>
        <w:pStyle w:val="ListParagraph"/>
        <w:widowControl/>
        <w:numPr>
          <w:ilvl w:val="1"/>
          <w:numId w:val="1"/>
        </w:numPr>
      </w:pPr>
      <w:r w:rsidRPr="00601D8C">
        <w:t xml:space="preserve">The </w:t>
      </w:r>
      <w:r w:rsidR="004C5159" w:rsidRPr="00601D8C">
        <w:t xml:space="preserve">ESC noted that the </w:t>
      </w:r>
      <w:r w:rsidRPr="00601D8C">
        <w:t xml:space="preserve">submission did not make any clinical claim for </w:t>
      </w:r>
      <w:proofErr w:type="spellStart"/>
      <w:r w:rsidRPr="00601D8C">
        <w:t>RVd</w:t>
      </w:r>
      <w:proofErr w:type="spellEnd"/>
      <w:r w:rsidRPr="00601D8C">
        <w:t xml:space="preserve"> compared to VMP. However, </w:t>
      </w:r>
      <w:r w:rsidR="000233F2" w:rsidRPr="00601D8C">
        <w:t xml:space="preserve">the submission </w:t>
      </w:r>
      <w:r w:rsidRPr="00601D8C">
        <w:t xml:space="preserve">noted that in terms of comparative efficacy, </w:t>
      </w:r>
      <w:proofErr w:type="spellStart"/>
      <w:r w:rsidRPr="00601D8C">
        <w:t>RVd</w:t>
      </w:r>
      <w:proofErr w:type="spellEnd"/>
      <w:r w:rsidRPr="00601D8C">
        <w:t xml:space="preserve"> was likely to be superior to VMP </w:t>
      </w:r>
      <w:r w:rsidR="00E25F80" w:rsidRPr="00601D8C">
        <w:t>as</w:t>
      </w:r>
      <w:r w:rsidRPr="00601D8C">
        <w:t xml:space="preserve"> the PBAC </w:t>
      </w:r>
      <w:r w:rsidR="00E25F80" w:rsidRPr="00601D8C">
        <w:t xml:space="preserve">previously </w:t>
      </w:r>
      <w:r w:rsidRPr="00601D8C">
        <w:t xml:space="preserve">recommended the listing of </w:t>
      </w:r>
      <w:proofErr w:type="spellStart"/>
      <w:r w:rsidRPr="00601D8C">
        <w:t>bortezomib</w:t>
      </w:r>
      <w:proofErr w:type="spellEnd"/>
      <w:r w:rsidR="000B17DB" w:rsidRPr="00601D8C">
        <w:t>,</w:t>
      </w:r>
      <w:r w:rsidRPr="00601D8C">
        <w:t xml:space="preserve"> based on the clinical evidence that VMP was non-inferior to</w:t>
      </w:r>
      <w:r w:rsidR="00963213" w:rsidRPr="00601D8C">
        <w:t xml:space="preserve"> thalidomide in combination with </w:t>
      </w:r>
      <w:proofErr w:type="spellStart"/>
      <w:r w:rsidR="00963213" w:rsidRPr="00601D8C">
        <w:t>melphalan</w:t>
      </w:r>
      <w:proofErr w:type="spellEnd"/>
      <w:r w:rsidR="00963213" w:rsidRPr="00601D8C">
        <w:t xml:space="preserve"> and prednisolone</w:t>
      </w:r>
      <w:r w:rsidRPr="00601D8C">
        <w:t xml:space="preserve"> </w:t>
      </w:r>
      <w:r w:rsidR="001D5B80" w:rsidRPr="00601D8C">
        <w:t>(</w:t>
      </w:r>
      <w:r w:rsidRPr="00601D8C">
        <w:t>MPT</w:t>
      </w:r>
      <w:r w:rsidR="001D5B80" w:rsidRPr="00601D8C">
        <w:t>)</w:t>
      </w:r>
      <w:r w:rsidR="000B17DB" w:rsidRPr="00601D8C">
        <w:t>,</w:t>
      </w:r>
      <w:r w:rsidRPr="00601D8C">
        <w:t xml:space="preserve"> and the listing of Rd</w:t>
      </w:r>
      <w:r w:rsidR="000B17DB" w:rsidRPr="00601D8C">
        <w:t>,</w:t>
      </w:r>
      <w:r w:rsidRPr="00601D8C">
        <w:t xml:space="preserve"> on the basis that Rd </w:t>
      </w:r>
      <w:r w:rsidR="00E25F80" w:rsidRPr="00601D8C">
        <w:t>wa</w:t>
      </w:r>
      <w:r w:rsidR="00AA5F74" w:rsidRPr="00601D8C">
        <w:t xml:space="preserve">s superior to MPT. </w:t>
      </w:r>
      <w:r w:rsidR="000B4A1F" w:rsidRPr="00601D8C">
        <w:t xml:space="preserve">Results of </w:t>
      </w:r>
      <w:r w:rsidR="00AA5F74" w:rsidRPr="00601D8C">
        <w:t>an</w:t>
      </w:r>
      <w:r w:rsidRPr="00601D8C">
        <w:t xml:space="preserve"> indicative </w:t>
      </w:r>
      <w:r w:rsidR="00E25F80" w:rsidRPr="00601D8C">
        <w:t>indirect comparison</w:t>
      </w:r>
      <w:r w:rsidRPr="00601D8C">
        <w:t xml:space="preserve"> conducted during the evaluation </w:t>
      </w:r>
      <w:r w:rsidR="0064630F" w:rsidRPr="00601D8C">
        <w:t xml:space="preserve">using the data supplied by the submission </w:t>
      </w:r>
      <w:r w:rsidRPr="00601D8C">
        <w:t>suggested</w:t>
      </w:r>
      <w:r w:rsidR="000B4A1F" w:rsidRPr="00601D8C">
        <w:t xml:space="preserve"> that</w:t>
      </w:r>
      <w:r w:rsidRPr="00601D8C">
        <w:t xml:space="preserve"> superiority of </w:t>
      </w:r>
      <w:proofErr w:type="spellStart"/>
      <w:r w:rsidRPr="00601D8C">
        <w:t>RVd</w:t>
      </w:r>
      <w:proofErr w:type="spellEnd"/>
      <w:r w:rsidRPr="00601D8C">
        <w:t xml:space="preserve"> compared to VMP</w:t>
      </w:r>
      <w:r w:rsidR="000B4A1F" w:rsidRPr="00601D8C">
        <w:t xml:space="preserve"> may be supported</w:t>
      </w:r>
      <w:r w:rsidRPr="00601D8C">
        <w:t xml:space="preserve">. </w:t>
      </w:r>
      <w:r w:rsidR="000B4A1F" w:rsidRPr="00601D8C">
        <w:t>However, t</w:t>
      </w:r>
      <w:r w:rsidRPr="00601D8C">
        <w:t xml:space="preserve">he conclusions </w:t>
      </w:r>
      <w:r w:rsidR="005F4B39" w:rsidRPr="00601D8C">
        <w:t xml:space="preserve">of that analysis </w:t>
      </w:r>
      <w:r w:rsidR="0060462E" w:rsidRPr="00601D8C">
        <w:t xml:space="preserve">should be interpreted with caution as they </w:t>
      </w:r>
      <w:r w:rsidR="000B4A1F" w:rsidRPr="00601D8C">
        <w:t>are subject to</w:t>
      </w:r>
      <w:r w:rsidRPr="00601D8C">
        <w:t xml:space="preserve"> potential issues of transitivity between the studies</w:t>
      </w:r>
      <w:r w:rsidR="0060462E" w:rsidRPr="00601D8C">
        <w:t xml:space="preserve"> and </w:t>
      </w:r>
      <w:r w:rsidRPr="00601D8C">
        <w:t>require further assessment.</w:t>
      </w:r>
    </w:p>
    <w:p w:rsidR="00E73092" w:rsidRPr="00601D8C" w:rsidRDefault="0016541E" w:rsidP="00E73092">
      <w:pPr>
        <w:pStyle w:val="ListParagraph"/>
        <w:widowControl/>
        <w:numPr>
          <w:ilvl w:val="1"/>
          <w:numId w:val="1"/>
        </w:numPr>
      </w:pPr>
      <w:r w:rsidRPr="00601D8C">
        <w:rPr>
          <w:szCs w:val="24"/>
        </w:rPr>
        <w:t xml:space="preserve">The PBAC considered that </w:t>
      </w:r>
      <w:proofErr w:type="spellStart"/>
      <w:r w:rsidR="00B3727E" w:rsidRPr="00601D8C">
        <w:rPr>
          <w:szCs w:val="24"/>
        </w:rPr>
        <w:t>RVd</w:t>
      </w:r>
      <w:proofErr w:type="spellEnd"/>
      <w:r w:rsidR="00B3727E" w:rsidRPr="00601D8C">
        <w:rPr>
          <w:szCs w:val="24"/>
        </w:rPr>
        <w:t xml:space="preserve"> was likely to be superior compared to VMP in terms of </w:t>
      </w:r>
      <w:r w:rsidRPr="00601D8C">
        <w:rPr>
          <w:szCs w:val="24"/>
        </w:rPr>
        <w:t>comparative effectiveness</w:t>
      </w:r>
      <w:r w:rsidR="00B3727E" w:rsidRPr="00601D8C">
        <w:rPr>
          <w:szCs w:val="24"/>
        </w:rPr>
        <w:t xml:space="preserve">, acknowledging the potential transitivity issues associated with the indirect </w:t>
      </w:r>
      <w:r w:rsidR="00E73092" w:rsidRPr="00601D8C">
        <w:rPr>
          <w:szCs w:val="24"/>
        </w:rPr>
        <w:t>comparison</w:t>
      </w:r>
      <w:r w:rsidRPr="00601D8C">
        <w:rPr>
          <w:szCs w:val="24"/>
        </w:rPr>
        <w:t>.</w:t>
      </w:r>
      <w:r w:rsidR="008947DA" w:rsidRPr="00601D8C">
        <w:rPr>
          <w:szCs w:val="24"/>
        </w:rPr>
        <w:t xml:space="preserve"> The PBAC noted that only limited safety data, in the form of a naïve indirect comparison, were presented.</w:t>
      </w:r>
    </w:p>
    <w:p w:rsidR="00BD1A66" w:rsidRPr="00601D8C" w:rsidRDefault="00BD1A66" w:rsidP="0000171C">
      <w:pPr>
        <w:pStyle w:val="Heading2"/>
        <w:keepNext/>
      </w:pPr>
      <w:bookmarkStart w:id="33" w:name="_Toc12283198"/>
      <w:bookmarkStart w:id="34" w:name="_Toc14089800"/>
      <w:bookmarkStart w:id="35" w:name="_Toc12283199"/>
      <w:bookmarkStart w:id="36" w:name="_Toc14089801"/>
      <w:r w:rsidRPr="00601D8C">
        <w:t>Economic analysis</w:t>
      </w:r>
      <w:bookmarkEnd w:id="33"/>
      <w:bookmarkEnd w:id="34"/>
      <w:r w:rsidRPr="00601D8C">
        <w:t xml:space="preserve"> </w:t>
      </w:r>
    </w:p>
    <w:p w:rsidR="00BD1A66" w:rsidRPr="00601D8C" w:rsidRDefault="00BD1A66" w:rsidP="00EC5416">
      <w:pPr>
        <w:pStyle w:val="ListParagraph"/>
        <w:keepNext/>
        <w:widowControl/>
        <w:numPr>
          <w:ilvl w:val="1"/>
          <w:numId w:val="1"/>
        </w:numPr>
        <w:rPr>
          <w:iCs/>
        </w:rPr>
      </w:pPr>
      <w:r w:rsidRPr="00601D8C">
        <w:t xml:space="preserve">The submission presented a stepped economic evaluation based on SWOG S0777 and implemented a modelled cost-utility analysis comparing </w:t>
      </w:r>
      <w:proofErr w:type="spellStart"/>
      <w:r w:rsidRPr="00601D8C">
        <w:t>RVd</w:t>
      </w:r>
      <w:proofErr w:type="spellEnd"/>
      <w:r w:rsidRPr="00601D8C">
        <w:t xml:space="preserve"> with Rd. The submission also presented a supplementary modelled economic evaluation comparing </w:t>
      </w:r>
      <w:proofErr w:type="spellStart"/>
      <w:r w:rsidRPr="00601D8C">
        <w:t>RVd</w:t>
      </w:r>
      <w:proofErr w:type="spellEnd"/>
      <w:r w:rsidRPr="00601D8C">
        <w:t xml:space="preserve"> with VMP. </w:t>
      </w:r>
      <w:r w:rsidR="007D5B60" w:rsidRPr="00601D8C">
        <w:t>The PBAC considered that this was reasonable.</w:t>
      </w:r>
    </w:p>
    <w:p w:rsidR="00BD1A66" w:rsidRPr="00601D8C" w:rsidRDefault="00BD1A66" w:rsidP="00EC5416">
      <w:pPr>
        <w:pStyle w:val="ListParagraph"/>
        <w:widowControl/>
        <w:numPr>
          <w:ilvl w:val="1"/>
          <w:numId w:val="1"/>
        </w:numPr>
        <w:rPr>
          <w:iCs/>
        </w:rPr>
      </w:pPr>
      <w:r w:rsidRPr="00601D8C">
        <w:rPr>
          <w:iCs/>
        </w:rPr>
        <w:t xml:space="preserve">The model structure is summarised in Table 14. </w:t>
      </w:r>
    </w:p>
    <w:p w:rsidR="00BD1A66" w:rsidRPr="00601D8C" w:rsidRDefault="00BD1A66" w:rsidP="00BD1A66">
      <w:pPr>
        <w:keepNext/>
        <w:rPr>
          <w:rStyle w:val="CommentReference"/>
        </w:rPr>
      </w:pPr>
      <w:r w:rsidRPr="00601D8C">
        <w:rPr>
          <w:rStyle w:val="CommentReference"/>
        </w:rPr>
        <w:lastRenderedPageBreak/>
        <w:t>Table 14: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Summary of model structure and rationale"/>
      </w:tblPr>
      <w:tblGrid>
        <w:gridCol w:w="1414"/>
        <w:gridCol w:w="7603"/>
      </w:tblGrid>
      <w:tr w:rsidR="00BD1A66" w:rsidRPr="00601D8C" w:rsidTr="007D5B60">
        <w:trPr>
          <w:tblHeader/>
        </w:trPr>
        <w:tc>
          <w:tcPr>
            <w:tcW w:w="784" w:type="pct"/>
            <w:shd w:val="clear" w:color="auto" w:fill="auto"/>
            <w:vAlign w:val="center"/>
          </w:tcPr>
          <w:p w:rsidR="00BD1A66" w:rsidRPr="00601D8C" w:rsidRDefault="00BD1A66" w:rsidP="00BD1A66">
            <w:pPr>
              <w:pStyle w:val="Tabletext"/>
              <w:keepNext/>
              <w:rPr>
                <w:b/>
              </w:rPr>
            </w:pPr>
            <w:r w:rsidRPr="00601D8C">
              <w:rPr>
                <w:b/>
              </w:rPr>
              <w:t>Component</w:t>
            </w:r>
          </w:p>
        </w:tc>
        <w:tc>
          <w:tcPr>
            <w:tcW w:w="4216" w:type="pct"/>
            <w:shd w:val="clear" w:color="auto" w:fill="auto"/>
            <w:vAlign w:val="center"/>
          </w:tcPr>
          <w:p w:rsidR="00BD1A66" w:rsidRPr="00601D8C" w:rsidRDefault="00BD1A66" w:rsidP="00BD1A66">
            <w:pPr>
              <w:pStyle w:val="Tabletext"/>
              <w:keepNext/>
              <w:jc w:val="center"/>
              <w:rPr>
                <w:b/>
              </w:rPr>
            </w:pPr>
            <w:r w:rsidRPr="00601D8C">
              <w:rPr>
                <w:b/>
              </w:rPr>
              <w:t>Summary</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Type of analysis</w:t>
            </w:r>
          </w:p>
        </w:tc>
        <w:tc>
          <w:tcPr>
            <w:tcW w:w="4216" w:type="pct"/>
            <w:shd w:val="clear" w:color="auto" w:fill="auto"/>
            <w:vAlign w:val="center"/>
          </w:tcPr>
          <w:p w:rsidR="00BD1A66" w:rsidRPr="00601D8C" w:rsidRDefault="00BD1A66" w:rsidP="00BD1A66">
            <w:pPr>
              <w:pStyle w:val="Tabletext"/>
              <w:keepNext/>
            </w:pPr>
            <w:r w:rsidRPr="00601D8C">
              <w:rPr>
                <w:iCs/>
              </w:rPr>
              <w:t xml:space="preserve">Cost-utility analysis comparing </w:t>
            </w:r>
            <w:proofErr w:type="spellStart"/>
            <w:r w:rsidRPr="00601D8C">
              <w:rPr>
                <w:iCs/>
              </w:rPr>
              <w:t>RVd</w:t>
            </w:r>
            <w:proofErr w:type="spellEnd"/>
            <w:r w:rsidRPr="00601D8C">
              <w:rPr>
                <w:iCs/>
              </w:rPr>
              <w:t xml:space="preserve"> with Rd in patients who were transplant ineligible</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Time horizon</w:t>
            </w:r>
          </w:p>
        </w:tc>
        <w:tc>
          <w:tcPr>
            <w:tcW w:w="4216" w:type="pct"/>
            <w:shd w:val="clear" w:color="auto" w:fill="auto"/>
            <w:vAlign w:val="center"/>
          </w:tcPr>
          <w:p w:rsidR="00BD1A66" w:rsidRPr="00601D8C" w:rsidRDefault="00BD1A66" w:rsidP="007F7E54">
            <w:pPr>
              <w:pStyle w:val="Tabletext"/>
              <w:keepNext/>
            </w:pPr>
            <w:r w:rsidRPr="00601D8C">
              <w:t>20 years in the model base case v</w:t>
            </w:r>
            <w:r w:rsidR="007F7E54">
              <w:t xml:space="preserve">ersus </w:t>
            </w:r>
            <w:r w:rsidRPr="00601D8C">
              <w:t>7 years in the key trial</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Outcomes</w:t>
            </w:r>
          </w:p>
        </w:tc>
        <w:tc>
          <w:tcPr>
            <w:tcW w:w="4216" w:type="pct"/>
            <w:shd w:val="clear" w:color="auto" w:fill="auto"/>
            <w:vAlign w:val="center"/>
          </w:tcPr>
          <w:p w:rsidR="00BD1A66" w:rsidRPr="00601D8C" w:rsidRDefault="00BD1A66" w:rsidP="00BD1A66">
            <w:pPr>
              <w:pStyle w:val="Tabletext"/>
              <w:keepNext/>
            </w:pPr>
            <w:r w:rsidRPr="00601D8C">
              <w:t>PFS, OS, LYs, QALYs</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Methods used to generate results</w:t>
            </w:r>
          </w:p>
        </w:tc>
        <w:tc>
          <w:tcPr>
            <w:tcW w:w="4216" w:type="pct"/>
            <w:shd w:val="clear" w:color="auto" w:fill="auto"/>
            <w:vAlign w:val="center"/>
          </w:tcPr>
          <w:p w:rsidR="00BD1A66" w:rsidRPr="00601D8C" w:rsidRDefault="00BD1A66" w:rsidP="00BD1A66">
            <w:pPr>
              <w:pStyle w:val="Tabletext"/>
              <w:keepNext/>
            </w:pPr>
            <w:r w:rsidRPr="00601D8C">
              <w:t>Partitioned survival model</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Health states</w:t>
            </w:r>
          </w:p>
        </w:tc>
        <w:tc>
          <w:tcPr>
            <w:tcW w:w="4216" w:type="pct"/>
            <w:shd w:val="clear" w:color="auto" w:fill="auto"/>
            <w:vAlign w:val="center"/>
          </w:tcPr>
          <w:p w:rsidR="00BD1A66" w:rsidRPr="00601D8C" w:rsidRDefault="00BD1A66" w:rsidP="00BD1A66">
            <w:pPr>
              <w:pStyle w:val="Tabletext"/>
              <w:keepNext/>
            </w:pPr>
            <w:r w:rsidRPr="00601D8C">
              <w:t>Three health states; progression free disease, progressed disease, dead</w:t>
            </w:r>
          </w:p>
        </w:tc>
      </w:tr>
      <w:tr w:rsidR="00BD1A66" w:rsidRPr="00601D8C" w:rsidTr="007D5B60">
        <w:tc>
          <w:tcPr>
            <w:tcW w:w="784" w:type="pct"/>
            <w:shd w:val="clear" w:color="auto" w:fill="auto"/>
            <w:vAlign w:val="center"/>
          </w:tcPr>
          <w:p w:rsidR="00BD1A66" w:rsidRPr="00601D8C" w:rsidRDefault="00BD1A66" w:rsidP="00BD1A66">
            <w:pPr>
              <w:pStyle w:val="Tabletext"/>
              <w:keepNext/>
            </w:pPr>
            <w:r w:rsidRPr="00601D8C">
              <w:t>Cycle length</w:t>
            </w:r>
          </w:p>
        </w:tc>
        <w:tc>
          <w:tcPr>
            <w:tcW w:w="4216" w:type="pct"/>
            <w:shd w:val="clear" w:color="auto" w:fill="auto"/>
            <w:vAlign w:val="center"/>
          </w:tcPr>
          <w:p w:rsidR="00BD1A66" w:rsidRPr="00601D8C" w:rsidRDefault="00BD1A66" w:rsidP="00BD1A66">
            <w:pPr>
              <w:pStyle w:val="Tabletext"/>
              <w:keepNext/>
            </w:pPr>
            <w:r w:rsidRPr="00601D8C">
              <w:t>6 months</w:t>
            </w:r>
          </w:p>
        </w:tc>
      </w:tr>
      <w:tr w:rsidR="00BD1A66" w:rsidRPr="00601D8C" w:rsidTr="007D5B60">
        <w:tc>
          <w:tcPr>
            <w:tcW w:w="784" w:type="pct"/>
            <w:shd w:val="clear" w:color="auto" w:fill="auto"/>
            <w:vAlign w:val="center"/>
          </w:tcPr>
          <w:p w:rsidR="00BD1A66" w:rsidRPr="00601D8C" w:rsidRDefault="006D1813" w:rsidP="007F7E54">
            <w:pPr>
              <w:pStyle w:val="Tabletext"/>
              <w:keepNext/>
            </w:pPr>
            <w:r w:rsidRPr="00601D8C">
              <w:t>Allocation to health states</w:t>
            </w:r>
          </w:p>
        </w:tc>
        <w:tc>
          <w:tcPr>
            <w:tcW w:w="4216" w:type="pct"/>
            <w:shd w:val="clear" w:color="auto" w:fill="auto"/>
            <w:vAlign w:val="center"/>
          </w:tcPr>
          <w:p w:rsidR="00BD1A66" w:rsidRPr="00601D8C" w:rsidRDefault="00BD1A66" w:rsidP="00BD1A66">
            <w:pPr>
              <w:pStyle w:val="Tabletext"/>
              <w:keepNext/>
            </w:pPr>
            <w:r w:rsidRPr="00601D8C">
              <w:t>PFS and OS survival curves from the transplant ineligible subgroup in SWOG S0777 were used to distribute patients between the three model health states. Area under the curve analysis was used to estimate the time spent in each health state. The model applied Kaplan-Meier estimates up until the point where only a small number of patients remained (6 years). After this point, extrapolated data were applied. Extrapolated data was based on parametric extrapolations of the Kaplan-Meier estimates of PFS and OS. The choice of parametric function was based on the coefficient of determination (R</w:t>
            </w:r>
            <w:r w:rsidRPr="00601D8C">
              <w:rPr>
                <w:vertAlign w:val="superscript"/>
              </w:rPr>
              <w:t>2</w:t>
            </w:r>
            <w:r w:rsidRPr="00601D8C">
              <w:t>) and visual inspection of the curves.</w:t>
            </w:r>
          </w:p>
        </w:tc>
      </w:tr>
    </w:tbl>
    <w:p w:rsidR="00BD1A66" w:rsidRPr="00601D8C" w:rsidRDefault="00BD1A66" w:rsidP="00BD1A66">
      <w:pPr>
        <w:pStyle w:val="TableFooter"/>
      </w:pPr>
      <w:r w:rsidRPr="00601D8C">
        <w:t>LY = life year; OS = overall survival; PFS = progression-free survival; QA</w:t>
      </w:r>
      <w:r w:rsidR="00762C25" w:rsidRPr="00601D8C">
        <w:t xml:space="preserve">LY = quality adjusted life year; Rd = </w:t>
      </w:r>
      <w:proofErr w:type="spellStart"/>
      <w:r w:rsidR="00762C25" w:rsidRPr="00601D8C">
        <w:t>lenalidomide</w:t>
      </w:r>
      <w:proofErr w:type="spellEnd"/>
      <w:r w:rsidR="00762C25" w:rsidRPr="00601D8C">
        <w:t xml:space="preserve"> and dexamethasone; RVD = </w:t>
      </w:r>
      <w:proofErr w:type="spellStart"/>
      <w:r w:rsidR="00762C25" w:rsidRPr="00601D8C">
        <w:t>lenalidomide</w:t>
      </w:r>
      <w:proofErr w:type="spellEnd"/>
      <w:r w:rsidR="00762C25" w:rsidRPr="00601D8C">
        <w:t xml:space="preserve">, </w:t>
      </w:r>
      <w:proofErr w:type="spellStart"/>
      <w:r w:rsidR="00762C25" w:rsidRPr="00601D8C">
        <w:t>bortezomib</w:t>
      </w:r>
      <w:proofErr w:type="spellEnd"/>
      <w:r w:rsidR="00762C25" w:rsidRPr="00601D8C">
        <w:t xml:space="preserve"> and dexamethasone</w:t>
      </w:r>
    </w:p>
    <w:p w:rsidR="00BD1A66" w:rsidRPr="00601D8C" w:rsidRDefault="00BD1A66" w:rsidP="00BD1A66">
      <w:pPr>
        <w:pStyle w:val="TableFooter"/>
      </w:pPr>
      <w:r w:rsidRPr="00601D8C">
        <w:t>Source: Table 3-1, p187of the submission.</w:t>
      </w:r>
    </w:p>
    <w:p w:rsidR="00BD1A66" w:rsidRPr="00601D8C" w:rsidRDefault="00BD1A66" w:rsidP="00BD1A66">
      <w:pPr>
        <w:pStyle w:val="TableFooter"/>
      </w:pPr>
    </w:p>
    <w:p w:rsidR="00BD1A66" w:rsidRPr="00601D8C" w:rsidRDefault="00BD1A66" w:rsidP="00EC5416">
      <w:pPr>
        <w:pStyle w:val="ListParagraph"/>
        <w:widowControl/>
        <w:numPr>
          <w:ilvl w:val="1"/>
          <w:numId w:val="1"/>
        </w:numPr>
      </w:pPr>
      <w:r w:rsidRPr="00601D8C">
        <w:rPr>
          <w:iCs/>
        </w:rPr>
        <w:t xml:space="preserve">Survival estimates were derived from the transplant ineligible subgroup from SWOG S0777 which was defined </w:t>
      </w:r>
      <w:r w:rsidRPr="00601D8C">
        <w:rPr>
          <w:i/>
          <w:iCs/>
        </w:rPr>
        <w:t>post hoc</w:t>
      </w:r>
      <w:r w:rsidRPr="00601D8C">
        <w:rPr>
          <w:iCs/>
        </w:rPr>
        <w:t>.</w:t>
      </w:r>
      <w:r w:rsidRPr="00601D8C">
        <w:t xml:space="preserve"> The evaluation considered the ITT population might have formed a more appropriate basis upon which to construct the model. The PSCR stated that it was important to consider that although the relative treatment of effect of </w:t>
      </w:r>
      <w:proofErr w:type="spellStart"/>
      <w:r w:rsidRPr="00601D8C">
        <w:t>RVd</w:t>
      </w:r>
      <w:proofErr w:type="spellEnd"/>
      <w:r w:rsidRPr="00601D8C">
        <w:t xml:space="preserve"> versus Rd (i.e. the hazard ratios) </w:t>
      </w:r>
      <w:r w:rsidR="00F04195" w:rsidRPr="00601D8C">
        <w:t xml:space="preserve">was </w:t>
      </w:r>
      <w:r w:rsidRPr="00601D8C">
        <w:t xml:space="preserve">similar in both subgroups, the absolute treatment effect revealed that the transplant eligible subgroup performed better overall in terms of </w:t>
      </w:r>
      <w:r w:rsidR="007F7E54">
        <w:t>PFS</w:t>
      </w:r>
      <w:r w:rsidRPr="00601D8C">
        <w:t xml:space="preserve"> and </w:t>
      </w:r>
      <w:r w:rsidR="007F7E54">
        <w:t>OS</w:t>
      </w:r>
      <w:r w:rsidRPr="00601D8C">
        <w:t xml:space="preserve"> than the transplant ineligible population (as per Figures 3 and 4 above). </w:t>
      </w:r>
      <w:r w:rsidR="006D1813" w:rsidRPr="00601D8C">
        <w:t xml:space="preserve">Because of </w:t>
      </w:r>
      <w:r w:rsidRPr="00601D8C">
        <w:t xml:space="preserve">the differences, </w:t>
      </w:r>
      <w:r w:rsidR="00F04195" w:rsidRPr="00601D8C">
        <w:t>the sponsor</w:t>
      </w:r>
      <w:r w:rsidRPr="00601D8C">
        <w:t xml:space="preserve"> considered </w:t>
      </w:r>
      <w:r w:rsidR="00F04195" w:rsidRPr="00601D8C">
        <w:t xml:space="preserve">it was </w:t>
      </w:r>
      <w:r w:rsidRPr="00601D8C">
        <w:t xml:space="preserve">appropriate to model the transplant ineligible subgroup as it was expected to best reflect survival in transplant ineligible patients. The ESC considered that the ITT population would better represent the use of </w:t>
      </w:r>
      <w:proofErr w:type="spellStart"/>
      <w:r w:rsidRPr="00601D8C">
        <w:t>RVd</w:t>
      </w:r>
      <w:proofErr w:type="spellEnd"/>
      <w:r w:rsidRPr="00601D8C">
        <w:t xml:space="preserve"> in Australian clinical practice. In addition, the ESC considered the </w:t>
      </w:r>
      <w:r w:rsidRPr="007F7E54">
        <w:rPr>
          <w:i/>
        </w:rPr>
        <w:t>post hoc</w:t>
      </w:r>
      <w:r w:rsidRPr="00601D8C">
        <w:t xml:space="preserve"> subgroup analysis of transplant ineligible patients to be unreliable and inappropriate for the basis of the cost-effectiveness analyses as:</w:t>
      </w:r>
    </w:p>
    <w:p w:rsidR="00BD1A66" w:rsidRPr="00601D8C" w:rsidRDefault="00BD1A66" w:rsidP="00EC5416">
      <w:pPr>
        <w:pStyle w:val="Bulletpoints"/>
        <w:numPr>
          <w:ilvl w:val="0"/>
          <w:numId w:val="13"/>
        </w:numPr>
        <w:ind w:left="1077" w:hanging="357"/>
      </w:pPr>
      <w:r w:rsidRPr="00601D8C">
        <w:t xml:space="preserve">transplant eligibility was retrospectively defined and the determinants used to define eligibility did not match those used in clinical practice, for example patients aged older than 65 years may be transplanted; </w:t>
      </w:r>
    </w:p>
    <w:p w:rsidR="00BD1A66" w:rsidRPr="00601D8C" w:rsidRDefault="00BD1A66" w:rsidP="00EC5416">
      <w:pPr>
        <w:pStyle w:val="Bulletpoints"/>
        <w:numPr>
          <w:ilvl w:val="0"/>
          <w:numId w:val="13"/>
        </w:numPr>
        <w:ind w:left="1077" w:hanging="357"/>
      </w:pPr>
      <w:r w:rsidRPr="00601D8C">
        <w:t xml:space="preserve">the relative effectiveness of </w:t>
      </w:r>
      <w:proofErr w:type="spellStart"/>
      <w:r w:rsidRPr="00601D8C">
        <w:t>RVd</w:t>
      </w:r>
      <w:proofErr w:type="spellEnd"/>
      <w:r w:rsidRPr="00601D8C">
        <w:t xml:space="preserve"> v</w:t>
      </w:r>
      <w:r w:rsidR="007F7E54">
        <w:t>ersu</w:t>
      </w:r>
      <w:r w:rsidRPr="00601D8C">
        <w:t xml:space="preserve">s Rd in terms of </w:t>
      </w:r>
      <w:r w:rsidR="007F7E54">
        <w:t>PFS</w:t>
      </w:r>
      <w:r w:rsidRPr="00601D8C">
        <w:t xml:space="preserve"> and </w:t>
      </w:r>
      <w:r w:rsidR="007F7E54">
        <w:t>OS</w:t>
      </w:r>
      <w:r w:rsidRPr="00601D8C">
        <w:t xml:space="preserve"> for the transplant ineligible subgroup and the transplant eligible subgroup were similar; and </w:t>
      </w:r>
    </w:p>
    <w:p w:rsidR="00BD1A66" w:rsidRPr="00601D8C" w:rsidRDefault="00BD1A66" w:rsidP="00EC5416">
      <w:pPr>
        <w:pStyle w:val="ListParagraph"/>
        <w:widowControl/>
        <w:numPr>
          <w:ilvl w:val="0"/>
          <w:numId w:val="13"/>
        </w:numPr>
        <w:ind w:left="1077" w:hanging="357"/>
      </w:pPr>
      <w:proofErr w:type="gramStart"/>
      <w:r w:rsidRPr="00601D8C">
        <w:t>the</w:t>
      </w:r>
      <w:proofErr w:type="gramEnd"/>
      <w:r w:rsidRPr="00601D8C">
        <w:t xml:space="preserve"> results of the subgroup analyses were less reliable than the ITT results due to the reduced sample size.</w:t>
      </w:r>
    </w:p>
    <w:p w:rsidR="00BD1A66" w:rsidRPr="00601D8C" w:rsidRDefault="00BD1A66" w:rsidP="00EC5416">
      <w:pPr>
        <w:pStyle w:val="ListParagraph"/>
        <w:widowControl/>
        <w:numPr>
          <w:ilvl w:val="1"/>
          <w:numId w:val="1"/>
        </w:numPr>
      </w:pPr>
      <w:r w:rsidRPr="00601D8C">
        <w:t xml:space="preserve">The submission applied a time horizon of 20 years with extrapolation from 7 years of Kaplan-Meier data from SWOG S0777. The PBAC previously considered a 15-year time horizon “may be appropriate for first line myeloma therapy in this population” </w:t>
      </w:r>
      <w:r w:rsidRPr="00601D8C">
        <w:lastRenderedPageBreak/>
        <w:t>(</w:t>
      </w:r>
      <w:r w:rsidR="007D5B60" w:rsidRPr="00601D8C">
        <w:t xml:space="preserve">paragraph 7.15, </w:t>
      </w:r>
      <w:proofErr w:type="spellStart"/>
      <w:r w:rsidRPr="00601D8C">
        <w:t>Lenalidomide</w:t>
      </w:r>
      <w:proofErr w:type="spellEnd"/>
      <w:r w:rsidRPr="00601D8C">
        <w:t xml:space="preserve"> PSD, November 2015). The ESC considered that a 15 year time horizon would be appropriate.</w:t>
      </w:r>
    </w:p>
    <w:p w:rsidR="00BD1A66" w:rsidRPr="00601D8C" w:rsidRDefault="00BD1A66" w:rsidP="00EC5416">
      <w:pPr>
        <w:pStyle w:val="ListParagraph"/>
        <w:widowControl/>
        <w:numPr>
          <w:ilvl w:val="1"/>
          <w:numId w:val="1"/>
        </w:numPr>
      </w:pPr>
      <w:r w:rsidRPr="00601D8C">
        <w:rPr>
          <w:snapToGrid/>
          <w:lang w:eastAsia="en-AU"/>
        </w:rPr>
        <w:t>Based on visual inspection and the R</w:t>
      </w:r>
      <w:r w:rsidRPr="00601D8C">
        <w:rPr>
          <w:snapToGrid/>
          <w:vertAlign w:val="superscript"/>
          <w:lang w:eastAsia="en-AU"/>
        </w:rPr>
        <w:t xml:space="preserve">2 </w:t>
      </w:r>
      <w:r w:rsidRPr="00601D8C">
        <w:rPr>
          <w:snapToGrid/>
          <w:lang w:eastAsia="en-AU"/>
        </w:rPr>
        <w:t xml:space="preserve">(coefficient of determination) of the functions, the submission selected the Weibull function as the basis for extrapolation of all four survival curves (PFS and OS for </w:t>
      </w:r>
      <w:proofErr w:type="spellStart"/>
      <w:r w:rsidRPr="00601D8C">
        <w:rPr>
          <w:snapToGrid/>
          <w:lang w:eastAsia="en-AU"/>
        </w:rPr>
        <w:t>RVd</w:t>
      </w:r>
      <w:proofErr w:type="spellEnd"/>
      <w:r w:rsidRPr="00601D8C">
        <w:rPr>
          <w:snapToGrid/>
          <w:lang w:eastAsia="en-AU"/>
        </w:rPr>
        <w:t xml:space="preserve"> and Rd). </w:t>
      </w:r>
      <w:r w:rsidRPr="00601D8C">
        <w:rPr>
          <w:iCs/>
          <w:snapToGrid/>
          <w:lang w:eastAsia="en-AU"/>
        </w:rPr>
        <w:t xml:space="preserve">The submission did not present </w:t>
      </w:r>
      <w:proofErr w:type="spellStart"/>
      <w:r w:rsidRPr="00601D8C">
        <w:rPr>
          <w:iCs/>
          <w:snapToGrid/>
          <w:lang w:eastAsia="en-AU"/>
        </w:rPr>
        <w:t>A</w:t>
      </w:r>
      <w:r w:rsidR="001E1D94">
        <w:rPr>
          <w:iCs/>
          <w:snapToGrid/>
          <w:lang w:eastAsia="en-AU"/>
        </w:rPr>
        <w:t>kaike</w:t>
      </w:r>
      <w:proofErr w:type="spellEnd"/>
      <w:r w:rsidR="001E1D94">
        <w:rPr>
          <w:iCs/>
          <w:snapToGrid/>
          <w:lang w:eastAsia="en-AU"/>
        </w:rPr>
        <w:t xml:space="preserve"> or Bayesian information criterion</w:t>
      </w:r>
      <w:r w:rsidRPr="00601D8C">
        <w:rPr>
          <w:iCs/>
          <w:snapToGrid/>
          <w:lang w:eastAsia="en-AU"/>
        </w:rPr>
        <w:t xml:space="preserve"> statistics. No justification for this approach was provided by the submission.</w:t>
      </w:r>
      <w:r w:rsidRPr="00601D8C">
        <w:rPr>
          <w:snapToGrid/>
          <w:lang w:eastAsia="en-AU"/>
        </w:rPr>
        <w:t xml:space="preserve"> The ESC considered the functions selected for extrapolating the data had not been adequately justified; however, noted that using alternative functions did not substantially change the ICER. </w:t>
      </w:r>
    </w:p>
    <w:p w:rsidR="00BD1A66" w:rsidRPr="001B25C5" w:rsidRDefault="00BD1A66" w:rsidP="00EC5416">
      <w:pPr>
        <w:pStyle w:val="ListParagraph"/>
        <w:widowControl/>
        <w:numPr>
          <w:ilvl w:val="1"/>
          <w:numId w:val="1"/>
        </w:numPr>
      </w:pPr>
      <w:r w:rsidRPr="00601D8C">
        <w:t xml:space="preserve">The submission applied curve convergence starting at 10 years and converging at the end of the model time horizon (20 years), shown in Figure 5. </w:t>
      </w:r>
      <w:r w:rsidRPr="00601D8C">
        <w:rPr>
          <w:iCs/>
        </w:rPr>
        <w:t xml:space="preserve">When previously considering </w:t>
      </w:r>
      <w:proofErr w:type="spellStart"/>
      <w:r w:rsidRPr="00601D8C">
        <w:rPr>
          <w:iCs/>
        </w:rPr>
        <w:t>lenalidomide</w:t>
      </w:r>
      <w:proofErr w:type="spellEnd"/>
      <w:r w:rsidRPr="00601D8C">
        <w:rPr>
          <w:iCs/>
        </w:rPr>
        <w:t>, the PBAC recommended the convergence of</w:t>
      </w:r>
      <w:r w:rsidR="001E1D94">
        <w:rPr>
          <w:iCs/>
        </w:rPr>
        <w:t xml:space="preserve"> survival curves starting from Year 10 and converging by Year 12 for PFS and Y</w:t>
      </w:r>
      <w:r w:rsidRPr="00601D8C">
        <w:rPr>
          <w:iCs/>
        </w:rPr>
        <w:t>ear 15 for OS (</w:t>
      </w:r>
      <w:r w:rsidR="007D5B60" w:rsidRPr="00601D8C">
        <w:rPr>
          <w:iCs/>
        </w:rPr>
        <w:t xml:space="preserve">paragraph 7.15, </w:t>
      </w:r>
      <w:proofErr w:type="spellStart"/>
      <w:r w:rsidRPr="00601D8C">
        <w:rPr>
          <w:iCs/>
        </w:rPr>
        <w:t>Lenalidomide</w:t>
      </w:r>
      <w:proofErr w:type="spellEnd"/>
      <w:r w:rsidRPr="00601D8C">
        <w:rPr>
          <w:iCs/>
        </w:rPr>
        <w:t xml:space="preserve"> PSD, November 2015). The ESC considered that PFS and OS curve </w:t>
      </w:r>
      <w:r w:rsidRPr="001B25C5">
        <w:rPr>
          <w:iCs/>
        </w:rPr>
        <w:t>convergence by Year 15 would be appropriate.</w:t>
      </w:r>
    </w:p>
    <w:p w:rsidR="00BD1A66" w:rsidRPr="00601D8C" w:rsidRDefault="00BD1A66" w:rsidP="00BD1A66">
      <w:pPr>
        <w:keepNext/>
      </w:pPr>
      <w:r w:rsidRPr="001B25C5">
        <w:rPr>
          <w:rFonts w:ascii="Arial Narrow" w:hAnsi="Arial Narrow"/>
          <w:b/>
          <w:sz w:val="20"/>
          <w:szCs w:val="20"/>
        </w:rPr>
        <w:t>Figure 5:</w:t>
      </w:r>
      <w:r w:rsidRPr="001B25C5">
        <w:t xml:space="preserve"> </w:t>
      </w:r>
      <w:r w:rsidRPr="001B25C5">
        <w:rPr>
          <w:rFonts w:ascii="Arial Narrow" w:hAnsi="Arial Narrow"/>
          <w:b/>
          <w:sz w:val="20"/>
          <w:szCs w:val="20"/>
        </w:rPr>
        <w:t>Model</w:t>
      </w:r>
      <w:r w:rsidRPr="00601D8C">
        <w:rPr>
          <w:rFonts w:ascii="Arial Narrow" w:hAnsi="Arial Narrow"/>
          <w:b/>
          <w:sz w:val="20"/>
          <w:szCs w:val="20"/>
        </w:rPr>
        <w:t xml:space="preserve"> inputs: survival curves (PFS and OS) incorporating convergence at 20 years</w:t>
      </w:r>
    </w:p>
    <w:p w:rsidR="00BD1A66" w:rsidRPr="00601D8C" w:rsidRDefault="00F05830" w:rsidP="00BD1A66">
      <w:pPr>
        <w:rPr>
          <w:i/>
          <w:snapToGrid/>
          <w:lang w:eastAsia="en-AU"/>
        </w:rPr>
      </w:pPr>
      <w:r>
        <w:rPr>
          <w:i/>
          <w:noProof/>
          <w:snapToGrid/>
          <w:lang w:eastAsia="en-AU"/>
        </w:rPr>
        <w:drawing>
          <wp:inline distT="0" distB="0" distL="0" distR="0">
            <wp:extent cx="5732145" cy="2418715"/>
            <wp:effectExtent l="0" t="0" r="1905"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2145" cy="2418715"/>
                    </a:xfrm>
                    <a:prstGeom prst="rect">
                      <a:avLst/>
                    </a:prstGeom>
                  </pic:spPr>
                </pic:pic>
              </a:graphicData>
            </a:graphic>
          </wp:inline>
        </w:drawing>
      </w:r>
    </w:p>
    <w:p w:rsidR="00BD1A66" w:rsidRPr="00601D8C" w:rsidRDefault="00BD1A66" w:rsidP="00BD1A66">
      <w:pPr>
        <w:pStyle w:val="TableFooter"/>
      </w:pPr>
      <w:r w:rsidRPr="00601D8C">
        <w:t xml:space="preserve">OS = overall survival; </w:t>
      </w:r>
      <w:r w:rsidR="00762C25" w:rsidRPr="00601D8C">
        <w:t xml:space="preserve">PFS = progression free survival; Rd = </w:t>
      </w:r>
      <w:proofErr w:type="spellStart"/>
      <w:r w:rsidR="00762C25" w:rsidRPr="00601D8C">
        <w:t>lenalidomide</w:t>
      </w:r>
      <w:proofErr w:type="spellEnd"/>
      <w:r w:rsidR="00762C25" w:rsidRPr="00601D8C">
        <w:t xml:space="preserve"> and dexamethasone; </w:t>
      </w:r>
      <w:proofErr w:type="spellStart"/>
      <w:r w:rsidR="00762C25" w:rsidRPr="00601D8C">
        <w:t>RVd</w:t>
      </w:r>
      <w:proofErr w:type="spellEnd"/>
      <w:r w:rsidR="00762C25" w:rsidRPr="00601D8C">
        <w:t xml:space="preserve"> = </w:t>
      </w:r>
      <w:proofErr w:type="spellStart"/>
      <w:r w:rsidR="00762C25" w:rsidRPr="00601D8C">
        <w:t>lenalidomide</w:t>
      </w:r>
      <w:proofErr w:type="spellEnd"/>
      <w:r w:rsidR="00762C25" w:rsidRPr="00601D8C">
        <w:t xml:space="preserve">, </w:t>
      </w:r>
      <w:proofErr w:type="spellStart"/>
      <w:r w:rsidR="00762C25" w:rsidRPr="00601D8C">
        <w:t>bortezomib</w:t>
      </w:r>
      <w:proofErr w:type="spellEnd"/>
      <w:r w:rsidR="00762C25" w:rsidRPr="00601D8C">
        <w:t xml:space="preserve"> and dexamethasone</w:t>
      </w:r>
    </w:p>
    <w:p w:rsidR="00BD1A66" w:rsidRPr="00601D8C" w:rsidRDefault="00BD1A66" w:rsidP="00BD1A66">
      <w:pPr>
        <w:pStyle w:val="TableFooter"/>
        <w:rPr>
          <w:i/>
        </w:rPr>
      </w:pPr>
      <w:r w:rsidRPr="00601D8C">
        <w:t xml:space="preserve">Source: Figure 3.14, p.213 of the submission. </w:t>
      </w:r>
    </w:p>
    <w:p w:rsidR="00BD1A66" w:rsidRPr="00601D8C" w:rsidRDefault="00BD1A66" w:rsidP="00BD1A66">
      <w:pPr>
        <w:pStyle w:val="ListParagraph"/>
        <w:widowControl/>
      </w:pPr>
    </w:p>
    <w:p w:rsidR="00BD1A66" w:rsidRPr="00601D8C" w:rsidRDefault="00BD1A66" w:rsidP="00EC5416">
      <w:pPr>
        <w:pStyle w:val="ListParagraph"/>
        <w:widowControl/>
        <w:numPr>
          <w:ilvl w:val="1"/>
          <w:numId w:val="1"/>
        </w:numPr>
      </w:pPr>
      <w:r w:rsidRPr="00601D8C">
        <w:t xml:space="preserve">The cost of subsequent anti-myeloma therapy applied in the model </w:t>
      </w:r>
      <w:r w:rsidR="001E1D94">
        <w:t xml:space="preserve">was derived from the July 2019 </w:t>
      </w:r>
      <w:proofErr w:type="spellStart"/>
      <w:r w:rsidR="001E1D94">
        <w:t>p</w:t>
      </w:r>
      <w:r w:rsidRPr="00601D8C">
        <w:t>omalidomide</w:t>
      </w:r>
      <w:proofErr w:type="spellEnd"/>
      <w:r w:rsidRPr="00601D8C">
        <w:t xml:space="preserve"> PBAC submission. </w:t>
      </w:r>
      <w:r w:rsidR="006D1813" w:rsidRPr="00601D8C">
        <w:t>T</w:t>
      </w:r>
      <w:r w:rsidRPr="00601D8C">
        <w:t xml:space="preserve">he submission </w:t>
      </w:r>
      <w:r w:rsidR="006D1813" w:rsidRPr="00601D8C">
        <w:t xml:space="preserve">assumed </w:t>
      </w:r>
      <w:r w:rsidRPr="00601D8C">
        <w:t xml:space="preserve">a 50% rebate to the published price of </w:t>
      </w:r>
      <w:proofErr w:type="spellStart"/>
      <w:r w:rsidRPr="00601D8C">
        <w:t>carfilzomib</w:t>
      </w:r>
      <w:proofErr w:type="spellEnd"/>
      <w:r w:rsidRPr="00601D8C">
        <w:t xml:space="preserve">. The submission included a cost for treatment of neutropenia. Costs relating to other commonly experienced adverse events were not included in the economic model. The submission included administration costs associated with </w:t>
      </w:r>
      <w:proofErr w:type="spellStart"/>
      <w:r w:rsidRPr="00601D8C">
        <w:t>bortezomib</w:t>
      </w:r>
      <w:proofErr w:type="spellEnd"/>
      <w:r w:rsidRPr="00601D8C">
        <w:t xml:space="preserve">. The ESC noted that </w:t>
      </w:r>
      <w:proofErr w:type="spellStart"/>
      <w:r w:rsidRPr="00601D8C">
        <w:t>bortezomib</w:t>
      </w:r>
      <w:proofErr w:type="spellEnd"/>
      <w:r w:rsidRPr="00601D8C">
        <w:t xml:space="preserve"> is routinely administered via subcutaneous injection and therefore, there should be no application of administration costs. </w:t>
      </w:r>
    </w:p>
    <w:p w:rsidR="00BD1A66" w:rsidRPr="00601D8C" w:rsidRDefault="00BD1A66" w:rsidP="00EC5416">
      <w:pPr>
        <w:pStyle w:val="ListParagraph"/>
        <w:widowControl/>
        <w:numPr>
          <w:ilvl w:val="1"/>
          <w:numId w:val="1"/>
        </w:numPr>
      </w:pPr>
      <w:r w:rsidRPr="00601D8C">
        <w:lastRenderedPageBreak/>
        <w:t xml:space="preserve">The submission used trial-based utility values for each of the modelled health states. These were previously accepted by the PBAC (paragraph 7.12, </w:t>
      </w:r>
      <w:proofErr w:type="spellStart"/>
      <w:r w:rsidRPr="00601D8C">
        <w:t>Lenalidomide</w:t>
      </w:r>
      <w:proofErr w:type="spellEnd"/>
      <w:r w:rsidRPr="00601D8C">
        <w:t xml:space="preserve"> PSD, November 2015) and were derived from EQ-5D data collected within the MM-020 trial (transplant ineligible NDMM). </w:t>
      </w:r>
      <w:r w:rsidRPr="00601D8C">
        <w:rPr>
          <w:iCs/>
        </w:rPr>
        <w:t>The ESC considered that the utility values used in the submission were appropriate and were similar to those reported by other published studies (</w:t>
      </w:r>
      <w:proofErr w:type="spellStart"/>
      <w:r w:rsidRPr="00601D8C">
        <w:rPr>
          <w:iCs/>
        </w:rPr>
        <w:t>Ramsenthaler</w:t>
      </w:r>
      <w:proofErr w:type="spellEnd"/>
      <w:r w:rsidR="00630BF2">
        <w:rPr>
          <w:iCs/>
        </w:rPr>
        <w:t xml:space="preserve"> et al.,</w:t>
      </w:r>
      <w:r w:rsidRPr="00601D8C">
        <w:rPr>
          <w:iCs/>
        </w:rPr>
        <w:t xml:space="preserve"> 2016 and </w:t>
      </w:r>
      <w:proofErr w:type="spellStart"/>
      <w:r w:rsidRPr="00601D8C">
        <w:rPr>
          <w:iCs/>
        </w:rPr>
        <w:t>Usmani</w:t>
      </w:r>
      <w:proofErr w:type="spellEnd"/>
      <w:r w:rsidRPr="00601D8C">
        <w:rPr>
          <w:iCs/>
        </w:rPr>
        <w:t xml:space="preserve"> </w:t>
      </w:r>
      <w:r w:rsidR="00630BF2">
        <w:rPr>
          <w:iCs/>
        </w:rPr>
        <w:t>et al., 2015</w:t>
      </w:r>
      <w:r w:rsidRPr="00601D8C">
        <w:rPr>
          <w:iCs/>
        </w:rPr>
        <w:t xml:space="preserve">). </w:t>
      </w:r>
    </w:p>
    <w:p w:rsidR="00BD1A66" w:rsidRPr="00601D8C" w:rsidRDefault="00BD1A66" w:rsidP="00EC5416">
      <w:pPr>
        <w:pStyle w:val="ListParagraph"/>
        <w:widowControl/>
        <w:numPr>
          <w:ilvl w:val="1"/>
          <w:numId w:val="1"/>
        </w:numPr>
      </w:pPr>
      <w:r w:rsidRPr="00601D8C">
        <w:t xml:space="preserve">The key drivers of the </w:t>
      </w:r>
      <w:proofErr w:type="spellStart"/>
      <w:r w:rsidRPr="00601D8C">
        <w:t>RVd</w:t>
      </w:r>
      <w:proofErr w:type="spellEnd"/>
      <w:r w:rsidRPr="00601D8C">
        <w:t xml:space="preserve"> v</w:t>
      </w:r>
      <w:r w:rsidR="001E1D94">
        <w:t>ersu</w:t>
      </w:r>
      <w:r w:rsidRPr="00601D8C">
        <w:t>s Rd model are presented in Table 15.</w:t>
      </w:r>
    </w:p>
    <w:p w:rsidR="00BD1A66" w:rsidRPr="00601D8C" w:rsidRDefault="00BD1A66" w:rsidP="00BD1A66">
      <w:pPr>
        <w:keepNext/>
        <w:keepLines/>
        <w:rPr>
          <w:rStyle w:val="CommentReference"/>
        </w:rPr>
      </w:pPr>
      <w:r w:rsidRPr="00601D8C">
        <w:rPr>
          <w:rStyle w:val="CommentReference"/>
        </w:rPr>
        <w:t>Table 15: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drivers of the model"/>
      </w:tblPr>
      <w:tblGrid>
        <w:gridCol w:w="1554"/>
        <w:gridCol w:w="4112"/>
        <w:gridCol w:w="3351"/>
      </w:tblGrid>
      <w:tr w:rsidR="00BD1A66" w:rsidRPr="00601D8C" w:rsidTr="00BD1A66">
        <w:trPr>
          <w:tblHeader/>
        </w:trPr>
        <w:tc>
          <w:tcPr>
            <w:tcW w:w="862" w:type="pct"/>
            <w:shd w:val="clear" w:color="auto" w:fill="auto"/>
            <w:vAlign w:val="center"/>
          </w:tcPr>
          <w:p w:rsidR="00BD1A66" w:rsidRPr="00601D8C" w:rsidRDefault="00BD1A66" w:rsidP="00BD1A66">
            <w:pPr>
              <w:pStyle w:val="Tabletext"/>
              <w:rPr>
                <w:b/>
              </w:rPr>
            </w:pPr>
            <w:r w:rsidRPr="00601D8C">
              <w:rPr>
                <w:b/>
              </w:rPr>
              <w:t>Description</w:t>
            </w:r>
          </w:p>
        </w:tc>
        <w:tc>
          <w:tcPr>
            <w:tcW w:w="2280" w:type="pct"/>
            <w:shd w:val="clear" w:color="auto" w:fill="auto"/>
            <w:vAlign w:val="center"/>
          </w:tcPr>
          <w:p w:rsidR="00BD1A66" w:rsidRPr="00601D8C" w:rsidRDefault="00BD1A66" w:rsidP="00BD1A66">
            <w:pPr>
              <w:pStyle w:val="Tabletext"/>
              <w:jc w:val="center"/>
              <w:rPr>
                <w:b/>
              </w:rPr>
            </w:pPr>
            <w:r w:rsidRPr="00601D8C">
              <w:rPr>
                <w:b/>
              </w:rPr>
              <w:t>Method/Value</w:t>
            </w:r>
          </w:p>
        </w:tc>
        <w:tc>
          <w:tcPr>
            <w:tcW w:w="1859" w:type="pct"/>
            <w:shd w:val="clear" w:color="auto" w:fill="auto"/>
            <w:vAlign w:val="center"/>
          </w:tcPr>
          <w:p w:rsidR="00BD1A66" w:rsidRPr="00601D8C" w:rsidRDefault="00BD1A66" w:rsidP="00BD1A66">
            <w:pPr>
              <w:pStyle w:val="Tabletext"/>
              <w:jc w:val="center"/>
              <w:rPr>
                <w:b/>
              </w:rPr>
            </w:pPr>
            <w:r w:rsidRPr="00601D8C">
              <w:rPr>
                <w:b/>
              </w:rPr>
              <w:t>Impact</w:t>
            </w:r>
          </w:p>
          <w:p w:rsidR="00BD1A66" w:rsidRPr="00601D8C" w:rsidRDefault="00BD1A66" w:rsidP="00023278">
            <w:pPr>
              <w:pStyle w:val="Tabletext"/>
              <w:jc w:val="center"/>
              <w:rPr>
                <w:b/>
              </w:rPr>
            </w:pPr>
            <w:r w:rsidRPr="00601D8C">
              <w:rPr>
                <w:b/>
              </w:rPr>
              <w:t>Base case ICER: $</w:t>
            </w:r>
            <w:r w:rsidR="00F05830">
              <w:rPr>
                <w:b/>
                <w:noProof/>
                <w:color w:val="000000"/>
                <w:highlight w:val="black"/>
              </w:rPr>
              <w:t>''''''''''''''</w:t>
            </w:r>
            <w:r w:rsidRPr="00601D8C">
              <w:rPr>
                <w:b/>
              </w:rPr>
              <w:t>/QALY</w:t>
            </w:r>
          </w:p>
        </w:tc>
      </w:tr>
      <w:tr w:rsidR="00BD1A66" w:rsidRPr="00601D8C" w:rsidTr="00BD1A66">
        <w:tc>
          <w:tcPr>
            <w:tcW w:w="862" w:type="pct"/>
            <w:shd w:val="clear" w:color="auto" w:fill="auto"/>
            <w:vAlign w:val="center"/>
          </w:tcPr>
          <w:p w:rsidR="00BD1A66" w:rsidRPr="00601D8C" w:rsidRDefault="00BD1A66" w:rsidP="00BD1A66">
            <w:pPr>
              <w:pStyle w:val="Tabletext"/>
            </w:pPr>
            <w:r w:rsidRPr="00601D8C">
              <w:t>Applicable population</w:t>
            </w:r>
          </w:p>
        </w:tc>
        <w:tc>
          <w:tcPr>
            <w:tcW w:w="2280" w:type="pct"/>
            <w:shd w:val="clear" w:color="auto" w:fill="auto"/>
            <w:vAlign w:val="center"/>
          </w:tcPr>
          <w:p w:rsidR="00BD1A66" w:rsidRPr="00601D8C" w:rsidRDefault="00BD1A66" w:rsidP="00BD1A66">
            <w:pPr>
              <w:pStyle w:val="Tabletext"/>
            </w:pPr>
            <w:r w:rsidRPr="00601D8C">
              <w:t xml:space="preserve">Survival estimates from transplant ineligible subgroup of SWOG S0777, rather than the ITT population </w:t>
            </w:r>
          </w:p>
        </w:tc>
        <w:tc>
          <w:tcPr>
            <w:tcW w:w="1859" w:type="pct"/>
            <w:shd w:val="clear" w:color="auto" w:fill="auto"/>
            <w:vAlign w:val="center"/>
          </w:tcPr>
          <w:p w:rsidR="00BD1A66" w:rsidRPr="00601D8C" w:rsidRDefault="00BD1A66" w:rsidP="00BD1A66">
            <w:pPr>
              <w:pStyle w:val="Tabletext"/>
            </w:pPr>
            <w:r w:rsidRPr="00601D8C">
              <w:t xml:space="preserve">Moderate, favoured </w:t>
            </w:r>
            <w:proofErr w:type="spellStart"/>
            <w:r w:rsidRPr="00601D8C">
              <w:t>RVd</w:t>
            </w:r>
            <w:proofErr w:type="spellEnd"/>
          </w:p>
          <w:p w:rsidR="00BD1A66" w:rsidRPr="00601D8C" w:rsidRDefault="00BD1A66" w:rsidP="00BD1A66">
            <w:pPr>
              <w:pStyle w:val="Tabletext"/>
            </w:pPr>
            <w:r w:rsidRPr="00601D8C">
              <w:t>ITT population: ICER =  $</w:t>
            </w:r>
            <w:r w:rsidR="00F05830">
              <w:rPr>
                <w:noProof/>
                <w:color w:val="000000"/>
                <w:highlight w:val="black"/>
              </w:rPr>
              <w:t>'''''''''''''''</w:t>
            </w:r>
            <w:r w:rsidRPr="00601D8C">
              <w:t xml:space="preserve">/QALY </w:t>
            </w:r>
          </w:p>
        </w:tc>
      </w:tr>
      <w:tr w:rsidR="00BD1A66" w:rsidRPr="00601D8C" w:rsidTr="00BD1A66">
        <w:tc>
          <w:tcPr>
            <w:tcW w:w="862" w:type="pct"/>
            <w:shd w:val="clear" w:color="auto" w:fill="auto"/>
            <w:vAlign w:val="center"/>
          </w:tcPr>
          <w:p w:rsidR="00BD1A66" w:rsidRPr="00601D8C" w:rsidRDefault="00BD1A66" w:rsidP="00BD1A66">
            <w:pPr>
              <w:pStyle w:val="Tabletext"/>
            </w:pPr>
            <w:r w:rsidRPr="00601D8C">
              <w:t>PFS and OS curve convergence and time horizon</w:t>
            </w:r>
          </w:p>
        </w:tc>
        <w:tc>
          <w:tcPr>
            <w:tcW w:w="2280" w:type="pct"/>
            <w:shd w:val="clear" w:color="auto" w:fill="auto"/>
            <w:vAlign w:val="center"/>
          </w:tcPr>
          <w:p w:rsidR="00BD1A66" w:rsidRPr="00601D8C" w:rsidRDefault="00BD1A66" w:rsidP="00BD1A66">
            <w:pPr>
              <w:pStyle w:val="Tabletext"/>
            </w:pPr>
            <w:r w:rsidRPr="00601D8C">
              <w:t>Convergence occurs from Year 10 to 20, rather than from Year 6 to 15.</w:t>
            </w:r>
          </w:p>
        </w:tc>
        <w:tc>
          <w:tcPr>
            <w:tcW w:w="1859" w:type="pct"/>
            <w:shd w:val="clear" w:color="auto" w:fill="auto"/>
            <w:vAlign w:val="center"/>
          </w:tcPr>
          <w:p w:rsidR="00BD1A66" w:rsidRPr="00601D8C" w:rsidRDefault="00BD1A66" w:rsidP="00BD1A66">
            <w:pPr>
              <w:pStyle w:val="Tabletext"/>
            </w:pPr>
            <w:r w:rsidRPr="00601D8C">
              <w:t xml:space="preserve">Moderate, favoured </w:t>
            </w:r>
            <w:proofErr w:type="spellStart"/>
            <w:r w:rsidRPr="00601D8C">
              <w:t>RVd</w:t>
            </w:r>
            <w:proofErr w:type="spellEnd"/>
          </w:p>
          <w:p w:rsidR="00BD1A66" w:rsidRPr="00601D8C" w:rsidRDefault="00BD1A66" w:rsidP="00BD1A66">
            <w:pPr>
              <w:pStyle w:val="Tabletext"/>
            </w:pPr>
            <w:r w:rsidRPr="00601D8C">
              <w:t>Convergence from Year 6 to 15: ICER = $</w:t>
            </w:r>
            <w:r w:rsidR="00F05830">
              <w:rPr>
                <w:noProof/>
                <w:color w:val="000000"/>
                <w:highlight w:val="black"/>
              </w:rPr>
              <w:t>''''''''''''''''</w:t>
            </w:r>
            <w:r w:rsidRPr="00601D8C">
              <w:t xml:space="preserve">/QALY </w:t>
            </w:r>
          </w:p>
        </w:tc>
      </w:tr>
      <w:tr w:rsidR="00BD1A66" w:rsidRPr="00601D8C" w:rsidTr="00BD1A66">
        <w:tc>
          <w:tcPr>
            <w:tcW w:w="862" w:type="pct"/>
            <w:shd w:val="clear" w:color="auto" w:fill="auto"/>
            <w:vAlign w:val="center"/>
          </w:tcPr>
          <w:p w:rsidR="00BD1A66" w:rsidRPr="00601D8C" w:rsidRDefault="00BD1A66" w:rsidP="00BD1A66">
            <w:pPr>
              <w:pStyle w:val="Tabletext"/>
            </w:pPr>
            <w:proofErr w:type="spellStart"/>
            <w:r w:rsidRPr="00601D8C">
              <w:t>Bortezomib</w:t>
            </w:r>
            <w:proofErr w:type="spellEnd"/>
            <w:r w:rsidRPr="00601D8C">
              <w:t xml:space="preserve"> dose exposure</w:t>
            </w:r>
          </w:p>
        </w:tc>
        <w:tc>
          <w:tcPr>
            <w:tcW w:w="2280" w:type="pct"/>
            <w:shd w:val="clear" w:color="auto" w:fill="auto"/>
            <w:vAlign w:val="center"/>
          </w:tcPr>
          <w:p w:rsidR="00BD1A66" w:rsidRPr="00601D8C" w:rsidRDefault="00BD1A66" w:rsidP="00E14085">
            <w:pPr>
              <w:pStyle w:val="Tabletext"/>
            </w:pPr>
            <w:r w:rsidRPr="00601D8C">
              <w:t>Mean number of doses (</w:t>
            </w:r>
            <w:r w:rsidR="00F05830">
              <w:rPr>
                <w:noProof/>
                <w:color w:val="000000"/>
                <w:highlight w:val="black"/>
              </w:rPr>
              <w:t>''''''''''''</w:t>
            </w:r>
            <w:r w:rsidRPr="00601D8C">
              <w:t>) in SWOG S0777 as appropriate</w:t>
            </w:r>
            <w:r w:rsidR="006D1813" w:rsidRPr="00601D8C">
              <w:t xml:space="preserve"> in </w:t>
            </w:r>
            <w:r w:rsidR="00A03935" w:rsidRPr="00601D8C">
              <w:t xml:space="preserve">the </w:t>
            </w:r>
            <w:r w:rsidR="006D1813" w:rsidRPr="00601D8C">
              <w:t>base case.</w:t>
            </w:r>
            <w:r w:rsidRPr="00601D8C">
              <w:t xml:space="preserve"> </w:t>
            </w:r>
          </w:p>
        </w:tc>
        <w:tc>
          <w:tcPr>
            <w:tcW w:w="1859" w:type="pct"/>
            <w:shd w:val="clear" w:color="auto" w:fill="auto"/>
            <w:vAlign w:val="center"/>
          </w:tcPr>
          <w:p w:rsidR="00BD1A66" w:rsidRPr="00601D8C" w:rsidRDefault="00BD1A66" w:rsidP="00BD1A66">
            <w:pPr>
              <w:pStyle w:val="Tabletext"/>
            </w:pPr>
            <w:r w:rsidRPr="00601D8C">
              <w:t xml:space="preserve">High, favoured </w:t>
            </w:r>
            <w:proofErr w:type="spellStart"/>
            <w:r w:rsidRPr="00601D8C">
              <w:t>RVd</w:t>
            </w:r>
            <w:proofErr w:type="spellEnd"/>
          </w:p>
          <w:p w:rsidR="00BD1A66" w:rsidRPr="00601D8C" w:rsidRDefault="00BD1A66" w:rsidP="00BD1A66">
            <w:pPr>
              <w:pStyle w:val="Tabletext"/>
            </w:pPr>
            <w:r w:rsidRPr="00601D8C">
              <w:t xml:space="preserve">32 doses of </w:t>
            </w:r>
            <w:proofErr w:type="spellStart"/>
            <w:r w:rsidRPr="00601D8C">
              <w:t>bortezomib</w:t>
            </w:r>
            <w:proofErr w:type="spellEnd"/>
            <w:r w:rsidR="006D1813" w:rsidRPr="00601D8C">
              <w:t xml:space="preserve"> (maximum recommended)</w:t>
            </w:r>
            <w:r w:rsidRPr="00601D8C">
              <w:t>: ICER =  $</w:t>
            </w:r>
            <w:r w:rsidR="00F05830">
              <w:rPr>
                <w:noProof/>
                <w:color w:val="000000"/>
                <w:highlight w:val="black"/>
              </w:rPr>
              <w:t>''''''''''''''''</w:t>
            </w:r>
            <w:r w:rsidRPr="00601D8C">
              <w:t>/QALY</w:t>
            </w:r>
          </w:p>
        </w:tc>
      </w:tr>
      <w:tr w:rsidR="00BD1A66" w:rsidRPr="00601D8C" w:rsidTr="00BD1A66">
        <w:tc>
          <w:tcPr>
            <w:tcW w:w="862" w:type="pct"/>
            <w:shd w:val="clear" w:color="auto" w:fill="auto"/>
            <w:vAlign w:val="center"/>
          </w:tcPr>
          <w:p w:rsidR="00BD1A66" w:rsidRPr="00601D8C" w:rsidRDefault="00BD1A66" w:rsidP="00BD1A66">
            <w:pPr>
              <w:pStyle w:val="Tabletext"/>
            </w:pPr>
            <w:r w:rsidRPr="00601D8C">
              <w:t xml:space="preserve">Price of </w:t>
            </w:r>
            <w:proofErr w:type="spellStart"/>
            <w:r w:rsidRPr="00601D8C">
              <w:t>bortezomib</w:t>
            </w:r>
            <w:proofErr w:type="spellEnd"/>
            <w:r w:rsidRPr="00601D8C">
              <w:t xml:space="preserve"> and </w:t>
            </w:r>
            <w:proofErr w:type="spellStart"/>
            <w:r w:rsidRPr="00601D8C">
              <w:t>carfilzomib</w:t>
            </w:r>
            <w:proofErr w:type="spellEnd"/>
          </w:p>
        </w:tc>
        <w:tc>
          <w:tcPr>
            <w:tcW w:w="2280" w:type="pct"/>
            <w:shd w:val="clear" w:color="auto" w:fill="auto"/>
            <w:vAlign w:val="center"/>
          </w:tcPr>
          <w:p w:rsidR="00BD1A66" w:rsidRPr="00601D8C" w:rsidRDefault="00BD1A66" w:rsidP="00BD1A66">
            <w:pPr>
              <w:pStyle w:val="Tabletext"/>
            </w:pPr>
            <w:r w:rsidRPr="00601D8C">
              <w:t xml:space="preserve">50% rebate </w:t>
            </w:r>
            <w:r w:rsidR="00DB793D">
              <w:t xml:space="preserve">(assumed rate) </w:t>
            </w:r>
            <w:r w:rsidRPr="00601D8C">
              <w:t xml:space="preserve">applied to price of </w:t>
            </w:r>
            <w:proofErr w:type="spellStart"/>
            <w:r w:rsidRPr="00601D8C">
              <w:t>bortezomib</w:t>
            </w:r>
            <w:proofErr w:type="spellEnd"/>
            <w:r w:rsidRPr="00601D8C">
              <w:t xml:space="preserve"> and </w:t>
            </w:r>
            <w:proofErr w:type="spellStart"/>
            <w:r w:rsidRPr="00601D8C">
              <w:t>carfilzomib</w:t>
            </w:r>
            <w:proofErr w:type="spellEnd"/>
            <w:r w:rsidRPr="00601D8C">
              <w:t xml:space="preserve"> in the submission</w:t>
            </w:r>
          </w:p>
        </w:tc>
        <w:tc>
          <w:tcPr>
            <w:tcW w:w="1859" w:type="pct"/>
            <w:shd w:val="clear" w:color="auto" w:fill="auto"/>
            <w:vAlign w:val="center"/>
          </w:tcPr>
          <w:p w:rsidR="00BD1A66" w:rsidRPr="00601D8C" w:rsidRDefault="00BD1A66" w:rsidP="00BD1A66">
            <w:pPr>
              <w:pStyle w:val="Tabletext"/>
            </w:pPr>
            <w:r w:rsidRPr="00601D8C">
              <w:t>High</w:t>
            </w:r>
          </w:p>
        </w:tc>
      </w:tr>
      <w:tr w:rsidR="00BD1A66" w:rsidRPr="00601D8C" w:rsidTr="00BD1A66">
        <w:tc>
          <w:tcPr>
            <w:tcW w:w="862" w:type="pct"/>
            <w:shd w:val="clear" w:color="auto" w:fill="auto"/>
            <w:vAlign w:val="center"/>
          </w:tcPr>
          <w:p w:rsidR="00BD1A66" w:rsidRPr="00601D8C" w:rsidRDefault="00BD1A66" w:rsidP="00BD1A66">
            <w:pPr>
              <w:pStyle w:val="Tabletext"/>
            </w:pPr>
            <w:r w:rsidRPr="00601D8C">
              <w:t>Relevant comparator</w:t>
            </w:r>
          </w:p>
        </w:tc>
        <w:tc>
          <w:tcPr>
            <w:tcW w:w="2280" w:type="pct"/>
            <w:shd w:val="clear" w:color="auto" w:fill="auto"/>
            <w:vAlign w:val="center"/>
          </w:tcPr>
          <w:p w:rsidR="00BD1A66" w:rsidRPr="00601D8C" w:rsidRDefault="00BD1A66" w:rsidP="00BD1A66">
            <w:pPr>
              <w:pStyle w:val="Tabletext"/>
            </w:pPr>
            <w:r w:rsidRPr="00601D8C">
              <w:t xml:space="preserve">Rd selected as the comparator, rather than VMP </w:t>
            </w:r>
          </w:p>
        </w:tc>
        <w:tc>
          <w:tcPr>
            <w:tcW w:w="1859" w:type="pct"/>
            <w:shd w:val="clear" w:color="auto" w:fill="auto"/>
            <w:vAlign w:val="center"/>
          </w:tcPr>
          <w:p w:rsidR="00BD1A66" w:rsidRPr="00601D8C" w:rsidRDefault="00B23292" w:rsidP="00BD1A66">
            <w:pPr>
              <w:pStyle w:val="Tabletext"/>
            </w:pPr>
            <w:r w:rsidRPr="00601D8C">
              <w:t>Very h</w:t>
            </w:r>
            <w:r w:rsidR="00BD1A66" w:rsidRPr="00601D8C">
              <w:t xml:space="preserve">igh, favoured </w:t>
            </w:r>
            <w:proofErr w:type="spellStart"/>
            <w:r w:rsidR="00BD1A66" w:rsidRPr="00601D8C">
              <w:t>RVd</w:t>
            </w:r>
            <w:proofErr w:type="spellEnd"/>
          </w:p>
          <w:p w:rsidR="00BD1A66" w:rsidRPr="00601D8C" w:rsidRDefault="00BD1A66" w:rsidP="00023278">
            <w:pPr>
              <w:pStyle w:val="Tabletext"/>
            </w:pPr>
            <w:r w:rsidRPr="00601D8C">
              <w:t>VMP as comparator: ICER =  $</w:t>
            </w:r>
            <w:r w:rsidR="00F05830">
              <w:rPr>
                <w:noProof/>
                <w:color w:val="000000"/>
                <w:highlight w:val="black"/>
              </w:rPr>
              <w:t>'''''''''''''''</w:t>
            </w:r>
            <w:r w:rsidRPr="00601D8C">
              <w:t>/QALY</w:t>
            </w:r>
          </w:p>
        </w:tc>
      </w:tr>
    </w:tbl>
    <w:p w:rsidR="00BD1A66" w:rsidRPr="00601D8C" w:rsidRDefault="00BD1A66" w:rsidP="00BD1A66">
      <w:pPr>
        <w:pStyle w:val="TableFooter"/>
        <w:rPr>
          <w:szCs w:val="18"/>
        </w:rPr>
      </w:pPr>
      <w:r w:rsidRPr="00601D8C">
        <w:rPr>
          <w:szCs w:val="18"/>
        </w:rPr>
        <w:t xml:space="preserve">ICER = incremental cost-effectiveness ratio; ITT = intention to treat; </w:t>
      </w:r>
      <w:r w:rsidR="00762C25" w:rsidRPr="00601D8C">
        <w:rPr>
          <w:szCs w:val="18"/>
        </w:rPr>
        <w:t xml:space="preserve">OS = overall survival; PFS = progression free survival; </w:t>
      </w:r>
      <w:r w:rsidRPr="00601D8C">
        <w:rPr>
          <w:szCs w:val="18"/>
        </w:rPr>
        <w:t xml:space="preserve">QALY = quality adjusted life year; Rd = </w:t>
      </w:r>
      <w:proofErr w:type="spellStart"/>
      <w:r w:rsidRPr="00601D8C">
        <w:rPr>
          <w:szCs w:val="18"/>
        </w:rPr>
        <w:t>lenalidomide</w:t>
      </w:r>
      <w:proofErr w:type="spellEnd"/>
      <w:r w:rsidRPr="00601D8C">
        <w:rPr>
          <w:szCs w:val="18"/>
        </w:rPr>
        <w:t xml:space="preserve"> and dexamethasone; </w:t>
      </w:r>
      <w:proofErr w:type="spellStart"/>
      <w:r w:rsidR="00762C25" w:rsidRPr="00601D8C">
        <w:rPr>
          <w:szCs w:val="18"/>
        </w:rPr>
        <w:t>RVd</w:t>
      </w:r>
      <w:proofErr w:type="spellEnd"/>
      <w:r w:rsidR="00762C25" w:rsidRPr="00601D8C">
        <w:rPr>
          <w:szCs w:val="18"/>
        </w:rPr>
        <w:t xml:space="preserve"> = </w:t>
      </w:r>
      <w:proofErr w:type="spellStart"/>
      <w:r w:rsidR="00762C25" w:rsidRPr="00601D8C">
        <w:rPr>
          <w:szCs w:val="18"/>
        </w:rPr>
        <w:t>lenalidomide</w:t>
      </w:r>
      <w:proofErr w:type="spellEnd"/>
      <w:r w:rsidR="00762C25" w:rsidRPr="00601D8C">
        <w:rPr>
          <w:szCs w:val="18"/>
        </w:rPr>
        <w:t xml:space="preserve">, </w:t>
      </w:r>
      <w:proofErr w:type="spellStart"/>
      <w:r w:rsidR="00762C25" w:rsidRPr="00601D8C">
        <w:rPr>
          <w:szCs w:val="18"/>
        </w:rPr>
        <w:t>bortezomib</w:t>
      </w:r>
      <w:proofErr w:type="spellEnd"/>
      <w:r w:rsidR="00762C25" w:rsidRPr="00601D8C">
        <w:rPr>
          <w:szCs w:val="18"/>
        </w:rPr>
        <w:t xml:space="preserve"> and dexamethasone; </w:t>
      </w:r>
      <w:r w:rsidRPr="00601D8C">
        <w:t xml:space="preserve">VMP = </w:t>
      </w:r>
      <w:proofErr w:type="spellStart"/>
      <w:r w:rsidRPr="00601D8C">
        <w:t>bortezomib</w:t>
      </w:r>
      <w:proofErr w:type="spellEnd"/>
      <w:r w:rsidRPr="00601D8C">
        <w:t xml:space="preserve">, </w:t>
      </w:r>
      <w:proofErr w:type="spellStart"/>
      <w:r w:rsidRPr="00601D8C">
        <w:t>melphalan</w:t>
      </w:r>
      <w:proofErr w:type="spellEnd"/>
      <w:r w:rsidRPr="00601D8C">
        <w:t xml:space="preserve"> and prednisolone</w:t>
      </w:r>
    </w:p>
    <w:p w:rsidR="00BD1A66" w:rsidRDefault="00BD1A66" w:rsidP="00BD1A66">
      <w:pPr>
        <w:pStyle w:val="TableFooter"/>
      </w:pPr>
      <w:r w:rsidRPr="00601D8C">
        <w:t>Source: Compiled during the evaluation</w:t>
      </w:r>
    </w:p>
    <w:p w:rsidR="00D91B38" w:rsidRDefault="00D91B38" w:rsidP="00BD1A66">
      <w:pPr>
        <w:pStyle w:val="TableFooter"/>
        <w:rPr>
          <w:rFonts w:ascii="Calibri" w:hAnsi="Calibri"/>
          <w:iCs/>
          <w:sz w:val="24"/>
        </w:rPr>
      </w:pPr>
    </w:p>
    <w:p w:rsidR="00023278" w:rsidRPr="00D91B38" w:rsidRDefault="00023278" w:rsidP="00D91B38">
      <w:pPr>
        <w:widowControl/>
        <w:rPr>
          <w:iCs/>
        </w:rPr>
      </w:pPr>
      <w:r w:rsidRPr="00D91B38">
        <w:rPr>
          <w:iCs/>
        </w:rPr>
        <w:t>The redacted table shows ICERs in the range of $15,000/QALY - $75,000/QALY.</w:t>
      </w:r>
    </w:p>
    <w:p w:rsidR="00BD1A66" w:rsidRPr="00601D8C" w:rsidRDefault="00BD1A66" w:rsidP="00BD1A66"/>
    <w:p w:rsidR="00BD1A66" w:rsidRPr="00601D8C" w:rsidRDefault="00BD1A66" w:rsidP="00EC5416">
      <w:pPr>
        <w:pStyle w:val="ListParagraph"/>
        <w:widowControl/>
        <w:numPr>
          <w:ilvl w:val="1"/>
          <w:numId w:val="1"/>
        </w:numPr>
        <w:rPr>
          <w:iCs/>
        </w:rPr>
      </w:pPr>
      <w:r w:rsidRPr="00601D8C">
        <w:rPr>
          <w:iCs/>
        </w:rPr>
        <w:t xml:space="preserve">The ESC considered that the choice of comparator and its effect on the incremental costs and </w:t>
      </w:r>
      <w:r w:rsidR="001E1D94">
        <w:rPr>
          <w:iCs/>
        </w:rPr>
        <w:t>quality adjusted life years (</w:t>
      </w:r>
      <w:r w:rsidRPr="00601D8C">
        <w:rPr>
          <w:iCs/>
        </w:rPr>
        <w:t>QALYs</w:t>
      </w:r>
      <w:r w:rsidR="001E1D94">
        <w:rPr>
          <w:iCs/>
        </w:rPr>
        <w:t>)</w:t>
      </w:r>
      <w:r w:rsidRPr="00601D8C">
        <w:rPr>
          <w:iCs/>
        </w:rPr>
        <w:t xml:space="preserve"> was the key driver of the model.</w:t>
      </w:r>
    </w:p>
    <w:p w:rsidR="00BD1A66" w:rsidRPr="00601D8C" w:rsidRDefault="00BD1A66" w:rsidP="00EC5416">
      <w:pPr>
        <w:pStyle w:val="ListParagraph"/>
        <w:widowControl/>
        <w:numPr>
          <w:ilvl w:val="1"/>
          <w:numId w:val="1"/>
        </w:numPr>
        <w:rPr>
          <w:iCs/>
        </w:rPr>
      </w:pPr>
      <w:r w:rsidRPr="00601D8C">
        <w:t xml:space="preserve">The results of the stepped economic evaluation for </w:t>
      </w:r>
      <w:proofErr w:type="spellStart"/>
      <w:r w:rsidRPr="00601D8C">
        <w:t>RVd</w:t>
      </w:r>
      <w:proofErr w:type="spellEnd"/>
      <w:r w:rsidRPr="00601D8C">
        <w:t xml:space="preserve"> v</w:t>
      </w:r>
      <w:r w:rsidR="001E1D94">
        <w:t>ersu</w:t>
      </w:r>
      <w:r w:rsidRPr="00601D8C">
        <w:t xml:space="preserve">s Rd are presented in Table 16. </w:t>
      </w:r>
      <w:r w:rsidRPr="00E97D0C">
        <w:rPr>
          <w:iCs/>
        </w:rPr>
        <w:t xml:space="preserve">Restricting the population to the </w:t>
      </w:r>
      <w:r w:rsidRPr="00E97D0C">
        <w:t>transplant ineligible</w:t>
      </w:r>
      <w:r w:rsidRPr="00E97D0C">
        <w:rPr>
          <w:iCs/>
        </w:rPr>
        <w:t xml:space="preserve"> population reduced the cost per incremental life years gained from $</w:t>
      </w:r>
      <w:r w:rsidR="00E97D0C" w:rsidRPr="00E97D0C">
        <w:rPr>
          <w:iCs/>
        </w:rPr>
        <w:t>15,000 - $45,000 in S</w:t>
      </w:r>
      <w:r w:rsidR="00E97D0C">
        <w:rPr>
          <w:iCs/>
        </w:rPr>
        <w:t>tep</w:t>
      </w:r>
      <w:r w:rsidRPr="00E97D0C">
        <w:rPr>
          <w:iCs/>
        </w:rPr>
        <w:t xml:space="preserve"> 1 to $</w:t>
      </w:r>
      <w:r w:rsidR="00E97D0C" w:rsidRPr="00E97D0C">
        <w:rPr>
          <w:iCs/>
        </w:rPr>
        <w:t>15,000 to $45,000</w:t>
      </w:r>
      <w:r w:rsidRPr="00E97D0C">
        <w:rPr>
          <w:iCs/>
        </w:rPr>
        <w:t xml:space="preserve"> in Step 2. This was driven by the reduction in incremental costs when going from Step 1 to Step 2, due</w:t>
      </w:r>
      <w:r w:rsidRPr="00601D8C">
        <w:rPr>
          <w:iCs/>
        </w:rPr>
        <w:t xml:space="preserve"> to a reduction in </w:t>
      </w:r>
      <w:proofErr w:type="spellStart"/>
      <w:r w:rsidRPr="00601D8C">
        <w:rPr>
          <w:iCs/>
        </w:rPr>
        <w:t>lenalidomide</w:t>
      </w:r>
      <w:proofErr w:type="spellEnd"/>
      <w:r w:rsidRPr="00601D8C">
        <w:rPr>
          <w:iCs/>
        </w:rPr>
        <w:t xml:space="preserve"> costs. The extension of the time horizon to 20 years in Step 3, resulted in an additional 0.5577 life years compared to Step 2. However, the increase in incremental costs in the extrapolated period means that the incremental cost-effectiveness ratio (ICER) falls as the time horizon is extended.</w:t>
      </w:r>
    </w:p>
    <w:p w:rsidR="00BD1A66" w:rsidRPr="00601D8C" w:rsidRDefault="00BD1A66" w:rsidP="00BD1A66">
      <w:pPr>
        <w:keepNext/>
        <w:widowControl/>
        <w:rPr>
          <w:rStyle w:val="CommentReference"/>
        </w:rPr>
      </w:pPr>
      <w:r w:rsidRPr="00601D8C">
        <w:rPr>
          <w:rStyle w:val="CommentReference"/>
        </w:rPr>
        <w:lastRenderedPageBreak/>
        <w:t xml:space="preserve">Table 16: Results of the stepped economic evaluation for </w:t>
      </w:r>
      <w:proofErr w:type="spellStart"/>
      <w:r w:rsidRPr="00601D8C">
        <w:rPr>
          <w:rStyle w:val="CommentReference"/>
        </w:rPr>
        <w:t>RVd</w:t>
      </w:r>
      <w:proofErr w:type="spellEnd"/>
      <w:r w:rsidRPr="00601D8C">
        <w:rPr>
          <w:rStyle w:val="CommentReference"/>
        </w:rPr>
        <w:t xml:space="preserve"> vs Rd in transplant ineligible NDMM</w:t>
      </w:r>
      <w:r w:rsidR="0006662C" w:rsidRPr="00601D8C">
        <w:rPr>
          <w:rStyle w:val="CommentReference"/>
        </w:rPr>
        <w:t xml:space="preserve"> (50% rebate </w:t>
      </w:r>
      <w:r w:rsidR="00E14085" w:rsidRPr="00601D8C">
        <w:rPr>
          <w:rStyle w:val="CommentReference"/>
        </w:rPr>
        <w:t xml:space="preserve">assumed </w:t>
      </w:r>
      <w:r w:rsidR="0006662C" w:rsidRPr="00601D8C">
        <w:rPr>
          <w:rStyle w:val="CommentReference"/>
        </w:rPr>
        <w:t xml:space="preserve">to the published AEMPs of </w:t>
      </w:r>
      <w:proofErr w:type="spellStart"/>
      <w:r w:rsidR="0006662C" w:rsidRPr="00601D8C">
        <w:rPr>
          <w:rStyle w:val="CommentReference"/>
        </w:rPr>
        <w:t>carfilzomib</w:t>
      </w:r>
      <w:proofErr w:type="spellEnd"/>
      <w:r w:rsidR="0006662C" w:rsidRPr="00601D8C">
        <w:rPr>
          <w:rStyle w:val="CommentReference"/>
        </w:rPr>
        <w:t xml:space="preserve"> and </w:t>
      </w:r>
      <w:proofErr w:type="spellStart"/>
      <w:r w:rsidR="0006662C" w:rsidRPr="00601D8C">
        <w:rPr>
          <w:rStyle w:val="CommentReference"/>
        </w:rPr>
        <w:t>bortezomib</w:t>
      </w:r>
      <w:proofErr w:type="spellEnd"/>
      <w:r w:rsidR="00E14085" w:rsidRPr="00601D8C">
        <w:rPr>
          <w:rStyle w:val="CommentReference"/>
        </w:rPr>
        <w:t>,</w:t>
      </w:r>
      <w:r w:rsidR="0006662C" w:rsidRPr="00601D8C">
        <w:rPr>
          <w:rStyle w:val="CommentReference"/>
        </w:rPr>
        <w:t xml:space="preserve"> and effective AEMPs for </w:t>
      </w:r>
      <w:proofErr w:type="spellStart"/>
      <w:r w:rsidR="0006662C" w:rsidRPr="00601D8C">
        <w:rPr>
          <w:rStyle w:val="CommentReference"/>
        </w:rPr>
        <w:t>lenalidomide</w:t>
      </w:r>
      <w:proofErr w:type="spellEnd"/>
      <w:r w:rsidR="00A03935" w:rsidRPr="00601D8C">
        <w:rPr>
          <w:rStyle w:val="CommentReference"/>
        </w:rPr>
        <w:t>,</w:t>
      </w:r>
      <w:r w:rsidR="0006662C" w:rsidRPr="00601D8C">
        <w:rPr>
          <w:rStyle w:val="CommentReference"/>
        </w:rPr>
        <w:t xml:space="preserve"> </w:t>
      </w:r>
      <w:r w:rsidR="00E14085" w:rsidRPr="00601D8C">
        <w:rPr>
          <w:rStyle w:val="CommentReference"/>
        </w:rPr>
        <w:t>as proposed in the submission</w:t>
      </w:r>
      <w:r w:rsidR="0043003B" w:rsidRPr="00601D8C">
        <w:rPr>
          <w:rStyle w:val="CommentReference"/>
        </w:rPr>
        <w:t>*</w:t>
      </w:r>
      <w:r w:rsidR="0006662C" w:rsidRPr="00601D8C">
        <w:rPr>
          <w:rStyle w:val="CommentReferenc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stepped economic evaluation for RVd vs Rd in transplant ineligible NDMM (50% rebate assumed to the published AEMPs of carfilzomib and bortezomib, and effective AEMPs for lenalidomide, as proposed in the submission*)"/>
      </w:tblPr>
      <w:tblGrid>
        <w:gridCol w:w="3114"/>
        <w:gridCol w:w="2094"/>
        <w:gridCol w:w="1876"/>
        <w:gridCol w:w="1933"/>
      </w:tblGrid>
      <w:tr w:rsidR="00BD1A66" w:rsidRPr="00601D8C" w:rsidTr="00BD1A66">
        <w:trPr>
          <w:tblHeader/>
        </w:trPr>
        <w:tc>
          <w:tcPr>
            <w:tcW w:w="1727" w:type="pct"/>
            <w:vAlign w:val="center"/>
          </w:tcPr>
          <w:p w:rsidR="00BD1A66" w:rsidRPr="00601D8C" w:rsidRDefault="00BD1A66" w:rsidP="00BD1A66">
            <w:pPr>
              <w:pStyle w:val="Tabletext"/>
              <w:keepNext/>
              <w:rPr>
                <w:b/>
              </w:rPr>
            </w:pPr>
            <w:r w:rsidRPr="00601D8C">
              <w:rPr>
                <w:b/>
              </w:rPr>
              <w:t>Step and component</w:t>
            </w:r>
          </w:p>
        </w:tc>
        <w:tc>
          <w:tcPr>
            <w:tcW w:w="1161" w:type="pct"/>
            <w:vAlign w:val="center"/>
          </w:tcPr>
          <w:p w:rsidR="00BD1A66" w:rsidRPr="00601D8C" w:rsidRDefault="00BD1A66" w:rsidP="00BD1A66">
            <w:pPr>
              <w:pStyle w:val="Tabletext"/>
              <w:keepNext/>
              <w:jc w:val="center"/>
              <w:rPr>
                <w:b/>
              </w:rPr>
            </w:pPr>
            <w:proofErr w:type="spellStart"/>
            <w:r w:rsidRPr="00601D8C">
              <w:rPr>
                <w:b/>
              </w:rPr>
              <w:t>RVd</w:t>
            </w:r>
            <w:proofErr w:type="spellEnd"/>
          </w:p>
        </w:tc>
        <w:tc>
          <w:tcPr>
            <w:tcW w:w="1040" w:type="pct"/>
            <w:vAlign w:val="center"/>
          </w:tcPr>
          <w:p w:rsidR="00BD1A66" w:rsidRPr="00601D8C" w:rsidRDefault="00BD1A66" w:rsidP="00BD1A66">
            <w:pPr>
              <w:pStyle w:val="Tabletext"/>
              <w:keepNext/>
              <w:jc w:val="center"/>
              <w:rPr>
                <w:b/>
              </w:rPr>
            </w:pPr>
            <w:r w:rsidRPr="00601D8C">
              <w:rPr>
                <w:b/>
              </w:rPr>
              <w:t>Rd</w:t>
            </w:r>
          </w:p>
        </w:tc>
        <w:tc>
          <w:tcPr>
            <w:tcW w:w="1072" w:type="pct"/>
            <w:vAlign w:val="center"/>
          </w:tcPr>
          <w:p w:rsidR="00BD1A66" w:rsidRPr="00601D8C" w:rsidRDefault="00BD1A66" w:rsidP="00BD1A66">
            <w:pPr>
              <w:pStyle w:val="Tabletext"/>
              <w:keepNext/>
              <w:jc w:val="center"/>
              <w:rPr>
                <w:b/>
              </w:rPr>
            </w:pPr>
            <w:r w:rsidRPr="00601D8C">
              <w:rPr>
                <w:b/>
              </w:rPr>
              <w:t>Increment</w:t>
            </w:r>
          </w:p>
        </w:tc>
      </w:tr>
      <w:tr w:rsidR="00BD1A66" w:rsidRPr="00601D8C" w:rsidTr="00BD1A66">
        <w:tc>
          <w:tcPr>
            <w:tcW w:w="5000" w:type="pct"/>
            <w:gridSpan w:val="4"/>
            <w:vAlign w:val="center"/>
          </w:tcPr>
          <w:p w:rsidR="00BD1A66" w:rsidRPr="00601D8C" w:rsidRDefault="00BD1A66" w:rsidP="00BD1A66">
            <w:pPr>
              <w:pStyle w:val="Tabletext"/>
              <w:keepNext/>
              <w:rPr>
                <w:b/>
                <w:snapToGrid w:val="0"/>
              </w:rPr>
            </w:pPr>
            <w:r w:rsidRPr="00601D8C">
              <w:rPr>
                <w:b/>
                <w:snapToGrid w:val="0"/>
              </w:rPr>
              <w:t>Step 1: ITT trial-based costs and outcomes</w:t>
            </w:r>
          </w:p>
        </w:tc>
      </w:tr>
      <w:tr w:rsidR="00BD1A66" w:rsidRPr="00601D8C" w:rsidTr="00BD1A66">
        <w:tc>
          <w:tcPr>
            <w:tcW w:w="1727" w:type="pct"/>
            <w:vAlign w:val="center"/>
          </w:tcPr>
          <w:p w:rsidR="00BD1A66" w:rsidRPr="00601D8C" w:rsidRDefault="00BD1A66" w:rsidP="00BD1A66">
            <w:pPr>
              <w:pStyle w:val="Tabletext"/>
              <w:keepNext/>
              <w:rPr>
                <w:rFonts w:ascii="Times" w:hAnsi="Times"/>
              </w:rPr>
            </w:pPr>
            <w:r w:rsidRPr="00601D8C">
              <w:t>Costs</w:t>
            </w:r>
          </w:p>
        </w:tc>
        <w:tc>
          <w:tcPr>
            <w:tcW w:w="1161"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40"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1727" w:type="pct"/>
            <w:vAlign w:val="center"/>
          </w:tcPr>
          <w:p w:rsidR="00BD1A66" w:rsidRPr="00601D8C" w:rsidRDefault="00762C25" w:rsidP="00762C25">
            <w:pPr>
              <w:pStyle w:val="Tabletext"/>
              <w:keepNext/>
              <w:rPr>
                <w:rFonts w:ascii="Times" w:hAnsi="Times"/>
              </w:rPr>
            </w:pPr>
            <w:r w:rsidRPr="00601D8C">
              <w:t>L</w:t>
            </w:r>
            <w:r w:rsidR="008947DA" w:rsidRPr="00601D8C">
              <w:t>Y</w:t>
            </w:r>
            <w:r w:rsidRPr="00601D8C">
              <w:t>s</w:t>
            </w:r>
          </w:p>
        </w:tc>
        <w:tc>
          <w:tcPr>
            <w:tcW w:w="1161" w:type="pct"/>
            <w:vAlign w:val="center"/>
          </w:tcPr>
          <w:p w:rsidR="00BD1A66" w:rsidRPr="00601D8C" w:rsidRDefault="00BD1A66" w:rsidP="00BD1A66">
            <w:pPr>
              <w:pStyle w:val="Tabletext"/>
              <w:keepNext/>
              <w:jc w:val="center"/>
              <w:rPr>
                <w:rFonts w:ascii="Times" w:hAnsi="Times"/>
              </w:rPr>
            </w:pPr>
            <w:r w:rsidRPr="00601D8C">
              <w:t>4.2702</w:t>
            </w:r>
          </w:p>
        </w:tc>
        <w:tc>
          <w:tcPr>
            <w:tcW w:w="1040" w:type="pct"/>
            <w:vAlign w:val="center"/>
          </w:tcPr>
          <w:p w:rsidR="00BD1A66" w:rsidRPr="00601D8C" w:rsidRDefault="00BD1A66" w:rsidP="00BD1A66">
            <w:pPr>
              <w:pStyle w:val="Tabletext"/>
              <w:keepNext/>
              <w:jc w:val="center"/>
              <w:rPr>
                <w:rFonts w:ascii="Times" w:hAnsi="Times"/>
              </w:rPr>
            </w:pPr>
            <w:r w:rsidRPr="00601D8C">
              <w:t>3.9405</w:t>
            </w:r>
          </w:p>
        </w:tc>
        <w:tc>
          <w:tcPr>
            <w:tcW w:w="1072" w:type="pct"/>
            <w:vAlign w:val="center"/>
          </w:tcPr>
          <w:p w:rsidR="00BD1A66" w:rsidRPr="00601D8C" w:rsidRDefault="00BD1A66" w:rsidP="00BD1A66">
            <w:pPr>
              <w:pStyle w:val="Tabletext"/>
              <w:keepNext/>
              <w:jc w:val="center"/>
            </w:pPr>
            <w:r w:rsidRPr="00601D8C">
              <w:t>0.3297</w:t>
            </w:r>
          </w:p>
        </w:tc>
      </w:tr>
      <w:tr w:rsidR="00BD1A66" w:rsidRPr="00601D8C" w:rsidTr="00BD1A66">
        <w:tc>
          <w:tcPr>
            <w:tcW w:w="3928" w:type="pct"/>
            <w:gridSpan w:val="3"/>
            <w:vAlign w:val="center"/>
          </w:tcPr>
          <w:p w:rsidR="00BD1A66" w:rsidRPr="00601D8C" w:rsidRDefault="00BD1A66" w:rsidP="00BD1A66">
            <w:pPr>
              <w:pStyle w:val="Tabletext"/>
              <w:keepNext/>
              <w:rPr>
                <w:rFonts w:ascii="Times" w:hAnsi="Times"/>
                <w:snapToGrid w:val="0"/>
              </w:rPr>
            </w:pPr>
            <w:r w:rsidRPr="00601D8C">
              <w:t>Incremental cost/extra LY gained</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5000" w:type="pct"/>
            <w:gridSpan w:val="4"/>
            <w:vAlign w:val="center"/>
          </w:tcPr>
          <w:p w:rsidR="00BD1A66" w:rsidRPr="00601D8C" w:rsidRDefault="00BD1A66" w:rsidP="00BD1A66">
            <w:pPr>
              <w:pStyle w:val="Tabletext"/>
              <w:keepNext/>
              <w:rPr>
                <w:b/>
                <w:snapToGrid w:val="0"/>
              </w:rPr>
            </w:pPr>
            <w:r w:rsidRPr="00601D8C">
              <w:rPr>
                <w:b/>
                <w:snapToGrid w:val="0"/>
              </w:rPr>
              <w:t>Step 2: transplant ineligible trial-based costs and outcomes</w:t>
            </w:r>
          </w:p>
        </w:tc>
      </w:tr>
      <w:tr w:rsidR="00BD1A66" w:rsidRPr="00601D8C" w:rsidTr="00BD1A66">
        <w:tc>
          <w:tcPr>
            <w:tcW w:w="1727" w:type="pct"/>
            <w:vAlign w:val="center"/>
          </w:tcPr>
          <w:p w:rsidR="00BD1A66" w:rsidRPr="00601D8C" w:rsidRDefault="00762C25" w:rsidP="00BD1A66">
            <w:pPr>
              <w:pStyle w:val="Tabletext"/>
              <w:keepNext/>
              <w:rPr>
                <w:rFonts w:ascii="Times" w:hAnsi="Times"/>
              </w:rPr>
            </w:pPr>
            <w:r w:rsidRPr="00601D8C">
              <w:t>Costs</w:t>
            </w:r>
          </w:p>
        </w:tc>
        <w:tc>
          <w:tcPr>
            <w:tcW w:w="1161"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40"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1727" w:type="pct"/>
            <w:vAlign w:val="center"/>
          </w:tcPr>
          <w:p w:rsidR="00BD1A66" w:rsidRPr="00601D8C" w:rsidRDefault="00762C25" w:rsidP="00762C25">
            <w:pPr>
              <w:pStyle w:val="Tabletext"/>
              <w:keepNext/>
              <w:rPr>
                <w:rFonts w:ascii="Times" w:hAnsi="Times"/>
              </w:rPr>
            </w:pPr>
            <w:r w:rsidRPr="00601D8C">
              <w:t xml:space="preserve">LYs </w:t>
            </w:r>
          </w:p>
        </w:tc>
        <w:tc>
          <w:tcPr>
            <w:tcW w:w="1161" w:type="pct"/>
            <w:vAlign w:val="center"/>
          </w:tcPr>
          <w:p w:rsidR="00BD1A66" w:rsidRPr="00601D8C" w:rsidRDefault="00BD1A66" w:rsidP="00BD1A66">
            <w:pPr>
              <w:pStyle w:val="Tabletext"/>
              <w:keepNext/>
              <w:jc w:val="center"/>
              <w:rPr>
                <w:rFonts w:ascii="Times" w:hAnsi="Times"/>
              </w:rPr>
            </w:pPr>
            <w:r w:rsidRPr="00601D8C">
              <w:t>3.9861</w:t>
            </w:r>
          </w:p>
        </w:tc>
        <w:tc>
          <w:tcPr>
            <w:tcW w:w="1040" w:type="pct"/>
            <w:vAlign w:val="center"/>
          </w:tcPr>
          <w:p w:rsidR="00BD1A66" w:rsidRPr="00601D8C" w:rsidRDefault="00BD1A66" w:rsidP="00BD1A66">
            <w:pPr>
              <w:pStyle w:val="Tabletext"/>
              <w:keepNext/>
              <w:jc w:val="center"/>
              <w:rPr>
                <w:rFonts w:ascii="Times" w:hAnsi="Times"/>
              </w:rPr>
            </w:pPr>
            <w:r w:rsidRPr="00601D8C">
              <w:t>3.6841</w:t>
            </w:r>
          </w:p>
        </w:tc>
        <w:tc>
          <w:tcPr>
            <w:tcW w:w="1072" w:type="pct"/>
            <w:vAlign w:val="center"/>
          </w:tcPr>
          <w:p w:rsidR="00BD1A66" w:rsidRPr="00601D8C" w:rsidRDefault="00BD1A66" w:rsidP="00BD1A66">
            <w:pPr>
              <w:pStyle w:val="Tabletext"/>
              <w:keepNext/>
              <w:jc w:val="center"/>
            </w:pPr>
            <w:r w:rsidRPr="00601D8C">
              <w:t>0.3020</w:t>
            </w:r>
          </w:p>
        </w:tc>
      </w:tr>
      <w:tr w:rsidR="00BD1A66" w:rsidRPr="00601D8C" w:rsidTr="00BD1A66">
        <w:tc>
          <w:tcPr>
            <w:tcW w:w="3928" w:type="pct"/>
            <w:gridSpan w:val="3"/>
            <w:vAlign w:val="center"/>
          </w:tcPr>
          <w:p w:rsidR="00BD1A66" w:rsidRPr="00601D8C" w:rsidRDefault="00BD1A66" w:rsidP="00BD1A66">
            <w:pPr>
              <w:pStyle w:val="Tabletext"/>
              <w:keepNext/>
              <w:rPr>
                <w:rFonts w:ascii="Times" w:hAnsi="Times"/>
                <w:snapToGrid w:val="0"/>
              </w:rPr>
            </w:pPr>
            <w:r w:rsidRPr="00601D8C">
              <w:t>Incremental cost/extra LY gained</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5000" w:type="pct"/>
            <w:gridSpan w:val="4"/>
            <w:vAlign w:val="center"/>
          </w:tcPr>
          <w:p w:rsidR="00BD1A66" w:rsidRPr="00601D8C" w:rsidRDefault="00BD1A66" w:rsidP="00BD1A66">
            <w:pPr>
              <w:pStyle w:val="Tabletext"/>
              <w:keepNext/>
              <w:rPr>
                <w:b/>
                <w:snapToGrid w:val="0"/>
              </w:rPr>
            </w:pPr>
            <w:r w:rsidRPr="00601D8C">
              <w:rPr>
                <w:b/>
                <w:snapToGrid w:val="0"/>
              </w:rPr>
              <w:t xml:space="preserve">Step 3: </w:t>
            </w:r>
            <w:r w:rsidRPr="00601D8C">
              <w:rPr>
                <w:b/>
              </w:rPr>
              <w:t>time horizon extended to 20 years</w:t>
            </w:r>
          </w:p>
        </w:tc>
      </w:tr>
      <w:tr w:rsidR="00BD1A66" w:rsidRPr="00601D8C" w:rsidTr="00BD1A66">
        <w:tc>
          <w:tcPr>
            <w:tcW w:w="1727" w:type="pct"/>
            <w:vAlign w:val="center"/>
          </w:tcPr>
          <w:p w:rsidR="00BD1A66" w:rsidRPr="00601D8C" w:rsidRDefault="00BD1A66" w:rsidP="00BD1A66">
            <w:pPr>
              <w:pStyle w:val="Tabletext"/>
              <w:keepNext/>
              <w:rPr>
                <w:rFonts w:ascii="Times" w:hAnsi="Times"/>
              </w:rPr>
            </w:pPr>
            <w:r w:rsidRPr="00601D8C">
              <w:t>Costs</w:t>
            </w:r>
          </w:p>
        </w:tc>
        <w:tc>
          <w:tcPr>
            <w:tcW w:w="1161"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40"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1727" w:type="pct"/>
            <w:vAlign w:val="center"/>
          </w:tcPr>
          <w:p w:rsidR="00BD1A66" w:rsidRPr="00601D8C" w:rsidRDefault="00762C25" w:rsidP="00762C25">
            <w:pPr>
              <w:pStyle w:val="Tabletext"/>
              <w:keepNext/>
              <w:rPr>
                <w:rFonts w:ascii="Times" w:hAnsi="Times"/>
              </w:rPr>
            </w:pPr>
            <w:r w:rsidRPr="00601D8C">
              <w:t xml:space="preserve">LYs </w:t>
            </w:r>
          </w:p>
        </w:tc>
        <w:tc>
          <w:tcPr>
            <w:tcW w:w="1161" w:type="pct"/>
            <w:vAlign w:val="center"/>
          </w:tcPr>
          <w:p w:rsidR="00BD1A66" w:rsidRPr="00601D8C" w:rsidRDefault="00BD1A66" w:rsidP="00BD1A66">
            <w:pPr>
              <w:pStyle w:val="Tabletext"/>
              <w:keepNext/>
              <w:jc w:val="center"/>
              <w:rPr>
                <w:rFonts w:ascii="Times" w:hAnsi="Times"/>
              </w:rPr>
            </w:pPr>
            <w:r w:rsidRPr="00601D8C">
              <w:t>5.7129</w:t>
            </w:r>
          </w:p>
        </w:tc>
        <w:tc>
          <w:tcPr>
            <w:tcW w:w="1040" w:type="pct"/>
            <w:vAlign w:val="center"/>
          </w:tcPr>
          <w:p w:rsidR="00BD1A66" w:rsidRPr="00601D8C" w:rsidRDefault="00BD1A66" w:rsidP="00BD1A66">
            <w:pPr>
              <w:pStyle w:val="Tabletext"/>
              <w:keepNext/>
              <w:jc w:val="center"/>
            </w:pPr>
            <w:r w:rsidRPr="00601D8C">
              <w:t>4.8522</w:t>
            </w:r>
          </w:p>
        </w:tc>
        <w:tc>
          <w:tcPr>
            <w:tcW w:w="1072" w:type="pct"/>
            <w:vAlign w:val="center"/>
          </w:tcPr>
          <w:p w:rsidR="00BD1A66" w:rsidRPr="00601D8C" w:rsidRDefault="00BD1A66" w:rsidP="00BD1A66">
            <w:pPr>
              <w:pStyle w:val="Tabletext"/>
              <w:keepNext/>
              <w:jc w:val="center"/>
            </w:pPr>
            <w:r w:rsidRPr="00601D8C">
              <w:t>0.8577</w:t>
            </w:r>
          </w:p>
        </w:tc>
      </w:tr>
      <w:tr w:rsidR="00BD1A66" w:rsidRPr="00601D8C" w:rsidTr="00BD1A66">
        <w:tc>
          <w:tcPr>
            <w:tcW w:w="3928" w:type="pct"/>
            <w:gridSpan w:val="3"/>
            <w:vAlign w:val="center"/>
          </w:tcPr>
          <w:p w:rsidR="00BD1A66" w:rsidRPr="00601D8C" w:rsidRDefault="00BD1A66" w:rsidP="00BD1A66">
            <w:pPr>
              <w:pStyle w:val="Tabletext"/>
              <w:keepNext/>
              <w:rPr>
                <w:rFonts w:ascii="Times" w:hAnsi="Times"/>
                <w:snapToGrid w:val="0"/>
              </w:rPr>
            </w:pPr>
            <w:r w:rsidRPr="00601D8C">
              <w:t>Incremental cost/extra LY gained</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5000" w:type="pct"/>
            <w:gridSpan w:val="4"/>
            <w:vAlign w:val="center"/>
          </w:tcPr>
          <w:p w:rsidR="00BD1A66" w:rsidRPr="00601D8C" w:rsidRDefault="00BD1A66" w:rsidP="00BD1A66">
            <w:pPr>
              <w:pStyle w:val="Tabletext"/>
              <w:keepNext/>
              <w:rPr>
                <w:b/>
                <w:snapToGrid w:val="0"/>
              </w:rPr>
            </w:pPr>
            <w:r w:rsidRPr="00601D8C">
              <w:rPr>
                <w:b/>
                <w:snapToGrid w:val="0"/>
              </w:rPr>
              <w:t>Step 4: curve convergence</w:t>
            </w:r>
            <w:r w:rsidRPr="00601D8C">
              <w:t xml:space="preserve"> (</w:t>
            </w:r>
            <w:r w:rsidRPr="00601D8C">
              <w:rPr>
                <w:b/>
                <w:snapToGrid w:val="0"/>
              </w:rPr>
              <w:t>starting at 10 years, converging at 20 years)</w:t>
            </w:r>
          </w:p>
        </w:tc>
      </w:tr>
      <w:tr w:rsidR="00BD1A66" w:rsidRPr="00601D8C" w:rsidTr="00BD1A66">
        <w:tc>
          <w:tcPr>
            <w:tcW w:w="1727" w:type="pct"/>
            <w:vAlign w:val="center"/>
          </w:tcPr>
          <w:p w:rsidR="00BD1A66" w:rsidRPr="00601D8C" w:rsidRDefault="00BD1A66" w:rsidP="00BD1A66">
            <w:pPr>
              <w:pStyle w:val="Tabletext"/>
              <w:keepNext/>
              <w:rPr>
                <w:rFonts w:ascii="Times" w:hAnsi="Times"/>
              </w:rPr>
            </w:pPr>
            <w:r w:rsidRPr="00601D8C">
              <w:t>Costs</w:t>
            </w:r>
          </w:p>
        </w:tc>
        <w:tc>
          <w:tcPr>
            <w:tcW w:w="1161"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40"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1727" w:type="pct"/>
            <w:vAlign w:val="center"/>
          </w:tcPr>
          <w:p w:rsidR="00BD1A66" w:rsidRPr="00601D8C" w:rsidRDefault="00762C25" w:rsidP="00BD1A66">
            <w:pPr>
              <w:pStyle w:val="Tabletext"/>
              <w:keepNext/>
              <w:rPr>
                <w:rFonts w:ascii="Times" w:hAnsi="Times"/>
              </w:rPr>
            </w:pPr>
            <w:r w:rsidRPr="00601D8C">
              <w:t>L</w:t>
            </w:r>
            <w:r w:rsidR="00E14085" w:rsidRPr="00601D8C">
              <w:t>y</w:t>
            </w:r>
            <w:r w:rsidRPr="00601D8C">
              <w:t>s</w:t>
            </w:r>
          </w:p>
        </w:tc>
        <w:tc>
          <w:tcPr>
            <w:tcW w:w="1161" w:type="pct"/>
            <w:vAlign w:val="center"/>
          </w:tcPr>
          <w:p w:rsidR="00BD1A66" w:rsidRPr="00601D8C" w:rsidRDefault="00BD1A66" w:rsidP="00BD1A66">
            <w:pPr>
              <w:pStyle w:val="Tabletext"/>
              <w:keepNext/>
              <w:jc w:val="center"/>
              <w:rPr>
                <w:rFonts w:ascii="Times" w:hAnsi="Times"/>
              </w:rPr>
            </w:pPr>
            <w:r w:rsidRPr="00601D8C">
              <w:t>5.6662</w:t>
            </w:r>
          </w:p>
        </w:tc>
        <w:tc>
          <w:tcPr>
            <w:tcW w:w="1040" w:type="pct"/>
            <w:vAlign w:val="center"/>
          </w:tcPr>
          <w:p w:rsidR="00BD1A66" w:rsidRPr="00601D8C" w:rsidRDefault="00BD1A66" w:rsidP="00BD1A66">
            <w:pPr>
              <w:pStyle w:val="Tabletext"/>
              <w:keepNext/>
              <w:jc w:val="center"/>
              <w:rPr>
                <w:rFonts w:ascii="Times" w:hAnsi="Times"/>
              </w:rPr>
            </w:pPr>
            <w:r w:rsidRPr="00601D8C">
              <w:t>4.8552</w:t>
            </w:r>
          </w:p>
        </w:tc>
        <w:tc>
          <w:tcPr>
            <w:tcW w:w="1072" w:type="pct"/>
            <w:vAlign w:val="center"/>
          </w:tcPr>
          <w:p w:rsidR="00BD1A66" w:rsidRPr="00601D8C" w:rsidRDefault="00BD1A66" w:rsidP="00BD1A66">
            <w:pPr>
              <w:pStyle w:val="Tabletext"/>
              <w:keepNext/>
              <w:jc w:val="center"/>
            </w:pPr>
            <w:r w:rsidRPr="00601D8C">
              <w:t>0.8109</w:t>
            </w:r>
          </w:p>
        </w:tc>
      </w:tr>
      <w:tr w:rsidR="00BD1A66" w:rsidRPr="00601D8C" w:rsidTr="00BD1A66">
        <w:tc>
          <w:tcPr>
            <w:tcW w:w="3928" w:type="pct"/>
            <w:gridSpan w:val="3"/>
            <w:vAlign w:val="center"/>
          </w:tcPr>
          <w:p w:rsidR="00BD1A66" w:rsidRPr="00601D8C" w:rsidRDefault="00BD1A66" w:rsidP="00BD1A66">
            <w:pPr>
              <w:pStyle w:val="Tabletext"/>
              <w:keepNext/>
              <w:rPr>
                <w:rFonts w:ascii="Times" w:hAnsi="Times"/>
              </w:rPr>
            </w:pPr>
            <w:r w:rsidRPr="00601D8C">
              <w:t>Incremental cost/extra LY gained</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5000" w:type="pct"/>
            <w:gridSpan w:val="4"/>
            <w:vAlign w:val="center"/>
          </w:tcPr>
          <w:p w:rsidR="00BD1A66" w:rsidRPr="00601D8C" w:rsidRDefault="00BD1A66" w:rsidP="00BD1A66">
            <w:pPr>
              <w:pStyle w:val="Tabletext"/>
              <w:keepNext/>
              <w:rPr>
                <w:b/>
                <w:snapToGrid w:val="0"/>
              </w:rPr>
            </w:pPr>
            <w:r w:rsidRPr="00601D8C">
              <w:rPr>
                <w:b/>
                <w:snapToGrid w:val="0"/>
              </w:rPr>
              <w:t>Step 5: utility weights applied</w:t>
            </w:r>
          </w:p>
        </w:tc>
      </w:tr>
      <w:tr w:rsidR="00BD1A66" w:rsidRPr="00601D8C" w:rsidTr="00BD1A66">
        <w:tc>
          <w:tcPr>
            <w:tcW w:w="1727" w:type="pct"/>
            <w:vAlign w:val="center"/>
          </w:tcPr>
          <w:p w:rsidR="00BD1A66" w:rsidRPr="00601D8C" w:rsidRDefault="00BD1A66" w:rsidP="00BD1A66">
            <w:pPr>
              <w:pStyle w:val="Tabletext"/>
              <w:keepNext/>
              <w:rPr>
                <w:rFonts w:ascii="Times" w:hAnsi="Times"/>
              </w:rPr>
            </w:pPr>
            <w:r w:rsidRPr="00601D8C">
              <w:t>Costs</w:t>
            </w:r>
          </w:p>
        </w:tc>
        <w:tc>
          <w:tcPr>
            <w:tcW w:w="1161"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40"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c>
          <w:tcPr>
            <w:tcW w:w="1072" w:type="pct"/>
            <w:vAlign w:val="center"/>
          </w:tcPr>
          <w:p w:rsidR="00BD1A66" w:rsidRPr="00601D8C" w:rsidRDefault="00BD1A66" w:rsidP="00BD1A66">
            <w:pPr>
              <w:pStyle w:val="Tabletext"/>
              <w:keepNext/>
              <w:jc w:val="center"/>
              <w:rPr>
                <w:rFonts w:ascii="Times" w:hAnsi="Times"/>
              </w:rPr>
            </w:pPr>
            <w:r w:rsidRPr="00601D8C">
              <w:t>$</w:t>
            </w:r>
            <w:r w:rsidR="00F05830">
              <w:rPr>
                <w:noProof/>
                <w:color w:val="000000"/>
                <w:highlight w:val="black"/>
              </w:rPr>
              <w:t>''''''''''''''''</w:t>
            </w:r>
          </w:p>
        </w:tc>
      </w:tr>
      <w:tr w:rsidR="00BD1A66" w:rsidRPr="00601D8C" w:rsidTr="00BD1A66">
        <w:tc>
          <w:tcPr>
            <w:tcW w:w="1727" w:type="pct"/>
            <w:vAlign w:val="center"/>
          </w:tcPr>
          <w:p w:rsidR="00BD1A66" w:rsidRPr="00601D8C" w:rsidRDefault="00BD1A66" w:rsidP="00BD1A66">
            <w:pPr>
              <w:pStyle w:val="Tabletext"/>
              <w:keepNext/>
              <w:rPr>
                <w:rFonts w:ascii="Times" w:hAnsi="Times"/>
              </w:rPr>
            </w:pPr>
            <w:r w:rsidRPr="00601D8C">
              <w:t>QALYs</w:t>
            </w:r>
          </w:p>
        </w:tc>
        <w:tc>
          <w:tcPr>
            <w:tcW w:w="1161" w:type="pct"/>
            <w:vAlign w:val="center"/>
          </w:tcPr>
          <w:p w:rsidR="00BD1A66" w:rsidRPr="00601D8C" w:rsidRDefault="00BD1A66" w:rsidP="00BD1A66">
            <w:pPr>
              <w:pStyle w:val="Tabletext"/>
              <w:keepNext/>
              <w:jc w:val="center"/>
              <w:rPr>
                <w:rFonts w:ascii="Times" w:hAnsi="Times"/>
              </w:rPr>
            </w:pPr>
            <w:r w:rsidRPr="00601D8C">
              <w:t>3.4528</w:t>
            </w:r>
          </w:p>
        </w:tc>
        <w:tc>
          <w:tcPr>
            <w:tcW w:w="1040" w:type="pct"/>
            <w:vAlign w:val="center"/>
          </w:tcPr>
          <w:p w:rsidR="00BD1A66" w:rsidRPr="00601D8C" w:rsidRDefault="00BD1A66" w:rsidP="00BD1A66">
            <w:pPr>
              <w:pStyle w:val="Tabletext"/>
              <w:keepNext/>
              <w:jc w:val="center"/>
              <w:rPr>
                <w:rFonts w:ascii="Times" w:hAnsi="Times"/>
              </w:rPr>
            </w:pPr>
            <w:r w:rsidRPr="00601D8C">
              <w:t>2.9424</w:t>
            </w:r>
          </w:p>
        </w:tc>
        <w:tc>
          <w:tcPr>
            <w:tcW w:w="1072" w:type="pct"/>
            <w:vAlign w:val="center"/>
          </w:tcPr>
          <w:p w:rsidR="00BD1A66" w:rsidRPr="00601D8C" w:rsidRDefault="00BD1A66" w:rsidP="00BD1A66">
            <w:pPr>
              <w:pStyle w:val="Tabletext"/>
              <w:keepNext/>
              <w:jc w:val="center"/>
            </w:pPr>
            <w:r w:rsidRPr="00601D8C">
              <w:t>0.5104</w:t>
            </w:r>
          </w:p>
        </w:tc>
      </w:tr>
      <w:tr w:rsidR="00BD1A66" w:rsidRPr="00601D8C" w:rsidTr="00BD1A66">
        <w:tc>
          <w:tcPr>
            <w:tcW w:w="3928" w:type="pct"/>
            <w:gridSpan w:val="3"/>
            <w:vAlign w:val="center"/>
          </w:tcPr>
          <w:p w:rsidR="00BD1A66" w:rsidRPr="00601D8C" w:rsidRDefault="00BD1A66" w:rsidP="00BD1A66">
            <w:pPr>
              <w:pStyle w:val="Tabletext"/>
              <w:keepNext/>
              <w:rPr>
                <w:rFonts w:ascii="Times" w:hAnsi="Times"/>
                <w:b/>
              </w:rPr>
            </w:pPr>
            <w:r w:rsidRPr="00601D8C">
              <w:rPr>
                <w:b/>
              </w:rPr>
              <w:t>Incremental cost/extra QALY gained (base case)</w:t>
            </w:r>
          </w:p>
        </w:tc>
        <w:tc>
          <w:tcPr>
            <w:tcW w:w="1072" w:type="pct"/>
            <w:vAlign w:val="center"/>
          </w:tcPr>
          <w:p w:rsidR="00BD1A66" w:rsidRPr="00601D8C" w:rsidRDefault="00BD1A66" w:rsidP="00BD1A66">
            <w:pPr>
              <w:pStyle w:val="Tabletext"/>
              <w:keepNext/>
              <w:jc w:val="center"/>
              <w:rPr>
                <w:rFonts w:ascii="Times" w:hAnsi="Times"/>
                <w:b/>
              </w:rPr>
            </w:pPr>
            <w:r w:rsidRPr="00601D8C">
              <w:rPr>
                <w:b/>
              </w:rPr>
              <w:t>$</w:t>
            </w:r>
            <w:r w:rsidR="00F05830">
              <w:rPr>
                <w:b/>
                <w:noProof/>
                <w:color w:val="000000"/>
                <w:highlight w:val="black"/>
              </w:rPr>
              <w:t>'''''''''''''</w:t>
            </w:r>
          </w:p>
        </w:tc>
      </w:tr>
    </w:tbl>
    <w:p w:rsidR="00BD1A66" w:rsidRPr="00601D8C" w:rsidRDefault="0083776F" w:rsidP="00BD1A66">
      <w:pPr>
        <w:pStyle w:val="TableFooter"/>
        <w:keepNext/>
      </w:pPr>
      <w:r w:rsidRPr="00601D8C">
        <w:t xml:space="preserve">AEMP = approved ex-manufacturer price; </w:t>
      </w:r>
      <w:r w:rsidR="00BD1A66" w:rsidRPr="00601D8C">
        <w:t xml:space="preserve">ITT = intention to treat; LY = life year; NDMM = newly diagnosed multiple myeloma; QALY = quality adjusted life year; Rd = </w:t>
      </w:r>
      <w:proofErr w:type="spellStart"/>
      <w:r w:rsidR="00BD1A66" w:rsidRPr="00601D8C">
        <w:t>lenalidomide</w:t>
      </w:r>
      <w:proofErr w:type="spellEnd"/>
      <w:r w:rsidR="00BD1A66" w:rsidRPr="00601D8C">
        <w:t xml:space="preserve"> and dexamethasone; </w:t>
      </w:r>
      <w:proofErr w:type="spellStart"/>
      <w:r w:rsidR="00BD1A66" w:rsidRPr="00601D8C">
        <w:t>RVd</w:t>
      </w:r>
      <w:proofErr w:type="spellEnd"/>
      <w:r w:rsidR="00BD1A66" w:rsidRPr="00601D8C">
        <w:t xml:space="preserve"> = </w:t>
      </w:r>
      <w:proofErr w:type="spellStart"/>
      <w:r w:rsidR="00BD1A66" w:rsidRPr="00601D8C">
        <w:t>lenalidomid</w:t>
      </w:r>
      <w:r w:rsidR="00762C25" w:rsidRPr="00601D8C">
        <w:t>e</w:t>
      </w:r>
      <w:proofErr w:type="spellEnd"/>
      <w:r w:rsidR="00762C25" w:rsidRPr="00601D8C">
        <w:t xml:space="preserve">, </w:t>
      </w:r>
      <w:proofErr w:type="spellStart"/>
      <w:r w:rsidR="00762C25" w:rsidRPr="00601D8C">
        <w:t>bortezomib</w:t>
      </w:r>
      <w:proofErr w:type="spellEnd"/>
      <w:r w:rsidR="00762C25" w:rsidRPr="00601D8C">
        <w:t xml:space="preserve"> and dexamethasone</w:t>
      </w:r>
    </w:p>
    <w:p w:rsidR="0043003B" w:rsidRPr="00601D8C" w:rsidRDefault="0043003B" w:rsidP="00BD1A66">
      <w:pPr>
        <w:pStyle w:val="TableFooter"/>
        <w:keepNext/>
      </w:pPr>
      <w:r w:rsidRPr="00601D8C">
        <w:t xml:space="preserve">* AEMPs for </w:t>
      </w:r>
      <w:proofErr w:type="spellStart"/>
      <w:r w:rsidRPr="00601D8C">
        <w:t>lenalidomide</w:t>
      </w:r>
      <w:proofErr w:type="spellEnd"/>
      <w:r w:rsidRPr="00601D8C">
        <w:t xml:space="preserve"> as per the submission, not the pre-PBAC updated prices presented in Table 2.</w:t>
      </w:r>
    </w:p>
    <w:p w:rsidR="00BD1A66" w:rsidRPr="00601D8C" w:rsidRDefault="00BD1A66" w:rsidP="00BD1A66">
      <w:pPr>
        <w:pStyle w:val="TableFooter"/>
        <w:keepNext/>
        <w:rPr>
          <w:sz w:val="20"/>
        </w:rPr>
      </w:pPr>
      <w:r w:rsidRPr="00601D8C">
        <w:t>Source: Table 3-39, p234 of the submission and calculated using CUA_RVd</w:t>
      </w:r>
      <w:proofErr w:type="gramStart"/>
      <w:r w:rsidRPr="00601D8C">
        <w:t>,NDMM.xls</w:t>
      </w:r>
      <w:proofErr w:type="gramEnd"/>
      <w:r w:rsidRPr="00601D8C">
        <w:t>.</w:t>
      </w:r>
    </w:p>
    <w:p w:rsidR="00BD1A66" w:rsidRPr="00601D8C" w:rsidRDefault="00BD1A66" w:rsidP="00BD1A66"/>
    <w:p w:rsidR="00D00554" w:rsidRDefault="00D00554" w:rsidP="00D00554">
      <w:pPr>
        <w:widowControl/>
      </w:pPr>
      <w:r>
        <w:t>The redacted table show ICERs in the range of less than $15,000/QALY - $45,000/QALY.</w:t>
      </w:r>
    </w:p>
    <w:p w:rsidR="00254CDE" w:rsidRPr="00D00554" w:rsidRDefault="00254CDE" w:rsidP="00D00554">
      <w:pPr>
        <w:widowControl/>
        <w:rPr>
          <w:i/>
          <w:iCs/>
        </w:rPr>
      </w:pPr>
    </w:p>
    <w:p w:rsidR="00BD1A66" w:rsidRPr="00601D8C" w:rsidRDefault="00BD1A66" w:rsidP="00EC5416">
      <w:pPr>
        <w:pStyle w:val="ListParagraph"/>
        <w:widowControl/>
        <w:numPr>
          <w:ilvl w:val="1"/>
          <w:numId w:val="1"/>
        </w:numPr>
        <w:rPr>
          <w:i/>
          <w:iCs/>
        </w:rPr>
      </w:pPr>
      <w:r w:rsidRPr="00601D8C">
        <w:t xml:space="preserve">The results of the economic evaluation for </w:t>
      </w:r>
      <w:proofErr w:type="spellStart"/>
      <w:r w:rsidRPr="00601D8C">
        <w:t>RVd</w:t>
      </w:r>
      <w:proofErr w:type="spellEnd"/>
      <w:r w:rsidRPr="00601D8C">
        <w:t xml:space="preserve"> v</w:t>
      </w:r>
      <w:r w:rsidR="001E1D94">
        <w:t>ersu</w:t>
      </w:r>
      <w:r w:rsidRPr="00601D8C">
        <w:t>s VMP are presented in Table 17. The model base case estimated an ICER of $</w:t>
      </w:r>
      <w:r w:rsidR="00254CDE">
        <w:t>45,000/QALY - $75,000/</w:t>
      </w:r>
      <w:r w:rsidRPr="00601D8C">
        <w:t xml:space="preserve">QALY. </w:t>
      </w:r>
      <w:r w:rsidRPr="00601D8C">
        <w:rPr>
          <w:iCs/>
        </w:rPr>
        <w:t xml:space="preserve">The difference in costs were primarily driven by </w:t>
      </w:r>
      <w:proofErr w:type="spellStart"/>
      <w:r w:rsidRPr="00601D8C">
        <w:rPr>
          <w:iCs/>
        </w:rPr>
        <w:t>lenalidomide</w:t>
      </w:r>
      <w:proofErr w:type="spellEnd"/>
      <w:r w:rsidRPr="00601D8C">
        <w:rPr>
          <w:iCs/>
        </w:rPr>
        <w:t xml:space="preserve"> drug costs ($</w:t>
      </w:r>
      <w:r w:rsidR="00F05830">
        <w:rPr>
          <w:iCs/>
          <w:noProof/>
          <w:color w:val="000000"/>
          <w:highlight w:val="black"/>
        </w:rPr>
        <w:t>'''''''''''''</w:t>
      </w:r>
      <w:r w:rsidRPr="00601D8C">
        <w:rPr>
          <w:iCs/>
        </w:rPr>
        <w:t xml:space="preserve">), whilst the difference in outcomes was primarily a function of superior survival (1.63 life years) assumed for </w:t>
      </w:r>
      <w:proofErr w:type="spellStart"/>
      <w:r w:rsidRPr="00601D8C">
        <w:rPr>
          <w:iCs/>
        </w:rPr>
        <w:t>RVd</w:t>
      </w:r>
      <w:proofErr w:type="spellEnd"/>
      <w:r w:rsidR="00757F51" w:rsidRPr="00601D8C">
        <w:rPr>
          <w:iCs/>
        </w:rPr>
        <w:t xml:space="preserve"> over VMP</w:t>
      </w:r>
      <w:r w:rsidRPr="00601D8C">
        <w:rPr>
          <w:iCs/>
        </w:rPr>
        <w:t xml:space="preserve">. </w:t>
      </w:r>
    </w:p>
    <w:p w:rsidR="00BD1A66" w:rsidRPr="00601D8C" w:rsidRDefault="00BD1A66" w:rsidP="00EC5416">
      <w:pPr>
        <w:pStyle w:val="ListParagraph"/>
        <w:widowControl/>
        <w:numPr>
          <w:ilvl w:val="1"/>
          <w:numId w:val="1"/>
        </w:numPr>
        <w:rPr>
          <w:iCs/>
        </w:rPr>
      </w:pPr>
      <w:r w:rsidRPr="00601D8C">
        <w:rPr>
          <w:iCs/>
        </w:rPr>
        <w:t xml:space="preserve">The submission generated survival curves comparing </w:t>
      </w:r>
      <w:proofErr w:type="spellStart"/>
      <w:r w:rsidRPr="00601D8C">
        <w:rPr>
          <w:iCs/>
        </w:rPr>
        <w:t>RVd</w:t>
      </w:r>
      <w:proofErr w:type="spellEnd"/>
      <w:r w:rsidRPr="00601D8C">
        <w:rPr>
          <w:iCs/>
        </w:rPr>
        <w:t xml:space="preserve"> to VMP by applying the hazard ratio for OS comparing Rd with MPT to the observed comparison of </w:t>
      </w:r>
      <w:proofErr w:type="spellStart"/>
      <w:r w:rsidRPr="00601D8C">
        <w:rPr>
          <w:iCs/>
        </w:rPr>
        <w:t>RVd</w:t>
      </w:r>
      <w:proofErr w:type="spellEnd"/>
      <w:r w:rsidRPr="00601D8C">
        <w:rPr>
          <w:iCs/>
        </w:rPr>
        <w:t xml:space="preserve"> with Rd (on the basis that MPT is not different to VMP and thus, the same indirect hazard ratio would apply between </w:t>
      </w:r>
      <w:proofErr w:type="spellStart"/>
      <w:r w:rsidRPr="00601D8C">
        <w:rPr>
          <w:iCs/>
        </w:rPr>
        <w:t>RVd</w:t>
      </w:r>
      <w:proofErr w:type="spellEnd"/>
      <w:r w:rsidRPr="00601D8C">
        <w:rPr>
          <w:iCs/>
        </w:rPr>
        <w:t xml:space="preserve"> and VMP). The submission did not present a statistical analysis to support this approach; the ICER for this comparison was therefore uncertain due to the method used to derive the comparative treatment effect. The PSCR stated that the hazard ratios used in the model for </w:t>
      </w:r>
      <w:proofErr w:type="spellStart"/>
      <w:r w:rsidRPr="00601D8C">
        <w:rPr>
          <w:iCs/>
        </w:rPr>
        <w:t>RVd</w:t>
      </w:r>
      <w:proofErr w:type="spellEnd"/>
      <w:r w:rsidRPr="00601D8C">
        <w:rPr>
          <w:iCs/>
        </w:rPr>
        <w:t xml:space="preserve"> relative to VMP were based on the SWOG S0777 randomised controlled trial comparing </w:t>
      </w:r>
      <w:proofErr w:type="spellStart"/>
      <w:r w:rsidRPr="00601D8C">
        <w:rPr>
          <w:iCs/>
        </w:rPr>
        <w:t>RVd</w:t>
      </w:r>
      <w:proofErr w:type="spellEnd"/>
      <w:r w:rsidRPr="00601D8C">
        <w:rPr>
          <w:iCs/>
        </w:rPr>
        <w:t xml:space="preserve"> and Rd and therapeutic relativities previously accepted by the PBAC. </w:t>
      </w:r>
      <w:r w:rsidRPr="00601D8C">
        <w:t>The ESC noted that the incremental QALYs gained when VMP was used as the comparator (1.</w:t>
      </w:r>
      <w:r w:rsidRPr="00601D8C">
        <w:rPr>
          <w:iCs/>
        </w:rPr>
        <w:t xml:space="preserve">03) were considerably higher than when Rd was used (0.51). The ESC considered that the </w:t>
      </w:r>
      <w:r w:rsidRPr="00601D8C">
        <w:rPr>
          <w:iCs/>
        </w:rPr>
        <w:lastRenderedPageBreak/>
        <w:t xml:space="preserve">relative benefit of </w:t>
      </w:r>
      <w:proofErr w:type="spellStart"/>
      <w:r w:rsidRPr="00601D8C">
        <w:rPr>
          <w:iCs/>
        </w:rPr>
        <w:t>RVd</w:t>
      </w:r>
      <w:proofErr w:type="spellEnd"/>
      <w:r w:rsidRPr="00601D8C">
        <w:rPr>
          <w:iCs/>
        </w:rPr>
        <w:t xml:space="preserve"> compared to VMP was uncertain, given the nature of the indirect treatment comparison.</w:t>
      </w:r>
    </w:p>
    <w:p w:rsidR="00BD1A66" w:rsidRPr="00601D8C" w:rsidRDefault="00BD1A66" w:rsidP="00BD1A66">
      <w:pPr>
        <w:keepNext/>
        <w:widowControl/>
        <w:rPr>
          <w:rStyle w:val="CommentReference"/>
        </w:rPr>
      </w:pPr>
      <w:r w:rsidRPr="00601D8C">
        <w:rPr>
          <w:rStyle w:val="CommentReference"/>
        </w:rPr>
        <w:t xml:space="preserve">Table 17: Incremental cost effectiveness of </w:t>
      </w:r>
      <w:proofErr w:type="spellStart"/>
      <w:r w:rsidRPr="00601D8C">
        <w:rPr>
          <w:rStyle w:val="CommentReference"/>
        </w:rPr>
        <w:t>RVd</w:t>
      </w:r>
      <w:proofErr w:type="spellEnd"/>
      <w:r w:rsidRPr="00601D8C">
        <w:rPr>
          <w:rStyle w:val="CommentReference"/>
        </w:rPr>
        <w:t xml:space="preserve"> vs VMP in transplant ineligible NDMM</w:t>
      </w:r>
      <w:r w:rsidR="0006662C" w:rsidRPr="00601D8C">
        <w:rPr>
          <w:rStyle w:val="CommentReference"/>
        </w:rPr>
        <w:t xml:space="preserve"> (50% rebate </w:t>
      </w:r>
      <w:r w:rsidR="00E14085" w:rsidRPr="00601D8C">
        <w:rPr>
          <w:rStyle w:val="CommentReference"/>
        </w:rPr>
        <w:t xml:space="preserve">assumed </w:t>
      </w:r>
      <w:r w:rsidR="0006662C" w:rsidRPr="00601D8C">
        <w:rPr>
          <w:rStyle w:val="CommentReference"/>
        </w:rPr>
        <w:t xml:space="preserve">to the published AEMPs of </w:t>
      </w:r>
      <w:proofErr w:type="spellStart"/>
      <w:r w:rsidR="0006662C" w:rsidRPr="00601D8C">
        <w:rPr>
          <w:rStyle w:val="CommentReference"/>
        </w:rPr>
        <w:t>carfilzomib</w:t>
      </w:r>
      <w:proofErr w:type="spellEnd"/>
      <w:r w:rsidR="0006662C" w:rsidRPr="00601D8C">
        <w:rPr>
          <w:rStyle w:val="CommentReference"/>
        </w:rPr>
        <w:t xml:space="preserve"> and </w:t>
      </w:r>
      <w:proofErr w:type="spellStart"/>
      <w:r w:rsidR="0006662C" w:rsidRPr="00601D8C">
        <w:rPr>
          <w:rStyle w:val="CommentReference"/>
        </w:rPr>
        <w:t>bortezomib</w:t>
      </w:r>
      <w:proofErr w:type="spellEnd"/>
      <w:r w:rsidR="0006662C" w:rsidRPr="00601D8C">
        <w:rPr>
          <w:rStyle w:val="CommentReference"/>
        </w:rPr>
        <w:t xml:space="preserve"> and effective AEMPs for </w:t>
      </w:r>
      <w:proofErr w:type="spellStart"/>
      <w:r w:rsidR="0006662C" w:rsidRPr="00601D8C">
        <w:rPr>
          <w:rStyle w:val="CommentReference"/>
        </w:rPr>
        <w:t>lenalidomide</w:t>
      </w:r>
      <w:proofErr w:type="spellEnd"/>
      <w:r w:rsidR="00A03935" w:rsidRPr="00601D8C">
        <w:rPr>
          <w:rStyle w:val="CommentReference"/>
        </w:rPr>
        <w:t>,</w:t>
      </w:r>
      <w:r w:rsidR="0006662C" w:rsidRPr="00601D8C">
        <w:rPr>
          <w:rStyle w:val="CommentReference"/>
        </w:rPr>
        <w:t xml:space="preserve"> </w:t>
      </w:r>
      <w:r w:rsidR="00E14085" w:rsidRPr="00601D8C">
        <w:rPr>
          <w:rStyle w:val="CommentReference"/>
        </w:rPr>
        <w:t>as proposed in the submission</w:t>
      </w:r>
      <w:r w:rsidR="0043003B" w:rsidRPr="00601D8C">
        <w:rPr>
          <w:rStyle w:val="CommentReference"/>
        </w:rPr>
        <w:t>*</w:t>
      </w:r>
      <w:r w:rsidR="0006662C" w:rsidRPr="00601D8C">
        <w:rPr>
          <w:rStyle w:val="CommentReference"/>
        </w:rPr>
        <w:t>)</w:t>
      </w:r>
    </w:p>
    <w:tbl>
      <w:tblPr>
        <w:tblStyle w:val="TableGrid"/>
        <w:tblW w:w="5000" w:type="pct"/>
        <w:tblLook w:val="04A0" w:firstRow="1" w:lastRow="0" w:firstColumn="1" w:lastColumn="0" w:noHBand="0" w:noVBand="1"/>
        <w:tblCaption w:val="Table 17: Incremental cost effectiveness of RVd vs VMP in transplant ineligible NDMM (50% rebate assumed to the published AEMPs of carfilzomib and bortezomib and effective AEMPs for lenalidomide, as proposed in the submission*)"/>
      </w:tblPr>
      <w:tblGrid>
        <w:gridCol w:w="2656"/>
        <w:gridCol w:w="2121"/>
        <w:gridCol w:w="2121"/>
        <w:gridCol w:w="2119"/>
      </w:tblGrid>
      <w:tr w:rsidR="00BD1A66" w:rsidRPr="00601D8C" w:rsidTr="006F72BD">
        <w:trPr>
          <w:tblHeader/>
        </w:trPr>
        <w:tc>
          <w:tcPr>
            <w:tcW w:w="1473" w:type="pct"/>
          </w:tcPr>
          <w:p w:rsidR="00BD1A66" w:rsidRPr="00601D8C" w:rsidRDefault="00BD1A66" w:rsidP="00BD1A66">
            <w:pPr>
              <w:pStyle w:val="TableText0"/>
              <w:keepLines w:val="0"/>
              <w:widowControl w:val="0"/>
              <w:spacing w:before="0" w:after="0"/>
              <w:rPr>
                <w:b/>
                <w:color w:val="auto"/>
                <w:lang w:val="en-AU"/>
              </w:rPr>
            </w:pPr>
            <w:r w:rsidRPr="00601D8C">
              <w:rPr>
                <w:b/>
                <w:color w:val="auto"/>
                <w:lang w:val="en-AU"/>
              </w:rPr>
              <w:t>Outcome</w:t>
            </w:r>
          </w:p>
        </w:tc>
        <w:tc>
          <w:tcPr>
            <w:tcW w:w="1176" w:type="pct"/>
          </w:tcPr>
          <w:p w:rsidR="00BD1A66" w:rsidRPr="00601D8C" w:rsidRDefault="00BD1A66" w:rsidP="00BD1A66">
            <w:pPr>
              <w:pStyle w:val="TableText0"/>
              <w:keepLines w:val="0"/>
              <w:widowControl w:val="0"/>
              <w:spacing w:before="0" w:after="0"/>
              <w:jc w:val="center"/>
              <w:rPr>
                <w:b/>
                <w:color w:val="auto"/>
                <w:lang w:val="en-AU"/>
              </w:rPr>
            </w:pPr>
            <w:proofErr w:type="spellStart"/>
            <w:r w:rsidRPr="00601D8C">
              <w:rPr>
                <w:b/>
                <w:color w:val="auto"/>
                <w:lang w:val="en-AU"/>
              </w:rPr>
              <w:t>RVd</w:t>
            </w:r>
            <w:proofErr w:type="spellEnd"/>
          </w:p>
        </w:tc>
        <w:tc>
          <w:tcPr>
            <w:tcW w:w="1176" w:type="pct"/>
          </w:tcPr>
          <w:p w:rsidR="00BD1A66" w:rsidRPr="00601D8C" w:rsidRDefault="00BD1A66" w:rsidP="00BD1A66">
            <w:pPr>
              <w:pStyle w:val="TableText0"/>
              <w:keepLines w:val="0"/>
              <w:widowControl w:val="0"/>
              <w:spacing w:before="0" w:after="0"/>
              <w:jc w:val="center"/>
              <w:rPr>
                <w:b/>
                <w:color w:val="auto"/>
                <w:lang w:val="en-AU"/>
              </w:rPr>
            </w:pPr>
            <w:r w:rsidRPr="00601D8C">
              <w:rPr>
                <w:b/>
                <w:color w:val="auto"/>
                <w:lang w:val="en-AU"/>
              </w:rPr>
              <w:t>VMP</w:t>
            </w:r>
          </w:p>
        </w:tc>
        <w:tc>
          <w:tcPr>
            <w:tcW w:w="1175" w:type="pct"/>
          </w:tcPr>
          <w:p w:rsidR="00BD1A66" w:rsidRPr="00601D8C" w:rsidRDefault="00BD1A66" w:rsidP="00BD1A66">
            <w:pPr>
              <w:pStyle w:val="TableText0"/>
              <w:keepLines w:val="0"/>
              <w:widowControl w:val="0"/>
              <w:spacing w:before="0" w:after="0"/>
              <w:jc w:val="center"/>
              <w:rPr>
                <w:b/>
                <w:color w:val="auto"/>
                <w:lang w:val="en-AU"/>
              </w:rPr>
            </w:pPr>
            <w:r w:rsidRPr="00601D8C">
              <w:rPr>
                <w:b/>
                <w:color w:val="auto"/>
                <w:lang w:val="en-AU"/>
              </w:rPr>
              <w:t>Incremental</w:t>
            </w:r>
          </w:p>
        </w:tc>
      </w:tr>
      <w:tr w:rsidR="00BD1A66" w:rsidRPr="00601D8C" w:rsidTr="00BD1A66">
        <w:tc>
          <w:tcPr>
            <w:tcW w:w="1473" w:type="pct"/>
          </w:tcPr>
          <w:p w:rsidR="00BD1A66" w:rsidRPr="00601D8C" w:rsidRDefault="00BD1A66" w:rsidP="00BD1A66">
            <w:pPr>
              <w:pStyle w:val="TableText0"/>
              <w:keepLines w:val="0"/>
              <w:widowControl w:val="0"/>
              <w:spacing w:before="0" w:after="0"/>
              <w:rPr>
                <w:color w:val="auto"/>
                <w:lang w:val="en-AU"/>
              </w:rPr>
            </w:pPr>
            <w:r w:rsidRPr="00601D8C">
              <w:rPr>
                <w:color w:val="auto"/>
                <w:lang w:val="en-AU"/>
              </w:rPr>
              <w:t>Costs</w:t>
            </w:r>
          </w:p>
        </w:tc>
        <w:tc>
          <w:tcPr>
            <w:tcW w:w="1176"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w:t>
            </w:r>
            <w:r w:rsidR="00F05830">
              <w:rPr>
                <w:noProof/>
                <w:highlight w:val="black"/>
                <w:lang w:val="en-AU"/>
              </w:rPr>
              <w:t>'''''''''''''''''''''</w:t>
            </w:r>
          </w:p>
        </w:tc>
        <w:tc>
          <w:tcPr>
            <w:tcW w:w="1176"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w:t>
            </w:r>
            <w:r w:rsidR="00F05830">
              <w:rPr>
                <w:noProof/>
                <w:highlight w:val="black"/>
                <w:lang w:val="en-AU"/>
              </w:rPr>
              <w:t>''''''''''''''''''</w:t>
            </w:r>
          </w:p>
        </w:tc>
        <w:tc>
          <w:tcPr>
            <w:tcW w:w="1175"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w:t>
            </w:r>
            <w:r w:rsidR="00F05830">
              <w:rPr>
                <w:noProof/>
                <w:highlight w:val="black"/>
                <w:lang w:val="en-AU"/>
              </w:rPr>
              <w:t>''''''''''''''''</w:t>
            </w:r>
          </w:p>
        </w:tc>
      </w:tr>
      <w:tr w:rsidR="00BD1A66" w:rsidRPr="00601D8C" w:rsidTr="00BD1A66">
        <w:tc>
          <w:tcPr>
            <w:tcW w:w="1473" w:type="pct"/>
          </w:tcPr>
          <w:p w:rsidR="00BD1A66" w:rsidRPr="00601D8C" w:rsidRDefault="00BD1A66" w:rsidP="00BD1A66">
            <w:pPr>
              <w:pStyle w:val="TableText0"/>
              <w:keepLines w:val="0"/>
              <w:widowControl w:val="0"/>
              <w:spacing w:before="0" w:after="0"/>
              <w:rPr>
                <w:color w:val="auto"/>
                <w:lang w:val="en-AU"/>
              </w:rPr>
            </w:pPr>
            <w:r w:rsidRPr="00601D8C">
              <w:rPr>
                <w:color w:val="auto"/>
                <w:lang w:val="en-AU"/>
              </w:rPr>
              <w:t>QALYs</w:t>
            </w:r>
          </w:p>
        </w:tc>
        <w:tc>
          <w:tcPr>
            <w:tcW w:w="1176"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3.45</w:t>
            </w:r>
          </w:p>
        </w:tc>
        <w:tc>
          <w:tcPr>
            <w:tcW w:w="1176"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2.42</w:t>
            </w:r>
          </w:p>
        </w:tc>
        <w:tc>
          <w:tcPr>
            <w:tcW w:w="1175" w:type="pct"/>
          </w:tcPr>
          <w:p w:rsidR="00BD1A66" w:rsidRPr="00601D8C" w:rsidRDefault="00BD1A66" w:rsidP="00BD1A66">
            <w:pPr>
              <w:pStyle w:val="TableText0"/>
              <w:keepLines w:val="0"/>
              <w:widowControl w:val="0"/>
              <w:spacing w:before="0" w:after="0"/>
              <w:jc w:val="center"/>
              <w:rPr>
                <w:color w:val="auto"/>
                <w:lang w:val="en-AU"/>
              </w:rPr>
            </w:pPr>
            <w:r w:rsidRPr="00601D8C">
              <w:rPr>
                <w:lang w:val="en-AU"/>
              </w:rPr>
              <w:t>1.03</w:t>
            </w:r>
          </w:p>
        </w:tc>
      </w:tr>
      <w:tr w:rsidR="00762C25" w:rsidRPr="00601D8C" w:rsidTr="00762C25">
        <w:tc>
          <w:tcPr>
            <w:tcW w:w="3825" w:type="pct"/>
            <w:gridSpan w:val="3"/>
          </w:tcPr>
          <w:p w:rsidR="00762C25" w:rsidRPr="00601D8C" w:rsidRDefault="00762C25" w:rsidP="00762C25">
            <w:pPr>
              <w:pStyle w:val="TableText0"/>
              <w:keepLines w:val="0"/>
              <w:widowControl w:val="0"/>
              <w:spacing w:before="0" w:after="0"/>
              <w:rPr>
                <w:b/>
                <w:color w:val="auto"/>
                <w:lang w:val="en-AU"/>
              </w:rPr>
            </w:pPr>
            <w:r w:rsidRPr="00601D8C">
              <w:rPr>
                <w:b/>
                <w:lang w:val="en-AU"/>
              </w:rPr>
              <w:t>Incremental cost/extra QALY gained</w:t>
            </w:r>
          </w:p>
        </w:tc>
        <w:tc>
          <w:tcPr>
            <w:tcW w:w="1175" w:type="pct"/>
          </w:tcPr>
          <w:p w:rsidR="00762C25" w:rsidRPr="00601D8C" w:rsidRDefault="00762C25" w:rsidP="00BD1A66">
            <w:pPr>
              <w:pStyle w:val="TableText0"/>
              <w:keepLines w:val="0"/>
              <w:widowControl w:val="0"/>
              <w:spacing w:before="0" w:after="0"/>
              <w:jc w:val="center"/>
              <w:rPr>
                <w:b/>
                <w:color w:val="auto"/>
                <w:lang w:val="en-AU"/>
              </w:rPr>
            </w:pPr>
            <w:r w:rsidRPr="00601D8C">
              <w:rPr>
                <w:b/>
                <w:lang w:val="en-AU"/>
              </w:rPr>
              <w:t>$</w:t>
            </w:r>
            <w:r w:rsidR="00F05830">
              <w:rPr>
                <w:b/>
                <w:noProof/>
                <w:highlight w:val="black"/>
                <w:lang w:val="en-AU"/>
              </w:rPr>
              <w:t>'''''''''''''</w:t>
            </w:r>
          </w:p>
        </w:tc>
      </w:tr>
    </w:tbl>
    <w:p w:rsidR="00BD1A66" w:rsidRPr="00601D8C" w:rsidRDefault="0083776F" w:rsidP="00BD1A66">
      <w:pPr>
        <w:pStyle w:val="TableFooter"/>
        <w:keepNext/>
      </w:pPr>
      <w:r w:rsidRPr="00601D8C">
        <w:t xml:space="preserve">AEMP = approved ex-manufacturer price; </w:t>
      </w:r>
      <w:r w:rsidR="00BD1A66" w:rsidRPr="00601D8C">
        <w:t xml:space="preserve">ICER = incremental cost-effectiveness ratio; NDMM = newly diagnosed multiple myeloma; QALY = quality adjusted life year; </w:t>
      </w:r>
      <w:proofErr w:type="spellStart"/>
      <w:r w:rsidR="00BD1A66" w:rsidRPr="00601D8C">
        <w:t>RVd</w:t>
      </w:r>
      <w:proofErr w:type="spellEnd"/>
      <w:r w:rsidR="00BD1A66" w:rsidRPr="00601D8C">
        <w:t xml:space="preserve"> = </w:t>
      </w:r>
      <w:proofErr w:type="spellStart"/>
      <w:r w:rsidR="00BD1A66" w:rsidRPr="00601D8C">
        <w:t>lenalidomide</w:t>
      </w:r>
      <w:proofErr w:type="spellEnd"/>
      <w:r w:rsidR="00BD1A66" w:rsidRPr="00601D8C">
        <w:t xml:space="preserve">, </w:t>
      </w:r>
      <w:proofErr w:type="spellStart"/>
      <w:r w:rsidR="00BD1A66" w:rsidRPr="00601D8C">
        <w:t>bortezomib</w:t>
      </w:r>
      <w:proofErr w:type="spellEnd"/>
      <w:r w:rsidR="00BD1A66" w:rsidRPr="00601D8C">
        <w:t xml:space="preserve"> and dexamethasone; VMP = </w:t>
      </w:r>
      <w:proofErr w:type="spellStart"/>
      <w:r w:rsidR="00BD1A66" w:rsidRPr="00601D8C">
        <w:t>bortezomib</w:t>
      </w:r>
      <w:proofErr w:type="spellEnd"/>
      <w:r w:rsidR="00BD1A66" w:rsidRPr="00601D8C">
        <w:t xml:space="preserve">, </w:t>
      </w:r>
      <w:proofErr w:type="spellStart"/>
      <w:r w:rsidR="00BD1A66" w:rsidRPr="00601D8C">
        <w:t>melphalan</w:t>
      </w:r>
      <w:proofErr w:type="spellEnd"/>
      <w:r w:rsidR="00762C25" w:rsidRPr="00601D8C">
        <w:t xml:space="preserve"> and prednisolone</w:t>
      </w:r>
    </w:p>
    <w:p w:rsidR="0043003B" w:rsidRPr="00601D8C" w:rsidRDefault="0043003B" w:rsidP="0043003B">
      <w:pPr>
        <w:pStyle w:val="TableFooter"/>
        <w:keepNext/>
      </w:pPr>
      <w:r w:rsidRPr="00601D8C">
        <w:t xml:space="preserve">* AEMPs for </w:t>
      </w:r>
      <w:proofErr w:type="spellStart"/>
      <w:r w:rsidRPr="00601D8C">
        <w:t>lenalidomide</w:t>
      </w:r>
      <w:proofErr w:type="spellEnd"/>
      <w:r w:rsidRPr="00601D8C">
        <w:t xml:space="preserve"> as per the submission, not the pre-PBAC updated prices presented in Table 2.</w:t>
      </w:r>
    </w:p>
    <w:p w:rsidR="00BD1A66" w:rsidRPr="00601D8C" w:rsidRDefault="00BD1A66" w:rsidP="00BD1A66">
      <w:pPr>
        <w:pStyle w:val="TableFooter"/>
        <w:keepNext/>
      </w:pPr>
      <w:r w:rsidRPr="00601D8C">
        <w:t>Source: Table 3.45, p 240 of the submission</w:t>
      </w:r>
    </w:p>
    <w:p w:rsidR="00BD1A66" w:rsidRPr="00601D8C" w:rsidRDefault="00BD1A66" w:rsidP="00BD1A66"/>
    <w:p w:rsidR="00254CDE" w:rsidRDefault="00254CDE" w:rsidP="00254CDE">
      <w:r>
        <w:t>The redacted table show ICERs in the range of $45,000/QALY - $75,000/QALY.</w:t>
      </w:r>
    </w:p>
    <w:p w:rsidR="00254CDE" w:rsidRDefault="00254CDE" w:rsidP="00254CDE"/>
    <w:p w:rsidR="00BD1A66" w:rsidRPr="00601D8C" w:rsidRDefault="00BC1720" w:rsidP="00DB793D">
      <w:pPr>
        <w:pStyle w:val="ListParagraph"/>
        <w:numPr>
          <w:ilvl w:val="1"/>
          <w:numId w:val="1"/>
        </w:numPr>
      </w:pPr>
      <w:r w:rsidRPr="00601D8C">
        <w:t xml:space="preserve">The </w:t>
      </w:r>
      <w:r w:rsidR="00E14085" w:rsidRPr="00601D8C">
        <w:t xml:space="preserve">key </w:t>
      </w:r>
      <w:r w:rsidRPr="00601D8C">
        <w:t>univariate sensitivity analyses conducted by the submission and additional analyses conducted during the evaluation are presented in Table 1</w:t>
      </w:r>
      <w:r w:rsidR="00B5225B" w:rsidRPr="00601D8C">
        <w:t>8</w:t>
      </w:r>
      <w:r w:rsidRPr="00601D8C">
        <w:t xml:space="preserve">. </w:t>
      </w:r>
      <w:r w:rsidRPr="00254CDE">
        <w:rPr>
          <w:iCs/>
        </w:rPr>
        <w:t xml:space="preserve">These results show that the model was most sensitive to the applied population, the number of </w:t>
      </w:r>
      <w:proofErr w:type="spellStart"/>
      <w:r w:rsidRPr="00254CDE">
        <w:rPr>
          <w:iCs/>
        </w:rPr>
        <w:t>bortezomib</w:t>
      </w:r>
      <w:proofErr w:type="spellEnd"/>
      <w:r w:rsidRPr="00254CDE">
        <w:rPr>
          <w:iCs/>
        </w:rPr>
        <w:t xml:space="preserve"> doses</w:t>
      </w:r>
      <w:r w:rsidR="007B64CD" w:rsidRPr="00254CDE">
        <w:rPr>
          <w:iCs/>
        </w:rPr>
        <w:t xml:space="preserve"> and </w:t>
      </w:r>
      <w:r w:rsidRPr="00254CDE">
        <w:rPr>
          <w:iCs/>
        </w:rPr>
        <w:t xml:space="preserve">the </w:t>
      </w:r>
      <w:r w:rsidR="0003478B" w:rsidRPr="00254CDE">
        <w:rPr>
          <w:iCs/>
        </w:rPr>
        <w:t xml:space="preserve">choice of comparator. </w:t>
      </w:r>
      <w:r w:rsidR="00BD1A66" w:rsidRPr="00254CDE">
        <w:rPr>
          <w:iCs/>
        </w:rPr>
        <w:t xml:space="preserve">During the evaluation an additional sensitivity analysis comparing </w:t>
      </w:r>
      <w:proofErr w:type="spellStart"/>
      <w:r w:rsidR="00BD1A66" w:rsidRPr="00254CDE">
        <w:rPr>
          <w:iCs/>
        </w:rPr>
        <w:t>RVd</w:t>
      </w:r>
      <w:proofErr w:type="spellEnd"/>
      <w:r w:rsidR="00BD1A66" w:rsidRPr="00254CDE">
        <w:rPr>
          <w:iCs/>
        </w:rPr>
        <w:t xml:space="preserve"> to VMP in the ITT population was conducted (see multivariate sensitivity analysis in Table 1</w:t>
      </w:r>
      <w:r w:rsidR="00B5225B" w:rsidRPr="00254CDE">
        <w:rPr>
          <w:iCs/>
        </w:rPr>
        <w:t>8</w:t>
      </w:r>
      <w:r w:rsidR="00BD1A66" w:rsidRPr="00254CDE">
        <w:rPr>
          <w:iCs/>
        </w:rPr>
        <w:t xml:space="preserve">). The estimated ICER was </w:t>
      </w:r>
      <w:r w:rsidR="00254CDE" w:rsidRPr="00254CDE">
        <w:rPr>
          <w:iCs/>
        </w:rPr>
        <w:t>$75,000/QALY – $105,000/QALY</w:t>
      </w:r>
      <w:r w:rsidR="00732994">
        <w:rPr>
          <w:iCs/>
        </w:rPr>
        <w:t xml:space="preserve"> </w:t>
      </w:r>
      <w:r w:rsidR="00BD1A66" w:rsidRPr="00254CDE">
        <w:rPr>
          <w:iCs/>
        </w:rPr>
        <w:t xml:space="preserve">compared to </w:t>
      </w:r>
      <w:r w:rsidR="00254CDE" w:rsidRPr="00254CDE">
        <w:rPr>
          <w:iCs/>
        </w:rPr>
        <w:t>$45,000/QALY – $75,000/QALY</w:t>
      </w:r>
      <w:r w:rsidR="00732994">
        <w:rPr>
          <w:iCs/>
        </w:rPr>
        <w:t xml:space="preserve"> </w:t>
      </w:r>
      <w:r w:rsidR="00BD1A66" w:rsidRPr="00254CDE">
        <w:rPr>
          <w:iCs/>
        </w:rPr>
        <w:t xml:space="preserve">for </w:t>
      </w:r>
      <w:proofErr w:type="spellStart"/>
      <w:r w:rsidR="00BD1A66" w:rsidRPr="00254CDE">
        <w:rPr>
          <w:iCs/>
        </w:rPr>
        <w:t>RVd</w:t>
      </w:r>
      <w:proofErr w:type="spellEnd"/>
      <w:r w:rsidR="00BD1A66" w:rsidRPr="00254CDE">
        <w:rPr>
          <w:iCs/>
        </w:rPr>
        <w:t xml:space="preserve"> compared to VMP in transplant ineligible NDMM.</w:t>
      </w:r>
    </w:p>
    <w:p w:rsidR="00BD1A66" w:rsidRPr="00601D8C" w:rsidRDefault="00BD1A66" w:rsidP="00BD1A66">
      <w:pPr>
        <w:keepNext/>
        <w:keepLines/>
        <w:widowControl/>
        <w:rPr>
          <w:rStyle w:val="CommentReference"/>
        </w:rPr>
      </w:pPr>
      <w:r w:rsidRPr="00601D8C">
        <w:rPr>
          <w:rStyle w:val="CommentReference"/>
        </w:rPr>
        <w:lastRenderedPageBreak/>
        <w:t xml:space="preserve">Table </w:t>
      </w:r>
      <w:r w:rsidR="00B5225B" w:rsidRPr="00601D8C">
        <w:rPr>
          <w:rStyle w:val="CommentReference"/>
        </w:rPr>
        <w:t>18</w:t>
      </w:r>
      <w:r w:rsidRPr="00601D8C">
        <w:rPr>
          <w:rStyle w:val="CommentReference"/>
        </w:rPr>
        <w:t>: Results of sensitivity analyses</w:t>
      </w:r>
      <w:r w:rsidR="005774FC" w:rsidRPr="00601D8C">
        <w:rPr>
          <w:rStyle w:val="CommentReference"/>
        </w:rPr>
        <w:t xml:space="preserve"> (50% rebate </w:t>
      </w:r>
      <w:r w:rsidR="00A03935" w:rsidRPr="00601D8C">
        <w:rPr>
          <w:rStyle w:val="CommentReference"/>
        </w:rPr>
        <w:t>assumed</w:t>
      </w:r>
      <w:r w:rsidR="005774FC" w:rsidRPr="00601D8C">
        <w:rPr>
          <w:rStyle w:val="CommentReference"/>
        </w:rPr>
        <w:t xml:space="preserve"> to the published AEMPs of </w:t>
      </w:r>
      <w:proofErr w:type="spellStart"/>
      <w:r w:rsidR="005774FC" w:rsidRPr="00601D8C">
        <w:rPr>
          <w:rStyle w:val="CommentReference"/>
        </w:rPr>
        <w:t>carfilzomib</w:t>
      </w:r>
      <w:proofErr w:type="spellEnd"/>
      <w:r w:rsidR="005774FC" w:rsidRPr="00601D8C">
        <w:rPr>
          <w:rStyle w:val="CommentReference"/>
        </w:rPr>
        <w:t xml:space="preserve"> and </w:t>
      </w:r>
      <w:proofErr w:type="spellStart"/>
      <w:r w:rsidR="005774FC" w:rsidRPr="00601D8C">
        <w:rPr>
          <w:rStyle w:val="CommentReference"/>
        </w:rPr>
        <w:t>bortezomib</w:t>
      </w:r>
      <w:proofErr w:type="spellEnd"/>
      <w:r w:rsidR="005774FC" w:rsidRPr="00601D8C">
        <w:rPr>
          <w:rStyle w:val="CommentReference"/>
        </w:rPr>
        <w:t xml:space="preserve"> and effective AEMPs for </w:t>
      </w:r>
      <w:proofErr w:type="spellStart"/>
      <w:r w:rsidR="005774FC" w:rsidRPr="00601D8C">
        <w:rPr>
          <w:rStyle w:val="CommentReference"/>
        </w:rPr>
        <w:t>lenalidomide</w:t>
      </w:r>
      <w:proofErr w:type="spellEnd"/>
      <w:r w:rsidR="00A03935" w:rsidRPr="00601D8C">
        <w:rPr>
          <w:rStyle w:val="CommentReference"/>
        </w:rPr>
        <w:t>, as proposed in the submission</w:t>
      </w:r>
      <w:r w:rsidR="0043003B" w:rsidRPr="00601D8C">
        <w:rPr>
          <w:rStyle w:val="CommentReference"/>
        </w:rPr>
        <w:t>*</w:t>
      </w:r>
      <w:r w:rsidR="005774FC" w:rsidRPr="00601D8C">
        <w:rPr>
          <w:rStyle w:val="CommentReference"/>
        </w:rPr>
        <w: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8: Results of sensitivity analyses (50% rebate assumed to the published AEMPs of carfilzomib and bortezomib and effective AEMPs for lenalidomide, as proposed in the submission*)"/>
      </w:tblPr>
      <w:tblGrid>
        <w:gridCol w:w="4391"/>
        <w:gridCol w:w="1275"/>
        <w:gridCol w:w="1133"/>
        <w:gridCol w:w="1136"/>
        <w:gridCol w:w="1273"/>
      </w:tblGrid>
      <w:tr w:rsidR="00BD1A66" w:rsidRPr="00601D8C" w:rsidTr="00762C25">
        <w:trPr>
          <w:tblHeader/>
        </w:trPr>
        <w:tc>
          <w:tcPr>
            <w:tcW w:w="2384" w:type="pct"/>
            <w:tcMar>
              <w:left w:w="28" w:type="dxa"/>
              <w:right w:w="28" w:type="dxa"/>
            </w:tcMar>
          </w:tcPr>
          <w:p w:rsidR="00BD1A66" w:rsidRPr="00601D8C" w:rsidRDefault="00BD1A66" w:rsidP="00BD1A66">
            <w:pPr>
              <w:pStyle w:val="Tabletext"/>
              <w:keepNext/>
              <w:widowControl w:val="0"/>
              <w:tabs>
                <w:tab w:val="left" w:pos="142"/>
              </w:tabs>
              <w:rPr>
                <w:b/>
              </w:rPr>
            </w:pPr>
            <w:r w:rsidRPr="00601D8C">
              <w:rPr>
                <w:b/>
              </w:rPr>
              <w:t>Analyses</w:t>
            </w:r>
          </w:p>
        </w:tc>
        <w:tc>
          <w:tcPr>
            <w:tcW w:w="692" w:type="pct"/>
            <w:tcMar>
              <w:left w:w="28" w:type="dxa"/>
              <w:right w:w="28" w:type="dxa"/>
            </w:tcMar>
          </w:tcPr>
          <w:p w:rsidR="00BD1A66" w:rsidRPr="00601D8C" w:rsidRDefault="00BD1A66" w:rsidP="00BD1A66">
            <w:pPr>
              <w:pStyle w:val="Tabletext"/>
              <w:keepNext/>
              <w:widowControl w:val="0"/>
              <w:jc w:val="center"/>
              <w:rPr>
                <w:b/>
              </w:rPr>
            </w:pPr>
            <w:r w:rsidRPr="00601D8C">
              <w:rPr>
                <w:b/>
              </w:rPr>
              <w:t>Incremental cost</w:t>
            </w:r>
          </w:p>
        </w:tc>
        <w:tc>
          <w:tcPr>
            <w:tcW w:w="615" w:type="pct"/>
            <w:tcMar>
              <w:left w:w="28" w:type="dxa"/>
              <w:right w:w="28" w:type="dxa"/>
            </w:tcMar>
          </w:tcPr>
          <w:p w:rsidR="00BD1A66" w:rsidRPr="00601D8C" w:rsidRDefault="00BD1A66" w:rsidP="00BD1A66">
            <w:pPr>
              <w:pStyle w:val="Tabletext"/>
              <w:keepNext/>
              <w:widowControl w:val="0"/>
              <w:jc w:val="center"/>
              <w:rPr>
                <w:b/>
              </w:rPr>
            </w:pPr>
            <w:r w:rsidRPr="00601D8C">
              <w:rPr>
                <w:b/>
              </w:rPr>
              <w:t>Incremental QALY</w:t>
            </w:r>
          </w:p>
        </w:tc>
        <w:tc>
          <w:tcPr>
            <w:tcW w:w="617" w:type="pct"/>
            <w:tcMar>
              <w:left w:w="28" w:type="dxa"/>
              <w:right w:w="28" w:type="dxa"/>
            </w:tcMar>
            <w:vAlign w:val="center"/>
          </w:tcPr>
          <w:p w:rsidR="00BD1A66" w:rsidRPr="00601D8C" w:rsidRDefault="00BD1A66" w:rsidP="00762C25">
            <w:pPr>
              <w:pStyle w:val="Tabletext"/>
              <w:keepNext/>
              <w:widowControl w:val="0"/>
              <w:jc w:val="center"/>
              <w:rPr>
                <w:b/>
              </w:rPr>
            </w:pPr>
            <w:r w:rsidRPr="00601D8C">
              <w:rPr>
                <w:b/>
              </w:rPr>
              <w:t>ICER</w:t>
            </w:r>
          </w:p>
        </w:tc>
        <w:tc>
          <w:tcPr>
            <w:tcW w:w="691" w:type="pct"/>
            <w:tcMar>
              <w:left w:w="28" w:type="dxa"/>
              <w:right w:w="28" w:type="dxa"/>
            </w:tcMar>
          </w:tcPr>
          <w:p w:rsidR="00BD1A66" w:rsidRPr="00601D8C" w:rsidRDefault="00BD1A66" w:rsidP="00BD1A66">
            <w:pPr>
              <w:pStyle w:val="Tabletext"/>
              <w:keepNext/>
              <w:widowControl w:val="0"/>
              <w:jc w:val="center"/>
              <w:rPr>
                <w:b/>
              </w:rPr>
            </w:pPr>
            <w:r w:rsidRPr="00601D8C">
              <w:rPr>
                <w:b/>
              </w:rPr>
              <w:t>% change from base case</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42"/>
              </w:tabs>
              <w:rPr>
                <w:b/>
              </w:rPr>
            </w:pPr>
            <w:r w:rsidRPr="00601D8C">
              <w:rPr>
                <w:b/>
              </w:rPr>
              <w:t>Base case (Rd as comparator)</w:t>
            </w:r>
          </w:p>
        </w:tc>
        <w:tc>
          <w:tcPr>
            <w:tcW w:w="692" w:type="pct"/>
            <w:tcMar>
              <w:left w:w="28" w:type="dxa"/>
              <w:right w:w="28" w:type="dxa"/>
            </w:tcMar>
          </w:tcPr>
          <w:p w:rsidR="00BD1A66" w:rsidRPr="00601D8C" w:rsidRDefault="00BD1A66" w:rsidP="00BD1A66">
            <w:pPr>
              <w:pStyle w:val="Tabletext"/>
              <w:keepNext/>
              <w:widowControl w:val="0"/>
              <w:jc w:val="center"/>
              <w:rPr>
                <w:b/>
              </w:rP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rPr>
                <w:b/>
              </w:rPr>
            </w:pPr>
            <w:r w:rsidRPr="00601D8C">
              <w:t>0.5104</w:t>
            </w:r>
          </w:p>
        </w:tc>
        <w:tc>
          <w:tcPr>
            <w:tcW w:w="617" w:type="pct"/>
            <w:tcMar>
              <w:left w:w="28" w:type="dxa"/>
              <w:right w:w="28" w:type="dxa"/>
            </w:tcMar>
          </w:tcPr>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rPr>
                <w:b/>
              </w:rPr>
            </w:pPr>
            <w:r w:rsidRPr="00601D8C">
              <w:t>-</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42"/>
              </w:tabs>
              <w:rPr>
                <w:b/>
              </w:rPr>
            </w:pPr>
            <w:r w:rsidRPr="00601D8C">
              <w:rPr>
                <w:b/>
              </w:rPr>
              <w:t>Trial population (transplant ineligible subgroup)</w:t>
            </w:r>
          </w:p>
          <w:p w:rsidR="00BD1A66" w:rsidRPr="00601D8C" w:rsidRDefault="00BD1A66" w:rsidP="00BD1A66">
            <w:pPr>
              <w:pStyle w:val="Tabletext"/>
              <w:keepNext/>
              <w:widowControl w:val="0"/>
              <w:tabs>
                <w:tab w:val="left" w:pos="142"/>
              </w:tabs>
              <w:ind w:left="164"/>
            </w:pPr>
            <w:r w:rsidRPr="00601D8C">
              <w:t>ITT</w:t>
            </w:r>
          </w:p>
        </w:tc>
        <w:tc>
          <w:tcPr>
            <w:tcW w:w="692"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0.6613</w:t>
            </w:r>
          </w:p>
        </w:tc>
        <w:tc>
          <w:tcPr>
            <w:tcW w:w="617"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16%</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42"/>
              </w:tabs>
              <w:rPr>
                <w:b/>
              </w:rPr>
            </w:pPr>
            <w:r w:rsidRPr="00601D8C">
              <w:rPr>
                <w:b/>
              </w:rPr>
              <w:t>Time horizon (base case 20 years)</w:t>
            </w:r>
          </w:p>
          <w:p w:rsidR="00BD1A66" w:rsidRPr="00601D8C" w:rsidRDefault="00BD1A66" w:rsidP="00BD1A66">
            <w:pPr>
              <w:pStyle w:val="Tabletext"/>
              <w:keepNext/>
              <w:widowControl w:val="0"/>
              <w:tabs>
                <w:tab w:val="left" w:pos="142"/>
              </w:tabs>
            </w:pPr>
            <w:r w:rsidRPr="00601D8C">
              <w:tab/>
              <w:t>15 years</w:t>
            </w:r>
          </w:p>
        </w:tc>
        <w:tc>
          <w:tcPr>
            <w:tcW w:w="692"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0.4777</w:t>
            </w:r>
          </w:p>
        </w:tc>
        <w:tc>
          <w:tcPr>
            <w:tcW w:w="617"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-3%</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64"/>
              </w:tabs>
              <w:ind w:left="164" w:hanging="164"/>
              <w:rPr>
                <w:b/>
              </w:rPr>
            </w:pPr>
            <w:r w:rsidRPr="00601D8C">
              <w:rPr>
                <w:b/>
              </w:rPr>
              <w:t>Cost of subsequent AMT ($</w:t>
            </w:r>
            <w:r w:rsidR="00F05830">
              <w:rPr>
                <w:b/>
                <w:noProof/>
                <w:color w:val="000000"/>
                <w:highlight w:val="black"/>
              </w:rPr>
              <w:t>'''''''''''''</w:t>
            </w:r>
            <w:r w:rsidRPr="00601D8C">
              <w:rPr>
                <w:b/>
              </w:rPr>
              <w:t>)</w:t>
            </w:r>
          </w:p>
          <w:p w:rsidR="00BD1A66" w:rsidRPr="00601D8C" w:rsidRDefault="00BD1A66" w:rsidP="00BD1A66">
            <w:pPr>
              <w:pStyle w:val="Tabletext"/>
              <w:keepNext/>
              <w:widowControl w:val="0"/>
              <w:tabs>
                <w:tab w:val="left" w:pos="164"/>
              </w:tabs>
              <w:ind w:left="164"/>
            </w:pPr>
            <w:r w:rsidRPr="00601D8C">
              <w:t>Increase 50%</w:t>
            </w:r>
          </w:p>
          <w:p w:rsidR="00BD1A66" w:rsidRPr="00601D8C" w:rsidRDefault="00BD1A66" w:rsidP="00BD1A66">
            <w:pPr>
              <w:pStyle w:val="Tabletext"/>
              <w:keepNext/>
              <w:widowControl w:val="0"/>
              <w:tabs>
                <w:tab w:val="left" w:pos="164"/>
              </w:tabs>
              <w:ind w:left="164"/>
            </w:pPr>
            <w:r w:rsidRPr="00601D8C">
              <w:t>Decrease 50%</w:t>
            </w:r>
          </w:p>
        </w:tc>
        <w:tc>
          <w:tcPr>
            <w:tcW w:w="692"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0.5104</w:t>
            </w:r>
          </w:p>
          <w:p w:rsidR="00BD1A66" w:rsidRPr="00601D8C" w:rsidRDefault="00BD1A66" w:rsidP="00BD1A66">
            <w:pPr>
              <w:pStyle w:val="Tabletext"/>
              <w:keepNext/>
              <w:widowControl w:val="0"/>
              <w:jc w:val="center"/>
            </w:pPr>
            <w:r w:rsidRPr="00601D8C">
              <w:t>0.5104</w:t>
            </w:r>
          </w:p>
        </w:tc>
        <w:tc>
          <w:tcPr>
            <w:tcW w:w="617"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10%</w:t>
            </w:r>
          </w:p>
          <w:p w:rsidR="00BD1A66" w:rsidRPr="00601D8C" w:rsidRDefault="00BD1A66" w:rsidP="00BD1A66">
            <w:pPr>
              <w:pStyle w:val="Tabletext"/>
              <w:keepNext/>
              <w:widowControl w:val="0"/>
              <w:jc w:val="center"/>
            </w:pPr>
            <w:r w:rsidRPr="00601D8C">
              <w:t>-10%</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64"/>
              </w:tabs>
              <w:ind w:left="164" w:hanging="164"/>
              <w:rPr>
                <w:b/>
              </w:rPr>
            </w:pPr>
            <w:proofErr w:type="spellStart"/>
            <w:r w:rsidRPr="00601D8C">
              <w:rPr>
                <w:b/>
              </w:rPr>
              <w:t>Bortezomib</w:t>
            </w:r>
            <w:proofErr w:type="spellEnd"/>
            <w:r w:rsidRPr="00601D8C">
              <w:rPr>
                <w:b/>
              </w:rPr>
              <w:t xml:space="preserve"> dose exposure (</w:t>
            </w:r>
            <w:r w:rsidR="00F05830">
              <w:rPr>
                <w:b/>
                <w:noProof/>
                <w:color w:val="000000"/>
                <w:highlight w:val="black"/>
              </w:rPr>
              <w:t>''''''''</w:t>
            </w:r>
            <w:r w:rsidRPr="007C0048">
              <w:rPr>
                <w:b/>
              </w:rPr>
              <w:t xml:space="preserve"> doses)</w:t>
            </w:r>
          </w:p>
          <w:p w:rsidR="00BD1A66" w:rsidRPr="00601D8C" w:rsidRDefault="00BD1A66" w:rsidP="00BD1A66">
            <w:pPr>
              <w:pStyle w:val="Tabletext"/>
              <w:keepNext/>
              <w:widowControl w:val="0"/>
              <w:tabs>
                <w:tab w:val="left" w:pos="164"/>
              </w:tabs>
              <w:ind w:left="164"/>
            </w:pPr>
            <w:r w:rsidRPr="00601D8C">
              <w:t>Maximum doses - 32</w:t>
            </w:r>
          </w:p>
          <w:p w:rsidR="00BD1A66" w:rsidRPr="00601D8C" w:rsidRDefault="00BD1A66" w:rsidP="00BD1A66">
            <w:pPr>
              <w:pStyle w:val="Tabletext"/>
              <w:keepNext/>
              <w:widowControl w:val="0"/>
              <w:tabs>
                <w:tab w:val="left" w:pos="164"/>
              </w:tabs>
              <w:ind w:left="164"/>
            </w:pPr>
            <w:r w:rsidRPr="00601D8C">
              <w:t xml:space="preserve">Estimated current PBS doses for </w:t>
            </w:r>
            <w:proofErr w:type="spellStart"/>
            <w:r w:rsidRPr="00601D8C">
              <w:t>bortezomib</w:t>
            </w:r>
            <w:proofErr w:type="spellEnd"/>
            <w:r w:rsidRPr="00601D8C">
              <w:t xml:space="preserve"> - 20</w:t>
            </w:r>
          </w:p>
        </w:tc>
        <w:tc>
          <w:tcPr>
            <w:tcW w:w="692"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0.5104</w:t>
            </w:r>
          </w:p>
          <w:p w:rsidR="00BD1A66" w:rsidRPr="00601D8C" w:rsidRDefault="00BD1A66" w:rsidP="00BD1A66">
            <w:pPr>
              <w:pStyle w:val="Tabletext"/>
              <w:keepNext/>
              <w:widowControl w:val="0"/>
              <w:jc w:val="center"/>
            </w:pPr>
            <w:r w:rsidRPr="00601D8C">
              <w:t>0.5104</w:t>
            </w:r>
          </w:p>
        </w:tc>
        <w:tc>
          <w:tcPr>
            <w:tcW w:w="617"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48%</w:t>
            </w:r>
          </w:p>
          <w:p w:rsidR="00BD1A66" w:rsidRPr="00601D8C" w:rsidRDefault="00BD1A66" w:rsidP="00BD1A66">
            <w:pPr>
              <w:pStyle w:val="Tabletext"/>
              <w:keepNext/>
              <w:widowControl w:val="0"/>
              <w:jc w:val="center"/>
            </w:pPr>
            <w:r w:rsidRPr="00601D8C">
              <w:t>-11%</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64"/>
              </w:tabs>
              <w:ind w:left="164" w:hanging="164"/>
              <w:rPr>
                <w:b/>
              </w:rPr>
            </w:pPr>
            <w:r w:rsidRPr="00601D8C">
              <w:rPr>
                <w:b/>
              </w:rPr>
              <w:t>Curve convergence (year 10 to 20)</w:t>
            </w:r>
          </w:p>
          <w:p w:rsidR="00BD1A66" w:rsidRPr="00601D8C" w:rsidRDefault="00BD1A66" w:rsidP="00BD1A66">
            <w:pPr>
              <w:pStyle w:val="Tabletext"/>
              <w:keepNext/>
              <w:widowControl w:val="0"/>
              <w:tabs>
                <w:tab w:val="left" w:pos="164"/>
              </w:tabs>
              <w:ind w:left="164"/>
            </w:pPr>
            <w:r w:rsidRPr="00601D8C">
              <w:t>Year 10 to 15</w:t>
            </w:r>
          </w:p>
          <w:p w:rsidR="00BD1A66" w:rsidRPr="00601D8C" w:rsidRDefault="00BD1A66" w:rsidP="00BD1A66">
            <w:pPr>
              <w:pStyle w:val="Tabletext"/>
              <w:keepNext/>
              <w:widowControl w:val="0"/>
              <w:tabs>
                <w:tab w:val="left" w:pos="164"/>
              </w:tabs>
              <w:ind w:left="164"/>
            </w:pPr>
            <w:r w:rsidRPr="00601D8C">
              <w:t>Year 6 to 15</w:t>
            </w:r>
          </w:p>
        </w:tc>
        <w:tc>
          <w:tcPr>
            <w:tcW w:w="692"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0.44</w:t>
            </w:r>
          </w:p>
          <w:p w:rsidR="00BD1A66" w:rsidRPr="00601D8C" w:rsidRDefault="00BD1A66" w:rsidP="00BD1A66">
            <w:pPr>
              <w:pStyle w:val="Tabletext"/>
              <w:keepNext/>
              <w:widowControl w:val="0"/>
              <w:jc w:val="center"/>
            </w:pPr>
            <w:r w:rsidRPr="00601D8C">
              <w:t>0.39</w:t>
            </w:r>
          </w:p>
        </w:tc>
        <w:tc>
          <w:tcPr>
            <w:tcW w:w="617"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8%</w:t>
            </w:r>
          </w:p>
          <w:p w:rsidR="00BD1A66" w:rsidRPr="00601D8C" w:rsidRDefault="00BD1A66" w:rsidP="00BD1A66">
            <w:pPr>
              <w:pStyle w:val="Tabletext"/>
              <w:keepNext/>
              <w:widowControl w:val="0"/>
              <w:jc w:val="center"/>
            </w:pPr>
            <w:r w:rsidRPr="00601D8C">
              <w:t>19%</w:t>
            </w:r>
          </w:p>
        </w:tc>
      </w:tr>
      <w:tr w:rsidR="00BD1A66" w:rsidRPr="00601D8C" w:rsidTr="00BD1A66">
        <w:tc>
          <w:tcPr>
            <w:tcW w:w="2384"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tabs>
                <w:tab w:val="left" w:pos="164"/>
              </w:tabs>
              <w:ind w:left="164" w:hanging="164"/>
              <w:rPr>
                <w:b/>
              </w:rPr>
            </w:pPr>
            <w:r w:rsidRPr="00601D8C">
              <w:rPr>
                <w:b/>
              </w:rPr>
              <w:t xml:space="preserve">Extrapolation (Weibull) of OS and PFS </w:t>
            </w:r>
          </w:p>
          <w:p w:rsidR="00BD1A66" w:rsidRPr="00601D8C" w:rsidRDefault="00BD1A66" w:rsidP="00BD1A66">
            <w:pPr>
              <w:pStyle w:val="Tabletext"/>
              <w:keepNext/>
              <w:widowControl w:val="0"/>
              <w:tabs>
                <w:tab w:val="left" w:pos="164"/>
              </w:tabs>
              <w:ind w:left="164"/>
            </w:pPr>
            <w:proofErr w:type="spellStart"/>
            <w:r w:rsidRPr="00601D8C">
              <w:t>Gompertz</w:t>
            </w:r>
            <w:proofErr w:type="spellEnd"/>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0.4663</w:t>
            </w:r>
          </w:p>
        </w:tc>
        <w:tc>
          <w:tcPr>
            <w:tcW w:w="617"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12%</w:t>
            </w:r>
          </w:p>
        </w:tc>
      </w:tr>
      <w:tr w:rsidR="00BD1A66" w:rsidRPr="00601D8C" w:rsidTr="00BD1A66">
        <w:tc>
          <w:tcPr>
            <w:tcW w:w="2384"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tabs>
                <w:tab w:val="left" w:pos="164"/>
              </w:tabs>
              <w:ind w:left="164" w:hanging="164"/>
              <w:rPr>
                <w:b/>
              </w:rPr>
            </w:pPr>
            <w:proofErr w:type="spellStart"/>
            <w:r w:rsidRPr="00601D8C">
              <w:rPr>
                <w:b/>
              </w:rPr>
              <w:t>Bortezomib</w:t>
            </w:r>
            <w:proofErr w:type="spellEnd"/>
            <w:r w:rsidRPr="00601D8C">
              <w:rPr>
                <w:b/>
              </w:rPr>
              <w:t xml:space="preserve"> administration fee ($65.05/admin)</w:t>
            </w:r>
          </w:p>
          <w:p w:rsidR="00BD1A66" w:rsidRPr="00601D8C" w:rsidRDefault="00BD1A66" w:rsidP="00BD1A66">
            <w:pPr>
              <w:pStyle w:val="Tabletext"/>
              <w:keepNext/>
              <w:widowControl w:val="0"/>
              <w:tabs>
                <w:tab w:val="left" w:pos="164"/>
              </w:tabs>
              <w:ind w:left="164"/>
            </w:pPr>
            <w:r w:rsidRPr="00601D8C">
              <w:t>Zero administration fee (assume SC admin)</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0.5104</w:t>
            </w:r>
          </w:p>
        </w:tc>
        <w:tc>
          <w:tcPr>
            <w:tcW w:w="617"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-9%</w:t>
            </w:r>
          </w:p>
        </w:tc>
      </w:tr>
      <w:tr w:rsidR="00BD1A66" w:rsidRPr="00601D8C" w:rsidTr="00BD1A66">
        <w:tc>
          <w:tcPr>
            <w:tcW w:w="2384" w:type="pct"/>
            <w:tcMar>
              <w:left w:w="28" w:type="dxa"/>
              <w:right w:w="28" w:type="dxa"/>
            </w:tcMar>
          </w:tcPr>
          <w:p w:rsidR="00BD1A66" w:rsidRPr="00601D8C" w:rsidRDefault="00BD1A66" w:rsidP="00BD1A66">
            <w:pPr>
              <w:pStyle w:val="Tabletext"/>
              <w:keepNext/>
              <w:widowControl w:val="0"/>
              <w:tabs>
                <w:tab w:val="left" w:pos="142"/>
              </w:tabs>
              <w:rPr>
                <w:b/>
              </w:rPr>
            </w:pPr>
            <w:r w:rsidRPr="00601D8C">
              <w:rPr>
                <w:b/>
              </w:rPr>
              <w:t>Base case (VMP as comparator)</w:t>
            </w:r>
          </w:p>
        </w:tc>
        <w:tc>
          <w:tcPr>
            <w:tcW w:w="692" w:type="pct"/>
            <w:tcMar>
              <w:left w:w="28" w:type="dxa"/>
              <w:right w:w="28" w:type="dxa"/>
            </w:tcMar>
          </w:tcPr>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Mar>
              <w:left w:w="28" w:type="dxa"/>
              <w:right w:w="28" w:type="dxa"/>
            </w:tcMar>
          </w:tcPr>
          <w:p w:rsidR="00BD1A66" w:rsidRPr="00601D8C" w:rsidRDefault="00BD1A66" w:rsidP="00BD1A66">
            <w:pPr>
              <w:pStyle w:val="Tabletext"/>
              <w:keepNext/>
              <w:widowControl w:val="0"/>
              <w:jc w:val="center"/>
            </w:pPr>
            <w:r w:rsidRPr="00601D8C">
              <w:t>1.03</w:t>
            </w:r>
          </w:p>
        </w:tc>
        <w:tc>
          <w:tcPr>
            <w:tcW w:w="617" w:type="pct"/>
            <w:tcMar>
              <w:left w:w="28" w:type="dxa"/>
              <w:right w:w="28" w:type="dxa"/>
            </w:tcMar>
          </w:tcPr>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Mar>
              <w:left w:w="28" w:type="dxa"/>
              <w:right w:w="28" w:type="dxa"/>
            </w:tcMar>
          </w:tcPr>
          <w:p w:rsidR="00BD1A66" w:rsidRPr="00601D8C" w:rsidRDefault="00BD1A66" w:rsidP="00BD1A66">
            <w:pPr>
              <w:pStyle w:val="Tabletext"/>
              <w:keepNext/>
              <w:widowControl w:val="0"/>
              <w:jc w:val="center"/>
            </w:pPr>
            <w:r w:rsidRPr="00601D8C">
              <w:t>-</w:t>
            </w:r>
          </w:p>
        </w:tc>
      </w:tr>
      <w:tr w:rsidR="00BD1A66" w:rsidRPr="00601D8C" w:rsidTr="00BD1A66">
        <w:tc>
          <w:tcPr>
            <w:tcW w:w="2384" w:type="pct"/>
            <w:tcBorders>
              <w:top w:val="single" w:sz="4" w:space="0" w:color="auto"/>
              <w:left w:val="single" w:sz="4" w:space="0" w:color="auto"/>
              <w:bottom w:val="single" w:sz="4" w:space="0" w:color="auto"/>
              <w:right w:val="single" w:sz="4" w:space="0" w:color="auto"/>
            </w:tcBorders>
            <w:tcMar>
              <w:left w:w="28" w:type="dxa"/>
              <w:right w:w="28" w:type="dxa"/>
            </w:tcMar>
          </w:tcPr>
          <w:p w:rsidR="00BD1A66" w:rsidRPr="00601D8C" w:rsidRDefault="00BD1A66" w:rsidP="00BD1A66">
            <w:pPr>
              <w:pStyle w:val="Tabletext"/>
              <w:keepNext/>
              <w:widowControl w:val="0"/>
              <w:tabs>
                <w:tab w:val="left" w:pos="164"/>
              </w:tabs>
              <w:rPr>
                <w:b/>
              </w:rPr>
            </w:pPr>
            <w:r w:rsidRPr="00601D8C">
              <w:rPr>
                <w:b/>
              </w:rPr>
              <w:t xml:space="preserve">Multivariate </w:t>
            </w:r>
          </w:p>
          <w:p w:rsidR="00BD1A66" w:rsidRPr="00601D8C" w:rsidRDefault="00BD1A66" w:rsidP="00BD1A66">
            <w:pPr>
              <w:pStyle w:val="Tabletext"/>
              <w:keepNext/>
              <w:widowControl w:val="0"/>
              <w:tabs>
                <w:tab w:val="left" w:pos="164"/>
              </w:tabs>
              <w:ind w:left="164"/>
              <w:rPr>
                <w:b/>
              </w:rPr>
            </w:pPr>
            <w:r w:rsidRPr="00601D8C">
              <w:t>VMP comparator, ITT population</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BD1A66" w:rsidRPr="00601D8C" w:rsidRDefault="00BD1A66" w:rsidP="00BD1A66">
            <w:pPr>
              <w:pStyle w:val="Tabletext"/>
              <w:keepNext/>
              <w:widowControl w:val="0"/>
              <w:jc w:val="center"/>
            </w:pPr>
            <w:r w:rsidRPr="00601D8C">
              <w:t>1.1851</w:t>
            </w:r>
          </w:p>
        </w:tc>
        <w:tc>
          <w:tcPr>
            <w:tcW w:w="617"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BD1A66" w:rsidRPr="00601D8C" w:rsidRDefault="00BD1A66" w:rsidP="00BD1A66">
            <w:pPr>
              <w:pStyle w:val="Tabletext"/>
              <w:keepNext/>
              <w:widowControl w:val="0"/>
              <w:jc w:val="center"/>
            </w:pPr>
            <w:r w:rsidRPr="00601D8C">
              <w:t>$</w:t>
            </w:r>
            <w:r w:rsidR="00F05830">
              <w:rPr>
                <w:noProof/>
                <w:color w:val="000000"/>
                <w:highlight w:val="black"/>
              </w:rPr>
              <w:t>''''''''''''''''</w:t>
            </w:r>
          </w:p>
        </w:tc>
        <w:tc>
          <w:tcPr>
            <w:tcW w:w="69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BD1A66" w:rsidRPr="00601D8C" w:rsidRDefault="00BD1A66" w:rsidP="00BD1A66">
            <w:pPr>
              <w:pStyle w:val="Tabletext"/>
              <w:keepNext/>
              <w:widowControl w:val="0"/>
              <w:jc w:val="center"/>
            </w:pPr>
          </w:p>
          <w:p w:rsidR="00BD1A66" w:rsidRPr="00601D8C" w:rsidRDefault="00BD1A66" w:rsidP="00BD1A66">
            <w:pPr>
              <w:pStyle w:val="Tabletext"/>
              <w:keepNext/>
              <w:widowControl w:val="0"/>
              <w:jc w:val="center"/>
            </w:pPr>
            <w:r w:rsidRPr="00601D8C">
              <w:t>149%</w:t>
            </w:r>
          </w:p>
        </w:tc>
      </w:tr>
    </w:tbl>
    <w:p w:rsidR="00EF5727" w:rsidRPr="00601D8C" w:rsidRDefault="005774FC" w:rsidP="00BD1A66">
      <w:pPr>
        <w:pStyle w:val="TableFooter"/>
        <w:keepNext/>
      </w:pPr>
      <w:r w:rsidRPr="00601D8C">
        <w:t xml:space="preserve">AEMP = approved ex-manufacturer price; </w:t>
      </w:r>
      <w:r w:rsidR="00BD1A66" w:rsidRPr="00601D8C">
        <w:t xml:space="preserve">AMT = anti-myeloma therapy; ASCT = autologous stem cell transplant; ICER = incremental cost-effectiveness ratio; ITT = intention to treat; </w:t>
      </w:r>
      <w:r w:rsidR="00762C25" w:rsidRPr="00601D8C">
        <w:t xml:space="preserve">OS = overall survival; </w:t>
      </w:r>
      <w:r w:rsidR="00BD1A66" w:rsidRPr="00601D8C">
        <w:t>PBS = Pharmaceutical Benefits Scheme; PF</w:t>
      </w:r>
      <w:r w:rsidR="00762C25" w:rsidRPr="00601D8C">
        <w:t>S</w:t>
      </w:r>
      <w:r w:rsidR="00BD1A66" w:rsidRPr="00601D8C">
        <w:t xml:space="preserve"> = progression free</w:t>
      </w:r>
      <w:r w:rsidR="00762C25" w:rsidRPr="00601D8C">
        <w:t xml:space="preserve"> survival</w:t>
      </w:r>
      <w:r w:rsidR="00BD1A66" w:rsidRPr="00601D8C">
        <w:t xml:space="preserve">; QALY = quality adjusted life year; Rd = </w:t>
      </w:r>
      <w:proofErr w:type="spellStart"/>
      <w:r w:rsidR="00BD1A66" w:rsidRPr="00601D8C">
        <w:t>lenalidomide</w:t>
      </w:r>
      <w:proofErr w:type="spellEnd"/>
      <w:r w:rsidR="00BD1A66" w:rsidRPr="00601D8C">
        <w:t xml:space="preserve"> and dexamethasone; </w:t>
      </w:r>
      <w:proofErr w:type="spellStart"/>
      <w:r w:rsidR="00BD1A66" w:rsidRPr="00601D8C">
        <w:t>RVd</w:t>
      </w:r>
      <w:proofErr w:type="spellEnd"/>
      <w:r w:rsidR="00BD1A66" w:rsidRPr="00601D8C">
        <w:t xml:space="preserve"> = </w:t>
      </w:r>
      <w:proofErr w:type="spellStart"/>
      <w:r w:rsidR="00BD1A66" w:rsidRPr="00601D8C">
        <w:t>lenalidomide</w:t>
      </w:r>
      <w:proofErr w:type="spellEnd"/>
      <w:r w:rsidR="00BD1A66" w:rsidRPr="00601D8C">
        <w:t xml:space="preserve">, </w:t>
      </w:r>
      <w:proofErr w:type="spellStart"/>
      <w:r w:rsidR="00BD1A66" w:rsidRPr="00601D8C">
        <w:t>bortezomib</w:t>
      </w:r>
      <w:proofErr w:type="spellEnd"/>
      <w:r w:rsidR="00BD1A66" w:rsidRPr="00601D8C">
        <w:t xml:space="preserve"> and dexamethasone; SC = subcutaneous; VMP = </w:t>
      </w:r>
      <w:proofErr w:type="spellStart"/>
      <w:r w:rsidR="00BD1A66" w:rsidRPr="00601D8C">
        <w:t>bortezomib</w:t>
      </w:r>
      <w:proofErr w:type="spellEnd"/>
      <w:r w:rsidR="00BD1A66" w:rsidRPr="00601D8C">
        <w:t xml:space="preserve">, </w:t>
      </w:r>
      <w:proofErr w:type="spellStart"/>
      <w:r w:rsidR="00BD1A66" w:rsidRPr="00601D8C">
        <w:t>melphalan</w:t>
      </w:r>
      <w:proofErr w:type="spellEnd"/>
      <w:r w:rsidR="00BD1A66" w:rsidRPr="00601D8C">
        <w:t xml:space="preserve"> and prednisolone</w:t>
      </w:r>
    </w:p>
    <w:p w:rsidR="0043003B" w:rsidRPr="00601D8C" w:rsidRDefault="0043003B" w:rsidP="0043003B">
      <w:pPr>
        <w:pStyle w:val="TableFooter"/>
        <w:keepNext/>
      </w:pPr>
      <w:r w:rsidRPr="00601D8C">
        <w:t xml:space="preserve">* AEMPs for </w:t>
      </w:r>
      <w:proofErr w:type="spellStart"/>
      <w:r w:rsidRPr="00601D8C">
        <w:t>lenalidomide</w:t>
      </w:r>
      <w:proofErr w:type="spellEnd"/>
      <w:r w:rsidRPr="00601D8C">
        <w:t xml:space="preserve"> as per the submission, not the pre-PBAC updated prices presented in Table 2.</w:t>
      </w:r>
    </w:p>
    <w:p w:rsidR="00BD1A66" w:rsidRPr="00601D8C" w:rsidRDefault="00BD1A66" w:rsidP="00BD1A66">
      <w:pPr>
        <w:pStyle w:val="TableFooter"/>
        <w:keepNext/>
      </w:pPr>
      <w:r w:rsidRPr="00601D8C">
        <w:t xml:space="preserve">Source: Table 3-47, p242, Table 3-48, p242, Table 3-49, p243, Table 3-50, p 243, Table 3-51, p243, Table 3-51, p243 of the submission. Sensitivity analyses in italics conducted </w:t>
      </w:r>
      <w:r w:rsidR="00EF5727" w:rsidRPr="00601D8C">
        <w:t>by the evaluation using CUA_RVd.</w:t>
      </w:r>
      <w:r w:rsidRPr="00601D8C">
        <w:t>NDMM.xls. The specific cells altered are shown in Att.Table3.9.1.</w:t>
      </w:r>
    </w:p>
    <w:p w:rsidR="00BD1A66" w:rsidRDefault="00BD1A66" w:rsidP="00BD1A66"/>
    <w:p w:rsidR="00254CDE" w:rsidRPr="00254CDE" w:rsidRDefault="00254CDE" w:rsidP="00254CDE">
      <w:pPr>
        <w:widowControl/>
        <w:spacing w:after="200" w:line="276" w:lineRule="auto"/>
        <w:contextualSpacing/>
        <w:rPr>
          <w:rFonts w:asciiTheme="minorHAnsi" w:hAnsiTheme="minorHAnsi" w:cstheme="minorHAnsi"/>
          <w:szCs w:val="24"/>
        </w:rPr>
      </w:pPr>
      <w:r w:rsidRPr="00254CDE">
        <w:t>The redacted table show ICERs i</w:t>
      </w:r>
      <w:r>
        <w:t xml:space="preserve">n the range of $15,000/QALY - </w:t>
      </w:r>
      <w:r w:rsidRPr="00254CDE">
        <w:rPr>
          <w:rFonts w:asciiTheme="minorHAnsi" w:hAnsiTheme="minorHAnsi" w:cstheme="minorHAnsi"/>
          <w:szCs w:val="24"/>
        </w:rPr>
        <w:t>$105,000/QALY</w:t>
      </w:r>
    </w:p>
    <w:p w:rsidR="00254CDE" w:rsidRPr="00601D8C" w:rsidRDefault="00254CDE" w:rsidP="00BD1A66"/>
    <w:bookmarkEnd w:id="35"/>
    <w:bookmarkEnd w:id="36"/>
    <w:p w:rsidR="0006662C" w:rsidRPr="00601D8C" w:rsidRDefault="0006662C" w:rsidP="00EC5416">
      <w:pPr>
        <w:pStyle w:val="ListParagraph"/>
        <w:numPr>
          <w:ilvl w:val="1"/>
          <w:numId w:val="1"/>
        </w:numPr>
        <w:spacing w:after="120"/>
      </w:pPr>
      <w:r w:rsidRPr="00601D8C">
        <w:t>The ESC noted the revised cost-utility model presented in the PSCR that:</w:t>
      </w:r>
    </w:p>
    <w:p w:rsidR="0006662C" w:rsidRPr="00601D8C" w:rsidRDefault="0006662C" w:rsidP="00EC5416">
      <w:pPr>
        <w:pStyle w:val="ListParagraph"/>
        <w:numPr>
          <w:ilvl w:val="1"/>
          <w:numId w:val="9"/>
        </w:numPr>
        <w:spacing w:after="120"/>
        <w:ind w:left="1077" w:hanging="357"/>
      </w:pPr>
      <w:r w:rsidRPr="00601D8C">
        <w:t xml:space="preserve">corrected </w:t>
      </w:r>
      <w:proofErr w:type="spellStart"/>
      <w:r w:rsidRPr="00601D8C">
        <w:t>bortezomib</w:t>
      </w:r>
      <w:proofErr w:type="spellEnd"/>
      <w:r w:rsidRPr="00601D8C">
        <w:t xml:space="preserve"> administration costs to $0, reflecting subcutaneous injection costs;</w:t>
      </w:r>
    </w:p>
    <w:p w:rsidR="0006662C" w:rsidRPr="00601D8C" w:rsidRDefault="0006662C" w:rsidP="00EC5416">
      <w:pPr>
        <w:pStyle w:val="ListParagraph"/>
        <w:numPr>
          <w:ilvl w:val="1"/>
          <w:numId w:val="9"/>
        </w:numPr>
        <w:spacing w:after="120"/>
        <w:ind w:left="1077" w:hanging="357"/>
      </w:pPr>
      <w:r w:rsidRPr="00601D8C">
        <w:t>reduced the time horizon to 15 years, as per previous PBAC recommendations</w:t>
      </w:r>
      <w:r w:rsidR="001E1D94">
        <w:t xml:space="preserve"> (</w:t>
      </w:r>
      <w:r w:rsidRPr="00601D8C">
        <w:t xml:space="preserve">however, the progression free survival and overall survival curves </w:t>
      </w:r>
      <w:r w:rsidR="00B23292" w:rsidRPr="00601D8C">
        <w:t xml:space="preserve">still </w:t>
      </w:r>
      <w:r w:rsidRPr="00601D8C">
        <w:t>converged from Year 10 to 20</w:t>
      </w:r>
      <w:r w:rsidR="001E1D94">
        <w:t>)</w:t>
      </w:r>
      <w:r w:rsidRPr="00601D8C">
        <w:t>; and</w:t>
      </w:r>
    </w:p>
    <w:p w:rsidR="0006662C" w:rsidRPr="00601D8C" w:rsidRDefault="0006662C" w:rsidP="00EC5416">
      <w:pPr>
        <w:pStyle w:val="ListParagraph"/>
        <w:numPr>
          <w:ilvl w:val="1"/>
          <w:numId w:val="9"/>
        </w:numPr>
        <w:spacing w:after="120"/>
        <w:ind w:left="1077" w:hanging="357"/>
      </w:pPr>
      <w:proofErr w:type="gramStart"/>
      <w:r w:rsidRPr="00601D8C">
        <w:t>used</w:t>
      </w:r>
      <w:proofErr w:type="gramEnd"/>
      <w:r w:rsidRPr="00601D8C">
        <w:t xml:space="preserve"> a weighted comparator which consisted of 50% Rd and 50% VMP.</w:t>
      </w:r>
    </w:p>
    <w:p w:rsidR="0006662C" w:rsidRPr="00601D8C" w:rsidRDefault="0006662C" w:rsidP="00EC5416">
      <w:pPr>
        <w:pStyle w:val="ListParagraph"/>
        <w:numPr>
          <w:ilvl w:val="1"/>
          <w:numId w:val="1"/>
        </w:numPr>
      </w:pPr>
      <w:r w:rsidRPr="00601D8C">
        <w:t>The ESC noted an overall weighted ICER was difficult to interpret because:</w:t>
      </w:r>
    </w:p>
    <w:p w:rsidR="0006662C" w:rsidRPr="00601D8C" w:rsidRDefault="0006662C" w:rsidP="00EC5416">
      <w:pPr>
        <w:pStyle w:val="ListParagraph"/>
        <w:numPr>
          <w:ilvl w:val="0"/>
          <w:numId w:val="11"/>
        </w:numPr>
        <w:spacing w:after="120"/>
        <w:ind w:left="1077" w:hanging="357"/>
      </w:pPr>
      <w:proofErr w:type="gramStart"/>
      <w:r w:rsidRPr="00601D8C">
        <w:t>the</w:t>
      </w:r>
      <w:proofErr w:type="gramEnd"/>
      <w:r w:rsidRPr="00601D8C">
        <w:t xml:space="preserve"> ICER using Rd as the comparator assessed the cost-effectiveness of adding </w:t>
      </w:r>
      <w:proofErr w:type="spellStart"/>
      <w:r w:rsidRPr="00601D8C">
        <w:t>bortezomib</w:t>
      </w:r>
      <w:proofErr w:type="spellEnd"/>
      <w:r w:rsidRPr="00601D8C">
        <w:t xml:space="preserve"> to Rd</w:t>
      </w:r>
      <w:r w:rsidR="005774FC" w:rsidRPr="00601D8C">
        <w:t>;</w:t>
      </w:r>
      <w:r w:rsidRPr="00601D8C">
        <w:t xml:space="preserve"> whe</w:t>
      </w:r>
      <w:r w:rsidR="005774FC" w:rsidRPr="00601D8C">
        <w:t>re</w:t>
      </w:r>
      <w:r w:rsidRPr="00601D8C">
        <w:t>as</w:t>
      </w:r>
      <w:r w:rsidR="005774FC" w:rsidRPr="00601D8C">
        <w:t>,</w:t>
      </w:r>
      <w:r w:rsidRPr="00601D8C">
        <w:t xml:space="preserve"> the ICER using VMP as the comparator assessed the cost-effectiveness of </w:t>
      </w:r>
      <w:proofErr w:type="spellStart"/>
      <w:r w:rsidRPr="00601D8C">
        <w:t>RVd</w:t>
      </w:r>
      <w:proofErr w:type="spellEnd"/>
      <w:r w:rsidRPr="00601D8C">
        <w:t xml:space="preserve"> compared to a </w:t>
      </w:r>
      <w:proofErr w:type="spellStart"/>
      <w:r w:rsidRPr="00601D8C">
        <w:t>bortezomib</w:t>
      </w:r>
      <w:proofErr w:type="spellEnd"/>
      <w:r w:rsidRPr="00601D8C">
        <w:t>-based regimen. Thus</w:t>
      </w:r>
      <w:r w:rsidR="00933969" w:rsidRPr="00601D8C">
        <w:t>,</w:t>
      </w:r>
      <w:r w:rsidRPr="00601D8C">
        <w:t xml:space="preserve"> t</w:t>
      </w:r>
      <w:r w:rsidR="001E1D94">
        <w:t>he weighted ICER was</w:t>
      </w:r>
      <w:r w:rsidRPr="00601D8C">
        <w:t xml:space="preserve"> not informative for assessing the cost-effectiveness of</w:t>
      </w:r>
      <w:r w:rsidR="00933969" w:rsidRPr="00601D8C">
        <w:t xml:space="preserve"> the </w:t>
      </w:r>
      <w:r w:rsidR="00933969" w:rsidRPr="00601D8C">
        <w:lastRenderedPageBreak/>
        <w:t>proposed combined</w:t>
      </w:r>
      <w:r w:rsidRPr="00601D8C">
        <w:t xml:space="preserve"> </w:t>
      </w:r>
      <w:proofErr w:type="spellStart"/>
      <w:r w:rsidRPr="00601D8C">
        <w:t>lenalidomide</w:t>
      </w:r>
      <w:proofErr w:type="spellEnd"/>
      <w:r w:rsidR="00933969" w:rsidRPr="00601D8C">
        <w:t xml:space="preserve"> plus</w:t>
      </w:r>
      <w:r w:rsidRPr="00601D8C">
        <w:t xml:space="preserve"> </w:t>
      </w:r>
      <w:proofErr w:type="spellStart"/>
      <w:r w:rsidRPr="00601D8C">
        <w:t>bortezomib</w:t>
      </w:r>
      <w:proofErr w:type="spellEnd"/>
      <w:r w:rsidR="00933969" w:rsidRPr="00601D8C">
        <w:t xml:space="preserve"> regimen against the alternate separate uses of those therapies</w:t>
      </w:r>
      <w:r w:rsidRPr="00601D8C">
        <w:t>; and</w:t>
      </w:r>
    </w:p>
    <w:p w:rsidR="0006662C" w:rsidRPr="00601D8C" w:rsidRDefault="0006662C" w:rsidP="00EC5416">
      <w:pPr>
        <w:pStyle w:val="ListParagraph"/>
        <w:numPr>
          <w:ilvl w:val="0"/>
          <w:numId w:val="11"/>
        </w:numPr>
        <w:spacing w:after="120"/>
        <w:ind w:left="1077" w:hanging="357"/>
      </w:pPr>
      <w:proofErr w:type="gramStart"/>
      <w:r w:rsidRPr="00601D8C">
        <w:t>the</w:t>
      </w:r>
      <w:proofErr w:type="gramEnd"/>
      <w:r w:rsidRPr="00601D8C">
        <w:t xml:space="preserve"> ICER using VMP as the comparator was highly uncertain (see paragraph </w:t>
      </w:r>
      <w:r w:rsidR="0003478B" w:rsidRPr="003F0351">
        <w:t>6.46</w:t>
      </w:r>
      <w:r w:rsidRPr="00601D8C">
        <w:t>) and incorporating this into a weighted ICER reduced the reliability.</w:t>
      </w:r>
    </w:p>
    <w:p w:rsidR="0006662C" w:rsidRPr="00601D8C" w:rsidRDefault="0006662C" w:rsidP="00EC5416">
      <w:pPr>
        <w:pStyle w:val="ListParagraph"/>
        <w:widowControl/>
        <w:numPr>
          <w:ilvl w:val="1"/>
          <w:numId w:val="1"/>
        </w:numPr>
        <w:rPr>
          <w:iCs/>
        </w:rPr>
      </w:pPr>
      <w:r w:rsidRPr="00601D8C">
        <w:rPr>
          <w:iCs/>
        </w:rPr>
        <w:t xml:space="preserve">The ESC considered that the economic model should: </w:t>
      </w:r>
    </w:p>
    <w:p w:rsidR="0006662C" w:rsidRPr="00601D8C" w:rsidRDefault="0006662C" w:rsidP="00EC5416">
      <w:pPr>
        <w:pStyle w:val="ListParagraph"/>
        <w:widowControl/>
        <w:numPr>
          <w:ilvl w:val="1"/>
          <w:numId w:val="10"/>
        </w:numPr>
        <w:ind w:left="1077" w:hanging="357"/>
        <w:rPr>
          <w:iCs/>
        </w:rPr>
      </w:pPr>
      <w:r w:rsidRPr="00601D8C">
        <w:rPr>
          <w:iCs/>
        </w:rPr>
        <w:t xml:space="preserve">be based on the ITT population, as </w:t>
      </w:r>
      <w:r w:rsidR="001E1D94">
        <w:rPr>
          <w:iCs/>
        </w:rPr>
        <w:t>(</w:t>
      </w:r>
      <w:proofErr w:type="spellStart"/>
      <w:r w:rsidR="001E1D94">
        <w:rPr>
          <w:iCs/>
        </w:rPr>
        <w:t>i</w:t>
      </w:r>
      <w:proofErr w:type="spellEnd"/>
      <w:r w:rsidR="001E1D94">
        <w:rPr>
          <w:iCs/>
        </w:rPr>
        <w:t xml:space="preserve">) </w:t>
      </w:r>
      <w:proofErr w:type="spellStart"/>
      <w:r w:rsidRPr="00601D8C">
        <w:rPr>
          <w:iCs/>
        </w:rPr>
        <w:t>RVd</w:t>
      </w:r>
      <w:proofErr w:type="spellEnd"/>
      <w:r w:rsidRPr="00601D8C">
        <w:rPr>
          <w:iCs/>
        </w:rPr>
        <w:t xml:space="preserve"> is likely to be used as per the broader trial population and this would better represent use of </w:t>
      </w:r>
      <w:proofErr w:type="spellStart"/>
      <w:r w:rsidRPr="00601D8C">
        <w:rPr>
          <w:iCs/>
        </w:rPr>
        <w:t>RVd</w:t>
      </w:r>
      <w:proofErr w:type="spellEnd"/>
      <w:r w:rsidRPr="00601D8C">
        <w:rPr>
          <w:iCs/>
        </w:rPr>
        <w:t xml:space="preserve"> in Au</w:t>
      </w:r>
      <w:r w:rsidR="001E1D94">
        <w:rPr>
          <w:iCs/>
        </w:rPr>
        <w:t>stralian clinical practice, and (ii)</w:t>
      </w:r>
      <w:r w:rsidRPr="00601D8C">
        <w:rPr>
          <w:iCs/>
        </w:rPr>
        <w:t xml:space="preserve"> the use of the </w:t>
      </w:r>
      <w:r w:rsidRPr="001E1D94">
        <w:rPr>
          <w:i/>
          <w:iCs/>
        </w:rPr>
        <w:t>post hoc</w:t>
      </w:r>
      <w:r w:rsidRPr="00601D8C">
        <w:rPr>
          <w:iCs/>
        </w:rPr>
        <w:t xml:space="preserve"> subgroup analysis was an unreliable and inappropriate basis for the cost-effectiveness analysis; and</w:t>
      </w:r>
    </w:p>
    <w:p w:rsidR="0006662C" w:rsidRPr="00601D8C" w:rsidRDefault="0006662C" w:rsidP="00EC5416">
      <w:pPr>
        <w:pStyle w:val="ListParagraph"/>
        <w:widowControl/>
        <w:numPr>
          <w:ilvl w:val="1"/>
          <w:numId w:val="10"/>
        </w:numPr>
        <w:ind w:left="1077" w:hanging="357"/>
        <w:rPr>
          <w:iCs/>
        </w:rPr>
      </w:pPr>
      <w:r w:rsidRPr="00601D8C">
        <w:rPr>
          <w:iCs/>
        </w:rPr>
        <w:t>converge the PFS</w:t>
      </w:r>
      <w:r w:rsidR="0078671D" w:rsidRPr="00601D8C">
        <w:rPr>
          <w:iCs/>
        </w:rPr>
        <w:t xml:space="preserve"> and OS curves from Year 10 to Y</w:t>
      </w:r>
      <w:r w:rsidRPr="00601D8C">
        <w:rPr>
          <w:iCs/>
        </w:rPr>
        <w:t>ear 15;</w:t>
      </w:r>
    </w:p>
    <w:p w:rsidR="0006662C" w:rsidRPr="00601D8C" w:rsidRDefault="0006662C" w:rsidP="00EC5416">
      <w:pPr>
        <w:pStyle w:val="ListParagraph"/>
        <w:widowControl/>
        <w:numPr>
          <w:ilvl w:val="1"/>
          <w:numId w:val="10"/>
        </w:numPr>
        <w:ind w:left="1077" w:hanging="357"/>
        <w:rPr>
          <w:iCs/>
        </w:rPr>
      </w:pPr>
      <w:r w:rsidRPr="00601D8C">
        <w:rPr>
          <w:iCs/>
        </w:rPr>
        <w:t xml:space="preserve">have a time horizon of 15 years;  </w:t>
      </w:r>
    </w:p>
    <w:p w:rsidR="0006662C" w:rsidRPr="00601D8C" w:rsidRDefault="0006662C" w:rsidP="00EC5416">
      <w:pPr>
        <w:pStyle w:val="ListParagraph"/>
        <w:widowControl/>
        <w:numPr>
          <w:ilvl w:val="1"/>
          <w:numId w:val="10"/>
        </w:numPr>
        <w:ind w:left="1077" w:hanging="357"/>
        <w:rPr>
          <w:iCs/>
        </w:rPr>
      </w:pPr>
      <w:r w:rsidRPr="00601D8C">
        <w:rPr>
          <w:iCs/>
        </w:rPr>
        <w:t xml:space="preserve">use a </w:t>
      </w:r>
      <w:proofErr w:type="spellStart"/>
      <w:r w:rsidRPr="00601D8C">
        <w:rPr>
          <w:iCs/>
        </w:rPr>
        <w:t>bortezomib</w:t>
      </w:r>
      <w:proofErr w:type="spellEnd"/>
      <w:r w:rsidRPr="00601D8C">
        <w:rPr>
          <w:iCs/>
        </w:rPr>
        <w:t xml:space="preserve"> administration cost of $0; and </w:t>
      </w:r>
    </w:p>
    <w:p w:rsidR="0006662C" w:rsidRPr="00601D8C" w:rsidRDefault="0006662C" w:rsidP="00EC5416">
      <w:pPr>
        <w:pStyle w:val="ListParagraph"/>
        <w:widowControl/>
        <w:numPr>
          <w:ilvl w:val="1"/>
          <w:numId w:val="10"/>
        </w:numPr>
        <w:ind w:left="1077" w:hanging="357"/>
        <w:rPr>
          <w:iCs/>
        </w:rPr>
      </w:pPr>
      <w:proofErr w:type="gramStart"/>
      <w:r w:rsidRPr="00601D8C">
        <w:rPr>
          <w:iCs/>
        </w:rPr>
        <w:t>use</w:t>
      </w:r>
      <w:proofErr w:type="gramEnd"/>
      <w:r w:rsidRPr="00601D8C">
        <w:rPr>
          <w:iCs/>
        </w:rPr>
        <w:t xml:space="preserve"> the current effective </w:t>
      </w:r>
      <w:r w:rsidR="00764FEE">
        <w:rPr>
          <w:iCs/>
        </w:rPr>
        <w:t>approved ex-manufacturer prices (</w:t>
      </w:r>
      <w:r w:rsidRPr="00601D8C">
        <w:rPr>
          <w:iCs/>
        </w:rPr>
        <w:t>AEMPs</w:t>
      </w:r>
      <w:r w:rsidR="00764FEE">
        <w:rPr>
          <w:iCs/>
        </w:rPr>
        <w:t>)</w:t>
      </w:r>
      <w:r w:rsidRPr="00601D8C">
        <w:rPr>
          <w:iCs/>
        </w:rPr>
        <w:t xml:space="preserve"> for </w:t>
      </w:r>
      <w:proofErr w:type="spellStart"/>
      <w:r w:rsidRPr="00601D8C">
        <w:rPr>
          <w:iCs/>
        </w:rPr>
        <w:t>lenalidomide</w:t>
      </w:r>
      <w:proofErr w:type="spellEnd"/>
      <w:r w:rsidRPr="00601D8C">
        <w:rPr>
          <w:iCs/>
        </w:rPr>
        <w:t xml:space="preserve"> 21 packs, and updated effective AEMPs for </w:t>
      </w:r>
      <w:proofErr w:type="spellStart"/>
      <w:r w:rsidRPr="00601D8C">
        <w:rPr>
          <w:iCs/>
        </w:rPr>
        <w:t>lenalidomide</w:t>
      </w:r>
      <w:proofErr w:type="spellEnd"/>
      <w:r w:rsidRPr="00601D8C">
        <w:rPr>
          <w:iCs/>
        </w:rPr>
        <w:t xml:space="preserve"> 14 packs. </w:t>
      </w:r>
    </w:p>
    <w:p w:rsidR="00680A70" w:rsidRPr="00601D8C" w:rsidRDefault="00ED312B" w:rsidP="00EC5416">
      <w:pPr>
        <w:pStyle w:val="ListParagraph"/>
        <w:widowControl/>
        <w:numPr>
          <w:ilvl w:val="1"/>
          <w:numId w:val="1"/>
        </w:numPr>
        <w:rPr>
          <w:iCs/>
        </w:rPr>
      </w:pPr>
      <w:r w:rsidRPr="00601D8C">
        <w:rPr>
          <w:iCs/>
        </w:rPr>
        <w:t>R</w:t>
      </w:r>
      <w:r w:rsidR="00680A70" w:rsidRPr="00601D8C">
        <w:rPr>
          <w:iCs/>
        </w:rPr>
        <w:t>evised ICER</w:t>
      </w:r>
      <w:r w:rsidR="00821B37" w:rsidRPr="00601D8C">
        <w:rPr>
          <w:iCs/>
        </w:rPr>
        <w:t>s</w:t>
      </w:r>
      <w:r w:rsidR="00680A70" w:rsidRPr="00601D8C">
        <w:rPr>
          <w:iCs/>
        </w:rPr>
        <w:t>, incorporating the ESC changes</w:t>
      </w:r>
      <w:r w:rsidRPr="00601D8C">
        <w:rPr>
          <w:iCs/>
        </w:rPr>
        <w:t xml:space="preserve">, were presented in the pre-PBAC response (see Table </w:t>
      </w:r>
      <w:r w:rsidR="00AB1A5C" w:rsidRPr="00601D8C">
        <w:rPr>
          <w:iCs/>
        </w:rPr>
        <w:t>19</w:t>
      </w:r>
      <w:r w:rsidRPr="00601D8C">
        <w:rPr>
          <w:iCs/>
        </w:rPr>
        <w:t>).</w:t>
      </w:r>
    </w:p>
    <w:p w:rsidR="00ED312B" w:rsidRDefault="00ED312B" w:rsidP="00EC5416">
      <w:pPr>
        <w:pStyle w:val="ListParagraph"/>
        <w:widowControl/>
        <w:numPr>
          <w:ilvl w:val="1"/>
          <w:numId w:val="1"/>
        </w:numPr>
        <w:rPr>
          <w:iCs/>
        </w:rPr>
      </w:pPr>
      <w:r w:rsidRPr="00601D8C">
        <w:rPr>
          <w:iCs/>
        </w:rPr>
        <w:t xml:space="preserve">ICERs are also presented using the </w:t>
      </w:r>
      <w:r w:rsidR="00601D8C">
        <w:rPr>
          <w:iCs/>
        </w:rPr>
        <w:t xml:space="preserve">net </w:t>
      </w:r>
      <w:r w:rsidRPr="00601D8C">
        <w:rPr>
          <w:iCs/>
        </w:rPr>
        <w:t xml:space="preserve">prices of </w:t>
      </w:r>
      <w:proofErr w:type="spellStart"/>
      <w:r w:rsidRPr="00601D8C">
        <w:rPr>
          <w:iCs/>
        </w:rPr>
        <w:t>carfilzomib</w:t>
      </w:r>
      <w:proofErr w:type="spellEnd"/>
      <w:r w:rsidRPr="00601D8C">
        <w:rPr>
          <w:iCs/>
        </w:rPr>
        <w:t xml:space="preserve"> and </w:t>
      </w:r>
      <w:proofErr w:type="spellStart"/>
      <w:r w:rsidRPr="00601D8C">
        <w:rPr>
          <w:iCs/>
        </w:rPr>
        <w:t>bortezomib</w:t>
      </w:r>
      <w:proofErr w:type="spellEnd"/>
      <w:r w:rsidR="00601D8C">
        <w:rPr>
          <w:iCs/>
        </w:rPr>
        <w:t xml:space="preserve"> as described below</w:t>
      </w:r>
      <w:r w:rsidRPr="00601D8C">
        <w:rPr>
          <w:iCs/>
        </w:rPr>
        <w:t>.</w:t>
      </w:r>
    </w:p>
    <w:p w:rsidR="00DC41D6" w:rsidRPr="00C05925" w:rsidRDefault="00DC41D6" w:rsidP="00DC41D6">
      <w:pPr>
        <w:jc w:val="center"/>
        <w:rPr>
          <w:b/>
        </w:rPr>
      </w:pPr>
    </w:p>
    <w:p w:rsidR="00DF4469" w:rsidRDefault="00DC41D6" w:rsidP="00DC41D6">
      <w:pPr>
        <w:widowControl/>
        <w:ind w:left="720" w:hanging="720"/>
        <w:rPr>
          <w:iCs/>
          <w:noProof/>
          <w:highlight w:val="black"/>
        </w:rPr>
      </w:pPr>
      <w:r w:rsidRPr="00C05925">
        <w:rPr>
          <w:iCs/>
          <w:noProof/>
          <w:highlight w:val="black"/>
        </w:rPr>
        <w:t>'''''''''''''''''''''''''' ''''''''''''''''''''''' '''' ''''''' ''''''''''''' '''' ''' '''''''''''''' '''''''''''' ''''''''''''''''''''''''''' ''' ''' '''''''''''''' '''' ''' ''''''''''''''''''''' ''''''''''''''''''''''' ''''''''''' '''' '''''''''''' '' ''''''''''''' ''''' '''''''''''''' ''' ''''''''''''' '''''' ''''''''''''''''''''''''' '''''''''''' ''''''''''''''''''''''' '''''''''' ''''' ''''''''''''''''''''''' '''''''''''''''''''''''' '''' ''''''' '''''''''''' ''''''' '''''''''''''''''''''''' ''''''''''''''''''' '''''' '''''''''' '''''' '''''''''''' ''''' '''''' '''''''''''''' ''''''''' ''''' '''''' '''''''''''''' ''''''''''' '''''' ''''''''''''''''''''''' '''''' ''''''''' ''''''''''''''''' ''''''' ''''''''''''' '''' ''''''' '''''''''''''''''''' ''''''''''''''''''''' '''' ''''''' ''''''''''''''''''' ''''''''''' ''''''''' ''''''' ''''''''''''''''' ''''''''''' '''''''' '''''''''' '''''''' '''''''''' ''''''''''' '''''''' '''''''''''''''''''''' '''''''''''''''''''' '''''' '''''''''''''''''''''''' '''''''' ''''''''''''''''''''''' ''''''''''''''''' '''''' '''''''''''''''''''' ''''''''''''''' ''''''''''' '''''''''''''' ''''''''''' ''''' ''''''' ''''''''''''''''''''''''''' '''''''''''' ''''' '''''''' ''''' '''''' '''''''''''''''''' ''''''' ''''''''''' '''' ''' '''''''''''''''''''' '''' ''''''' '''''''''''''''''''' ''''''''''' '''''' ''''''''''' '''''''''''''''''''' '''''''' '''''' ''''' '''''''''''''''''''' '''''''''''' ''''''''' ''''''''''''''' '''''' '''''' ''''''''''''''' ''''''''''''' ''''''''''' '''''''''''''''''''''''''' '''''''''''''' ''''''''</w:t>
      </w:r>
    </w:p>
    <w:p w:rsidR="00D64592" w:rsidRPr="00DF4469" w:rsidRDefault="00DF4469" w:rsidP="00DF4469">
      <w:pPr>
        <w:widowControl/>
        <w:jc w:val="left"/>
        <w:rPr>
          <w:iCs/>
          <w:noProof/>
          <w:highlight w:val="black"/>
        </w:rPr>
      </w:pPr>
      <w:r>
        <w:rPr>
          <w:iCs/>
          <w:noProof/>
          <w:highlight w:val="black"/>
        </w:rPr>
        <w:br w:type="page"/>
      </w:r>
    </w:p>
    <w:p w:rsidR="00E07F9E" w:rsidRPr="00C05925" w:rsidRDefault="007D5B60" w:rsidP="00E07F9E">
      <w:pPr>
        <w:widowControl/>
        <w:rPr>
          <w:iCs/>
        </w:rPr>
      </w:pPr>
      <w:r w:rsidRPr="00C05925">
        <w:rPr>
          <w:rFonts w:ascii="Arial Narrow" w:hAnsi="Arial Narrow"/>
          <w:b/>
          <w:iCs/>
          <w:sz w:val="20"/>
          <w:szCs w:val="20"/>
        </w:rPr>
        <w:lastRenderedPageBreak/>
        <w:t>Table</w:t>
      </w:r>
      <w:r w:rsidR="00A03935" w:rsidRPr="00C05925">
        <w:rPr>
          <w:rFonts w:ascii="Arial Narrow" w:hAnsi="Arial Narrow"/>
          <w:b/>
          <w:iCs/>
          <w:sz w:val="20"/>
          <w:szCs w:val="20"/>
        </w:rPr>
        <w:t xml:space="preserve"> </w:t>
      </w:r>
      <w:r w:rsidR="00AB1A5C" w:rsidRPr="00C05925">
        <w:rPr>
          <w:rFonts w:ascii="Arial Narrow" w:hAnsi="Arial Narrow"/>
          <w:b/>
          <w:iCs/>
          <w:sz w:val="20"/>
          <w:szCs w:val="20"/>
        </w:rPr>
        <w:t>19</w:t>
      </w:r>
      <w:r w:rsidR="00E07F9E" w:rsidRPr="00C05925">
        <w:rPr>
          <w:rFonts w:ascii="Arial Narrow" w:hAnsi="Arial Narrow"/>
          <w:b/>
          <w:iCs/>
          <w:sz w:val="20"/>
          <w:szCs w:val="20"/>
        </w:rPr>
        <w:t>: Revised base case ICERs as provided in the pre-PBAC response and based on the ESC recommendations</w:t>
      </w:r>
      <w:r w:rsidR="00E07F9E" w:rsidRPr="00C05925">
        <w:rPr>
          <w:iCs/>
        </w:rPr>
        <w:t xml:space="preserve"> </w:t>
      </w:r>
      <w:r w:rsidR="00E07F9E" w:rsidRPr="00C05925">
        <w:rPr>
          <w:rStyle w:val="CommentReference"/>
        </w:rPr>
        <w:t xml:space="preserve">(50% rebate </w:t>
      </w:r>
      <w:r w:rsidR="005441FD" w:rsidRPr="00C05925">
        <w:rPr>
          <w:rStyle w:val="CommentReference"/>
        </w:rPr>
        <w:t>assumed</w:t>
      </w:r>
      <w:r w:rsidR="00E07F9E" w:rsidRPr="00C05925">
        <w:rPr>
          <w:rStyle w:val="CommentReference"/>
        </w:rPr>
        <w:t xml:space="preserve"> to the published AEMP of </w:t>
      </w:r>
      <w:proofErr w:type="spellStart"/>
      <w:r w:rsidR="00E07F9E" w:rsidRPr="00C05925">
        <w:rPr>
          <w:rStyle w:val="CommentReference"/>
        </w:rPr>
        <w:t>carfilzomib</w:t>
      </w:r>
      <w:proofErr w:type="spellEnd"/>
      <w:r w:rsidR="00E07F9E" w:rsidRPr="00C05925">
        <w:rPr>
          <w:rStyle w:val="CommentReference"/>
        </w:rPr>
        <w:t xml:space="preserve"> and current effective AEMPs for </w:t>
      </w:r>
      <w:proofErr w:type="spellStart"/>
      <w:r w:rsidR="00E07F9E" w:rsidRPr="00C05925">
        <w:rPr>
          <w:rStyle w:val="CommentReference"/>
        </w:rPr>
        <w:t>lenalidomide</w:t>
      </w:r>
      <w:proofErr w:type="spellEnd"/>
      <w:r w:rsidR="00E07F9E" w:rsidRPr="00C05925">
        <w:rPr>
          <w:rStyle w:val="CommentReference"/>
        </w:rPr>
        <w:t xml:space="preserve"> </w:t>
      </w:r>
      <w:r w:rsidR="005441FD" w:rsidRPr="00C05925">
        <w:rPr>
          <w:rStyle w:val="CommentReference"/>
        </w:rPr>
        <w:t>as per the pre-PBAC response</w:t>
      </w:r>
      <w:r w:rsidR="00E07F9E" w:rsidRPr="00C05925">
        <w:rPr>
          <w:rStyle w:val="CommentReference"/>
        </w:rPr>
        <w:t>)*</w:t>
      </w:r>
    </w:p>
    <w:tbl>
      <w:tblPr>
        <w:tblStyle w:val="TableGrid"/>
        <w:tblW w:w="0" w:type="auto"/>
        <w:tblLook w:val="04A0" w:firstRow="1" w:lastRow="0" w:firstColumn="1" w:lastColumn="0" w:noHBand="0" w:noVBand="1"/>
        <w:tblCaption w:val="Table 19: Revised base case ICERs as provided in the pre-PBAC response and based on the ESC recommendations (50% rebate assumed to the published AEMP of carfilzomib and current effective AEMPs for lenalidomide as per the pre-PBAC response)*"/>
      </w:tblPr>
      <w:tblGrid>
        <w:gridCol w:w="2122"/>
        <w:gridCol w:w="2268"/>
        <w:gridCol w:w="2268"/>
        <w:gridCol w:w="2173"/>
      </w:tblGrid>
      <w:tr w:rsidR="00DB40E4" w:rsidRPr="00C05925" w:rsidTr="006F72BD">
        <w:trPr>
          <w:tblHeader/>
        </w:trPr>
        <w:tc>
          <w:tcPr>
            <w:tcW w:w="2122" w:type="dxa"/>
            <w:vMerge w:val="restart"/>
            <w:tcMar>
              <w:left w:w="28" w:type="dxa"/>
              <w:right w:w="28" w:type="dxa"/>
            </w:tcMar>
          </w:tcPr>
          <w:p w:rsidR="00DB40E4" w:rsidRPr="00C05925" w:rsidRDefault="00DB40E4" w:rsidP="00E07F9E">
            <w:pPr>
              <w:widowControl/>
              <w:rPr>
                <w:rFonts w:ascii="Arial Narrow" w:hAnsi="Arial Narrow"/>
                <w:iCs/>
                <w:sz w:val="20"/>
                <w:szCs w:val="20"/>
              </w:rPr>
            </w:pPr>
          </w:p>
        </w:tc>
        <w:tc>
          <w:tcPr>
            <w:tcW w:w="6709" w:type="dxa"/>
            <w:gridSpan w:val="3"/>
            <w:tcMar>
              <w:left w:w="28" w:type="dxa"/>
              <w:right w:w="28" w:type="dxa"/>
            </w:tcMar>
          </w:tcPr>
          <w:p w:rsidR="00DB40E4" w:rsidRPr="00C05925" w:rsidRDefault="00DB40E4" w:rsidP="00ED312B">
            <w:pPr>
              <w:widowControl/>
              <w:jc w:val="center"/>
              <w:rPr>
                <w:rFonts w:ascii="Arial Narrow" w:hAnsi="Arial Narrow"/>
                <w:b/>
                <w:iCs/>
                <w:sz w:val="20"/>
                <w:szCs w:val="20"/>
              </w:rPr>
            </w:pPr>
            <w:r w:rsidRPr="00C05925">
              <w:rPr>
                <w:rFonts w:ascii="Arial Narrow" w:hAnsi="Arial Narrow"/>
                <w:b/>
                <w:iCs/>
                <w:sz w:val="20"/>
                <w:szCs w:val="20"/>
              </w:rPr>
              <w:t>ICER ($/QALY)</w:t>
            </w:r>
          </w:p>
        </w:tc>
      </w:tr>
      <w:tr w:rsidR="00DC41D6" w:rsidRPr="00C05925" w:rsidTr="006F72BD">
        <w:trPr>
          <w:tblHeader/>
        </w:trPr>
        <w:tc>
          <w:tcPr>
            <w:tcW w:w="2122" w:type="dxa"/>
            <w:vMerge/>
            <w:tcMar>
              <w:left w:w="28" w:type="dxa"/>
              <w:right w:w="28" w:type="dxa"/>
            </w:tcMar>
          </w:tcPr>
          <w:p w:rsidR="00DC41D6" w:rsidRPr="00C05925" w:rsidRDefault="00DC41D6" w:rsidP="00DC41D6">
            <w:pPr>
              <w:widowControl/>
              <w:rPr>
                <w:rFonts w:ascii="Arial Narrow" w:hAnsi="Arial Narrow"/>
                <w:iCs/>
                <w:sz w:val="20"/>
                <w:szCs w:val="20"/>
              </w:rPr>
            </w:pPr>
          </w:p>
        </w:tc>
        <w:tc>
          <w:tcPr>
            <w:tcW w:w="2268" w:type="dxa"/>
            <w:tcMar>
              <w:left w:w="28" w:type="dxa"/>
              <w:right w:w="28" w:type="dxa"/>
            </w:tcMar>
          </w:tcPr>
          <w:p w:rsidR="00DC41D6" w:rsidRPr="00C05925" w:rsidRDefault="00DC41D6" w:rsidP="00DC41D6">
            <w:pPr>
              <w:widowControl/>
              <w:jc w:val="center"/>
              <w:rPr>
                <w:rFonts w:ascii="Arial Narrow" w:hAnsi="Arial Narrow"/>
                <w:b/>
                <w:iCs/>
                <w:sz w:val="20"/>
                <w:szCs w:val="20"/>
              </w:rPr>
            </w:pPr>
            <w:r w:rsidRPr="00C05925">
              <w:rPr>
                <w:rFonts w:ascii="Arial Narrow" w:hAnsi="Arial Narrow"/>
                <w:b/>
                <w:iCs/>
                <w:sz w:val="20"/>
                <w:szCs w:val="20"/>
              </w:rPr>
              <w:t>Pre-PBAC response</w:t>
            </w:r>
          </w:p>
          <w:p w:rsidR="00DC41D6" w:rsidRPr="00C05925" w:rsidRDefault="00DC41D6" w:rsidP="00DC41D6">
            <w:pPr>
              <w:widowControl/>
              <w:jc w:val="center"/>
              <w:rPr>
                <w:rFonts w:ascii="Arial Narrow" w:hAnsi="Arial Narrow"/>
                <w:b/>
                <w:iCs/>
                <w:sz w:val="20"/>
                <w:szCs w:val="20"/>
              </w:rPr>
            </w:pPr>
            <w:r w:rsidRPr="00C05925">
              <w:rPr>
                <w:rFonts w:ascii="Arial Narrow" w:hAnsi="Arial Narrow"/>
                <w:b/>
                <w:iCs/>
                <w:sz w:val="20"/>
                <w:szCs w:val="20"/>
              </w:rPr>
              <w:t xml:space="preserve">Assumed 50% rebate for </w:t>
            </w:r>
            <w:proofErr w:type="spellStart"/>
            <w:r w:rsidRPr="00C05925">
              <w:rPr>
                <w:rFonts w:ascii="Arial Narrow" w:hAnsi="Arial Narrow"/>
                <w:b/>
                <w:iCs/>
                <w:sz w:val="20"/>
                <w:szCs w:val="20"/>
              </w:rPr>
              <w:t>bortezomib</w:t>
            </w:r>
            <w:proofErr w:type="spellEnd"/>
          </w:p>
        </w:tc>
        <w:tc>
          <w:tcPr>
            <w:tcW w:w="2268" w:type="dxa"/>
            <w:tcMar>
              <w:left w:w="28" w:type="dxa"/>
              <w:right w:w="28" w:type="dxa"/>
            </w:tcMar>
          </w:tcPr>
          <w:p w:rsidR="00DC41D6" w:rsidRPr="00C05925" w:rsidRDefault="00DC41D6" w:rsidP="000B3D92">
            <w:pPr>
              <w:widowControl/>
              <w:jc w:val="center"/>
              <w:rPr>
                <w:rFonts w:ascii="Arial Narrow" w:hAnsi="Arial Narrow"/>
                <w:b/>
                <w:iCs/>
                <w:sz w:val="20"/>
                <w:szCs w:val="20"/>
                <w:highlight w:val="black"/>
              </w:rPr>
            </w:pPr>
            <w:r w:rsidRPr="00C05925">
              <w:rPr>
                <w:rFonts w:ascii="Arial Narrow" w:hAnsi="Arial Narrow"/>
                <w:b/>
                <w:iCs/>
                <w:noProof/>
                <w:sz w:val="20"/>
                <w:szCs w:val="20"/>
                <w:highlight w:val="black"/>
              </w:rPr>
              <w:t xml:space="preserve">'''''''''''' '''''''''''''''''' ''''''''''''' '''' </w:t>
            </w:r>
          </w:p>
        </w:tc>
        <w:tc>
          <w:tcPr>
            <w:tcW w:w="2173" w:type="dxa"/>
            <w:tcMar>
              <w:left w:w="28" w:type="dxa"/>
              <w:right w:w="28" w:type="dxa"/>
            </w:tcMar>
          </w:tcPr>
          <w:p w:rsidR="00DC41D6" w:rsidRPr="00C05925" w:rsidRDefault="00DC41D6" w:rsidP="000B3D92">
            <w:pPr>
              <w:widowControl/>
              <w:jc w:val="center"/>
              <w:rPr>
                <w:rFonts w:ascii="Arial Narrow" w:hAnsi="Arial Narrow"/>
                <w:b/>
                <w:iCs/>
                <w:sz w:val="20"/>
                <w:szCs w:val="20"/>
                <w:highlight w:val="black"/>
              </w:rPr>
            </w:pPr>
            <w:r w:rsidRPr="00C05925">
              <w:rPr>
                <w:rFonts w:ascii="Arial Narrow" w:hAnsi="Arial Narrow"/>
                <w:b/>
                <w:iCs/>
                <w:noProof/>
                <w:sz w:val="20"/>
                <w:szCs w:val="20"/>
                <w:highlight w:val="black"/>
              </w:rPr>
              <w:t xml:space="preserve">''''''''''' '''''''''''' ''''' '''''''''''''''''''''' ''''''''''''''''''''''''''''' '''''''' </w:t>
            </w:r>
          </w:p>
        </w:tc>
      </w:tr>
      <w:tr w:rsidR="00DC41D6" w:rsidRPr="00C05925" w:rsidTr="00DB40E4">
        <w:tc>
          <w:tcPr>
            <w:tcW w:w="2122" w:type="dxa"/>
            <w:tcMar>
              <w:left w:w="28" w:type="dxa"/>
              <w:right w:w="28" w:type="dxa"/>
            </w:tcMar>
          </w:tcPr>
          <w:p w:rsidR="00DC41D6" w:rsidRPr="00C05925" w:rsidRDefault="00DC41D6" w:rsidP="00DC41D6">
            <w:pPr>
              <w:widowControl/>
              <w:rPr>
                <w:rFonts w:ascii="Arial Narrow" w:hAnsi="Arial Narrow"/>
                <w:iCs/>
                <w:sz w:val="20"/>
                <w:szCs w:val="20"/>
              </w:rPr>
            </w:pPr>
            <w:proofErr w:type="spellStart"/>
            <w:r w:rsidRPr="00C05925">
              <w:rPr>
                <w:rFonts w:ascii="Arial Narrow" w:hAnsi="Arial Narrow"/>
                <w:iCs/>
                <w:sz w:val="20"/>
                <w:szCs w:val="20"/>
              </w:rPr>
              <w:t>RVd</w:t>
            </w:r>
            <w:proofErr w:type="spellEnd"/>
            <w:r w:rsidRPr="00C05925">
              <w:rPr>
                <w:rFonts w:ascii="Arial Narrow" w:hAnsi="Arial Narrow"/>
                <w:iCs/>
                <w:sz w:val="20"/>
                <w:szCs w:val="20"/>
              </w:rPr>
              <w:t xml:space="preserve"> versus Rd</w:t>
            </w:r>
          </w:p>
        </w:tc>
        <w:tc>
          <w:tcPr>
            <w:tcW w:w="2268" w:type="dxa"/>
            <w:tcMar>
              <w:left w:w="28" w:type="dxa"/>
              <w:right w:w="28" w:type="dxa"/>
            </w:tcMar>
          </w:tcPr>
          <w:p w:rsidR="00DC41D6" w:rsidRPr="00C05925" w:rsidRDefault="00DC41D6" w:rsidP="00DC41D6">
            <w:pPr>
              <w:widowControl/>
              <w:jc w:val="center"/>
              <w:rPr>
                <w:rFonts w:ascii="Arial Narrow" w:hAnsi="Arial Narrow"/>
                <w:iCs/>
                <w:sz w:val="20"/>
                <w:szCs w:val="20"/>
              </w:rPr>
            </w:pPr>
            <w:r w:rsidRPr="00C05925">
              <w:rPr>
                <w:rFonts w:ascii="Arial Narrow" w:hAnsi="Arial Narrow"/>
                <w:iCs/>
                <w:sz w:val="20"/>
                <w:szCs w:val="20"/>
              </w:rPr>
              <w:t>$</w:t>
            </w:r>
            <w:r w:rsidR="00F05830">
              <w:rPr>
                <w:rFonts w:ascii="Arial Narrow" w:hAnsi="Arial Narrow"/>
                <w:iCs/>
                <w:noProof/>
                <w:color w:val="000000"/>
                <w:sz w:val="20"/>
                <w:szCs w:val="20"/>
                <w:highlight w:val="black"/>
              </w:rPr>
              <w:t>'''''''''''''''''</w:t>
            </w:r>
          </w:p>
        </w:tc>
        <w:tc>
          <w:tcPr>
            <w:tcW w:w="2268" w:type="dxa"/>
            <w:tcMar>
              <w:left w:w="28" w:type="dxa"/>
              <w:right w:w="28" w:type="dxa"/>
            </w:tcMar>
          </w:tcPr>
          <w:p w:rsidR="00DC41D6" w:rsidRPr="00C05925" w:rsidRDefault="00DC41D6" w:rsidP="00DC41D6">
            <w:pPr>
              <w:widowControl/>
              <w:jc w:val="center"/>
              <w:rPr>
                <w:rFonts w:ascii="Arial Narrow" w:hAnsi="Arial Narrow"/>
                <w:iCs/>
                <w:sz w:val="20"/>
                <w:szCs w:val="20"/>
              </w:rPr>
            </w:pPr>
            <w:r w:rsidRPr="00C05925">
              <w:rPr>
                <w:rFonts w:ascii="Arial Narrow" w:hAnsi="Arial Narrow"/>
                <w:noProof/>
                <w:sz w:val="20"/>
                <w:szCs w:val="20"/>
                <w:highlight w:val="black"/>
              </w:rPr>
              <w:t>'''''''''''''''''''</w:t>
            </w:r>
          </w:p>
        </w:tc>
        <w:tc>
          <w:tcPr>
            <w:tcW w:w="2173" w:type="dxa"/>
            <w:tcMar>
              <w:left w:w="28" w:type="dxa"/>
              <w:right w:w="28" w:type="dxa"/>
            </w:tcMar>
          </w:tcPr>
          <w:p w:rsidR="00DC41D6" w:rsidRPr="00C05925" w:rsidRDefault="00DC41D6" w:rsidP="00DC41D6">
            <w:pPr>
              <w:widowControl/>
              <w:jc w:val="center"/>
              <w:rPr>
                <w:rFonts w:ascii="Arial Narrow" w:hAnsi="Arial Narrow"/>
                <w:iCs/>
                <w:sz w:val="20"/>
                <w:szCs w:val="20"/>
                <w:highlight w:val="black"/>
              </w:rPr>
            </w:pPr>
            <w:r w:rsidRPr="00C05925">
              <w:rPr>
                <w:rFonts w:ascii="Arial Narrow" w:hAnsi="Arial Narrow"/>
                <w:noProof/>
                <w:sz w:val="20"/>
                <w:szCs w:val="20"/>
                <w:highlight w:val="black"/>
              </w:rPr>
              <w:t>''''''''''''''''''''</w:t>
            </w:r>
          </w:p>
        </w:tc>
      </w:tr>
      <w:tr w:rsidR="00DC41D6" w:rsidRPr="00C05925" w:rsidTr="00DB40E4">
        <w:tc>
          <w:tcPr>
            <w:tcW w:w="2122" w:type="dxa"/>
            <w:tcMar>
              <w:left w:w="28" w:type="dxa"/>
              <w:right w:w="28" w:type="dxa"/>
            </w:tcMar>
          </w:tcPr>
          <w:p w:rsidR="00DC41D6" w:rsidRPr="00C05925" w:rsidRDefault="00DC41D6" w:rsidP="00DC41D6">
            <w:pPr>
              <w:widowControl/>
              <w:rPr>
                <w:rFonts w:ascii="Arial Narrow" w:hAnsi="Arial Narrow"/>
                <w:iCs/>
                <w:sz w:val="20"/>
                <w:szCs w:val="20"/>
              </w:rPr>
            </w:pPr>
            <w:proofErr w:type="spellStart"/>
            <w:r w:rsidRPr="00C05925">
              <w:rPr>
                <w:rFonts w:ascii="Arial Narrow" w:hAnsi="Arial Narrow"/>
                <w:iCs/>
                <w:sz w:val="20"/>
                <w:szCs w:val="20"/>
              </w:rPr>
              <w:t>RVd</w:t>
            </w:r>
            <w:proofErr w:type="spellEnd"/>
            <w:r w:rsidRPr="00C05925">
              <w:rPr>
                <w:rFonts w:ascii="Arial Narrow" w:hAnsi="Arial Narrow"/>
                <w:iCs/>
                <w:sz w:val="20"/>
                <w:szCs w:val="20"/>
              </w:rPr>
              <w:t xml:space="preserve"> versus VMP</w:t>
            </w:r>
          </w:p>
        </w:tc>
        <w:tc>
          <w:tcPr>
            <w:tcW w:w="2268" w:type="dxa"/>
            <w:tcMar>
              <w:left w:w="28" w:type="dxa"/>
              <w:right w:w="28" w:type="dxa"/>
            </w:tcMar>
          </w:tcPr>
          <w:p w:rsidR="00DC41D6" w:rsidRPr="00C05925" w:rsidRDefault="00DC41D6" w:rsidP="00DC41D6">
            <w:pPr>
              <w:widowControl/>
              <w:jc w:val="center"/>
              <w:rPr>
                <w:rFonts w:ascii="Arial Narrow" w:hAnsi="Arial Narrow"/>
                <w:iCs/>
                <w:sz w:val="20"/>
                <w:szCs w:val="20"/>
              </w:rPr>
            </w:pPr>
            <w:r w:rsidRPr="00C05925">
              <w:rPr>
                <w:rFonts w:ascii="Arial Narrow" w:hAnsi="Arial Narrow"/>
                <w:iCs/>
                <w:sz w:val="20"/>
                <w:szCs w:val="20"/>
              </w:rPr>
              <w:t>$</w:t>
            </w:r>
            <w:r w:rsidR="00F05830">
              <w:rPr>
                <w:rFonts w:ascii="Arial Narrow" w:hAnsi="Arial Narrow"/>
                <w:iCs/>
                <w:noProof/>
                <w:color w:val="000000"/>
                <w:sz w:val="20"/>
                <w:szCs w:val="20"/>
                <w:highlight w:val="black"/>
              </w:rPr>
              <w:t>''''''''''''''''</w:t>
            </w:r>
          </w:p>
        </w:tc>
        <w:tc>
          <w:tcPr>
            <w:tcW w:w="2268" w:type="dxa"/>
            <w:tcMar>
              <w:left w:w="28" w:type="dxa"/>
              <w:right w:w="28" w:type="dxa"/>
            </w:tcMar>
          </w:tcPr>
          <w:p w:rsidR="00DC41D6" w:rsidRPr="00C05925" w:rsidRDefault="00DC41D6" w:rsidP="00DC41D6">
            <w:pPr>
              <w:widowControl/>
              <w:jc w:val="center"/>
              <w:rPr>
                <w:rFonts w:ascii="Arial Narrow" w:hAnsi="Arial Narrow"/>
                <w:iCs/>
                <w:sz w:val="20"/>
                <w:szCs w:val="20"/>
              </w:rPr>
            </w:pPr>
            <w:r w:rsidRPr="00C05925">
              <w:rPr>
                <w:rFonts w:ascii="Arial Narrow" w:hAnsi="Arial Narrow"/>
                <w:noProof/>
                <w:sz w:val="20"/>
                <w:szCs w:val="20"/>
                <w:highlight w:val="black"/>
              </w:rPr>
              <w:t>'''''''''''''''''''''</w:t>
            </w:r>
          </w:p>
        </w:tc>
        <w:tc>
          <w:tcPr>
            <w:tcW w:w="2173" w:type="dxa"/>
            <w:tcMar>
              <w:left w:w="28" w:type="dxa"/>
              <w:right w:w="28" w:type="dxa"/>
            </w:tcMar>
          </w:tcPr>
          <w:p w:rsidR="00DC41D6" w:rsidRPr="00C05925" w:rsidRDefault="00DC41D6" w:rsidP="00DC41D6">
            <w:pPr>
              <w:widowControl/>
              <w:jc w:val="center"/>
              <w:rPr>
                <w:rFonts w:ascii="Arial Narrow" w:hAnsi="Arial Narrow"/>
                <w:iCs/>
                <w:sz w:val="20"/>
                <w:szCs w:val="20"/>
                <w:highlight w:val="black"/>
              </w:rPr>
            </w:pPr>
            <w:r w:rsidRPr="00C05925">
              <w:rPr>
                <w:rFonts w:ascii="Arial Narrow" w:hAnsi="Arial Narrow"/>
                <w:noProof/>
                <w:sz w:val="20"/>
                <w:szCs w:val="20"/>
                <w:highlight w:val="black"/>
              </w:rPr>
              <w:t>''''''''''''''''''''</w:t>
            </w:r>
          </w:p>
        </w:tc>
      </w:tr>
    </w:tbl>
    <w:p w:rsidR="004C5AAC" w:rsidRPr="00C05925" w:rsidRDefault="004C5AAC" w:rsidP="004C5AAC">
      <w:pPr>
        <w:pStyle w:val="TableFooter"/>
        <w:rPr>
          <w:szCs w:val="18"/>
        </w:rPr>
      </w:pPr>
      <w:r w:rsidRPr="00C05925">
        <w:rPr>
          <w:szCs w:val="18"/>
        </w:rPr>
        <w:t xml:space="preserve">AEMP = approved ex-manufacturer price; ICER = incremental cost-effectiveness ratio; ITT = intention to treat; PBAC = Pharmaceutical Benefits Advisory Committee; QALY = quality adjusted life-year; Rd = </w:t>
      </w:r>
      <w:proofErr w:type="spellStart"/>
      <w:r w:rsidRPr="00C05925">
        <w:rPr>
          <w:szCs w:val="18"/>
        </w:rPr>
        <w:t>lenalidomide</w:t>
      </w:r>
      <w:proofErr w:type="spellEnd"/>
      <w:r w:rsidRPr="00C05925">
        <w:rPr>
          <w:szCs w:val="18"/>
        </w:rPr>
        <w:t xml:space="preserve"> and dexamethasone; </w:t>
      </w:r>
      <w:proofErr w:type="spellStart"/>
      <w:r w:rsidRPr="00C05925">
        <w:rPr>
          <w:szCs w:val="18"/>
        </w:rPr>
        <w:t>RVd</w:t>
      </w:r>
      <w:proofErr w:type="spellEnd"/>
      <w:r w:rsidRPr="00C05925">
        <w:rPr>
          <w:szCs w:val="18"/>
        </w:rPr>
        <w:t xml:space="preserve"> = </w:t>
      </w:r>
      <w:proofErr w:type="spellStart"/>
      <w:r w:rsidRPr="00C05925">
        <w:rPr>
          <w:szCs w:val="18"/>
        </w:rPr>
        <w:t>lenalidomide</w:t>
      </w:r>
      <w:proofErr w:type="spellEnd"/>
      <w:r w:rsidRPr="00C05925">
        <w:rPr>
          <w:szCs w:val="18"/>
        </w:rPr>
        <w:t xml:space="preserve">, </w:t>
      </w:r>
      <w:proofErr w:type="spellStart"/>
      <w:r w:rsidRPr="00C05925">
        <w:rPr>
          <w:szCs w:val="18"/>
        </w:rPr>
        <w:t>bortezomib</w:t>
      </w:r>
      <w:proofErr w:type="spellEnd"/>
      <w:r w:rsidRPr="00C05925">
        <w:rPr>
          <w:szCs w:val="18"/>
        </w:rPr>
        <w:t xml:space="preserve"> and dexamethasone; VMP = </w:t>
      </w:r>
      <w:proofErr w:type="spellStart"/>
      <w:r w:rsidRPr="00C05925">
        <w:rPr>
          <w:szCs w:val="18"/>
        </w:rPr>
        <w:t>bortezomib</w:t>
      </w:r>
      <w:proofErr w:type="spellEnd"/>
      <w:r w:rsidRPr="00C05925">
        <w:rPr>
          <w:szCs w:val="18"/>
        </w:rPr>
        <w:t xml:space="preserve">, </w:t>
      </w:r>
      <w:proofErr w:type="spellStart"/>
      <w:r w:rsidRPr="00C05925">
        <w:rPr>
          <w:szCs w:val="18"/>
        </w:rPr>
        <w:t>melphalan</w:t>
      </w:r>
      <w:proofErr w:type="spellEnd"/>
      <w:r w:rsidRPr="00C05925">
        <w:rPr>
          <w:szCs w:val="18"/>
        </w:rPr>
        <w:t xml:space="preserve"> and prednisolone</w:t>
      </w:r>
    </w:p>
    <w:p w:rsidR="004C5AAC" w:rsidRPr="00C05925" w:rsidRDefault="004C5AAC" w:rsidP="004C5AAC">
      <w:pPr>
        <w:pStyle w:val="TableFooter"/>
        <w:rPr>
          <w:szCs w:val="18"/>
        </w:rPr>
      </w:pPr>
      <w:r w:rsidRPr="00C05925">
        <w:rPr>
          <w:szCs w:val="18"/>
        </w:rPr>
        <w:t xml:space="preserve">* Pre-PBAC model applies a 15-year time horizon, with curve convergence applied from 10 years to 15 years, and zero costs for subcutaneous administration of </w:t>
      </w:r>
      <w:proofErr w:type="spellStart"/>
      <w:r w:rsidRPr="00C05925">
        <w:rPr>
          <w:szCs w:val="18"/>
        </w:rPr>
        <w:t>bortezomib</w:t>
      </w:r>
      <w:proofErr w:type="spellEnd"/>
      <w:r w:rsidR="005441FD" w:rsidRPr="00C05925">
        <w:rPr>
          <w:szCs w:val="18"/>
        </w:rPr>
        <w:t>. With use of the ITT population this scenario is consistent with than recommended by the ESC.</w:t>
      </w:r>
    </w:p>
    <w:p w:rsidR="00E07F9E" w:rsidRPr="00C05925" w:rsidRDefault="004C5AAC" w:rsidP="00E07F9E">
      <w:pPr>
        <w:widowControl/>
        <w:rPr>
          <w:rFonts w:ascii="Arial Narrow" w:hAnsi="Arial Narrow"/>
          <w:iCs/>
          <w:sz w:val="18"/>
          <w:szCs w:val="18"/>
        </w:rPr>
      </w:pPr>
      <w:r w:rsidRPr="00C05925">
        <w:rPr>
          <w:rFonts w:ascii="Arial Narrow" w:hAnsi="Arial Narrow"/>
          <w:iCs/>
          <w:sz w:val="18"/>
          <w:szCs w:val="18"/>
        </w:rPr>
        <w:t>Source: Table 1, p3 of the pre-PBAC response</w:t>
      </w:r>
    </w:p>
    <w:p w:rsidR="000B3D92" w:rsidRDefault="000B3D92" w:rsidP="00E07F9E">
      <w:pPr>
        <w:widowControl/>
        <w:rPr>
          <w:iCs/>
        </w:rPr>
      </w:pPr>
    </w:p>
    <w:p w:rsidR="00531A69" w:rsidRPr="00DB793D" w:rsidRDefault="00DB793D" w:rsidP="00E07F9E">
      <w:pPr>
        <w:widowControl/>
        <w:rPr>
          <w:iCs/>
        </w:rPr>
      </w:pPr>
      <w:r w:rsidRPr="00DB793D">
        <w:rPr>
          <w:iCs/>
        </w:rPr>
        <w:t xml:space="preserve">The redacted </w:t>
      </w:r>
      <w:r>
        <w:rPr>
          <w:iCs/>
        </w:rPr>
        <w:t>tabl</w:t>
      </w:r>
      <w:r w:rsidRPr="00DB793D">
        <w:rPr>
          <w:iCs/>
        </w:rPr>
        <w:t>e shows ICERs in the range of</w:t>
      </w:r>
      <w:r w:rsidR="000B3D92">
        <w:rPr>
          <w:iCs/>
        </w:rPr>
        <w:t xml:space="preserve"> </w:t>
      </w:r>
      <w:r w:rsidRPr="00DB793D">
        <w:rPr>
          <w:iCs/>
        </w:rPr>
        <w:t>$</w:t>
      </w:r>
      <w:r w:rsidR="00531A69" w:rsidRPr="00DB793D">
        <w:rPr>
          <w:iCs/>
        </w:rPr>
        <w:t>1</w:t>
      </w:r>
      <w:r w:rsidRPr="00DB793D">
        <w:rPr>
          <w:iCs/>
        </w:rPr>
        <w:t>5,000/QALY - $105,000/QALY.</w:t>
      </w:r>
    </w:p>
    <w:p w:rsidR="00ED312B" w:rsidRPr="00601D8C" w:rsidRDefault="00ED312B" w:rsidP="00E07F9E">
      <w:pPr>
        <w:widowControl/>
        <w:rPr>
          <w:iCs/>
        </w:rPr>
      </w:pPr>
    </w:p>
    <w:p w:rsidR="0006662C" w:rsidRPr="00601D8C" w:rsidRDefault="0006662C" w:rsidP="0006662C">
      <w:pPr>
        <w:pStyle w:val="Heading2"/>
        <w:keepNext/>
        <w:keepLines/>
      </w:pPr>
      <w:r w:rsidRPr="00601D8C">
        <w:t>Drug cost/patient/course</w:t>
      </w:r>
    </w:p>
    <w:p w:rsidR="006871F9" w:rsidRPr="00601D8C" w:rsidRDefault="006871F9" w:rsidP="00EC5416">
      <w:pPr>
        <w:pStyle w:val="ListParagraph"/>
        <w:widowControl/>
        <w:numPr>
          <w:ilvl w:val="1"/>
          <w:numId w:val="1"/>
        </w:numPr>
        <w:rPr>
          <w:iCs/>
        </w:rPr>
      </w:pPr>
      <w:r w:rsidRPr="00601D8C">
        <w:rPr>
          <w:iCs/>
        </w:rPr>
        <w:t xml:space="preserve">The cost per patient per course is presented in Table </w:t>
      </w:r>
      <w:r w:rsidR="008A4D5B" w:rsidRPr="00601D8C">
        <w:rPr>
          <w:iCs/>
        </w:rPr>
        <w:t>2</w:t>
      </w:r>
      <w:r w:rsidR="00AB1A5C" w:rsidRPr="00601D8C">
        <w:rPr>
          <w:iCs/>
        </w:rPr>
        <w:t>0</w:t>
      </w:r>
      <w:r w:rsidRPr="00601D8C">
        <w:rPr>
          <w:iCs/>
        </w:rPr>
        <w:t xml:space="preserve">. These results show that the submission estimated a higher cost per patient per course in the economic model compared with the trial-based use of </w:t>
      </w:r>
      <w:proofErr w:type="spellStart"/>
      <w:r w:rsidRPr="00601D8C">
        <w:rPr>
          <w:iCs/>
        </w:rPr>
        <w:t>RVd</w:t>
      </w:r>
      <w:proofErr w:type="spellEnd"/>
      <w:r w:rsidRPr="00601D8C">
        <w:rPr>
          <w:iCs/>
        </w:rPr>
        <w:t xml:space="preserve"> and Rd. This discrepancy is due to the application of time on treatment (</w:t>
      </w:r>
      <w:proofErr w:type="spellStart"/>
      <w:r w:rsidRPr="00601D8C">
        <w:rPr>
          <w:iCs/>
        </w:rPr>
        <w:t>ToT</w:t>
      </w:r>
      <w:proofErr w:type="spellEnd"/>
      <w:r w:rsidRPr="00601D8C">
        <w:rPr>
          <w:iCs/>
        </w:rPr>
        <w:t xml:space="preserve">) curves in the economic model, whereby patients can remain on treatment for the duration of the model, potentially overestimating </w:t>
      </w:r>
      <w:proofErr w:type="spellStart"/>
      <w:r w:rsidRPr="00601D8C">
        <w:rPr>
          <w:iCs/>
        </w:rPr>
        <w:t>ToT</w:t>
      </w:r>
      <w:proofErr w:type="spellEnd"/>
      <w:r w:rsidRPr="00601D8C">
        <w:rPr>
          <w:iCs/>
        </w:rPr>
        <w:t xml:space="preserve">. The cost per patient per course in the financial estimates was lower than estimates derived from the economic model and trial-based use of </w:t>
      </w:r>
      <w:proofErr w:type="spellStart"/>
      <w:r w:rsidRPr="00601D8C">
        <w:rPr>
          <w:iCs/>
        </w:rPr>
        <w:t>RVd</w:t>
      </w:r>
      <w:proofErr w:type="spellEnd"/>
      <w:r w:rsidRPr="00601D8C">
        <w:rPr>
          <w:iCs/>
        </w:rPr>
        <w:t xml:space="preserve"> and Rd. This is a result of the application of an </w:t>
      </w:r>
      <w:r w:rsidR="00F05830">
        <w:rPr>
          <w:iCs/>
          <w:noProof/>
          <w:color w:val="000000"/>
          <w:highlight w:val="black"/>
        </w:rPr>
        <w:t>'''''</w:t>
      </w:r>
      <w:r w:rsidRPr="00601D8C">
        <w:rPr>
          <w:iCs/>
        </w:rPr>
        <w:t xml:space="preserve">% compliance rate, which was not justified by the submission, and the use of PBS historical utilisation to determine the distribution of </w:t>
      </w:r>
      <w:proofErr w:type="spellStart"/>
      <w:r w:rsidRPr="00601D8C">
        <w:rPr>
          <w:iCs/>
        </w:rPr>
        <w:t>lenalidomide</w:t>
      </w:r>
      <w:proofErr w:type="spellEnd"/>
      <w:r w:rsidRPr="00601D8C">
        <w:rPr>
          <w:iCs/>
        </w:rPr>
        <w:t xml:space="preserve"> use across different doses representing a greater dose reduction than observed in SWOG S0777. </w:t>
      </w:r>
    </w:p>
    <w:p w:rsidR="006871F9" w:rsidRPr="00601D8C" w:rsidRDefault="006871F9" w:rsidP="00A05205">
      <w:pPr>
        <w:keepNext/>
        <w:keepLines/>
        <w:widowControl/>
        <w:rPr>
          <w:rStyle w:val="CommentReference"/>
        </w:rPr>
      </w:pPr>
      <w:r w:rsidRPr="00601D8C">
        <w:rPr>
          <w:rStyle w:val="CommentReference"/>
        </w:rPr>
        <w:t xml:space="preserve">Table </w:t>
      </w:r>
      <w:r w:rsidR="008A4D5B" w:rsidRPr="00601D8C">
        <w:rPr>
          <w:rStyle w:val="CommentReference"/>
        </w:rPr>
        <w:t>2</w:t>
      </w:r>
      <w:r w:rsidR="00AB1A5C" w:rsidRPr="00601D8C">
        <w:rPr>
          <w:rStyle w:val="CommentReference"/>
        </w:rPr>
        <w:t>0</w:t>
      </w:r>
      <w:r w:rsidRPr="00601D8C">
        <w:rPr>
          <w:rStyle w:val="CommentReference"/>
        </w:rPr>
        <w:t xml:space="preserve">: Drug cost per patient for </w:t>
      </w:r>
      <w:proofErr w:type="spellStart"/>
      <w:r w:rsidRPr="00601D8C">
        <w:rPr>
          <w:rStyle w:val="CommentReference"/>
        </w:rPr>
        <w:t>RVd</w:t>
      </w:r>
      <w:proofErr w:type="spellEnd"/>
      <w:r w:rsidRPr="00601D8C">
        <w:rPr>
          <w:rStyle w:val="CommentReference"/>
        </w:rPr>
        <w:t xml:space="preserve"> and 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Drug cost per patient for RVd and Rd"/>
      </w:tblPr>
      <w:tblGrid>
        <w:gridCol w:w="1696"/>
        <w:gridCol w:w="1134"/>
        <w:gridCol w:w="1134"/>
        <w:gridCol w:w="1419"/>
        <w:gridCol w:w="1136"/>
        <w:gridCol w:w="1136"/>
        <w:gridCol w:w="1362"/>
      </w:tblGrid>
      <w:tr w:rsidR="007A2DC7" w:rsidRPr="00601D8C" w:rsidTr="006F72BD">
        <w:trPr>
          <w:tblHeader/>
          <w:jc w:val="center"/>
        </w:trPr>
        <w:tc>
          <w:tcPr>
            <w:tcW w:w="940" w:type="pct"/>
            <w:vMerge w:val="restart"/>
            <w:shd w:val="clear" w:color="auto" w:fill="auto"/>
            <w:vAlign w:val="center"/>
          </w:tcPr>
          <w:p w:rsidR="007A2DC7" w:rsidRPr="00601D8C" w:rsidRDefault="007A2DC7" w:rsidP="001E1DC7">
            <w:pPr>
              <w:keepNext/>
              <w:widowControl/>
              <w:jc w:val="left"/>
              <w:rPr>
                <w:rFonts w:ascii="Arial Narrow" w:hAnsi="Arial Narrow"/>
                <w:b/>
                <w:sz w:val="20"/>
              </w:rPr>
            </w:pPr>
          </w:p>
        </w:tc>
        <w:tc>
          <w:tcPr>
            <w:tcW w:w="2044" w:type="pct"/>
            <w:gridSpan w:val="3"/>
            <w:shd w:val="clear" w:color="auto" w:fill="auto"/>
            <w:vAlign w:val="center"/>
          </w:tcPr>
          <w:p w:rsidR="007A2DC7" w:rsidRPr="00601D8C" w:rsidRDefault="007A2DC7" w:rsidP="001E1DC7">
            <w:pPr>
              <w:keepNext/>
              <w:widowControl/>
              <w:jc w:val="center"/>
              <w:rPr>
                <w:rFonts w:ascii="Arial Narrow" w:hAnsi="Arial Narrow"/>
                <w:b/>
                <w:sz w:val="20"/>
              </w:rPr>
            </w:pPr>
            <w:proofErr w:type="spellStart"/>
            <w:r w:rsidRPr="00601D8C">
              <w:rPr>
                <w:rFonts w:ascii="Arial Narrow" w:hAnsi="Arial Narrow"/>
                <w:b/>
                <w:sz w:val="20"/>
              </w:rPr>
              <w:t>RVd</w:t>
            </w:r>
            <w:proofErr w:type="spellEnd"/>
          </w:p>
        </w:tc>
        <w:tc>
          <w:tcPr>
            <w:tcW w:w="2015" w:type="pct"/>
            <w:gridSpan w:val="3"/>
            <w:shd w:val="clear" w:color="auto" w:fill="auto"/>
            <w:vAlign w:val="center"/>
          </w:tcPr>
          <w:p w:rsidR="007A2DC7" w:rsidRPr="00601D8C" w:rsidRDefault="007A2DC7" w:rsidP="001E1DC7">
            <w:pPr>
              <w:keepNext/>
              <w:widowControl/>
              <w:jc w:val="center"/>
              <w:rPr>
                <w:rFonts w:ascii="Arial Narrow" w:hAnsi="Arial Narrow"/>
                <w:b/>
                <w:sz w:val="20"/>
              </w:rPr>
            </w:pPr>
            <w:r w:rsidRPr="00601D8C">
              <w:rPr>
                <w:rFonts w:ascii="Arial Narrow" w:hAnsi="Arial Narrow"/>
                <w:b/>
                <w:sz w:val="20"/>
              </w:rPr>
              <w:t>Rd</w:t>
            </w:r>
          </w:p>
        </w:tc>
      </w:tr>
      <w:tr w:rsidR="007A2DC7" w:rsidRPr="00601D8C" w:rsidTr="006F72BD">
        <w:trPr>
          <w:tblHeader/>
          <w:jc w:val="center"/>
        </w:trPr>
        <w:tc>
          <w:tcPr>
            <w:tcW w:w="940" w:type="pct"/>
            <w:vMerge/>
            <w:shd w:val="clear" w:color="auto" w:fill="auto"/>
            <w:vAlign w:val="center"/>
          </w:tcPr>
          <w:p w:rsidR="007A2DC7" w:rsidRPr="00601D8C" w:rsidRDefault="007A2DC7" w:rsidP="001E1DC7">
            <w:pPr>
              <w:keepNext/>
              <w:widowControl/>
              <w:jc w:val="left"/>
              <w:rPr>
                <w:rFonts w:ascii="Arial Narrow" w:hAnsi="Arial Narrow"/>
                <w:b/>
                <w:sz w:val="20"/>
              </w:rPr>
            </w:pPr>
          </w:p>
        </w:tc>
        <w:tc>
          <w:tcPr>
            <w:tcW w:w="629" w:type="pct"/>
            <w:shd w:val="clear" w:color="auto" w:fill="auto"/>
            <w:vAlign w:val="center"/>
          </w:tcPr>
          <w:p w:rsidR="007A2DC7" w:rsidRPr="00601D8C" w:rsidRDefault="007A2DC7" w:rsidP="001E1DC7">
            <w:pPr>
              <w:keepNext/>
              <w:widowControl/>
              <w:jc w:val="center"/>
              <w:rPr>
                <w:rFonts w:ascii="Arial Narrow" w:hAnsi="Arial Narrow"/>
                <w:b/>
                <w:sz w:val="20"/>
              </w:rPr>
            </w:pPr>
            <w:r w:rsidRPr="00601D8C">
              <w:rPr>
                <w:rFonts w:ascii="Arial Narrow" w:hAnsi="Arial Narrow"/>
                <w:b/>
                <w:sz w:val="20"/>
              </w:rPr>
              <w:t>Trial dose and duration</w:t>
            </w:r>
          </w:p>
        </w:tc>
        <w:tc>
          <w:tcPr>
            <w:tcW w:w="629" w:type="pct"/>
            <w:shd w:val="clear" w:color="auto" w:fill="auto"/>
            <w:vAlign w:val="center"/>
          </w:tcPr>
          <w:p w:rsidR="007A2DC7" w:rsidRPr="00601D8C" w:rsidRDefault="007A2DC7" w:rsidP="007A2DC7">
            <w:pPr>
              <w:keepNext/>
              <w:widowControl/>
              <w:jc w:val="center"/>
              <w:rPr>
                <w:rFonts w:ascii="Arial Narrow" w:hAnsi="Arial Narrow"/>
                <w:b/>
                <w:sz w:val="20"/>
              </w:rPr>
            </w:pPr>
            <w:r w:rsidRPr="00601D8C">
              <w:rPr>
                <w:rFonts w:ascii="Arial Narrow" w:hAnsi="Arial Narrow"/>
                <w:b/>
                <w:sz w:val="20"/>
              </w:rPr>
              <w:t>Economic model</w:t>
            </w:r>
          </w:p>
        </w:tc>
        <w:tc>
          <w:tcPr>
            <w:tcW w:w="787" w:type="pct"/>
            <w:shd w:val="clear" w:color="auto" w:fill="auto"/>
            <w:vAlign w:val="center"/>
          </w:tcPr>
          <w:p w:rsidR="007A2DC7" w:rsidRPr="00601D8C" w:rsidRDefault="007A2DC7" w:rsidP="001E1DC7">
            <w:pPr>
              <w:keepNext/>
              <w:widowControl/>
              <w:jc w:val="center"/>
              <w:rPr>
                <w:rFonts w:ascii="Arial Narrow" w:hAnsi="Arial Narrow"/>
                <w:b/>
                <w:sz w:val="20"/>
              </w:rPr>
            </w:pPr>
            <w:r w:rsidRPr="00601D8C">
              <w:rPr>
                <w:rFonts w:ascii="Arial Narrow" w:hAnsi="Arial Narrow"/>
                <w:b/>
                <w:sz w:val="20"/>
              </w:rPr>
              <w:t>Financial estimates</w:t>
            </w:r>
          </w:p>
        </w:tc>
        <w:tc>
          <w:tcPr>
            <w:tcW w:w="630" w:type="pct"/>
            <w:shd w:val="clear" w:color="auto" w:fill="auto"/>
            <w:vAlign w:val="center"/>
          </w:tcPr>
          <w:p w:rsidR="007A2DC7" w:rsidRPr="00601D8C" w:rsidRDefault="007A2DC7" w:rsidP="001E1DC7">
            <w:pPr>
              <w:keepNext/>
              <w:widowControl/>
              <w:jc w:val="center"/>
              <w:rPr>
                <w:rFonts w:ascii="Arial Narrow" w:hAnsi="Arial Narrow"/>
                <w:b/>
                <w:sz w:val="20"/>
              </w:rPr>
            </w:pPr>
            <w:r w:rsidRPr="00601D8C">
              <w:rPr>
                <w:rFonts w:ascii="Arial Narrow" w:hAnsi="Arial Narrow"/>
                <w:b/>
                <w:sz w:val="20"/>
              </w:rPr>
              <w:t>Trial dose and duration</w:t>
            </w:r>
          </w:p>
        </w:tc>
        <w:tc>
          <w:tcPr>
            <w:tcW w:w="630" w:type="pct"/>
            <w:shd w:val="clear" w:color="auto" w:fill="auto"/>
            <w:vAlign w:val="center"/>
          </w:tcPr>
          <w:p w:rsidR="007A2DC7" w:rsidRPr="00601D8C" w:rsidRDefault="007A2DC7" w:rsidP="007A2DC7">
            <w:pPr>
              <w:keepNext/>
              <w:widowControl/>
              <w:jc w:val="center"/>
              <w:rPr>
                <w:rFonts w:ascii="Arial Narrow" w:hAnsi="Arial Narrow"/>
                <w:b/>
                <w:sz w:val="20"/>
              </w:rPr>
            </w:pPr>
            <w:r w:rsidRPr="00601D8C">
              <w:rPr>
                <w:rFonts w:ascii="Arial Narrow" w:hAnsi="Arial Narrow"/>
                <w:b/>
                <w:sz w:val="20"/>
              </w:rPr>
              <w:t xml:space="preserve">Economic model </w:t>
            </w:r>
          </w:p>
        </w:tc>
        <w:tc>
          <w:tcPr>
            <w:tcW w:w="755" w:type="pct"/>
          </w:tcPr>
          <w:p w:rsidR="007A2DC7" w:rsidRPr="00601D8C" w:rsidRDefault="007A2DC7" w:rsidP="001E1DC7">
            <w:pPr>
              <w:keepNext/>
              <w:widowControl/>
              <w:jc w:val="center"/>
              <w:rPr>
                <w:rFonts w:ascii="Arial Narrow" w:hAnsi="Arial Narrow"/>
                <w:b/>
                <w:sz w:val="20"/>
              </w:rPr>
            </w:pPr>
            <w:r w:rsidRPr="00601D8C">
              <w:rPr>
                <w:rFonts w:ascii="Arial Narrow" w:hAnsi="Arial Narrow"/>
                <w:b/>
                <w:sz w:val="20"/>
              </w:rPr>
              <w:t>Financial estimates</w:t>
            </w:r>
          </w:p>
        </w:tc>
      </w:tr>
      <w:tr w:rsidR="003B1DED" w:rsidRPr="00601D8C" w:rsidTr="003B1DED">
        <w:trPr>
          <w:jc w:val="center"/>
        </w:trPr>
        <w:tc>
          <w:tcPr>
            <w:tcW w:w="940" w:type="pct"/>
            <w:shd w:val="clear" w:color="auto" w:fill="auto"/>
            <w:vAlign w:val="center"/>
          </w:tcPr>
          <w:p w:rsidR="006871F9" w:rsidRPr="00601D8C" w:rsidRDefault="007A2DC7" w:rsidP="007A2DC7">
            <w:pPr>
              <w:keepNext/>
              <w:widowControl/>
              <w:jc w:val="left"/>
              <w:rPr>
                <w:rFonts w:ascii="Arial Narrow" w:hAnsi="Arial Narrow"/>
                <w:sz w:val="20"/>
              </w:rPr>
            </w:pPr>
            <w:proofErr w:type="spellStart"/>
            <w:r w:rsidRPr="00601D8C">
              <w:rPr>
                <w:rFonts w:ascii="Arial Narrow" w:hAnsi="Arial Narrow"/>
                <w:sz w:val="20"/>
              </w:rPr>
              <w:t>Lenalidomide</w:t>
            </w:r>
            <w:proofErr w:type="spellEnd"/>
            <w:r w:rsidRPr="00601D8C">
              <w:rPr>
                <w:rFonts w:ascii="Arial Narrow" w:hAnsi="Arial Narrow"/>
                <w:sz w:val="20"/>
              </w:rPr>
              <w:t xml:space="preserve"> m</w:t>
            </w:r>
            <w:r w:rsidR="006871F9" w:rsidRPr="00601D8C">
              <w:rPr>
                <w:rFonts w:ascii="Arial Narrow" w:hAnsi="Arial Narrow"/>
                <w:sz w:val="20"/>
              </w:rPr>
              <w:t>e</w:t>
            </w:r>
            <w:r w:rsidRPr="00601D8C">
              <w:rPr>
                <w:rFonts w:ascii="Arial Narrow" w:hAnsi="Arial Narrow"/>
                <w:sz w:val="20"/>
              </w:rPr>
              <w:t>an dose reductions</w:t>
            </w:r>
          </w:p>
        </w:tc>
        <w:tc>
          <w:tcPr>
            <w:tcW w:w="629" w:type="pct"/>
            <w:shd w:val="clear" w:color="auto" w:fill="auto"/>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reduce dose to 15</w:t>
            </w:r>
            <w:r w:rsidR="007A2DC7" w:rsidRPr="009B2734">
              <w:rPr>
                <w:rFonts w:ascii="Arial Narrow" w:hAnsi="Arial Narrow"/>
                <w:bCs/>
                <w:sz w:val="20"/>
              </w:rPr>
              <w:t xml:space="preserve"> </w:t>
            </w:r>
            <w:r w:rsidR="006871F9" w:rsidRPr="009B2734">
              <w:rPr>
                <w:rFonts w:ascii="Arial Narrow" w:hAnsi="Arial Narrow"/>
                <w:bCs/>
                <w:sz w:val="20"/>
              </w:rPr>
              <w:t>mg</w:t>
            </w:r>
          </w:p>
        </w:tc>
        <w:tc>
          <w:tcPr>
            <w:tcW w:w="629" w:type="pct"/>
            <w:shd w:val="clear" w:color="auto" w:fill="auto"/>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reduce dose to 15</w:t>
            </w:r>
            <w:r w:rsidR="007A2DC7" w:rsidRPr="009B2734">
              <w:rPr>
                <w:rFonts w:ascii="Arial Narrow" w:hAnsi="Arial Narrow"/>
                <w:bCs/>
                <w:sz w:val="20"/>
              </w:rPr>
              <w:t xml:space="preserve"> </w:t>
            </w:r>
            <w:r w:rsidR="006871F9" w:rsidRPr="009B2734">
              <w:rPr>
                <w:rFonts w:ascii="Arial Narrow" w:hAnsi="Arial Narrow"/>
                <w:bCs/>
                <w:sz w:val="20"/>
              </w:rPr>
              <w:t>mg</w:t>
            </w:r>
          </w:p>
        </w:tc>
        <w:tc>
          <w:tcPr>
            <w:tcW w:w="787" w:type="pct"/>
            <w:shd w:val="clear" w:color="auto" w:fill="auto"/>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D</w:t>
            </w:r>
            <w:r w:rsidR="003B1DED" w:rsidRPr="009B2734">
              <w:rPr>
                <w:rFonts w:ascii="Arial Narrow" w:hAnsi="Arial Narrow"/>
                <w:bCs/>
                <w:sz w:val="20"/>
              </w:rPr>
              <w:t>ose d</w:t>
            </w:r>
            <w:r w:rsidRPr="009B2734">
              <w:rPr>
                <w:rFonts w:ascii="Arial Narrow" w:hAnsi="Arial Narrow"/>
                <w:bCs/>
                <w:sz w:val="20"/>
              </w:rPr>
              <w:t xml:space="preserve">istribution </w:t>
            </w:r>
            <w:r w:rsidR="003B1DED" w:rsidRPr="009B2734">
              <w:rPr>
                <w:rFonts w:ascii="Arial Narrow" w:hAnsi="Arial Narrow"/>
                <w:bCs/>
                <w:sz w:val="20"/>
              </w:rPr>
              <w:t>based on historical PBS data</w:t>
            </w:r>
            <w:r w:rsidR="007A2DC7" w:rsidRPr="009B2734">
              <w:rPr>
                <w:rFonts w:ascii="Arial Narrow" w:hAnsi="Arial Narrow"/>
                <w:bCs/>
                <w:sz w:val="20"/>
              </w:rPr>
              <w:t>;</w:t>
            </w:r>
          </w:p>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compliance</w:t>
            </w:r>
          </w:p>
        </w:tc>
        <w:tc>
          <w:tcPr>
            <w:tcW w:w="630" w:type="pct"/>
            <w:shd w:val="clear" w:color="auto" w:fill="auto"/>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reduce dose to 15</w:t>
            </w:r>
            <w:r w:rsidR="007A2DC7" w:rsidRPr="009B2734">
              <w:rPr>
                <w:rFonts w:ascii="Arial Narrow" w:hAnsi="Arial Narrow"/>
                <w:bCs/>
                <w:sz w:val="20"/>
              </w:rPr>
              <w:t xml:space="preserve"> </w:t>
            </w:r>
            <w:r w:rsidR="006871F9" w:rsidRPr="009B2734">
              <w:rPr>
                <w:rFonts w:ascii="Arial Narrow" w:hAnsi="Arial Narrow"/>
                <w:bCs/>
                <w:sz w:val="20"/>
              </w:rPr>
              <w:t>mg</w:t>
            </w:r>
          </w:p>
        </w:tc>
        <w:tc>
          <w:tcPr>
            <w:tcW w:w="630" w:type="pct"/>
            <w:shd w:val="clear" w:color="auto" w:fill="auto"/>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reduce dose to 15</w:t>
            </w:r>
            <w:r w:rsidR="007A2DC7" w:rsidRPr="009B2734">
              <w:rPr>
                <w:rFonts w:ascii="Arial Narrow" w:hAnsi="Arial Narrow"/>
                <w:bCs/>
                <w:sz w:val="20"/>
              </w:rPr>
              <w:t xml:space="preserve"> </w:t>
            </w:r>
            <w:r w:rsidR="006871F9" w:rsidRPr="009B2734">
              <w:rPr>
                <w:rFonts w:ascii="Arial Narrow" w:hAnsi="Arial Narrow"/>
                <w:bCs/>
                <w:sz w:val="20"/>
              </w:rPr>
              <w:t>mg</w:t>
            </w:r>
          </w:p>
        </w:tc>
        <w:tc>
          <w:tcPr>
            <w:tcW w:w="755" w:type="pct"/>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D</w:t>
            </w:r>
            <w:r w:rsidR="007A2DC7" w:rsidRPr="009B2734">
              <w:rPr>
                <w:rFonts w:ascii="Arial Narrow" w:hAnsi="Arial Narrow"/>
                <w:bCs/>
                <w:sz w:val="20"/>
              </w:rPr>
              <w:t>ose d</w:t>
            </w:r>
            <w:r w:rsidRPr="009B2734">
              <w:rPr>
                <w:rFonts w:ascii="Arial Narrow" w:hAnsi="Arial Narrow"/>
                <w:bCs/>
                <w:sz w:val="20"/>
              </w:rPr>
              <w:t xml:space="preserve">istribution </w:t>
            </w:r>
            <w:r w:rsidR="003B1DED" w:rsidRPr="009B2734">
              <w:rPr>
                <w:rFonts w:ascii="Arial Narrow" w:hAnsi="Arial Narrow"/>
                <w:bCs/>
                <w:sz w:val="20"/>
              </w:rPr>
              <w:t>based on historical PBS data</w:t>
            </w:r>
            <w:r w:rsidR="007A2DC7" w:rsidRPr="009B2734">
              <w:rPr>
                <w:rFonts w:ascii="Arial Narrow" w:hAnsi="Arial Narrow"/>
                <w:bCs/>
                <w:sz w:val="20"/>
              </w:rPr>
              <w:t>;</w:t>
            </w:r>
          </w:p>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compliance</w:t>
            </w:r>
          </w:p>
        </w:tc>
      </w:tr>
      <w:tr w:rsidR="003B1DED" w:rsidRPr="00601D8C" w:rsidTr="003B1DED">
        <w:trPr>
          <w:jc w:val="center"/>
        </w:trPr>
        <w:tc>
          <w:tcPr>
            <w:tcW w:w="940" w:type="pct"/>
            <w:shd w:val="clear" w:color="auto" w:fill="auto"/>
            <w:vAlign w:val="center"/>
          </w:tcPr>
          <w:p w:rsidR="007A2DC7" w:rsidRPr="00601D8C" w:rsidRDefault="007A2DC7" w:rsidP="001F739C">
            <w:pPr>
              <w:keepNext/>
              <w:widowControl/>
              <w:jc w:val="left"/>
              <w:rPr>
                <w:rFonts w:ascii="Arial Narrow" w:hAnsi="Arial Narrow"/>
                <w:sz w:val="20"/>
              </w:rPr>
            </w:pPr>
            <w:proofErr w:type="spellStart"/>
            <w:r w:rsidRPr="00601D8C">
              <w:rPr>
                <w:rFonts w:ascii="Arial Narrow" w:hAnsi="Arial Narrow"/>
                <w:sz w:val="20"/>
              </w:rPr>
              <w:t>Lenalidomide</w:t>
            </w:r>
            <w:proofErr w:type="spellEnd"/>
            <w:r w:rsidRPr="00601D8C">
              <w:rPr>
                <w:rFonts w:ascii="Arial Narrow" w:hAnsi="Arial Narrow"/>
                <w:sz w:val="20"/>
              </w:rPr>
              <w:t xml:space="preserve"> mean duration</w:t>
            </w:r>
          </w:p>
        </w:tc>
        <w:tc>
          <w:tcPr>
            <w:tcW w:w="629" w:type="pct"/>
            <w:shd w:val="clear" w:color="auto" w:fill="auto"/>
            <w:vAlign w:val="center"/>
          </w:tcPr>
          <w:p w:rsidR="007A2DC7" w:rsidRPr="009B2734" w:rsidRDefault="00F05830" w:rsidP="001F739C">
            <w:pPr>
              <w:pStyle w:val="TableText0"/>
              <w:jc w:val="center"/>
              <w:rPr>
                <w:bCs/>
                <w:lang w:val="en-AU"/>
              </w:rPr>
            </w:pPr>
            <w:r>
              <w:rPr>
                <w:bCs/>
                <w:noProof/>
                <w:highlight w:val="black"/>
                <w:lang w:val="en-AU"/>
              </w:rPr>
              <w:t>'''''''''''</w:t>
            </w:r>
            <w:r w:rsidR="007A2DC7" w:rsidRPr="009B2734">
              <w:rPr>
                <w:bCs/>
                <w:lang w:val="en-AU"/>
              </w:rPr>
              <w:t xml:space="preserve"> weeks</w:t>
            </w:r>
          </w:p>
        </w:tc>
        <w:tc>
          <w:tcPr>
            <w:tcW w:w="629" w:type="pct"/>
            <w:shd w:val="clear" w:color="auto" w:fill="auto"/>
            <w:vAlign w:val="center"/>
          </w:tcPr>
          <w:p w:rsidR="007A2DC7" w:rsidRPr="009B2734" w:rsidRDefault="00F05830" w:rsidP="001F739C">
            <w:pPr>
              <w:pStyle w:val="TableText0"/>
              <w:jc w:val="center"/>
              <w:rPr>
                <w:bCs/>
                <w:lang w:val="en-AU"/>
              </w:rPr>
            </w:pPr>
            <w:r>
              <w:rPr>
                <w:bCs/>
                <w:noProof/>
                <w:highlight w:val="black"/>
                <w:lang w:val="en-AU"/>
              </w:rPr>
              <w:t>''''''''''''''</w:t>
            </w:r>
            <w:r w:rsidR="007A2DC7" w:rsidRPr="009B2734">
              <w:rPr>
                <w:bCs/>
                <w:lang w:val="en-AU"/>
              </w:rPr>
              <w:t xml:space="preserve"> </w:t>
            </w:r>
            <w:proofErr w:type="spellStart"/>
            <w:r w:rsidR="007A2DC7" w:rsidRPr="009B2734">
              <w:rPr>
                <w:bCs/>
                <w:lang w:val="en-AU"/>
              </w:rPr>
              <w:t>weeks</w:t>
            </w:r>
            <w:r w:rsidR="007A2DC7" w:rsidRPr="009B2734">
              <w:rPr>
                <w:bCs/>
                <w:vertAlign w:val="superscript"/>
                <w:lang w:val="en-AU"/>
              </w:rPr>
              <w:t>a</w:t>
            </w:r>
            <w:proofErr w:type="spellEnd"/>
          </w:p>
        </w:tc>
        <w:tc>
          <w:tcPr>
            <w:tcW w:w="787" w:type="pct"/>
            <w:shd w:val="clear" w:color="auto" w:fill="auto"/>
            <w:vAlign w:val="center"/>
          </w:tcPr>
          <w:p w:rsidR="007A2DC7" w:rsidRPr="009B2734" w:rsidRDefault="00F05830" w:rsidP="001F739C">
            <w:pPr>
              <w:pStyle w:val="TableText0"/>
              <w:jc w:val="center"/>
              <w:rPr>
                <w:bCs/>
                <w:lang w:val="en-AU"/>
              </w:rPr>
            </w:pPr>
            <w:r>
              <w:rPr>
                <w:bCs/>
                <w:noProof/>
                <w:highlight w:val="black"/>
                <w:lang w:val="en-AU"/>
              </w:rPr>
              <w:t>'''''''''''</w:t>
            </w:r>
            <w:r w:rsidR="007A2DC7" w:rsidRPr="009B2734">
              <w:rPr>
                <w:bCs/>
                <w:lang w:val="en-AU"/>
              </w:rPr>
              <w:t xml:space="preserve"> weeks</w:t>
            </w:r>
          </w:p>
        </w:tc>
        <w:tc>
          <w:tcPr>
            <w:tcW w:w="630" w:type="pct"/>
            <w:shd w:val="clear" w:color="auto" w:fill="auto"/>
            <w:vAlign w:val="center"/>
          </w:tcPr>
          <w:p w:rsidR="007A2DC7" w:rsidRPr="009B2734" w:rsidRDefault="00F05830" w:rsidP="001F739C">
            <w:pPr>
              <w:pStyle w:val="TableText0"/>
              <w:jc w:val="center"/>
              <w:rPr>
                <w:bCs/>
                <w:lang w:val="en-AU"/>
              </w:rPr>
            </w:pPr>
            <w:r>
              <w:rPr>
                <w:bCs/>
                <w:noProof/>
                <w:highlight w:val="black"/>
                <w:lang w:val="en-AU"/>
              </w:rPr>
              <w:t>''''''''''</w:t>
            </w:r>
            <w:r w:rsidR="007A2DC7" w:rsidRPr="009B2734">
              <w:rPr>
                <w:bCs/>
                <w:lang w:val="en-AU"/>
              </w:rPr>
              <w:t xml:space="preserve"> weeks</w:t>
            </w:r>
          </w:p>
        </w:tc>
        <w:tc>
          <w:tcPr>
            <w:tcW w:w="630" w:type="pct"/>
            <w:shd w:val="clear" w:color="auto" w:fill="auto"/>
            <w:vAlign w:val="center"/>
          </w:tcPr>
          <w:p w:rsidR="007A2DC7" w:rsidRPr="009B2734" w:rsidRDefault="00F05830" w:rsidP="001F739C">
            <w:pPr>
              <w:pStyle w:val="TableText0"/>
              <w:jc w:val="center"/>
              <w:rPr>
                <w:bCs/>
                <w:lang w:val="en-AU"/>
              </w:rPr>
            </w:pPr>
            <w:r>
              <w:rPr>
                <w:bCs/>
                <w:noProof/>
                <w:highlight w:val="black"/>
                <w:lang w:val="en-AU"/>
              </w:rPr>
              <w:t>''''''''''''</w:t>
            </w:r>
            <w:r w:rsidR="007A2DC7" w:rsidRPr="009B2734">
              <w:rPr>
                <w:bCs/>
                <w:lang w:val="en-AU"/>
              </w:rPr>
              <w:t xml:space="preserve"> </w:t>
            </w:r>
            <w:proofErr w:type="spellStart"/>
            <w:r w:rsidR="007A2DC7" w:rsidRPr="009B2734">
              <w:rPr>
                <w:bCs/>
                <w:lang w:val="en-AU"/>
              </w:rPr>
              <w:t>weeks</w:t>
            </w:r>
            <w:r w:rsidR="007A2DC7" w:rsidRPr="009B2734">
              <w:rPr>
                <w:bCs/>
                <w:vertAlign w:val="superscript"/>
                <w:lang w:val="en-AU"/>
              </w:rPr>
              <w:t>a</w:t>
            </w:r>
            <w:proofErr w:type="spellEnd"/>
          </w:p>
        </w:tc>
        <w:tc>
          <w:tcPr>
            <w:tcW w:w="755" w:type="pct"/>
            <w:vAlign w:val="center"/>
          </w:tcPr>
          <w:p w:rsidR="007A2DC7" w:rsidRPr="009B2734" w:rsidRDefault="00F05830" w:rsidP="001F739C">
            <w:pPr>
              <w:keepNext/>
              <w:widowControl/>
              <w:jc w:val="center"/>
              <w:rPr>
                <w:rFonts w:ascii="Arial Narrow" w:hAnsi="Arial Narrow"/>
                <w:bCs/>
                <w:sz w:val="20"/>
              </w:rPr>
            </w:pPr>
            <w:r>
              <w:rPr>
                <w:rFonts w:ascii="Arial Narrow" w:hAnsi="Arial Narrow"/>
                <w:bCs/>
                <w:noProof/>
                <w:color w:val="000000"/>
                <w:sz w:val="20"/>
                <w:highlight w:val="black"/>
              </w:rPr>
              <w:t xml:space="preserve">''''''''''' </w:t>
            </w:r>
            <w:proofErr w:type="spellStart"/>
            <w:r w:rsidR="007A2DC7" w:rsidRPr="009B2734">
              <w:rPr>
                <w:rFonts w:ascii="Arial Narrow" w:hAnsi="Arial Narrow"/>
                <w:bCs/>
                <w:sz w:val="20"/>
              </w:rPr>
              <w:t>weeks</w:t>
            </w:r>
            <w:r w:rsidR="007A2DC7" w:rsidRPr="009B2734">
              <w:rPr>
                <w:rFonts w:ascii="Arial Narrow" w:hAnsi="Arial Narrow"/>
                <w:bCs/>
                <w:sz w:val="20"/>
                <w:vertAlign w:val="superscript"/>
              </w:rPr>
              <w:t>b</w:t>
            </w:r>
            <w:proofErr w:type="spellEnd"/>
          </w:p>
        </w:tc>
      </w:tr>
      <w:tr w:rsidR="003B1DED" w:rsidRPr="00601D8C" w:rsidTr="003B1DED">
        <w:trPr>
          <w:jc w:val="center"/>
        </w:trPr>
        <w:tc>
          <w:tcPr>
            <w:tcW w:w="940" w:type="pct"/>
            <w:shd w:val="clear" w:color="auto" w:fill="auto"/>
            <w:vAlign w:val="center"/>
          </w:tcPr>
          <w:p w:rsidR="006871F9" w:rsidRPr="00601D8C" w:rsidRDefault="006871F9" w:rsidP="001E1DC7">
            <w:pPr>
              <w:keepNext/>
              <w:widowControl/>
              <w:jc w:val="left"/>
              <w:rPr>
                <w:rFonts w:ascii="Arial Narrow" w:hAnsi="Arial Narrow"/>
                <w:sz w:val="20"/>
              </w:rPr>
            </w:pPr>
            <w:r w:rsidRPr="00601D8C">
              <w:rPr>
                <w:rFonts w:ascii="Arial Narrow" w:hAnsi="Arial Narrow"/>
                <w:sz w:val="20"/>
              </w:rPr>
              <w:t xml:space="preserve">Mean number of doses </w:t>
            </w:r>
            <w:r w:rsidR="007A2DC7" w:rsidRPr="00601D8C">
              <w:rPr>
                <w:rFonts w:ascii="Arial Narrow" w:hAnsi="Arial Narrow"/>
                <w:sz w:val="20"/>
              </w:rPr>
              <w:t xml:space="preserve">of </w:t>
            </w:r>
            <w:proofErr w:type="spellStart"/>
            <w:r w:rsidRPr="00601D8C">
              <w:rPr>
                <w:rFonts w:ascii="Arial Narrow" w:hAnsi="Arial Narrow"/>
                <w:sz w:val="20"/>
              </w:rPr>
              <w:t>bortezomib</w:t>
            </w:r>
            <w:proofErr w:type="spellEnd"/>
          </w:p>
        </w:tc>
        <w:tc>
          <w:tcPr>
            <w:tcW w:w="629" w:type="pct"/>
            <w:shd w:val="clear" w:color="auto" w:fill="auto"/>
            <w:vAlign w:val="center"/>
          </w:tcPr>
          <w:p w:rsidR="006871F9" w:rsidRPr="00F05830" w:rsidRDefault="00F05830" w:rsidP="001E1DC7">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29" w:type="pct"/>
            <w:shd w:val="clear" w:color="auto" w:fill="auto"/>
            <w:vAlign w:val="center"/>
          </w:tcPr>
          <w:p w:rsidR="006871F9" w:rsidRPr="00F05830" w:rsidRDefault="00F05830" w:rsidP="001E1DC7">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87" w:type="pct"/>
            <w:shd w:val="clear" w:color="auto" w:fill="auto"/>
            <w:vAlign w:val="center"/>
          </w:tcPr>
          <w:p w:rsidR="006871F9" w:rsidRPr="00F05830" w:rsidRDefault="00F05830" w:rsidP="001E1DC7">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0" w:type="pct"/>
            <w:shd w:val="clear" w:color="auto" w:fill="auto"/>
            <w:vAlign w:val="center"/>
          </w:tcPr>
          <w:p w:rsidR="006871F9" w:rsidRPr="009B2734" w:rsidRDefault="007A2DC7" w:rsidP="001E1DC7">
            <w:pPr>
              <w:keepNext/>
              <w:widowControl/>
              <w:jc w:val="center"/>
              <w:rPr>
                <w:rFonts w:ascii="Arial Narrow" w:hAnsi="Arial Narrow"/>
                <w:bCs/>
                <w:sz w:val="20"/>
              </w:rPr>
            </w:pPr>
            <w:r w:rsidRPr="009B2734">
              <w:rPr>
                <w:rFonts w:ascii="Arial Narrow" w:hAnsi="Arial Narrow"/>
                <w:bCs/>
                <w:sz w:val="20"/>
              </w:rPr>
              <w:t>NA</w:t>
            </w:r>
          </w:p>
        </w:tc>
        <w:tc>
          <w:tcPr>
            <w:tcW w:w="630" w:type="pct"/>
            <w:shd w:val="clear" w:color="auto" w:fill="auto"/>
            <w:vAlign w:val="center"/>
          </w:tcPr>
          <w:p w:rsidR="006871F9" w:rsidRPr="009B2734" w:rsidRDefault="007A2DC7" w:rsidP="007A2DC7">
            <w:pPr>
              <w:keepNext/>
              <w:widowControl/>
              <w:jc w:val="center"/>
              <w:rPr>
                <w:rFonts w:ascii="Arial Narrow" w:hAnsi="Arial Narrow"/>
                <w:bCs/>
                <w:sz w:val="20"/>
              </w:rPr>
            </w:pPr>
            <w:r w:rsidRPr="009B2734">
              <w:rPr>
                <w:rFonts w:ascii="Arial Narrow" w:hAnsi="Arial Narrow"/>
                <w:bCs/>
                <w:sz w:val="20"/>
              </w:rPr>
              <w:t>NA</w:t>
            </w:r>
          </w:p>
        </w:tc>
        <w:tc>
          <w:tcPr>
            <w:tcW w:w="755" w:type="pct"/>
            <w:shd w:val="clear" w:color="auto" w:fill="auto"/>
            <w:vAlign w:val="center"/>
          </w:tcPr>
          <w:p w:rsidR="006871F9" w:rsidRPr="009B2734" w:rsidRDefault="007A2DC7" w:rsidP="007A2DC7">
            <w:pPr>
              <w:keepNext/>
              <w:widowControl/>
              <w:jc w:val="center"/>
              <w:rPr>
                <w:rFonts w:ascii="Arial Narrow" w:hAnsi="Arial Narrow"/>
                <w:bCs/>
                <w:sz w:val="20"/>
              </w:rPr>
            </w:pPr>
            <w:r w:rsidRPr="009B2734">
              <w:rPr>
                <w:rFonts w:ascii="Arial Narrow" w:hAnsi="Arial Narrow"/>
                <w:bCs/>
                <w:sz w:val="20"/>
              </w:rPr>
              <w:t>NA</w:t>
            </w:r>
          </w:p>
        </w:tc>
      </w:tr>
      <w:tr w:rsidR="003B1DED" w:rsidRPr="00601D8C" w:rsidTr="003B1DED">
        <w:trPr>
          <w:jc w:val="center"/>
        </w:trPr>
        <w:tc>
          <w:tcPr>
            <w:tcW w:w="940" w:type="pct"/>
            <w:shd w:val="clear" w:color="auto" w:fill="auto"/>
            <w:vAlign w:val="center"/>
          </w:tcPr>
          <w:p w:rsidR="006871F9" w:rsidRPr="00601D8C" w:rsidRDefault="007A2DC7" w:rsidP="007A2DC7">
            <w:pPr>
              <w:keepNext/>
              <w:widowControl/>
              <w:jc w:val="left"/>
              <w:rPr>
                <w:rFonts w:ascii="Arial Narrow" w:hAnsi="Arial Narrow"/>
                <w:sz w:val="20"/>
              </w:rPr>
            </w:pPr>
            <w:r w:rsidRPr="00601D8C">
              <w:rPr>
                <w:rFonts w:ascii="Arial Narrow" w:hAnsi="Arial Narrow"/>
                <w:sz w:val="20"/>
              </w:rPr>
              <w:t>Dexamethasone d</w:t>
            </w:r>
            <w:r w:rsidR="006871F9" w:rsidRPr="00601D8C">
              <w:rPr>
                <w:rFonts w:ascii="Arial Narrow" w:hAnsi="Arial Narrow"/>
                <w:sz w:val="20"/>
              </w:rPr>
              <w:t>ose intensity</w:t>
            </w:r>
          </w:p>
        </w:tc>
        <w:tc>
          <w:tcPr>
            <w:tcW w:w="629" w:type="pct"/>
            <w:shd w:val="clear" w:color="auto" w:fill="auto"/>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NR</w:t>
            </w:r>
          </w:p>
        </w:tc>
        <w:tc>
          <w:tcPr>
            <w:tcW w:w="629" w:type="pct"/>
            <w:shd w:val="clear" w:color="auto" w:fill="auto"/>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1.0</w:t>
            </w:r>
          </w:p>
        </w:tc>
        <w:tc>
          <w:tcPr>
            <w:tcW w:w="787" w:type="pct"/>
            <w:shd w:val="clear" w:color="auto" w:fill="auto"/>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compliance</w:t>
            </w:r>
          </w:p>
        </w:tc>
        <w:tc>
          <w:tcPr>
            <w:tcW w:w="630" w:type="pct"/>
            <w:shd w:val="clear" w:color="auto" w:fill="auto"/>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NR</w:t>
            </w:r>
          </w:p>
        </w:tc>
        <w:tc>
          <w:tcPr>
            <w:tcW w:w="630" w:type="pct"/>
            <w:shd w:val="clear" w:color="auto" w:fill="auto"/>
            <w:vAlign w:val="center"/>
          </w:tcPr>
          <w:p w:rsidR="006871F9" w:rsidRPr="009B2734" w:rsidRDefault="006871F9" w:rsidP="001E1DC7">
            <w:pPr>
              <w:keepNext/>
              <w:widowControl/>
              <w:jc w:val="center"/>
              <w:rPr>
                <w:rFonts w:ascii="Arial Narrow" w:hAnsi="Arial Narrow"/>
                <w:bCs/>
                <w:sz w:val="20"/>
              </w:rPr>
            </w:pPr>
            <w:r w:rsidRPr="009B2734">
              <w:rPr>
                <w:rFonts w:ascii="Arial Narrow" w:hAnsi="Arial Narrow"/>
                <w:bCs/>
                <w:sz w:val="20"/>
              </w:rPr>
              <w:t>1.0</w:t>
            </w:r>
          </w:p>
        </w:tc>
        <w:tc>
          <w:tcPr>
            <w:tcW w:w="755" w:type="pct"/>
            <w:vAlign w:val="center"/>
          </w:tcPr>
          <w:p w:rsidR="006871F9" w:rsidRPr="009B2734" w:rsidRDefault="00F05830" w:rsidP="001E1DC7">
            <w:pPr>
              <w:keepNext/>
              <w:widowControl/>
              <w:jc w:val="center"/>
              <w:rPr>
                <w:rFonts w:ascii="Arial Narrow" w:hAnsi="Arial Narrow"/>
                <w:bCs/>
                <w:sz w:val="20"/>
              </w:rPr>
            </w:pPr>
            <w:r>
              <w:rPr>
                <w:rFonts w:ascii="Arial Narrow" w:hAnsi="Arial Narrow"/>
                <w:bCs/>
                <w:noProof/>
                <w:color w:val="000000"/>
                <w:sz w:val="20"/>
                <w:highlight w:val="black"/>
              </w:rPr>
              <w:t>''''''</w:t>
            </w:r>
            <w:r w:rsidR="006871F9" w:rsidRPr="009B2734">
              <w:rPr>
                <w:rFonts w:ascii="Arial Narrow" w:hAnsi="Arial Narrow"/>
                <w:bCs/>
                <w:sz w:val="20"/>
              </w:rPr>
              <w:t>% compliance</w:t>
            </w:r>
          </w:p>
        </w:tc>
      </w:tr>
      <w:tr w:rsidR="003B1DED" w:rsidRPr="00601D8C" w:rsidTr="00F11FD0">
        <w:trPr>
          <w:trHeight w:val="53"/>
          <w:jc w:val="center"/>
        </w:trPr>
        <w:tc>
          <w:tcPr>
            <w:tcW w:w="940" w:type="pct"/>
            <w:shd w:val="clear" w:color="auto" w:fill="auto"/>
            <w:vAlign w:val="center"/>
          </w:tcPr>
          <w:p w:rsidR="006871F9" w:rsidRPr="00601D8C" w:rsidRDefault="006871F9" w:rsidP="001E1DC7">
            <w:pPr>
              <w:keepNext/>
              <w:widowControl/>
              <w:jc w:val="left"/>
              <w:rPr>
                <w:rFonts w:ascii="Arial Narrow" w:hAnsi="Arial Narrow"/>
                <w:sz w:val="20"/>
              </w:rPr>
            </w:pPr>
            <w:r w:rsidRPr="00601D8C">
              <w:rPr>
                <w:rFonts w:ascii="Arial Narrow" w:hAnsi="Arial Narrow"/>
                <w:sz w:val="20"/>
              </w:rPr>
              <w:t>Cost/patient/</w:t>
            </w:r>
            <w:proofErr w:type="spellStart"/>
            <w:r w:rsidRPr="00601D8C">
              <w:rPr>
                <w:rFonts w:ascii="Arial Narrow" w:hAnsi="Arial Narrow"/>
                <w:sz w:val="20"/>
              </w:rPr>
              <w:t>course</w:t>
            </w:r>
            <w:r w:rsidRPr="00601D8C">
              <w:rPr>
                <w:rFonts w:ascii="Arial Narrow" w:hAnsi="Arial Narrow"/>
                <w:sz w:val="20"/>
                <w:vertAlign w:val="superscript"/>
              </w:rPr>
              <w:t>c</w:t>
            </w:r>
            <w:proofErr w:type="spellEnd"/>
          </w:p>
        </w:tc>
        <w:tc>
          <w:tcPr>
            <w:tcW w:w="629" w:type="pct"/>
            <w:shd w:val="clear" w:color="auto" w:fill="auto"/>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rFonts w:ascii="Arial Narrow" w:hAnsi="Arial Narrow"/>
                <w:bCs/>
                <w:sz w:val="20"/>
                <w:vertAlign w:val="superscript"/>
              </w:rPr>
              <w:t>d</w:t>
            </w:r>
          </w:p>
        </w:tc>
        <w:tc>
          <w:tcPr>
            <w:tcW w:w="629" w:type="pct"/>
            <w:shd w:val="clear" w:color="auto" w:fill="auto"/>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bCs/>
                <w:vertAlign w:val="superscript"/>
              </w:rPr>
              <w:t>e</w:t>
            </w:r>
          </w:p>
        </w:tc>
        <w:tc>
          <w:tcPr>
            <w:tcW w:w="787" w:type="pct"/>
            <w:shd w:val="clear" w:color="auto" w:fill="auto"/>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rFonts w:ascii="Arial Narrow" w:hAnsi="Arial Narrow"/>
                <w:bCs/>
                <w:sz w:val="20"/>
                <w:vertAlign w:val="superscript"/>
              </w:rPr>
              <w:t>f</w:t>
            </w:r>
          </w:p>
        </w:tc>
        <w:tc>
          <w:tcPr>
            <w:tcW w:w="630" w:type="pct"/>
            <w:shd w:val="clear" w:color="auto" w:fill="auto"/>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rFonts w:ascii="Arial Narrow" w:hAnsi="Arial Narrow"/>
                <w:bCs/>
                <w:sz w:val="20"/>
                <w:vertAlign w:val="superscript"/>
              </w:rPr>
              <w:t xml:space="preserve"> d</w:t>
            </w:r>
          </w:p>
        </w:tc>
        <w:tc>
          <w:tcPr>
            <w:tcW w:w="630" w:type="pct"/>
            <w:shd w:val="clear" w:color="auto" w:fill="auto"/>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bCs/>
                <w:vertAlign w:val="superscript"/>
              </w:rPr>
              <w:t>e</w:t>
            </w:r>
          </w:p>
        </w:tc>
        <w:tc>
          <w:tcPr>
            <w:tcW w:w="755" w:type="pct"/>
            <w:vAlign w:val="center"/>
          </w:tcPr>
          <w:p w:rsidR="006871F9" w:rsidRPr="00601D8C" w:rsidRDefault="006871F9" w:rsidP="001E1DC7">
            <w:pPr>
              <w:keepNext/>
              <w:widowControl/>
              <w:jc w:val="center"/>
              <w:rPr>
                <w:rFonts w:ascii="Arial Narrow" w:hAnsi="Arial Narrow"/>
                <w:bCs/>
                <w:sz w:val="20"/>
              </w:rPr>
            </w:pPr>
            <w:r w:rsidRPr="00601D8C">
              <w:rPr>
                <w:rFonts w:ascii="Arial Narrow" w:hAnsi="Arial Narrow"/>
                <w:bCs/>
                <w:sz w:val="20"/>
              </w:rPr>
              <w:t>$</w:t>
            </w:r>
            <w:r w:rsidR="00F05830">
              <w:rPr>
                <w:rFonts w:ascii="Arial Narrow" w:hAnsi="Arial Narrow"/>
                <w:bCs/>
                <w:noProof/>
                <w:color w:val="000000"/>
                <w:sz w:val="20"/>
                <w:highlight w:val="black"/>
              </w:rPr>
              <w:t>''''''''''''''''</w:t>
            </w:r>
            <w:r w:rsidRPr="00601D8C">
              <w:rPr>
                <w:rFonts w:ascii="Arial Narrow" w:hAnsi="Arial Narrow"/>
                <w:bCs/>
                <w:sz w:val="20"/>
                <w:vertAlign w:val="superscript"/>
              </w:rPr>
              <w:t>f</w:t>
            </w:r>
          </w:p>
        </w:tc>
      </w:tr>
    </w:tbl>
    <w:p w:rsidR="006871F9" w:rsidRPr="00601D8C" w:rsidRDefault="007A2DC7" w:rsidP="006871F9">
      <w:pPr>
        <w:pStyle w:val="TableFooter"/>
        <w:keepNext/>
      </w:pPr>
      <w:r w:rsidRPr="00601D8C">
        <w:t xml:space="preserve">NA </w:t>
      </w:r>
      <w:r w:rsidR="006871F9" w:rsidRPr="00601D8C">
        <w:t>= not applicable; NR</w:t>
      </w:r>
      <w:r w:rsidRPr="00601D8C">
        <w:t xml:space="preserve"> </w:t>
      </w:r>
      <w:r w:rsidR="006871F9" w:rsidRPr="00601D8C">
        <w:t xml:space="preserve">= not reported; </w:t>
      </w:r>
      <w:r w:rsidR="0048121A" w:rsidRPr="00601D8C">
        <w:t xml:space="preserve">PBS = Pharmaceutical Benefits Scheme; </w:t>
      </w:r>
      <w:r w:rsidR="006871F9" w:rsidRPr="00601D8C">
        <w:t xml:space="preserve">Rd = </w:t>
      </w:r>
      <w:proofErr w:type="spellStart"/>
      <w:r w:rsidR="006871F9" w:rsidRPr="00601D8C">
        <w:t>lenalidomide</w:t>
      </w:r>
      <w:proofErr w:type="spellEnd"/>
      <w:r w:rsidR="006871F9" w:rsidRPr="00601D8C">
        <w:t xml:space="preserve"> and dexamethasone; </w:t>
      </w:r>
      <w:proofErr w:type="spellStart"/>
      <w:r w:rsidR="006871F9" w:rsidRPr="00601D8C">
        <w:t>RVd</w:t>
      </w:r>
      <w:proofErr w:type="spellEnd"/>
      <w:r w:rsidR="006871F9" w:rsidRPr="00601D8C">
        <w:t xml:space="preserve"> = </w:t>
      </w:r>
      <w:proofErr w:type="spellStart"/>
      <w:r w:rsidR="006871F9" w:rsidRPr="00601D8C">
        <w:lastRenderedPageBreak/>
        <w:t>lenalidomide</w:t>
      </w:r>
      <w:proofErr w:type="spellEnd"/>
      <w:r w:rsidR="006871F9" w:rsidRPr="00601D8C">
        <w:t xml:space="preserve">, </w:t>
      </w:r>
      <w:proofErr w:type="spellStart"/>
      <w:r w:rsidR="006871F9" w:rsidRPr="00601D8C">
        <w:t>bortezo</w:t>
      </w:r>
      <w:r w:rsidR="0048121A" w:rsidRPr="00601D8C">
        <w:t>mib</w:t>
      </w:r>
      <w:proofErr w:type="spellEnd"/>
      <w:r w:rsidR="0048121A" w:rsidRPr="00601D8C">
        <w:t xml:space="preserve"> and dexamethasone</w:t>
      </w:r>
    </w:p>
    <w:p w:rsidR="006871F9" w:rsidRPr="00601D8C" w:rsidRDefault="006871F9" w:rsidP="006871F9">
      <w:pPr>
        <w:pStyle w:val="TableFooter"/>
        <w:keepNext/>
      </w:pPr>
      <w:proofErr w:type="gramStart"/>
      <w:r w:rsidRPr="00601D8C">
        <w:rPr>
          <w:vertAlign w:val="superscript"/>
        </w:rPr>
        <w:t>a</w:t>
      </w:r>
      <w:proofErr w:type="gramEnd"/>
      <w:r w:rsidRPr="00601D8C">
        <w:rPr>
          <w:vertAlign w:val="superscript"/>
        </w:rPr>
        <w:t xml:space="preserve"> </w:t>
      </w:r>
      <w:r w:rsidRPr="00601D8C">
        <w:t xml:space="preserve">Undiscounted mean time on treatment </w:t>
      </w:r>
    </w:p>
    <w:p w:rsidR="006871F9" w:rsidRPr="00601D8C" w:rsidRDefault="006871F9" w:rsidP="006871F9">
      <w:pPr>
        <w:pStyle w:val="TableFooter"/>
        <w:keepNext/>
      </w:pPr>
      <w:proofErr w:type="gramStart"/>
      <w:r w:rsidRPr="00601D8C">
        <w:rPr>
          <w:vertAlign w:val="superscript"/>
        </w:rPr>
        <w:t>b</w:t>
      </w:r>
      <w:proofErr w:type="gramEnd"/>
      <w:r w:rsidRPr="00601D8C">
        <w:t xml:space="preserve"> Difference between trial mean duration and financial estimates mean duration due to rounding;</w:t>
      </w:r>
    </w:p>
    <w:p w:rsidR="006871F9" w:rsidRPr="00601D8C" w:rsidRDefault="006871F9" w:rsidP="006871F9">
      <w:pPr>
        <w:pStyle w:val="TableFooter"/>
        <w:keepNext/>
      </w:pPr>
      <w:proofErr w:type="gramStart"/>
      <w:r w:rsidRPr="00601D8C">
        <w:rPr>
          <w:vertAlign w:val="superscript"/>
        </w:rPr>
        <w:t>c</w:t>
      </w:r>
      <w:proofErr w:type="gramEnd"/>
      <w:r w:rsidRPr="00601D8C">
        <w:t xml:space="preserve"> </w:t>
      </w:r>
      <w:r w:rsidR="00EF5727" w:rsidRPr="00601D8C">
        <w:t>I</w:t>
      </w:r>
      <w:r w:rsidRPr="00601D8C">
        <w:t xml:space="preserve">ncludes initial and continuing treatment cycles; </w:t>
      </w:r>
    </w:p>
    <w:p w:rsidR="006871F9" w:rsidRPr="00601D8C" w:rsidRDefault="006871F9" w:rsidP="006871F9">
      <w:pPr>
        <w:pStyle w:val="TableFooter"/>
        <w:keepNext/>
      </w:pPr>
      <w:proofErr w:type="gramStart"/>
      <w:r w:rsidRPr="00601D8C">
        <w:rPr>
          <w:vertAlign w:val="superscript"/>
        </w:rPr>
        <w:t>d</w:t>
      </w:r>
      <w:proofErr w:type="gramEnd"/>
      <w:r w:rsidRPr="00601D8C">
        <w:rPr>
          <w:vertAlign w:val="superscript"/>
        </w:rPr>
        <w:t xml:space="preserve"> </w:t>
      </w:r>
      <w:r w:rsidRPr="00601D8C">
        <w:t xml:space="preserve">Calculated during the evaluation using the dose reductions for </w:t>
      </w:r>
      <w:proofErr w:type="spellStart"/>
      <w:r w:rsidRPr="00601D8C">
        <w:t>lenalidomide</w:t>
      </w:r>
      <w:proofErr w:type="spellEnd"/>
      <w:r w:rsidRPr="00601D8C">
        <w:t xml:space="preserve">, mean number of </w:t>
      </w:r>
      <w:proofErr w:type="spellStart"/>
      <w:r w:rsidRPr="00601D8C">
        <w:t>bortezomib</w:t>
      </w:r>
      <w:proofErr w:type="spellEnd"/>
      <w:r w:rsidRPr="00601D8C">
        <w:t xml:space="preserve"> doses and trial duration. Dexamethasone dose intensity assumed to be 1.0. Costs are effective prices weighted private/public </w:t>
      </w:r>
    </w:p>
    <w:p w:rsidR="006871F9" w:rsidRPr="00601D8C" w:rsidRDefault="006871F9" w:rsidP="006871F9">
      <w:pPr>
        <w:pStyle w:val="TableFooter"/>
        <w:keepNext/>
      </w:pPr>
      <w:proofErr w:type="gramStart"/>
      <w:r w:rsidRPr="00601D8C">
        <w:rPr>
          <w:vertAlign w:val="superscript"/>
        </w:rPr>
        <w:t>e</w:t>
      </w:r>
      <w:proofErr w:type="gramEnd"/>
      <w:r w:rsidRPr="00601D8C">
        <w:rPr>
          <w:vertAlign w:val="superscript"/>
        </w:rPr>
        <w:t xml:space="preserve"> </w:t>
      </w:r>
      <w:r w:rsidRPr="00601D8C">
        <w:t xml:space="preserve">Undiscounted cost </w:t>
      </w:r>
    </w:p>
    <w:p w:rsidR="006871F9" w:rsidRPr="00601D8C" w:rsidRDefault="006871F9" w:rsidP="006871F9">
      <w:pPr>
        <w:pStyle w:val="TableFooter"/>
        <w:keepNext/>
      </w:pPr>
      <w:proofErr w:type="gramStart"/>
      <w:r w:rsidRPr="00601D8C">
        <w:rPr>
          <w:vertAlign w:val="superscript"/>
        </w:rPr>
        <w:t>f</w:t>
      </w:r>
      <w:proofErr w:type="gramEnd"/>
      <w:r w:rsidRPr="00601D8C">
        <w:rPr>
          <w:vertAlign w:val="superscript"/>
        </w:rPr>
        <w:t xml:space="preserve"> </w:t>
      </w:r>
      <w:r w:rsidR="00EF5727" w:rsidRPr="00601D8C">
        <w:t>I</w:t>
      </w:r>
      <w:r w:rsidRPr="00601D8C">
        <w:t>ncludes co-payment.</w:t>
      </w:r>
    </w:p>
    <w:p w:rsidR="006871F9" w:rsidRDefault="006871F9" w:rsidP="006871F9">
      <w:pPr>
        <w:pStyle w:val="TableFooter"/>
        <w:keepNext/>
      </w:pPr>
      <w:r w:rsidRPr="00601D8C">
        <w:t>Source: Table 3-12, p202, Table 3-14, p205 of the submission and calculated using CUA_RVd_NDMM.xls and BIM_RVd_NDMM.xls</w:t>
      </w:r>
      <w:bookmarkStart w:id="37" w:name="_Toc12283200"/>
    </w:p>
    <w:p w:rsidR="0061612B" w:rsidRDefault="0061612B" w:rsidP="006871F9">
      <w:pPr>
        <w:pStyle w:val="TableFooter"/>
        <w:keepNext/>
      </w:pPr>
    </w:p>
    <w:p w:rsidR="006871F9" w:rsidRPr="00601D8C" w:rsidRDefault="006871F9" w:rsidP="006871F9">
      <w:pPr>
        <w:pStyle w:val="Heading2"/>
      </w:pPr>
      <w:bookmarkStart w:id="38" w:name="_Toc14089802"/>
      <w:r w:rsidRPr="00601D8C">
        <w:t>Estimated PBS usage &amp; financial implications</w:t>
      </w:r>
      <w:bookmarkEnd w:id="37"/>
      <w:bookmarkEnd w:id="38"/>
    </w:p>
    <w:p w:rsidR="000F38A0" w:rsidRPr="00601D8C" w:rsidRDefault="000F38A0" w:rsidP="00EC5416">
      <w:pPr>
        <w:pStyle w:val="ListParagraph"/>
        <w:numPr>
          <w:ilvl w:val="1"/>
          <w:numId w:val="1"/>
        </w:numPr>
      </w:pPr>
      <w:r w:rsidRPr="00601D8C">
        <w:t xml:space="preserve">The number of </w:t>
      </w:r>
      <w:proofErr w:type="spellStart"/>
      <w:r w:rsidRPr="00601D8C">
        <w:t>RVd</w:t>
      </w:r>
      <w:proofErr w:type="spellEnd"/>
      <w:r w:rsidRPr="00601D8C">
        <w:t xml:space="preserve"> prescriptions was based on a mean duration of </w:t>
      </w:r>
      <w:r w:rsidRPr="009B2734">
        <w:t>treatment (</w:t>
      </w:r>
      <w:r w:rsidR="00F05830">
        <w:rPr>
          <w:noProof/>
          <w:color w:val="000000"/>
          <w:highlight w:val="black"/>
        </w:rPr>
        <w:t>'''''''''</w:t>
      </w:r>
      <w:r w:rsidRPr="009B2734">
        <w:t xml:space="preserve"> weeks) derived from the SWOG S0777 trial. The proportional use by </w:t>
      </w:r>
      <w:r w:rsidR="00075225" w:rsidRPr="009B2734">
        <w:t xml:space="preserve">strength </w:t>
      </w:r>
      <w:r w:rsidRPr="009B2734">
        <w:t xml:space="preserve">was based on 2018 </w:t>
      </w:r>
      <w:proofErr w:type="spellStart"/>
      <w:r w:rsidRPr="009B2734">
        <w:t>lenalidomide</w:t>
      </w:r>
      <w:proofErr w:type="spellEnd"/>
      <w:r w:rsidRPr="009B2734">
        <w:t xml:space="preserve"> PBS utilisation data. Compliance was assumed to be </w:t>
      </w:r>
      <w:r w:rsidR="00F05830">
        <w:rPr>
          <w:noProof/>
          <w:color w:val="000000"/>
          <w:highlight w:val="black"/>
        </w:rPr>
        <w:t>'''''</w:t>
      </w:r>
      <w:r w:rsidRPr="009B2734">
        <w:t xml:space="preserve">%. </w:t>
      </w:r>
      <w:r w:rsidR="00C405D9" w:rsidRPr="009B2734">
        <w:t xml:space="preserve">During the </w:t>
      </w:r>
      <w:r w:rsidRPr="009B2734">
        <w:t>evaluat</w:t>
      </w:r>
      <w:r w:rsidR="00C405D9" w:rsidRPr="009B2734">
        <w:t xml:space="preserve">ion it was </w:t>
      </w:r>
      <w:r w:rsidRPr="009B2734">
        <w:t xml:space="preserve">noted that no justification </w:t>
      </w:r>
      <w:r w:rsidR="00C405D9" w:rsidRPr="009B2734">
        <w:t>wa</w:t>
      </w:r>
      <w:r w:rsidRPr="009B2734">
        <w:t xml:space="preserve">s provided for the choice of </w:t>
      </w:r>
      <w:r w:rsidR="00C405D9" w:rsidRPr="009B2734">
        <w:t xml:space="preserve">the </w:t>
      </w:r>
      <w:r w:rsidRPr="009B2734">
        <w:t>compliance rate and</w:t>
      </w:r>
      <w:r w:rsidR="00764FEE" w:rsidRPr="009B2734">
        <w:t>,</w:t>
      </w:r>
      <w:r w:rsidRPr="009B2734">
        <w:t xml:space="preserve"> </w:t>
      </w:r>
      <w:r w:rsidR="00115B7C" w:rsidRPr="009B2734">
        <w:t xml:space="preserve">it was </w:t>
      </w:r>
      <w:r w:rsidRPr="009B2734">
        <w:t>further noted</w:t>
      </w:r>
      <w:r w:rsidR="00764FEE" w:rsidRPr="009B2734">
        <w:t>,</w:t>
      </w:r>
      <w:r w:rsidRPr="009B2734">
        <w:t xml:space="preserve"> that SWOG S0777 reported a dose reduction of </w:t>
      </w:r>
      <w:r w:rsidR="00F05830">
        <w:rPr>
          <w:noProof/>
          <w:color w:val="000000"/>
          <w:highlight w:val="black"/>
        </w:rPr>
        <w:t>'''''''''</w:t>
      </w:r>
      <w:r w:rsidRPr="009B2734">
        <w:t xml:space="preserve">% in </w:t>
      </w:r>
      <w:proofErr w:type="spellStart"/>
      <w:r w:rsidRPr="009B2734">
        <w:t>RVd</w:t>
      </w:r>
      <w:proofErr w:type="spellEnd"/>
      <w:r w:rsidRPr="009B2734">
        <w:t xml:space="preserve"> pat</w:t>
      </w:r>
      <w:r w:rsidR="00764FEE" w:rsidRPr="009B2734">
        <w:t>ients. DUSC considered that it wa</w:t>
      </w:r>
      <w:r w:rsidRPr="009B2734">
        <w:t xml:space="preserve">s unlikely for dose intensity to be higher in the real world setting than in the trial setting. As such, DUSC considered that the mean relative dose intensity of </w:t>
      </w:r>
      <w:r w:rsidR="00F05830">
        <w:rPr>
          <w:noProof/>
          <w:color w:val="000000"/>
          <w:highlight w:val="black"/>
        </w:rPr>
        <w:t>''''''''</w:t>
      </w:r>
      <w:r w:rsidRPr="009B2734">
        <w:t xml:space="preserve"> observed in SWOG</w:t>
      </w:r>
      <w:r w:rsidRPr="00601D8C">
        <w:t xml:space="preserve"> S0777 would be more appropriate to estimate the number of </w:t>
      </w:r>
      <w:proofErr w:type="spellStart"/>
      <w:r w:rsidRPr="00601D8C">
        <w:t>RVd</w:t>
      </w:r>
      <w:proofErr w:type="spellEnd"/>
      <w:r w:rsidRPr="00601D8C">
        <w:t xml:space="preserve"> prescriptions in </w:t>
      </w:r>
      <w:r w:rsidR="008E2FCB" w:rsidRPr="00601D8C">
        <w:t>the real world setting</w:t>
      </w:r>
      <w:r w:rsidR="00601D8C">
        <w:t xml:space="preserve">. </w:t>
      </w:r>
      <w:r w:rsidRPr="00601D8C">
        <w:t xml:space="preserve">DUSC </w:t>
      </w:r>
      <w:r w:rsidR="008E2FCB" w:rsidRPr="00601D8C">
        <w:t xml:space="preserve">also </w:t>
      </w:r>
      <w:r w:rsidRPr="00601D8C">
        <w:t xml:space="preserve">noted that although dose reductions for </w:t>
      </w:r>
      <w:proofErr w:type="spellStart"/>
      <w:r w:rsidRPr="00601D8C">
        <w:t>lenalidomide</w:t>
      </w:r>
      <w:proofErr w:type="spellEnd"/>
      <w:r w:rsidRPr="00601D8C">
        <w:t xml:space="preserve"> were quite common, </w:t>
      </w:r>
      <w:r w:rsidR="006F6260" w:rsidRPr="00601D8C">
        <w:t xml:space="preserve">the </w:t>
      </w:r>
      <w:r w:rsidRPr="00601D8C">
        <w:t>majority of the adverse events were manageable</w:t>
      </w:r>
      <w:r w:rsidR="00601D8C">
        <w:t xml:space="preserve">. </w:t>
      </w:r>
      <w:r w:rsidRPr="00601D8C">
        <w:t xml:space="preserve"> </w:t>
      </w:r>
    </w:p>
    <w:p w:rsidR="000F38A0" w:rsidRPr="00601D8C" w:rsidRDefault="000F38A0" w:rsidP="00EC5416">
      <w:pPr>
        <w:pStyle w:val="3Bodytext"/>
        <w:numPr>
          <w:ilvl w:val="1"/>
          <w:numId w:val="1"/>
        </w:numPr>
        <w:rPr>
          <w:rFonts w:ascii="Calibri" w:hAnsi="Calibri" w:cs="Arial"/>
          <w:snapToGrid w:val="0"/>
          <w:sz w:val="24"/>
          <w:lang w:eastAsia="en-US"/>
        </w:rPr>
      </w:pPr>
      <w:r w:rsidRPr="00601D8C">
        <w:rPr>
          <w:rFonts w:ascii="Calibri" w:hAnsi="Calibri" w:cs="Arial"/>
          <w:snapToGrid w:val="0"/>
          <w:sz w:val="24"/>
          <w:lang w:eastAsia="en-US"/>
        </w:rPr>
        <w:t>The submission predicted the ma</w:t>
      </w:r>
      <w:r w:rsidR="006F6260" w:rsidRPr="00601D8C">
        <w:rPr>
          <w:rFonts w:ascii="Calibri" w:hAnsi="Calibri" w:cs="Arial"/>
          <w:snapToGrid w:val="0"/>
          <w:sz w:val="24"/>
          <w:lang w:eastAsia="en-US"/>
        </w:rPr>
        <w:t xml:space="preserve">rket share of </w:t>
      </w:r>
      <w:proofErr w:type="spellStart"/>
      <w:r w:rsidR="006F6260" w:rsidRPr="00601D8C">
        <w:rPr>
          <w:rFonts w:ascii="Calibri" w:hAnsi="Calibri" w:cs="Arial"/>
          <w:snapToGrid w:val="0"/>
          <w:sz w:val="24"/>
          <w:lang w:eastAsia="en-US"/>
        </w:rPr>
        <w:t>RVd</w:t>
      </w:r>
      <w:proofErr w:type="spellEnd"/>
      <w:r w:rsidR="006F6260" w:rsidRPr="00601D8C">
        <w:rPr>
          <w:rFonts w:ascii="Calibri" w:hAnsi="Calibri" w:cs="Arial"/>
          <w:snapToGrid w:val="0"/>
          <w:sz w:val="24"/>
          <w:lang w:eastAsia="en-US"/>
        </w:rPr>
        <w:t xml:space="preserve"> to be </w:t>
      </w:r>
      <w:r w:rsidR="00F05830">
        <w:rPr>
          <w:rFonts w:ascii="Calibri" w:hAnsi="Calibri" w:cs="Arial"/>
          <w:noProof/>
          <w:snapToGrid w:val="0"/>
          <w:color w:val="000000"/>
          <w:sz w:val="24"/>
          <w:highlight w:val="black"/>
          <w:lang w:eastAsia="en-US"/>
        </w:rPr>
        <w:t>'''''</w:t>
      </w:r>
      <w:r w:rsidR="006F6260" w:rsidRPr="00601D8C">
        <w:rPr>
          <w:rFonts w:ascii="Calibri" w:hAnsi="Calibri" w:cs="Arial"/>
          <w:snapToGrid w:val="0"/>
          <w:sz w:val="24"/>
          <w:lang w:eastAsia="en-US"/>
        </w:rPr>
        <w:t xml:space="preserve">% in Year 1, increasing to </w:t>
      </w:r>
      <w:r w:rsidR="00F05830">
        <w:rPr>
          <w:rFonts w:ascii="Calibri" w:hAnsi="Calibri" w:cs="Arial"/>
          <w:noProof/>
          <w:snapToGrid w:val="0"/>
          <w:color w:val="000000"/>
          <w:sz w:val="24"/>
          <w:highlight w:val="black"/>
          <w:lang w:eastAsia="en-US"/>
        </w:rPr>
        <w:t>''''''</w:t>
      </w:r>
      <w:r w:rsidR="006F6260" w:rsidRPr="00601D8C">
        <w:rPr>
          <w:rFonts w:ascii="Calibri" w:hAnsi="Calibri" w:cs="Arial"/>
          <w:snapToGrid w:val="0"/>
          <w:sz w:val="24"/>
          <w:lang w:eastAsia="en-US"/>
        </w:rPr>
        <w:t>% in Y</w:t>
      </w:r>
      <w:r w:rsidRPr="00601D8C">
        <w:rPr>
          <w:rFonts w:ascii="Calibri" w:hAnsi="Calibri" w:cs="Arial"/>
          <w:snapToGrid w:val="0"/>
          <w:sz w:val="24"/>
          <w:lang w:eastAsia="en-US"/>
        </w:rPr>
        <w:t xml:space="preserve">ear 6. </w:t>
      </w:r>
      <w:r w:rsidR="001F6EA0" w:rsidRPr="00601D8C">
        <w:rPr>
          <w:rFonts w:ascii="Calibri" w:hAnsi="Calibri" w:cs="Arial"/>
          <w:snapToGrid w:val="0"/>
          <w:sz w:val="24"/>
          <w:lang w:eastAsia="en-US"/>
        </w:rPr>
        <w:t xml:space="preserve">During the </w:t>
      </w:r>
      <w:r w:rsidRPr="00601D8C">
        <w:rPr>
          <w:rFonts w:ascii="Calibri" w:hAnsi="Calibri" w:cs="Arial"/>
          <w:snapToGrid w:val="0"/>
          <w:sz w:val="24"/>
          <w:lang w:eastAsia="en-US"/>
        </w:rPr>
        <w:t>evaluat</w:t>
      </w:r>
      <w:r w:rsidR="001F6EA0" w:rsidRPr="00601D8C">
        <w:rPr>
          <w:rFonts w:ascii="Calibri" w:hAnsi="Calibri" w:cs="Arial"/>
          <w:snapToGrid w:val="0"/>
          <w:sz w:val="24"/>
          <w:lang w:eastAsia="en-US"/>
        </w:rPr>
        <w:t>ion it was</w:t>
      </w:r>
      <w:r w:rsidRPr="00601D8C">
        <w:rPr>
          <w:rFonts w:ascii="Calibri" w:hAnsi="Calibri" w:cs="Arial"/>
          <w:snapToGrid w:val="0"/>
          <w:sz w:val="24"/>
          <w:lang w:eastAsia="en-US"/>
        </w:rPr>
        <w:t xml:space="preserve"> noted that the predicted market share after listing of </w:t>
      </w:r>
      <w:proofErr w:type="spellStart"/>
      <w:r w:rsidRPr="00601D8C">
        <w:rPr>
          <w:rFonts w:ascii="Calibri" w:hAnsi="Calibri" w:cs="Arial"/>
          <w:snapToGrid w:val="0"/>
          <w:sz w:val="24"/>
          <w:lang w:eastAsia="en-US"/>
        </w:rPr>
        <w:t>RVd</w:t>
      </w:r>
      <w:proofErr w:type="spellEnd"/>
      <w:r w:rsidRPr="00601D8C">
        <w:rPr>
          <w:rFonts w:ascii="Calibri" w:hAnsi="Calibri" w:cs="Arial"/>
          <w:snapToGrid w:val="0"/>
          <w:sz w:val="24"/>
          <w:lang w:eastAsia="en-US"/>
        </w:rPr>
        <w:t xml:space="preserve"> was based on an assumption</w:t>
      </w:r>
      <w:r w:rsidR="006F6260" w:rsidRPr="00601D8C">
        <w:rPr>
          <w:rFonts w:ascii="Calibri" w:hAnsi="Calibri" w:cs="Arial"/>
          <w:snapToGrid w:val="0"/>
          <w:sz w:val="24"/>
          <w:lang w:eastAsia="en-US"/>
        </w:rPr>
        <w:t>,</w:t>
      </w:r>
      <w:r w:rsidRPr="00601D8C">
        <w:rPr>
          <w:rFonts w:ascii="Calibri" w:hAnsi="Calibri" w:cs="Arial"/>
          <w:snapToGrid w:val="0"/>
          <w:sz w:val="24"/>
          <w:lang w:eastAsia="en-US"/>
        </w:rPr>
        <w:t xml:space="preserve"> and no rationale for the prediction was provided by the submission. The evaluator considered that the submissions’ predicted estimate of uptake of </w:t>
      </w:r>
      <w:proofErr w:type="spellStart"/>
      <w:r w:rsidRPr="00601D8C">
        <w:rPr>
          <w:rFonts w:ascii="Calibri" w:hAnsi="Calibri" w:cs="Arial"/>
          <w:snapToGrid w:val="0"/>
          <w:sz w:val="24"/>
          <w:lang w:eastAsia="en-US"/>
        </w:rPr>
        <w:t>RVd</w:t>
      </w:r>
      <w:proofErr w:type="spellEnd"/>
      <w:r w:rsidR="006F6260" w:rsidRPr="00601D8C">
        <w:rPr>
          <w:rFonts w:ascii="Calibri" w:hAnsi="Calibri" w:cs="Arial"/>
          <w:snapToGrid w:val="0"/>
          <w:sz w:val="24"/>
          <w:lang w:eastAsia="en-US"/>
        </w:rPr>
        <w:t xml:space="preserve"> may be overestimated as there wa</w:t>
      </w:r>
      <w:r w:rsidRPr="00601D8C">
        <w:rPr>
          <w:rFonts w:ascii="Calibri" w:hAnsi="Calibri" w:cs="Arial"/>
          <w:snapToGrid w:val="0"/>
          <w:sz w:val="24"/>
          <w:lang w:eastAsia="en-US"/>
        </w:rPr>
        <w:t xml:space="preserve">s likely to be a significant proportion of patients not suitable for ASCT who will also not be suitable for </w:t>
      </w:r>
      <w:proofErr w:type="spellStart"/>
      <w:r w:rsidRPr="00601D8C">
        <w:rPr>
          <w:rFonts w:ascii="Calibri" w:hAnsi="Calibri" w:cs="Arial"/>
          <w:snapToGrid w:val="0"/>
          <w:sz w:val="24"/>
          <w:lang w:eastAsia="en-US"/>
        </w:rPr>
        <w:t>RVd</w:t>
      </w:r>
      <w:proofErr w:type="spellEnd"/>
      <w:r w:rsidRPr="00601D8C">
        <w:rPr>
          <w:rFonts w:ascii="Calibri" w:hAnsi="Calibri" w:cs="Arial"/>
          <w:snapToGrid w:val="0"/>
          <w:sz w:val="24"/>
          <w:lang w:eastAsia="en-US"/>
        </w:rPr>
        <w:t xml:space="preserve"> (PBAC, </w:t>
      </w:r>
      <w:r w:rsidR="00764FEE">
        <w:rPr>
          <w:rFonts w:ascii="Calibri" w:hAnsi="Calibri" w:cs="Arial"/>
          <w:snapToGrid w:val="0"/>
          <w:sz w:val="24"/>
          <w:lang w:eastAsia="en-US"/>
        </w:rPr>
        <w:t>MM Stakeholder Meeting Outcome S</w:t>
      </w:r>
      <w:r w:rsidRPr="00601D8C">
        <w:rPr>
          <w:rFonts w:ascii="Calibri" w:hAnsi="Calibri" w:cs="Arial"/>
          <w:snapToGrid w:val="0"/>
          <w:sz w:val="24"/>
          <w:lang w:eastAsia="en-US"/>
        </w:rPr>
        <w:t>tatement, 2018)</w:t>
      </w:r>
      <w:r w:rsidR="00601D8C">
        <w:rPr>
          <w:rFonts w:ascii="Calibri" w:hAnsi="Calibri" w:cs="Arial"/>
          <w:snapToGrid w:val="0"/>
          <w:sz w:val="24"/>
          <w:lang w:eastAsia="en-US"/>
        </w:rPr>
        <w:t xml:space="preserve">. </w:t>
      </w:r>
      <w:r w:rsidRPr="00601D8C">
        <w:rPr>
          <w:rFonts w:ascii="Calibri" w:hAnsi="Calibri" w:cs="Arial"/>
          <w:snapToGrid w:val="0"/>
          <w:sz w:val="24"/>
          <w:lang w:eastAsia="en-US"/>
        </w:rPr>
        <w:t xml:space="preserve">DUSC noted the response from the </w:t>
      </w:r>
      <w:r w:rsidR="00764FEE">
        <w:rPr>
          <w:rFonts w:ascii="Calibri" w:hAnsi="Calibri" w:cs="Arial"/>
          <w:snapToGrid w:val="0"/>
          <w:sz w:val="24"/>
          <w:lang w:eastAsia="en-US"/>
        </w:rPr>
        <w:t>MM</w:t>
      </w:r>
      <w:r w:rsidRPr="00601D8C">
        <w:rPr>
          <w:rFonts w:ascii="Calibri" w:hAnsi="Calibri" w:cs="Arial"/>
          <w:snapToGrid w:val="0"/>
          <w:sz w:val="24"/>
          <w:lang w:eastAsia="en-US"/>
        </w:rPr>
        <w:t xml:space="preserve"> Stakeholder </w:t>
      </w:r>
      <w:r w:rsidR="00764FEE">
        <w:rPr>
          <w:rFonts w:ascii="Calibri" w:hAnsi="Calibri" w:cs="Arial"/>
          <w:snapToGrid w:val="0"/>
          <w:sz w:val="24"/>
          <w:lang w:eastAsia="en-US"/>
        </w:rPr>
        <w:t>M</w:t>
      </w:r>
      <w:r w:rsidRPr="00601D8C">
        <w:rPr>
          <w:rFonts w:ascii="Calibri" w:hAnsi="Calibri" w:cs="Arial"/>
          <w:snapToGrid w:val="0"/>
          <w:sz w:val="24"/>
          <w:lang w:eastAsia="en-US"/>
        </w:rPr>
        <w:t xml:space="preserve">eeting </w:t>
      </w:r>
      <w:r w:rsidR="00764FEE">
        <w:rPr>
          <w:rFonts w:ascii="Calibri" w:hAnsi="Calibri" w:cs="Arial"/>
          <w:snapToGrid w:val="0"/>
          <w:sz w:val="24"/>
          <w:lang w:eastAsia="en-US"/>
        </w:rPr>
        <w:t xml:space="preserve">stating </w:t>
      </w:r>
      <w:r w:rsidRPr="00601D8C">
        <w:rPr>
          <w:rFonts w:ascii="Calibri" w:hAnsi="Calibri" w:cs="Arial"/>
          <w:snapToGrid w:val="0"/>
          <w:sz w:val="24"/>
          <w:lang w:eastAsia="en-US"/>
        </w:rPr>
        <w:t xml:space="preserve">that there is a need to optimise first line treatment, with a preference for access to a combined use of a PI, such as </w:t>
      </w:r>
      <w:proofErr w:type="spellStart"/>
      <w:r w:rsidRPr="00601D8C">
        <w:rPr>
          <w:rFonts w:ascii="Calibri" w:hAnsi="Calibri" w:cs="Arial"/>
          <w:snapToGrid w:val="0"/>
          <w:sz w:val="24"/>
          <w:lang w:eastAsia="en-US"/>
        </w:rPr>
        <w:t>bortezomib</w:t>
      </w:r>
      <w:proofErr w:type="spellEnd"/>
      <w:r w:rsidRPr="00601D8C">
        <w:rPr>
          <w:rFonts w:ascii="Calibri" w:hAnsi="Calibri" w:cs="Arial"/>
          <w:snapToGrid w:val="0"/>
          <w:sz w:val="24"/>
          <w:lang w:eastAsia="en-US"/>
        </w:rPr>
        <w:t xml:space="preserve">, and an </w:t>
      </w:r>
      <w:proofErr w:type="spellStart"/>
      <w:r w:rsidRPr="00601D8C">
        <w:rPr>
          <w:rFonts w:ascii="Calibri" w:hAnsi="Calibri" w:cs="Arial"/>
          <w:snapToGrid w:val="0"/>
          <w:sz w:val="24"/>
          <w:lang w:eastAsia="en-US"/>
        </w:rPr>
        <w:t>IMiD</w:t>
      </w:r>
      <w:proofErr w:type="spellEnd"/>
      <w:r w:rsidRPr="00601D8C">
        <w:rPr>
          <w:rFonts w:ascii="Calibri" w:hAnsi="Calibri" w:cs="Arial"/>
          <w:snapToGrid w:val="0"/>
          <w:sz w:val="24"/>
          <w:lang w:eastAsia="en-US"/>
        </w:rPr>
        <w:t xml:space="preserve">, such as </w:t>
      </w:r>
      <w:proofErr w:type="spellStart"/>
      <w:r w:rsidRPr="00601D8C">
        <w:rPr>
          <w:rFonts w:ascii="Calibri" w:hAnsi="Calibri" w:cs="Arial"/>
          <w:snapToGrid w:val="0"/>
          <w:sz w:val="24"/>
          <w:lang w:eastAsia="en-US"/>
        </w:rPr>
        <w:t>lenalidomide</w:t>
      </w:r>
      <w:proofErr w:type="spellEnd"/>
      <w:r w:rsidRPr="00601D8C">
        <w:rPr>
          <w:rFonts w:ascii="Calibri" w:hAnsi="Calibri" w:cs="Arial"/>
          <w:snapToGrid w:val="0"/>
          <w:sz w:val="24"/>
          <w:lang w:eastAsia="en-US"/>
        </w:rPr>
        <w:t xml:space="preserve"> in the treatment of newly diagnosed multiple myeloma patients. DUSC considered that uptake w</w:t>
      </w:r>
      <w:r w:rsidR="006F6260" w:rsidRPr="00601D8C">
        <w:rPr>
          <w:rFonts w:ascii="Calibri" w:hAnsi="Calibri" w:cs="Arial"/>
          <w:snapToGrid w:val="0"/>
          <w:sz w:val="24"/>
          <w:lang w:eastAsia="en-US"/>
        </w:rPr>
        <w:t>ould</w:t>
      </w:r>
      <w:r w:rsidRPr="00601D8C">
        <w:rPr>
          <w:rFonts w:ascii="Calibri" w:hAnsi="Calibri" w:cs="Arial"/>
          <w:snapToGrid w:val="0"/>
          <w:sz w:val="24"/>
          <w:lang w:eastAsia="en-US"/>
        </w:rPr>
        <w:t xml:space="preserve"> likely be higher than predicted as </w:t>
      </w:r>
      <w:r w:rsidR="00E30590" w:rsidRPr="00601D8C">
        <w:rPr>
          <w:rFonts w:ascii="Calibri" w:hAnsi="Calibri" w:cs="Arial"/>
          <w:snapToGrid w:val="0"/>
          <w:sz w:val="24"/>
          <w:lang w:eastAsia="en-US"/>
        </w:rPr>
        <w:t xml:space="preserve">the </w:t>
      </w:r>
      <w:r w:rsidRPr="00601D8C">
        <w:rPr>
          <w:rFonts w:ascii="Calibri" w:hAnsi="Calibri" w:cs="Arial"/>
          <w:snapToGrid w:val="0"/>
          <w:sz w:val="24"/>
          <w:lang w:eastAsia="en-US"/>
        </w:rPr>
        <w:t xml:space="preserve">majority of newly diagnosed patients will be initiated or trialled with </w:t>
      </w:r>
      <w:proofErr w:type="spellStart"/>
      <w:r w:rsidRPr="00601D8C">
        <w:rPr>
          <w:rFonts w:ascii="Calibri" w:hAnsi="Calibri" w:cs="Arial"/>
          <w:snapToGrid w:val="0"/>
          <w:sz w:val="24"/>
          <w:lang w:eastAsia="en-US"/>
        </w:rPr>
        <w:t>RVd</w:t>
      </w:r>
      <w:proofErr w:type="spellEnd"/>
      <w:r w:rsidR="00601D8C">
        <w:rPr>
          <w:rFonts w:ascii="Calibri" w:hAnsi="Calibri" w:cs="Arial"/>
          <w:snapToGrid w:val="0"/>
          <w:sz w:val="24"/>
          <w:lang w:eastAsia="en-US"/>
        </w:rPr>
        <w:t xml:space="preserve">. </w:t>
      </w:r>
    </w:p>
    <w:p w:rsidR="000F38A0" w:rsidRPr="00601D8C" w:rsidRDefault="000F38A0" w:rsidP="00EC5416">
      <w:pPr>
        <w:pStyle w:val="3Bodytext"/>
        <w:numPr>
          <w:ilvl w:val="1"/>
          <w:numId w:val="1"/>
        </w:numPr>
        <w:rPr>
          <w:sz w:val="24"/>
          <w:szCs w:val="24"/>
          <w:lang w:eastAsia="en-US"/>
        </w:rPr>
      </w:pPr>
      <w:r w:rsidRPr="00601D8C">
        <w:rPr>
          <w:sz w:val="24"/>
          <w:szCs w:val="24"/>
        </w:rPr>
        <w:t xml:space="preserve">The submission included a reduction in the use of Rd and VMP if </w:t>
      </w:r>
      <w:proofErr w:type="spellStart"/>
      <w:r w:rsidRPr="00601D8C">
        <w:rPr>
          <w:sz w:val="24"/>
          <w:szCs w:val="24"/>
        </w:rPr>
        <w:t>RVd</w:t>
      </w:r>
      <w:proofErr w:type="spellEnd"/>
      <w:r w:rsidRPr="00601D8C">
        <w:rPr>
          <w:sz w:val="24"/>
          <w:szCs w:val="24"/>
        </w:rPr>
        <w:t xml:space="preserve"> was listed. The reduction was estimated as the difference in the number of patients initiating treatment of Rd and VMP without </w:t>
      </w:r>
      <w:proofErr w:type="spellStart"/>
      <w:r w:rsidRPr="00601D8C">
        <w:rPr>
          <w:sz w:val="24"/>
          <w:szCs w:val="24"/>
        </w:rPr>
        <w:t>RVd</w:t>
      </w:r>
      <w:proofErr w:type="spellEnd"/>
      <w:r w:rsidRPr="00601D8C">
        <w:rPr>
          <w:sz w:val="24"/>
          <w:szCs w:val="24"/>
        </w:rPr>
        <w:t xml:space="preserve"> listing compared with the number of patients initiating treatment if </w:t>
      </w:r>
      <w:proofErr w:type="spellStart"/>
      <w:r w:rsidRPr="00601D8C">
        <w:rPr>
          <w:sz w:val="24"/>
          <w:szCs w:val="24"/>
        </w:rPr>
        <w:t>RVd</w:t>
      </w:r>
      <w:proofErr w:type="spellEnd"/>
      <w:r w:rsidRPr="00601D8C">
        <w:rPr>
          <w:sz w:val="24"/>
          <w:szCs w:val="24"/>
        </w:rPr>
        <w:t xml:space="preserve"> was listed. The submission stated that VMP was used as a proxy for all </w:t>
      </w:r>
      <w:proofErr w:type="spellStart"/>
      <w:r w:rsidRPr="00601D8C">
        <w:rPr>
          <w:sz w:val="24"/>
          <w:szCs w:val="24"/>
        </w:rPr>
        <w:t>bortezomib</w:t>
      </w:r>
      <w:proofErr w:type="spellEnd"/>
      <w:r w:rsidR="00764FEE">
        <w:rPr>
          <w:sz w:val="24"/>
          <w:szCs w:val="24"/>
        </w:rPr>
        <w:t xml:space="preserve"> based regimens and that this was justified as </w:t>
      </w:r>
      <w:r w:rsidRPr="00601D8C">
        <w:rPr>
          <w:sz w:val="24"/>
          <w:szCs w:val="24"/>
        </w:rPr>
        <w:t>concomitant medicat</w:t>
      </w:r>
      <w:r w:rsidR="00D96374">
        <w:rPr>
          <w:sz w:val="24"/>
          <w:szCs w:val="24"/>
        </w:rPr>
        <w:t>ions</w:t>
      </w:r>
      <w:r w:rsidRPr="00601D8C">
        <w:rPr>
          <w:sz w:val="24"/>
          <w:szCs w:val="24"/>
        </w:rPr>
        <w:t xml:space="preserve"> taken </w:t>
      </w:r>
      <w:r w:rsidR="00764FEE">
        <w:rPr>
          <w:sz w:val="24"/>
          <w:szCs w:val="24"/>
        </w:rPr>
        <w:t xml:space="preserve">with </w:t>
      </w:r>
      <w:proofErr w:type="spellStart"/>
      <w:r w:rsidR="00764FEE">
        <w:rPr>
          <w:sz w:val="24"/>
          <w:szCs w:val="24"/>
        </w:rPr>
        <w:t>bortezomib</w:t>
      </w:r>
      <w:proofErr w:type="spellEnd"/>
      <w:r w:rsidR="00764FEE">
        <w:rPr>
          <w:sz w:val="24"/>
          <w:szCs w:val="24"/>
        </w:rPr>
        <w:t xml:space="preserve"> we</w:t>
      </w:r>
      <w:r w:rsidRPr="00601D8C">
        <w:rPr>
          <w:sz w:val="24"/>
          <w:szCs w:val="24"/>
        </w:rPr>
        <w:t>re generally cheap and would generate minor financial</w:t>
      </w:r>
      <w:r w:rsidR="008E2FCB" w:rsidRPr="00601D8C">
        <w:rPr>
          <w:sz w:val="24"/>
          <w:szCs w:val="24"/>
        </w:rPr>
        <w:t xml:space="preserve"> implications. </w:t>
      </w:r>
      <w:r w:rsidRPr="00601D8C">
        <w:rPr>
          <w:sz w:val="24"/>
          <w:szCs w:val="24"/>
        </w:rPr>
        <w:t xml:space="preserve">DUSC considered this </w:t>
      </w:r>
      <w:r w:rsidR="008E2FCB" w:rsidRPr="00601D8C">
        <w:rPr>
          <w:sz w:val="24"/>
          <w:szCs w:val="24"/>
        </w:rPr>
        <w:t xml:space="preserve">approach to be </w:t>
      </w:r>
      <w:r w:rsidRPr="00601D8C">
        <w:rPr>
          <w:sz w:val="24"/>
          <w:szCs w:val="24"/>
        </w:rPr>
        <w:t>reasonable.</w:t>
      </w:r>
    </w:p>
    <w:p w:rsidR="000F38A0" w:rsidRPr="00601D8C" w:rsidRDefault="000F38A0" w:rsidP="00EC5416">
      <w:pPr>
        <w:pStyle w:val="3Bodytext"/>
        <w:numPr>
          <w:ilvl w:val="1"/>
          <w:numId w:val="1"/>
        </w:numPr>
        <w:rPr>
          <w:sz w:val="24"/>
          <w:szCs w:val="24"/>
          <w:lang w:eastAsia="en-US"/>
        </w:rPr>
      </w:pPr>
      <w:r w:rsidRPr="00601D8C">
        <w:rPr>
          <w:sz w:val="24"/>
          <w:szCs w:val="24"/>
        </w:rPr>
        <w:t xml:space="preserve">The submission did not include costs to the PBS/RPBS for prophylaxis against </w:t>
      </w:r>
      <w:r w:rsidR="00764FEE">
        <w:rPr>
          <w:sz w:val="24"/>
          <w:szCs w:val="24"/>
        </w:rPr>
        <w:t>herpes simplex virus (</w:t>
      </w:r>
      <w:r w:rsidRPr="00601D8C">
        <w:rPr>
          <w:sz w:val="24"/>
          <w:szCs w:val="24"/>
        </w:rPr>
        <w:t>HSV</w:t>
      </w:r>
      <w:r w:rsidR="00764FEE">
        <w:rPr>
          <w:sz w:val="24"/>
          <w:szCs w:val="24"/>
        </w:rPr>
        <w:t>)</w:t>
      </w:r>
      <w:r w:rsidRPr="00601D8C">
        <w:rPr>
          <w:sz w:val="24"/>
          <w:szCs w:val="24"/>
        </w:rPr>
        <w:t xml:space="preserve">, </w:t>
      </w:r>
      <w:proofErr w:type="spellStart"/>
      <w:r w:rsidRPr="00601D8C">
        <w:rPr>
          <w:sz w:val="24"/>
          <w:szCs w:val="24"/>
        </w:rPr>
        <w:t>thromboprophylaxis</w:t>
      </w:r>
      <w:proofErr w:type="spellEnd"/>
      <w:r w:rsidRPr="00601D8C">
        <w:rPr>
          <w:sz w:val="24"/>
          <w:szCs w:val="24"/>
        </w:rPr>
        <w:t xml:space="preserve"> or for treatment costs associated with </w:t>
      </w:r>
      <w:r w:rsidRPr="00601D8C">
        <w:rPr>
          <w:sz w:val="24"/>
          <w:szCs w:val="24"/>
        </w:rPr>
        <w:lastRenderedPageBreak/>
        <w:t xml:space="preserve">adverse events. </w:t>
      </w:r>
      <w:r w:rsidR="005F12B9" w:rsidRPr="00601D8C">
        <w:rPr>
          <w:sz w:val="24"/>
          <w:szCs w:val="24"/>
        </w:rPr>
        <w:t>During t</w:t>
      </w:r>
      <w:r w:rsidRPr="00601D8C">
        <w:rPr>
          <w:sz w:val="24"/>
          <w:szCs w:val="24"/>
        </w:rPr>
        <w:t>he evaluat</w:t>
      </w:r>
      <w:r w:rsidR="005F12B9" w:rsidRPr="00601D8C">
        <w:rPr>
          <w:sz w:val="24"/>
          <w:szCs w:val="24"/>
        </w:rPr>
        <w:t>ion</w:t>
      </w:r>
      <w:r w:rsidRPr="00601D8C">
        <w:rPr>
          <w:sz w:val="24"/>
          <w:szCs w:val="24"/>
        </w:rPr>
        <w:t xml:space="preserve"> this was</w:t>
      </w:r>
      <w:r w:rsidR="005F12B9" w:rsidRPr="00601D8C">
        <w:rPr>
          <w:sz w:val="24"/>
          <w:szCs w:val="24"/>
        </w:rPr>
        <w:t xml:space="preserve"> noted to be</w:t>
      </w:r>
      <w:r w:rsidRPr="00601D8C">
        <w:rPr>
          <w:sz w:val="24"/>
          <w:szCs w:val="24"/>
        </w:rPr>
        <w:t xml:space="preserve"> inconsistent with the economic model presented in Section 3, which included costs of </w:t>
      </w:r>
      <w:proofErr w:type="spellStart"/>
      <w:r w:rsidRPr="00601D8C">
        <w:rPr>
          <w:sz w:val="24"/>
          <w:szCs w:val="24"/>
        </w:rPr>
        <w:t>aciclovir</w:t>
      </w:r>
      <w:proofErr w:type="spellEnd"/>
      <w:r w:rsidRPr="00601D8C">
        <w:rPr>
          <w:sz w:val="24"/>
          <w:szCs w:val="24"/>
        </w:rPr>
        <w:t xml:space="preserve"> or </w:t>
      </w:r>
      <w:proofErr w:type="spellStart"/>
      <w:r w:rsidRPr="00601D8C">
        <w:rPr>
          <w:sz w:val="24"/>
          <w:szCs w:val="24"/>
        </w:rPr>
        <w:t>valaciclovir</w:t>
      </w:r>
      <w:proofErr w:type="spellEnd"/>
      <w:r w:rsidRPr="00601D8C">
        <w:rPr>
          <w:sz w:val="24"/>
          <w:szCs w:val="24"/>
        </w:rPr>
        <w:t xml:space="preserve"> for HSV prophylaxis and G-CSF for treatment of neutropenia. </w:t>
      </w:r>
      <w:r w:rsidR="005F12B9" w:rsidRPr="00601D8C">
        <w:rPr>
          <w:sz w:val="24"/>
          <w:szCs w:val="24"/>
        </w:rPr>
        <w:t>It was</w:t>
      </w:r>
      <w:r w:rsidRPr="00601D8C">
        <w:rPr>
          <w:sz w:val="24"/>
          <w:szCs w:val="24"/>
        </w:rPr>
        <w:t xml:space="preserve"> further noted that the submission did not include changes in medicine use beyond first-line therapy</w:t>
      </w:r>
      <w:r w:rsidR="00601D8C">
        <w:rPr>
          <w:sz w:val="24"/>
          <w:szCs w:val="24"/>
        </w:rPr>
        <w:t xml:space="preserve">. </w:t>
      </w:r>
      <w:r w:rsidRPr="00601D8C">
        <w:rPr>
          <w:sz w:val="24"/>
          <w:szCs w:val="24"/>
        </w:rPr>
        <w:t>DUSC</w:t>
      </w:r>
      <w:r w:rsidR="00E30590" w:rsidRPr="00601D8C">
        <w:rPr>
          <w:sz w:val="24"/>
          <w:szCs w:val="24"/>
        </w:rPr>
        <w:t xml:space="preserve"> noted that use following first-</w:t>
      </w:r>
      <w:r w:rsidRPr="00601D8C">
        <w:rPr>
          <w:sz w:val="24"/>
          <w:szCs w:val="24"/>
        </w:rPr>
        <w:t xml:space="preserve">line therapy was not included, and considered that </w:t>
      </w:r>
      <w:proofErr w:type="spellStart"/>
      <w:r w:rsidRPr="00601D8C">
        <w:rPr>
          <w:sz w:val="24"/>
          <w:szCs w:val="24"/>
        </w:rPr>
        <w:t>RVd</w:t>
      </w:r>
      <w:proofErr w:type="spellEnd"/>
      <w:r w:rsidRPr="00601D8C">
        <w:rPr>
          <w:sz w:val="24"/>
          <w:szCs w:val="24"/>
        </w:rPr>
        <w:t xml:space="preserve"> would likely d</w:t>
      </w:r>
      <w:r w:rsidR="007B072F">
        <w:rPr>
          <w:sz w:val="24"/>
          <w:szCs w:val="24"/>
        </w:rPr>
        <w:t>elay the use of, rather than substitute for,</w:t>
      </w:r>
      <w:r w:rsidRPr="00601D8C">
        <w:rPr>
          <w:sz w:val="24"/>
          <w:szCs w:val="24"/>
        </w:rPr>
        <w:t xml:space="preserve"> later-line listings which could impact the financial estimates. </w:t>
      </w:r>
    </w:p>
    <w:p w:rsidR="000F38A0" w:rsidRPr="00601D8C" w:rsidRDefault="000F38A0" w:rsidP="00EC5416">
      <w:pPr>
        <w:pStyle w:val="ListParagraph"/>
        <w:widowControl/>
        <w:numPr>
          <w:ilvl w:val="1"/>
          <w:numId w:val="1"/>
        </w:numPr>
        <w:rPr>
          <w:iCs/>
        </w:rPr>
      </w:pPr>
      <w:r w:rsidRPr="00601D8C">
        <w:rPr>
          <w:iCs/>
        </w:rPr>
        <w:t xml:space="preserve">The </w:t>
      </w:r>
      <w:r w:rsidR="00383BD0" w:rsidRPr="00601D8C">
        <w:rPr>
          <w:iCs/>
        </w:rPr>
        <w:t xml:space="preserve">estimated utilisation of </w:t>
      </w:r>
      <w:proofErr w:type="spellStart"/>
      <w:r w:rsidR="00383BD0" w:rsidRPr="00601D8C">
        <w:rPr>
          <w:iCs/>
        </w:rPr>
        <w:t>RVd</w:t>
      </w:r>
      <w:proofErr w:type="spellEnd"/>
      <w:r w:rsidR="00383BD0" w:rsidRPr="00601D8C">
        <w:rPr>
          <w:iCs/>
        </w:rPr>
        <w:t xml:space="preserve"> is presented in Table 2</w:t>
      </w:r>
      <w:r w:rsidR="00AB1A5C" w:rsidRPr="00601D8C">
        <w:rPr>
          <w:iCs/>
        </w:rPr>
        <w:t>1</w:t>
      </w:r>
      <w:r w:rsidR="0073004B" w:rsidRPr="00601D8C">
        <w:rPr>
          <w:iCs/>
        </w:rPr>
        <w:t xml:space="preserve"> and</w:t>
      </w:r>
      <w:r w:rsidR="00383BD0" w:rsidRPr="00601D8C">
        <w:rPr>
          <w:iCs/>
        </w:rPr>
        <w:t xml:space="preserve"> the estimated </w:t>
      </w:r>
      <w:r w:rsidRPr="00601D8C">
        <w:rPr>
          <w:iCs/>
        </w:rPr>
        <w:t>financial impact to the PBS/RPBS</w:t>
      </w:r>
      <w:r w:rsidR="00B80B89" w:rsidRPr="00601D8C">
        <w:rPr>
          <w:iCs/>
        </w:rPr>
        <w:t xml:space="preserve">, using </w:t>
      </w:r>
      <w:r w:rsidR="0073004B" w:rsidRPr="00601D8C">
        <w:rPr>
          <w:iCs/>
        </w:rPr>
        <w:t>the</w:t>
      </w:r>
      <w:r w:rsidR="00B80B89" w:rsidRPr="00601D8C">
        <w:rPr>
          <w:iCs/>
        </w:rPr>
        <w:t xml:space="preserve"> prices of </w:t>
      </w:r>
      <w:proofErr w:type="spellStart"/>
      <w:r w:rsidR="00B80B89" w:rsidRPr="00601D8C">
        <w:rPr>
          <w:iCs/>
        </w:rPr>
        <w:t>lenalidomide</w:t>
      </w:r>
      <w:proofErr w:type="spellEnd"/>
      <w:r w:rsidR="0073004B" w:rsidRPr="00601D8C">
        <w:rPr>
          <w:iCs/>
        </w:rPr>
        <w:t xml:space="preserve"> as confirmed in the pre</w:t>
      </w:r>
      <w:r w:rsidR="00DB40E4" w:rsidRPr="00601D8C">
        <w:rPr>
          <w:iCs/>
        </w:rPr>
        <w:t>-</w:t>
      </w:r>
      <w:r w:rsidR="0073004B" w:rsidRPr="00601D8C">
        <w:rPr>
          <w:iCs/>
        </w:rPr>
        <w:t>PBAC response</w:t>
      </w:r>
      <w:r w:rsidR="00B80B89" w:rsidRPr="00601D8C">
        <w:rPr>
          <w:iCs/>
        </w:rPr>
        <w:t xml:space="preserve"> and the effective price of </w:t>
      </w:r>
      <w:proofErr w:type="spellStart"/>
      <w:r w:rsidR="00B80B89" w:rsidRPr="00601D8C">
        <w:rPr>
          <w:iCs/>
        </w:rPr>
        <w:t>bortezomib</w:t>
      </w:r>
      <w:proofErr w:type="spellEnd"/>
      <w:r w:rsidRPr="00601D8C">
        <w:rPr>
          <w:iCs/>
        </w:rPr>
        <w:t xml:space="preserve"> is in Table 2</w:t>
      </w:r>
      <w:r w:rsidR="00AB1A5C" w:rsidRPr="00601D8C">
        <w:rPr>
          <w:iCs/>
        </w:rPr>
        <w:t>2</w:t>
      </w:r>
      <w:r w:rsidRPr="00601D8C">
        <w:rPr>
          <w:iCs/>
        </w:rPr>
        <w:t>.</w:t>
      </w:r>
      <w:r w:rsidR="00D567FB" w:rsidRPr="00601D8C">
        <w:rPr>
          <w:iCs/>
        </w:rPr>
        <w:t xml:space="preserve"> </w:t>
      </w:r>
    </w:p>
    <w:p w:rsidR="00383BD0" w:rsidRPr="00601D8C" w:rsidRDefault="00383BD0" w:rsidP="00F06710">
      <w:r w:rsidRPr="00601D8C">
        <w:rPr>
          <w:rStyle w:val="CommentReference"/>
        </w:rPr>
        <w:t>Table 2</w:t>
      </w:r>
      <w:r w:rsidR="00AB1A5C" w:rsidRPr="00601D8C">
        <w:rPr>
          <w:rStyle w:val="CommentReference"/>
        </w:rPr>
        <w:t>1</w:t>
      </w:r>
      <w:r w:rsidRPr="00601D8C">
        <w:rPr>
          <w:rStyle w:val="CommentReference"/>
        </w:rPr>
        <w:t xml:space="preserve">: Estimated use </w:t>
      </w:r>
      <w:r w:rsidR="00B80B89" w:rsidRPr="00601D8C">
        <w:rPr>
          <w:rStyle w:val="CommentReference"/>
        </w:rPr>
        <w:t>in the</w:t>
      </w:r>
      <w:r w:rsidRPr="00601D8C">
        <w:rPr>
          <w:rStyle w:val="CommentReference"/>
        </w:rPr>
        <w:t xml:space="preserve"> NDMM transplant ineligible </w:t>
      </w:r>
      <w:r w:rsidR="00B80B89" w:rsidRPr="00601D8C">
        <w:rPr>
          <w:rStyle w:val="CommentReference"/>
        </w:rPr>
        <w: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Estimated use in the NDMM transplant ineligible population"/>
      </w:tblPr>
      <w:tblGrid>
        <w:gridCol w:w="2264"/>
        <w:gridCol w:w="1138"/>
        <w:gridCol w:w="1136"/>
        <w:gridCol w:w="1134"/>
        <w:gridCol w:w="1134"/>
        <w:gridCol w:w="1134"/>
        <w:gridCol w:w="1077"/>
      </w:tblGrid>
      <w:tr w:rsidR="00383BD0" w:rsidRPr="00601D8C" w:rsidTr="00383BD0">
        <w:trPr>
          <w:tblHeader/>
        </w:trPr>
        <w:tc>
          <w:tcPr>
            <w:tcW w:w="1255" w:type="pct"/>
            <w:shd w:val="clear" w:color="auto" w:fill="auto"/>
            <w:vAlign w:val="center"/>
          </w:tcPr>
          <w:p w:rsidR="00383BD0" w:rsidRPr="00601D8C" w:rsidRDefault="00383BD0" w:rsidP="00383BD0">
            <w:pPr>
              <w:pStyle w:val="Tabletext"/>
              <w:keepNext/>
            </w:pPr>
          </w:p>
        </w:tc>
        <w:tc>
          <w:tcPr>
            <w:tcW w:w="631" w:type="pct"/>
            <w:shd w:val="clear" w:color="auto" w:fill="auto"/>
            <w:vAlign w:val="center"/>
          </w:tcPr>
          <w:p w:rsidR="00383BD0" w:rsidRPr="00601D8C" w:rsidRDefault="00383BD0" w:rsidP="00383BD0">
            <w:pPr>
              <w:pStyle w:val="Tabletext"/>
              <w:keepNext/>
              <w:jc w:val="center"/>
              <w:rPr>
                <w:b/>
              </w:rPr>
            </w:pPr>
            <w:r w:rsidRPr="00601D8C">
              <w:rPr>
                <w:b/>
              </w:rPr>
              <w:t>Year 1 (2020)</w:t>
            </w:r>
          </w:p>
        </w:tc>
        <w:tc>
          <w:tcPr>
            <w:tcW w:w="630" w:type="pct"/>
            <w:shd w:val="clear" w:color="auto" w:fill="auto"/>
            <w:vAlign w:val="center"/>
          </w:tcPr>
          <w:p w:rsidR="00383BD0" w:rsidRPr="00601D8C" w:rsidRDefault="00383BD0" w:rsidP="00383BD0">
            <w:pPr>
              <w:pStyle w:val="Tabletext"/>
              <w:keepNext/>
              <w:jc w:val="center"/>
              <w:rPr>
                <w:b/>
              </w:rPr>
            </w:pPr>
            <w:r w:rsidRPr="00601D8C">
              <w:rPr>
                <w:b/>
              </w:rPr>
              <w:t>Year 2</w:t>
            </w:r>
          </w:p>
        </w:tc>
        <w:tc>
          <w:tcPr>
            <w:tcW w:w="629" w:type="pct"/>
            <w:shd w:val="clear" w:color="auto" w:fill="auto"/>
            <w:vAlign w:val="center"/>
          </w:tcPr>
          <w:p w:rsidR="00383BD0" w:rsidRPr="00601D8C" w:rsidRDefault="00383BD0" w:rsidP="00383BD0">
            <w:pPr>
              <w:pStyle w:val="Tabletext"/>
              <w:keepNext/>
              <w:jc w:val="center"/>
              <w:rPr>
                <w:b/>
              </w:rPr>
            </w:pPr>
            <w:r w:rsidRPr="00601D8C">
              <w:rPr>
                <w:b/>
              </w:rPr>
              <w:t>Year 3</w:t>
            </w:r>
          </w:p>
        </w:tc>
        <w:tc>
          <w:tcPr>
            <w:tcW w:w="629" w:type="pct"/>
            <w:shd w:val="clear" w:color="auto" w:fill="auto"/>
            <w:vAlign w:val="center"/>
          </w:tcPr>
          <w:p w:rsidR="00383BD0" w:rsidRPr="00601D8C" w:rsidRDefault="00383BD0" w:rsidP="00383BD0">
            <w:pPr>
              <w:pStyle w:val="Tabletext"/>
              <w:keepNext/>
              <w:jc w:val="center"/>
              <w:rPr>
                <w:b/>
              </w:rPr>
            </w:pPr>
            <w:r w:rsidRPr="00601D8C">
              <w:rPr>
                <w:b/>
              </w:rPr>
              <w:t>Year 4</w:t>
            </w:r>
          </w:p>
        </w:tc>
        <w:tc>
          <w:tcPr>
            <w:tcW w:w="629" w:type="pct"/>
            <w:shd w:val="clear" w:color="auto" w:fill="auto"/>
            <w:vAlign w:val="center"/>
          </w:tcPr>
          <w:p w:rsidR="00383BD0" w:rsidRPr="00601D8C" w:rsidRDefault="00383BD0" w:rsidP="00383BD0">
            <w:pPr>
              <w:pStyle w:val="Tabletext"/>
              <w:keepNext/>
              <w:jc w:val="center"/>
              <w:rPr>
                <w:b/>
              </w:rPr>
            </w:pPr>
            <w:r w:rsidRPr="00601D8C">
              <w:rPr>
                <w:b/>
              </w:rPr>
              <w:t>Year 5</w:t>
            </w:r>
          </w:p>
        </w:tc>
        <w:tc>
          <w:tcPr>
            <w:tcW w:w="597" w:type="pct"/>
          </w:tcPr>
          <w:p w:rsidR="00383BD0" w:rsidRPr="00601D8C" w:rsidRDefault="00383BD0" w:rsidP="00383BD0">
            <w:pPr>
              <w:pStyle w:val="Tabletext"/>
              <w:keepNext/>
              <w:jc w:val="center"/>
              <w:rPr>
                <w:b/>
              </w:rPr>
            </w:pPr>
            <w:r w:rsidRPr="00601D8C">
              <w:rPr>
                <w:b/>
              </w:rPr>
              <w:t>Year 6</w:t>
            </w:r>
          </w:p>
        </w:tc>
      </w:tr>
      <w:tr w:rsidR="00383BD0" w:rsidRPr="00601D8C" w:rsidTr="00383BD0">
        <w:tc>
          <w:tcPr>
            <w:tcW w:w="5000" w:type="pct"/>
            <w:gridSpan w:val="7"/>
            <w:shd w:val="clear" w:color="auto" w:fill="auto"/>
            <w:vAlign w:val="center"/>
          </w:tcPr>
          <w:p w:rsidR="00383BD0" w:rsidRPr="00601D8C" w:rsidRDefault="00383BD0" w:rsidP="00383BD0">
            <w:pPr>
              <w:pStyle w:val="Tabletext"/>
              <w:keepNext/>
              <w:rPr>
                <w:b/>
                <w:bCs/>
                <w:color w:val="000000"/>
              </w:rPr>
            </w:pPr>
            <w:r w:rsidRPr="00601D8C">
              <w:rPr>
                <w:b/>
                <w:bCs/>
                <w:color w:val="000000"/>
              </w:rPr>
              <w:t>Estimated extent of use</w:t>
            </w:r>
          </w:p>
        </w:tc>
      </w:tr>
      <w:tr w:rsidR="00383BD0" w:rsidRPr="00601D8C" w:rsidTr="00383BD0">
        <w:tc>
          <w:tcPr>
            <w:tcW w:w="1255" w:type="pct"/>
            <w:shd w:val="clear" w:color="auto" w:fill="auto"/>
            <w:vAlign w:val="center"/>
          </w:tcPr>
          <w:p w:rsidR="00383BD0" w:rsidRPr="00601D8C" w:rsidRDefault="0043003B" w:rsidP="00383BD0">
            <w:pPr>
              <w:pStyle w:val="Tabletext"/>
              <w:keepNext/>
              <w:rPr>
                <w:rFonts w:ascii="Times" w:hAnsi="Times"/>
              </w:rPr>
            </w:pPr>
            <w:r w:rsidRPr="00601D8C">
              <w:t>P</w:t>
            </w:r>
            <w:r w:rsidR="00383BD0" w:rsidRPr="00601D8C">
              <w:t xml:space="preserve">atients treated with </w:t>
            </w:r>
            <w:proofErr w:type="spellStart"/>
            <w:r w:rsidR="00383BD0" w:rsidRPr="00601D8C">
              <w:t>RVd</w:t>
            </w:r>
            <w:proofErr w:type="spellEnd"/>
          </w:p>
        </w:tc>
        <w:tc>
          <w:tcPr>
            <w:tcW w:w="631"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30"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597" w:type="pct"/>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r>
      <w:tr w:rsidR="00383BD0" w:rsidRPr="00601D8C" w:rsidTr="00383BD0">
        <w:tc>
          <w:tcPr>
            <w:tcW w:w="1255" w:type="pct"/>
            <w:shd w:val="clear" w:color="auto" w:fill="auto"/>
          </w:tcPr>
          <w:p w:rsidR="00383BD0" w:rsidRPr="00601D8C" w:rsidRDefault="00383BD0" w:rsidP="00383BD0">
            <w:pPr>
              <w:pStyle w:val="Tabletext"/>
              <w:keepNext/>
              <w:rPr>
                <w:rFonts w:ascii="Times" w:hAnsi="Times"/>
              </w:rPr>
            </w:pPr>
            <w:proofErr w:type="spellStart"/>
            <w:r w:rsidRPr="00601D8C">
              <w:rPr>
                <w:bCs/>
              </w:rPr>
              <w:t>Lenalidomide</w:t>
            </w:r>
            <w:proofErr w:type="spellEnd"/>
            <w:r w:rsidRPr="00601D8C">
              <w:rPr>
                <w:bCs/>
              </w:rPr>
              <w:t xml:space="preserve"> 14-day packs</w:t>
            </w:r>
          </w:p>
        </w:tc>
        <w:tc>
          <w:tcPr>
            <w:tcW w:w="631"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30"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597" w:type="pct"/>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r>
      <w:tr w:rsidR="00383BD0" w:rsidRPr="00601D8C" w:rsidTr="00383BD0">
        <w:tc>
          <w:tcPr>
            <w:tcW w:w="1255" w:type="pct"/>
            <w:shd w:val="clear" w:color="auto" w:fill="auto"/>
          </w:tcPr>
          <w:p w:rsidR="00383BD0" w:rsidRPr="00601D8C" w:rsidRDefault="00383BD0" w:rsidP="00383BD0">
            <w:pPr>
              <w:pStyle w:val="Tabletext"/>
              <w:keepNext/>
              <w:rPr>
                <w:rFonts w:ascii="Times" w:hAnsi="Times"/>
              </w:rPr>
            </w:pPr>
            <w:proofErr w:type="spellStart"/>
            <w:r w:rsidRPr="00601D8C">
              <w:rPr>
                <w:bCs/>
              </w:rPr>
              <w:t>Lenalidomide</w:t>
            </w:r>
            <w:proofErr w:type="spellEnd"/>
            <w:r w:rsidRPr="00601D8C">
              <w:rPr>
                <w:bCs/>
              </w:rPr>
              <w:t xml:space="preserve"> 21-day packs</w:t>
            </w:r>
          </w:p>
        </w:tc>
        <w:tc>
          <w:tcPr>
            <w:tcW w:w="631"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30"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c>
          <w:tcPr>
            <w:tcW w:w="597" w:type="pct"/>
            <w:vAlign w:val="center"/>
          </w:tcPr>
          <w:p w:rsidR="00383BD0" w:rsidRPr="00F05830" w:rsidRDefault="00F05830" w:rsidP="00383BD0">
            <w:pPr>
              <w:pStyle w:val="Tabletext"/>
              <w:keepNext/>
              <w:jc w:val="center"/>
              <w:rPr>
                <w:bCs/>
                <w:color w:val="000000"/>
                <w:highlight w:val="black"/>
              </w:rPr>
            </w:pPr>
            <w:r>
              <w:rPr>
                <w:bCs/>
                <w:noProof/>
                <w:color w:val="000000"/>
                <w:highlight w:val="black"/>
              </w:rPr>
              <w:t>''''''''''''''''</w:t>
            </w:r>
          </w:p>
        </w:tc>
      </w:tr>
      <w:tr w:rsidR="00383BD0" w:rsidRPr="00601D8C" w:rsidTr="00383BD0">
        <w:tc>
          <w:tcPr>
            <w:tcW w:w="1255" w:type="pct"/>
            <w:shd w:val="clear" w:color="auto" w:fill="auto"/>
          </w:tcPr>
          <w:p w:rsidR="00383BD0" w:rsidRPr="00601D8C" w:rsidRDefault="00383BD0" w:rsidP="00383BD0">
            <w:pPr>
              <w:pStyle w:val="Tabletext"/>
              <w:keepNext/>
              <w:rPr>
                <w:rFonts w:ascii="Times" w:hAnsi="Times"/>
              </w:rPr>
            </w:pPr>
            <w:proofErr w:type="spellStart"/>
            <w:r w:rsidRPr="00601D8C">
              <w:t>Bortezomib</w:t>
            </w:r>
            <w:proofErr w:type="spellEnd"/>
            <w:r w:rsidRPr="00601D8C">
              <w:t xml:space="preserve"> scripts</w:t>
            </w:r>
          </w:p>
        </w:tc>
        <w:tc>
          <w:tcPr>
            <w:tcW w:w="631"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30"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597" w:type="pct"/>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r>
      <w:tr w:rsidR="00383BD0" w:rsidRPr="00601D8C" w:rsidTr="00383BD0">
        <w:tc>
          <w:tcPr>
            <w:tcW w:w="1255" w:type="pct"/>
            <w:shd w:val="clear" w:color="auto" w:fill="auto"/>
          </w:tcPr>
          <w:p w:rsidR="00383BD0" w:rsidRPr="00601D8C" w:rsidRDefault="00383BD0" w:rsidP="00383BD0">
            <w:pPr>
              <w:pStyle w:val="Tabletext"/>
              <w:keepNext/>
              <w:rPr>
                <w:rFonts w:ascii="Times" w:hAnsi="Times"/>
              </w:rPr>
            </w:pPr>
            <w:r w:rsidRPr="00601D8C">
              <w:t>Dexamethasone scripts</w:t>
            </w:r>
          </w:p>
        </w:tc>
        <w:tc>
          <w:tcPr>
            <w:tcW w:w="631"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30"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629" w:type="pct"/>
            <w:shd w:val="clear" w:color="auto" w:fill="auto"/>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c>
          <w:tcPr>
            <w:tcW w:w="597" w:type="pct"/>
            <w:vAlign w:val="center"/>
          </w:tcPr>
          <w:p w:rsidR="00383BD0" w:rsidRPr="00F05830" w:rsidRDefault="00F05830" w:rsidP="00383BD0">
            <w:pPr>
              <w:pStyle w:val="Tabletext"/>
              <w:keepNext/>
              <w:jc w:val="center"/>
              <w:rPr>
                <w:bCs/>
                <w:color w:val="000000"/>
                <w:highlight w:val="black"/>
              </w:rPr>
            </w:pPr>
            <w:r>
              <w:rPr>
                <w:noProof/>
                <w:color w:val="000000"/>
                <w:highlight w:val="black"/>
              </w:rPr>
              <w:t>''''''''''''''''</w:t>
            </w:r>
          </w:p>
        </w:tc>
      </w:tr>
    </w:tbl>
    <w:p w:rsidR="00383BD0" w:rsidRPr="00601D8C" w:rsidRDefault="00383BD0" w:rsidP="00383BD0">
      <w:pPr>
        <w:pStyle w:val="TableFooter"/>
        <w:rPr>
          <w:sz w:val="20"/>
          <w:szCs w:val="20"/>
        </w:rPr>
      </w:pPr>
      <w:r w:rsidRPr="00601D8C">
        <w:rPr>
          <w:sz w:val="20"/>
          <w:szCs w:val="20"/>
        </w:rPr>
        <w:t xml:space="preserve">MBS = Medicare Benefits Schedule; NDMM = newly diagnosed multiple myeloma; PBS = Pharmaceutical Benefits Scheme; RPBS = Repatriation Schedule of Pharmaceutical Benefits; Rd = </w:t>
      </w:r>
      <w:proofErr w:type="spellStart"/>
      <w:r w:rsidRPr="00601D8C">
        <w:rPr>
          <w:sz w:val="20"/>
          <w:szCs w:val="20"/>
        </w:rPr>
        <w:t>lenalidomide</w:t>
      </w:r>
      <w:proofErr w:type="spellEnd"/>
      <w:r w:rsidRPr="00601D8C">
        <w:rPr>
          <w:sz w:val="20"/>
          <w:szCs w:val="20"/>
        </w:rPr>
        <w:t xml:space="preserve"> and dexamethasone; </w:t>
      </w:r>
      <w:proofErr w:type="spellStart"/>
      <w:r w:rsidRPr="00601D8C">
        <w:rPr>
          <w:sz w:val="20"/>
          <w:szCs w:val="20"/>
        </w:rPr>
        <w:t>RVd</w:t>
      </w:r>
      <w:proofErr w:type="spellEnd"/>
      <w:r w:rsidRPr="00601D8C">
        <w:rPr>
          <w:sz w:val="20"/>
          <w:szCs w:val="20"/>
        </w:rPr>
        <w:t xml:space="preserve"> = </w:t>
      </w:r>
      <w:proofErr w:type="spellStart"/>
      <w:r w:rsidRPr="00601D8C">
        <w:rPr>
          <w:sz w:val="20"/>
          <w:szCs w:val="20"/>
        </w:rPr>
        <w:t>lenalidomide</w:t>
      </w:r>
      <w:proofErr w:type="spellEnd"/>
      <w:r w:rsidRPr="00601D8C">
        <w:rPr>
          <w:sz w:val="20"/>
          <w:szCs w:val="20"/>
        </w:rPr>
        <w:t xml:space="preserve">, </w:t>
      </w:r>
      <w:proofErr w:type="spellStart"/>
      <w:r w:rsidRPr="00601D8C">
        <w:rPr>
          <w:sz w:val="20"/>
          <w:szCs w:val="20"/>
        </w:rPr>
        <w:t>bortezomib</w:t>
      </w:r>
      <w:proofErr w:type="spellEnd"/>
      <w:r w:rsidRPr="00601D8C">
        <w:rPr>
          <w:sz w:val="20"/>
          <w:szCs w:val="20"/>
        </w:rPr>
        <w:t xml:space="preserve"> and dexamethasone; VMP = </w:t>
      </w:r>
      <w:proofErr w:type="spellStart"/>
      <w:r w:rsidRPr="00601D8C">
        <w:rPr>
          <w:sz w:val="20"/>
          <w:szCs w:val="20"/>
        </w:rPr>
        <w:t>bortezomib</w:t>
      </w:r>
      <w:proofErr w:type="spellEnd"/>
      <w:r w:rsidRPr="00601D8C">
        <w:rPr>
          <w:sz w:val="20"/>
          <w:szCs w:val="20"/>
        </w:rPr>
        <w:t xml:space="preserve">, </w:t>
      </w:r>
      <w:proofErr w:type="spellStart"/>
      <w:r w:rsidRPr="00601D8C">
        <w:rPr>
          <w:sz w:val="20"/>
          <w:szCs w:val="20"/>
        </w:rPr>
        <w:t>melphalan</w:t>
      </w:r>
      <w:proofErr w:type="spellEnd"/>
      <w:r w:rsidRPr="00601D8C">
        <w:rPr>
          <w:sz w:val="20"/>
          <w:szCs w:val="20"/>
        </w:rPr>
        <w:t xml:space="preserve"> and prednisolone</w:t>
      </w:r>
    </w:p>
    <w:p w:rsidR="00B80B89" w:rsidRDefault="00383BD0" w:rsidP="00B80B89">
      <w:pPr>
        <w:rPr>
          <w:rFonts w:ascii="Arial Narrow" w:hAnsi="Arial Narrow"/>
          <w:sz w:val="20"/>
          <w:szCs w:val="20"/>
        </w:rPr>
      </w:pPr>
      <w:r w:rsidRPr="00601D8C">
        <w:rPr>
          <w:rFonts w:ascii="Arial Narrow" w:hAnsi="Arial Narrow"/>
          <w:sz w:val="20"/>
          <w:szCs w:val="20"/>
        </w:rPr>
        <w:t>Source: Table 4-14, p 259, Table 4-20, p 265, and Table 4-21, p266 of the submission and calculated using BIM_RVd_NDMM.xls; Sheet ‘Celgene BI model’.</w:t>
      </w:r>
    </w:p>
    <w:p w:rsidR="00696432" w:rsidRDefault="00696432" w:rsidP="00B80B89">
      <w:pPr>
        <w:rPr>
          <w:rFonts w:ascii="Arial Narrow" w:hAnsi="Arial Narrow"/>
          <w:sz w:val="20"/>
          <w:szCs w:val="20"/>
        </w:rPr>
      </w:pPr>
    </w:p>
    <w:p w:rsidR="00696432" w:rsidRPr="00601D8C" w:rsidRDefault="00696432" w:rsidP="00B80B89">
      <w:pPr>
        <w:rPr>
          <w:rFonts w:ascii="Arial Narrow" w:hAnsi="Arial Narrow"/>
          <w:sz w:val="20"/>
          <w:szCs w:val="20"/>
        </w:rPr>
      </w:pPr>
      <w:r w:rsidRPr="00184A79">
        <w:rPr>
          <w:rFonts w:asciiTheme="minorHAnsi" w:hAnsiTheme="minorHAnsi"/>
          <w:szCs w:val="24"/>
        </w:rPr>
        <w:t xml:space="preserve">The redacted table shows that at </w:t>
      </w:r>
      <w:r>
        <w:rPr>
          <w:rFonts w:asciiTheme="minorHAnsi" w:hAnsiTheme="minorHAnsi"/>
          <w:szCs w:val="24"/>
        </w:rPr>
        <w:t>Year 6</w:t>
      </w:r>
      <w:r w:rsidRPr="00184A79">
        <w:rPr>
          <w:rFonts w:asciiTheme="minorHAnsi" w:hAnsiTheme="minorHAnsi"/>
          <w:szCs w:val="24"/>
        </w:rPr>
        <w:t xml:space="preserve">, the estimated number of patients was </w:t>
      </w:r>
      <w:r>
        <w:rPr>
          <w:rFonts w:asciiTheme="minorHAnsi" w:hAnsiTheme="minorHAnsi"/>
          <w:szCs w:val="24"/>
        </w:rPr>
        <w:t>less than 10,000 per year.</w:t>
      </w:r>
    </w:p>
    <w:p w:rsidR="00F06710" w:rsidRPr="00601D8C" w:rsidRDefault="00F06710" w:rsidP="00B80B89"/>
    <w:p w:rsidR="00D64592" w:rsidRDefault="00D64592">
      <w:pPr>
        <w:widowControl/>
        <w:jc w:val="left"/>
        <w:rPr>
          <w:rStyle w:val="CommentReference"/>
        </w:rPr>
      </w:pPr>
      <w:r>
        <w:rPr>
          <w:rStyle w:val="CommentReference"/>
        </w:rPr>
        <w:br w:type="page"/>
      </w:r>
    </w:p>
    <w:p w:rsidR="00383BD0" w:rsidRPr="00C05925" w:rsidRDefault="00383BD0" w:rsidP="00D64592">
      <w:pPr>
        <w:keepNext/>
        <w:rPr>
          <w:rStyle w:val="CommentReference"/>
        </w:rPr>
      </w:pPr>
      <w:r w:rsidRPr="00C05925">
        <w:rPr>
          <w:rStyle w:val="CommentReference"/>
        </w:rPr>
        <w:lastRenderedPageBreak/>
        <w:t>Table 2</w:t>
      </w:r>
      <w:r w:rsidR="00AB1A5C" w:rsidRPr="00C05925">
        <w:rPr>
          <w:rStyle w:val="CommentReference"/>
        </w:rPr>
        <w:t>2</w:t>
      </w:r>
      <w:r w:rsidRPr="00C05925">
        <w:rPr>
          <w:rStyle w:val="CommentReference"/>
        </w:rPr>
        <w:t xml:space="preserve">: Estimated financial implications to </w:t>
      </w:r>
      <w:proofErr w:type="spellStart"/>
      <w:r w:rsidRPr="00C05925">
        <w:rPr>
          <w:rStyle w:val="CommentReference"/>
        </w:rPr>
        <w:t>lenalidomide</w:t>
      </w:r>
      <w:proofErr w:type="spellEnd"/>
      <w:r w:rsidRPr="00C05925">
        <w:rPr>
          <w:rStyle w:val="CommentReference"/>
        </w:rPr>
        <w:t xml:space="preserve"> and </w:t>
      </w:r>
      <w:proofErr w:type="spellStart"/>
      <w:r w:rsidRPr="00C05925">
        <w:rPr>
          <w:rStyle w:val="CommentReference"/>
        </w:rPr>
        <w:t>bortezomib</w:t>
      </w:r>
      <w:proofErr w:type="spellEnd"/>
      <w:r w:rsidRPr="00C05925">
        <w:rPr>
          <w:rStyle w:val="CommentReference"/>
        </w:rPr>
        <w:t xml:space="preserve"> with and without the availability of </w:t>
      </w:r>
      <w:proofErr w:type="spellStart"/>
      <w:r w:rsidRPr="00C05925">
        <w:rPr>
          <w:rStyle w:val="CommentReference"/>
        </w:rPr>
        <w:t>RVd</w:t>
      </w:r>
      <w:proofErr w:type="spellEnd"/>
      <w:r w:rsidRPr="00C05925">
        <w:rPr>
          <w:rStyle w:val="CommentReference"/>
        </w:rPr>
        <w:t xml:space="preserve"> on the PBS/RPBS (co-pay adjusted), </w:t>
      </w:r>
      <w:r w:rsidR="0097322D" w:rsidRPr="00C05925">
        <w:rPr>
          <w:rStyle w:val="CommentReference"/>
          <w:noProof/>
          <w:highlight w:val="black"/>
        </w:rPr>
        <w:t>'''''''''' '''''' ''''''''''''''''''' '''''''''' '''' ''''''''''''''''''''' '''''''''' ''' '''''''' ''''''''''''''</w:t>
      </w:r>
      <w:r w:rsidR="00B80B89" w:rsidRPr="00C05925">
        <w:rPr>
          <w:rStyle w:val="CommentReference"/>
        </w:rPr>
        <w:t xml:space="preserve"> (NDMM transplant ineligible population)</w:t>
      </w:r>
    </w:p>
    <w:tbl>
      <w:tblPr>
        <w:tblStyle w:val="TableGrid"/>
        <w:tblW w:w="5000" w:type="pct"/>
        <w:tblLayout w:type="fixed"/>
        <w:tblLook w:val="04A0" w:firstRow="1" w:lastRow="0" w:firstColumn="1" w:lastColumn="0" w:noHBand="0" w:noVBand="1"/>
        <w:tblCaption w:val="Table 22: Estimated financial implications to lenalidomide and bortezomib with and without the availability of RVd on the PBS/RPBS (co-pay adjusted), '''''''''' '''''' ''''''''''''''''''' '''''''''' '''' ''''''''''''''''''''' '''''''''' ''' '''''''' '''''''''''''' (NDMM transplant ineligible population)"/>
      </w:tblPr>
      <w:tblGrid>
        <w:gridCol w:w="212"/>
        <w:gridCol w:w="1627"/>
        <w:gridCol w:w="992"/>
        <w:gridCol w:w="994"/>
        <w:gridCol w:w="992"/>
        <w:gridCol w:w="992"/>
        <w:gridCol w:w="992"/>
        <w:gridCol w:w="1073"/>
        <w:gridCol w:w="1143"/>
      </w:tblGrid>
      <w:tr w:rsidR="00472AD6" w:rsidRPr="00C05925" w:rsidTr="00472AD6">
        <w:trPr>
          <w:tblHeader/>
        </w:trPr>
        <w:tc>
          <w:tcPr>
            <w:tcW w:w="1019" w:type="pct"/>
            <w:gridSpan w:val="2"/>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1 (2020)</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2</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3</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4</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5</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Year 6</w:t>
            </w:r>
          </w:p>
        </w:tc>
        <w:tc>
          <w:tcPr>
            <w:tcW w:w="635" w:type="pct"/>
            <w:tcMar>
              <w:left w:w="28" w:type="dxa"/>
              <w:right w:w="28" w:type="dxa"/>
            </w:tcMar>
          </w:tcPr>
          <w:p w:rsidR="00383BD0" w:rsidRPr="00C05925" w:rsidRDefault="00383BD0" w:rsidP="00BB1B70">
            <w:pPr>
              <w:pStyle w:val="TableText0"/>
              <w:keepNext w:val="0"/>
              <w:keepLines w:val="0"/>
              <w:widowControl w:val="0"/>
              <w:spacing w:before="0" w:after="0"/>
              <w:jc w:val="center"/>
              <w:rPr>
                <w:b/>
                <w:color w:val="auto"/>
                <w:lang w:val="en-AU" w:eastAsia="en-US"/>
              </w:rPr>
            </w:pPr>
            <w:r w:rsidRPr="00C05925">
              <w:rPr>
                <w:b/>
                <w:color w:val="auto"/>
                <w:lang w:val="en-AU" w:eastAsia="en-US"/>
              </w:rPr>
              <w:t>Total</w:t>
            </w:r>
          </w:p>
        </w:tc>
      </w:tr>
      <w:tr w:rsidR="00383BD0" w:rsidRPr="00C05925" w:rsidTr="00472AD6">
        <w:tc>
          <w:tcPr>
            <w:tcW w:w="5000" w:type="pct"/>
            <w:gridSpan w:val="9"/>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 xml:space="preserve">Without </w:t>
            </w:r>
            <w:proofErr w:type="spellStart"/>
            <w:r w:rsidRPr="00C05925">
              <w:rPr>
                <w:b/>
                <w:color w:val="auto"/>
                <w:lang w:val="en-AU" w:eastAsia="en-US"/>
              </w:rPr>
              <w:t>RVd</w:t>
            </w:r>
            <w:proofErr w:type="spellEnd"/>
            <w:r w:rsidRPr="00C05925">
              <w:rPr>
                <w:b/>
                <w:color w:val="auto"/>
                <w:lang w:val="en-AU" w:eastAsia="en-US"/>
              </w:rPr>
              <w:t xml:space="preserve"> (i.e. estimated future costs based on the current situation)</w:t>
            </w:r>
          </w:p>
        </w:tc>
      </w:tr>
      <w:tr w:rsidR="00383BD0" w:rsidRPr="00C05925" w:rsidTr="00472AD6">
        <w:tc>
          <w:tcPr>
            <w:tcW w:w="5000" w:type="pct"/>
            <w:gridSpan w:val="9"/>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VMP regimen</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A</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Bortezomib</w:t>
            </w:r>
            <w:proofErr w:type="spellEnd"/>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r w:rsidR="0097322D"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B</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Melphalan</w:t>
            </w:r>
            <w:proofErr w:type="spellEnd"/>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$119,172</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$111,895</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$103,404</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$94,004</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$95,975</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$97,794</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$622,244</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C</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Prednisolone</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$8,543</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$8,021</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$7,413</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$6,739</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$6,880</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$7,010</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$44,606</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D</w:t>
            </w:r>
          </w:p>
        </w:tc>
        <w:tc>
          <w:tcPr>
            <w:tcW w:w="902"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Total (A+B+C)</w:t>
            </w:r>
          </w:p>
        </w:tc>
        <w:tc>
          <w:tcPr>
            <w:tcW w:w="550" w:type="pct"/>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1" w:type="pct"/>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95"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635"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383BD0" w:rsidRPr="00C05925" w:rsidTr="00472AD6">
        <w:tc>
          <w:tcPr>
            <w:tcW w:w="4365" w:type="pct"/>
            <w:gridSpan w:val="8"/>
            <w:tcBorders>
              <w:bottom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Rd regimen</w:t>
            </w:r>
          </w:p>
        </w:tc>
        <w:tc>
          <w:tcPr>
            <w:tcW w:w="635" w:type="pct"/>
            <w:tcBorders>
              <w:bottom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jc w:val="right"/>
              <w:rPr>
                <w:b/>
                <w:color w:val="auto"/>
                <w:lang w:val="en-AU" w:eastAsia="en-US"/>
              </w:rPr>
            </w:pPr>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E</w:t>
            </w:r>
          </w:p>
        </w:tc>
        <w:tc>
          <w:tcPr>
            <w:tcW w:w="902" w:type="pct"/>
            <w:tcBorders>
              <w:top w:val="single" w:sz="4" w:space="0" w:color="auto"/>
              <w:bottom w:val="single" w:sz="4" w:space="0" w:color="auto"/>
              <w:right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Lenalidomide</w:t>
            </w:r>
            <w:proofErr w:type="spellEnd"/>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r>
      <w:tr w:rsidR="00472AD6" w:rsidRPr="00C05925" w:rsidTr="00472AD6">
        <w:tc>
          <w:tcPr>
            <w:tcW w:w="118" w:type="pct"/>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F</w:t>
            </w:r>
          </w:p>
        </w:tc>
        <w:tc>
          <w:tcPr>
            <w:tcW w:w="902"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Dexamethasone</w:t>
            </w:r>
          </w:p>
        </w:tc>
        <w:tc>
          <w:tcPr>
            <w:tcW w:w="550"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$144,888</w:t>
            </w:r>
          </w:p>
        </w:tc>
        <w:tc>
          <w:tcPr>
            <w:tcW w:w="551"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$167,444</w:t>
            </w:r>
          </w:p>
        </w:tc>
        <w:tc>
          <w:tcPr>
            <w:tcW w:w="550"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$190,325</w:t>
            </w:r>
          </w:p>
        </w:tc>
        <w:tc>
          <w:tcPr>
            <w:tcW w:w="550"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$213,604</w:t>
            </w:r>
          </w:p>
        </w:tc>
        <w:tc>
          <w:tcPr>
            <w:tcW w:w="550"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$226,753</w:t>
            </w:r>
          </w:p>
        </w:tc>
        <w:tc>
          <w:tcPr>
            <w:tcW w:w="595" w:type="pct"/>
            <w:tcBorders>
              <w:top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$231,197</w:t>
            </w:r>
          </w:p>
        </w:tc>
        <w:tc>
          <w:tcPr>
            <w:tcW w:w="635"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$1,174,211</w:t>
            </w:r>
          </w:p>
        </w:tc>
      </w:tr>
      <w:tr w:rsidR="00472AD6" w:rsidRPr="00C05925" w:rsidTr="00472AD6">
        <w:tc>
          <w:tcPr>
            <w:tcW w:w="118" w:type="pct"/>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G</w:t>
            </w:r>
          </w:p>
        </w:tc>
        <w:tc>
          <w:tcPr>
            <w:tcW w:w="902" w:type="pct"/>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Total (E+F)</w:t>
            </w:r>
          </w:p>
        </w:tc>
        <w:tc>
          <w:tcPr>
            <w:tcW w:w="550"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1"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95"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635" w:type="pct"/>
            <w:tcBorders>
              <w:top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r>
      <w:tr w:rsidR="00383BD0" w:rsidRPr="00C05925" w:rsidTr="00472AD6">
        <w:tc>
          <w:tcPr>
            <w:tcW w:w="5000" w:type="pct"/>
            <w:gridSpan w:val="9"/>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 xml:space="preserve">Total cost without </w:t>
            </w:r>
            <w:proofErr w:type="spellStart"/>
            <w:r w:rsidRPr="00C05925">
              <w:rPr>
                <w:b/>
                <w:color w:val="auto"/>
                <w:lang w:val="en-AU" w:eastAsia="en-US"/>
              </w:rPr>
              <w:t>RVd</w:t>
            </w:r>
            <w:proofErr w:type="spellEnd"/>
          </w:p>
        </w:tc>
      </w:tr>
      <w:tr w:rsidR="00472AD6" w:rsidRPr="00C05925" w:rsidTr="00472AD6">
        <w:trPr>
          <w:trHeight w:val="259"/>
        </w:trPr>
        <w:tc>
          <w:tcPr>
            <w:tcW w:w="118" w:type="pct"/>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H</w:t>
            </w:r>
          </w:p>
        </w:tc>
        <w:tc>
          <w:tcPr>
            <w:tcW w:w="902" w:type="pct"/>
            <w:tcBorders>
              <w:top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VMP+Rd</w:t>
            </w:r>
            <w:proofErr w:type="spellEnd"/>
            <w:r w:rsidRPr="00C05925">
              <w:rPr>
                <w:color w:val="auto"/>
                <w:lang w:val="en-AU" w:eastAsia="en-US"/>
              </w:rPr>
              <w:t xml:space="preserve"> (D+G)</w:t>
            </w:r>
          </w:p>
        </w:tc>
        <w:tc>
          <w:tcPr>
            <w:tcW w:w="550" w:type="pct"/>
            <w:tcBorders>
              <w:top w:val="single" w:sz="4" w:space="0" w:color="auto"/>
            </w:tcBorders>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1" w:type="pct"/>
            <w:tcBorders>
              <w:top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Borders>
              <w:top w:val="single" w:sz="4" w:space="0" w:color="auto"/>
            </w:tcBorders>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0" w:type="pct"/>
            <w:tcBorders>
              <w:top w:val="single" w:sz="4" w:space="0" w:color="auto"/>
            </w:tcBorders>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0" w:type="pct"/>
            <w:tcBorders>
              <w:top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1554E6" w:rsidRPr="00C05925">
              <w:rPr>
                <w:rFonts w:cs="Calibri"/>
                <w:noProof/>
                <w:color w:val="auto"/>
                <w:highlight w:val="black"/>
                <w:lang w:val="en-AU"/>
              </w:rPr>
              <w:t>''''''''''''</w:t>
            </w:r>
            <w:r w:rsidRPr="00C05925">
              <w:rPr>
                <w:rFonts w:cs="Calibri"/>
                <w:noProof/>
                <w:color w:val="auto"/>
                <w:highlight w:val="black"/>
                <w:lang w:val="en-AU"/>
              </w:rPr>
              <w:t>'</w:t>
            </w:r>
          </w:p>
        </w:tc>
        <w:tc>
          <w:tcPr>
            <w:tcW w:w="595" w:type="pct"/>
            <w:tcBorders>
              <w:top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635" w:type="pct"/>
            <w:tcBorders>
              <w:top w:val="single" w:sz="4" w:space="0" w:color="auto"/>
            </w:tcBorders>
            <w:tcMar>
              <w:left w:w="28" w:type="dxa"/>
              <w:right w:w="28" w:type="dxa"/>
            </w:tcMar>
            <w:vAlign w:val="bottom"/>
          </w:tcPr>
          <w:p w:rsidR="00383BD0" w:rsidRPr="00C05925" w:rsidRDefault="0097322D" w:rsidP="00BB1B70">
            <w:pPr>
              <w:widowControl/>
              <w:jc w:val="right"/>
              <w:rPr>
                <w:rFonts w:ascii="Arial Narrow" w:hAnsi="Arial Narrow" w:cs="Calibri"/>
                <w:snapToGrid/>
                <w:sz w:val="20"/>
                <w:szCs w:val="20"/>
                <w:highlight w:val="black"/>
                <w:lang w:eastAsia="en-AU"/>
              </w:rPr>
            </w:pPr>
            <w:r w:rsidRPr="00C05925">
              <w:rPr>
                <w:rFonts w:ascii="Arial Narrow" w:hAnsi="Arial Narrow" w:cs="Calibri"/>
                <w:noProof/>
                <w:sz w:val="20"/>
                <w:szCs w:val="20"/>
                <w:highlight w:val="black"/>
              </w:rPr>
              <w:t>''</w:t>
            </w:r>
            <w:r w:rsidR="001554E6" w:rsidRPr="00C05925">
              <w:rPr>
                <w:rFonts w:ascii="Arial Narrow" w:hAnsi="Arial Narrow" w:cs="Calibri"/>
                <w:noProof/>
                <w:sz w:val="20"/>
                <w:szCs w:val="20"/>
                <w:highlight w:val="black"/>
              </w:rPr>
              <w:t>'''''''''''''''''''''''''''''''</w:t>
            </w:r>
            <w:r w:rsidRPr="00C05925">
              <w:rPr>
                <w:rFonts w:ascii="Arial Narrow" w:hAnsi="Arial Narrow" w:cs="Calibri"/>
                <w:noProof/>
                <w:sz w:val="20"/>
                <w:szCs w:val="20"/>
                <w:highlight w:val="black"/>
              </w:rPr>
              <w:t>'</w:t>
            </w:r>
          </w:p>
        </w:tc>
      </w:tr>
      <w:tr w:rsidR="00383BD0" w:rsidRPr="00C05925" w:rsidTr="00472AD6">
        <w:tc>
          <w:tcPr>
            <w:tcW w:w="5000" w:type="pct"/>
            <w:gridSpan w:val="9"/>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 xml:space="preserve">With </w:t>
            </w:r>
            <w:proofErr w:type="spellStart"/>
            <w:r w:rsidRPr="00C05925">
              <w:rPr>
                <w:b/>
                <w:color w:val="auto"/>
                <w:lang w:val="en-AU" w:eastAsia="en-US"/>
              </w:rPr>
              <w:t>RVd</w:t>
            </w:r>
            <w:proofErr w:type="spellEnd"/>
            <w:r w:rsidRPr="00C05925">
              <w:rPr>
                <w:b/>
                <w:color w:val="auto"/>
                <w:lang w:val="en-AU" w:eastAsia="en-US"/>
              </w:rPr>
              <w:t xml:space="preserve"> (i.e. potential future costs should </w:t>
            </w:r>
            <w:proofErr w:type="spellStart"/>
            <w:r w:rsidRPr="00C05925">
              <w:rPr>
                <w:b/>
                <w:color w:val="auto"/>
                <w:lang w:val="en-AU" w:eastAsia="en-US"/>
              </w:rPr>
              <w:t>RVd</w:t>
            </w:r>
            <w:proofErr w:type="spellEnd"/>
            <w:r w:rsidRPr="00C05925">
              <w:rPr>
                <w:b/>
                <w:color w:val="auto"/>
                <w:lang w:val="en-AU" w:eastAsia="en-US"/>
              </w:rPr>
              <w:t xml:space="preserve"> be recommended)</w:t>
            </w:r>
          </w:p>
        </w:tc>
      </w:tr>
      <w:tr w:rsidR="00383BD0" w:rsidRPr="00C05925" w:rsidTr="00472AD6">
        <w:tc>
          <w:tcPr>
            <w:tcW w:w="5000" w:type="pct"/>
            <w:gridSpan w:val="9"/>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VMP regimen</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I</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Bortezomib</w:t>
            </w:r>
            <w:proofErr w:type="spellEnd"/>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r w:rsidR="0097322D"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J</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Melphalan</w:t>
            </w:r>
            <w:proofErr w:type="spellEnd"/>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$116,443</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$102,494</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$87,181</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$70,503</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$72,019</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$73,383</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$522,023</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K</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Prednisolone</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$8,347</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$7,347</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$6,250</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$5,054</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$5,163</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$5,261</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$37,422</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L</w:t>
            </w:r>
          </w:p>
        </w:tc>
        <w:tc>
          <w:tcPr>
            <w:tcW w:w="902"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Total (I+J+K)</w:t>
            </w:r>
          </w:p>
        </w:tc>
        <w:tc>
          <w:tcPr>
            <w:tcW w:w="550" w:type="pct"/>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1"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95"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635" w:type="pct"/>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383BD0" w:rsidRPr="00C05925" w:rsidTr="00472AD6">
        <w:tc>
          <w:tcPr>
            <w:tcW w:w="4365" w:type="pct"/>
            <w:gridSpan w:val="8"/>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Rd regimen</w:t>
            </w:r>
          </w:p>
        </w:tc>
        <w:tc>
          <w:tcPr>
            <w:tcW w:w="635" w:type="pct"/>
            <w:tcMar>
              <w:left w:w="28" w:type="dxa"/>
              <w:right w:w="28" w:type="dxa"/>
            </w:tcMar>
          </w:tcPr>
          <w:p w:rsidR="00383BD0" w:rsidRPr="00C05925" w:rsidRDefault="00383BD0" w:rsidP="00BB1B70">
            <w:pPr>
              <w:pStyle w:val="TableText0"/>
              <w:keepNext w:val="0"/>
              <w:keepLines w:val="0"/>
              <w:widowControl w:val="0"/>
              <w:spacing w:before="0" w:after="0"/>
              <w:jc w:val="right"/>
              <w:rPr>
                <w:b/>
                <w:color w:val="auto"/>
                <w:lang w:val="en-AU" w:eastAsia="en-US"/>
              </w:rPr>
            </w:pP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M</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Lenalidomide</w:t>
            </w:r>
            <w:proofErr w:type="spellEnd"/>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N</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Dexamethasone</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$129,132</w:t>
            </w:r>
          </w:p>
        </w:tc>
        <w:tc>
          <w:tcPr>
            <w:tcW w:w="551"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$120,532</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$110,705</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$99,805</w:t>
            </w:r>
          </w:p>
        </w:tc>
        <w:tc>
          <w:tcPr>
            <w:tcW w:w="550"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$94,321</w:t>
            </w:r>
          </w:p>
        </w:tc>
        <w:tc>
          <w:tcPr>
            <w:tcW w:w="595" w:type="pct"/>
            <w:tcMar>
              <w:left w:w="28" w:type="dxa"/>
              <w:right w:w="28" w:type="dxa"/>
            </w:tcMar>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$96,139</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$650,634</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O</w:t>
            </w:r>
          </w:p>
        </w:tc>
        <w:tc>
          <w:tcPr>
            <w:tcW w:w="902"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Total (M+N)</w:t>
            </w:r>
          </w:p>
        </w:tc>
        <w:tc>
          <w:tcPr>
            <w:tcW w:w="550"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1"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50"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59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c>
          <w:tcPr>
            <w:tcW w:w="635" w:type="pct"/>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r>
      <w:tr w:rsidR="00383BD0" w:rsidRPr="00C05925" w:rsidTr="00472AD6">
        <w:tc>
          <w:tcPr>
            <w:tcW w:w="5000" w:type="pct"/>
            <w:gridSpan w:val="9"/>
            <w:tcMar>
              <w:left w:w="28" w:type="dxa"/>
              <w:right w:w="28" w:type="dxa"/>
            </w:tcMar>
          </w:tcPr>
          <w:p w:rsidR="00383BD0" w:rsidRPr="00C05925" w:rsidRDefault="00383BD0" w:rsidP="00BB1B70">
            <w:pPr>
              <w:pStyle w:val="TableText0"/>
              <w:keepNext w:val="0"/>
              <w:keepLines w:val="0"/>
              <w:widowControl w:val="0"/>
              <w:spacing w:before="0" w:after="0"/>
              <w:rPr>
                <w:b/>
                <w:color w:val="auto"/>
                <w:lang w:val="en-AU" w:eastAsia="en-US"/>
              </w:rPr>
            </w:pPr>
            <w:proofErr w:type="spellStart"/>
            <w:r w:rsidRPr="00C05925">
              <w:rPr>
                <w:b/>
                <w:color w:val="auto"/>
                <w:lang w:val="en-AU" w:eastAsia="en-US"/>
              </w:rPr>
              <w:t>RVd</w:t>
            </w:r>
            <w:proofErr w:type="spellEnd"/>
            <w:r w:rsidRPr="00C05925">
              <w:rPr>
                <w:b/>
                <w:color w:val="auto"/>
                <w:lang w:val="en-AU" w:eastAsia="en-US"/>
              </w:rPr>
              <w:t xml:space="preserve"> regimen</w:t>
            </w:r>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P</w:t>
            </w:r>
          </w:p>
        </w:tc>
        <w:tc>
          <w:tcPr>
            <w:tcW w:w="902" w:type="pct"/>
            <w:tcBorders>
              <w:top w:val="single" w:sz="4" w:space="0" w:color="auto"/>
              <w:bottom w:val="single" w:sz="4" w:space="0" w:color="auto"/>
              <w:right w:val="single" w:sz="4" w:space="0" w:color="auto"/>
            </w:tcBorders>
            <w:tcMar>
              <w:left w:w="28" w:type="dxa"/>
              <w:right w:w="28" w:type="dxa"/>
            </w:tcMar>
            <w:hideMark/>
          </w:tcPr>
          <w:p w:rsidR="00383BD0" w:rsidRPr="00C05925" w:rsidRDefault="00383BD0" w:rsidP="00DF4469">
            <w:pPr>
              <w:pStyle w:val="TableText0"/>
              <w:keepNext w:val="0"/>
              <w:keepLines w:val="0"/>
              <w:widowControl w:val="0"/>
              <w:spacing w:before="0" w:after="0"/>
              <w:rPr>
                <w:color w:val="auto"/>
                <w:lang w:val="en-AU" w:eastAsia="en-US"/>
              </w:rPr>
            </w:pPr>
            <w:r w:rsidRPr="00C05925">
              <w:rPr>
                <w:color w:val="auto"/>
                <w:lang w:val="en-AU" w:eastAsia="en-US"/>
              </w:rPr>
              <w:t xml:space="preserve"> </w:t>
            </w:r>
            <w:proofErr w:type="spellStart"/>
            <w:r w:rsidRPr="00C05925">
              <w:rPr>
                <w:color w:val="auto"/>
                <w:lang w:val="en-AU" w:eastAsia="en-US"/>
              </w:rPr>
              <w:t>Lenalidomide</w:t>
            </w:r>
            <w:proofErr w:type="spellEnd"/>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tcPr>
          <w:p w:rsidR="00383BD0" w:rsidRPr="00C05925" w:rsidRDefault="00383BD0" w:rsidP="00BB1B70">
            <w:pPr>
              <w:widowControl/>
              <w:jc w:val="right"/>
              <w:rPr>
                <w:rFonts w:ascii="Arial Narrow" w:hAnsi="Arial Narrow" w:cs="Calibri"/>
                <w:snapToGrid/>
                <w:sz w:val="20"/>
                <w:szCs w:val="20"/>
                <w:lang w:eastAsia="en-AU"/>
              </w:rPr>
            </w:pPr>
            <w:r w:rsidRPr="00C05925">
              <w:rPr>
                <w:rFonts w:ascii="Arial Narrow" w:hAnsi="Arial Narrow" w:cs="Calibri"/>
                <w:sz w:val="20"/>
                <w:szCs w:val="20"/>
              </w:rPr>
              <w:t>$</w:t>
            </w:r>
            <w:r w:rsidR="00F05830">
              <w:rPr>
                <w:rFonts w:ascii="Arial Narrow" w:hAnsi="Arial Narrow" w:cs="Calibri"/>
                <w:noProof/>
                <w:color w:val="000000"/>
                <w:sz w:val="20"/>
                <w:szCs w:val="20"/>
                <w:highlight w:val="black"/>
              </w:rPr>
              <w:t>''''''''''''''''''''''''''''''</w:t>
            </w:r>
          </w:p>
        </w:tc>
      </w:tr>
      <w:tr w:rsidR="00472AD6" w:rsidRPr="00C05925" w:rsidTr="00472AD6">
        <w:tc>
          <w:tcPr>
            <w:tcW w:w="118" w:type="pct"/>
            <w:vMerge w:val="restart"/>
            <w:tcBorders>
              <w:top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p>
        </w:tc>
        <w:tc>
          <w:tcPr>
            <w:tcW w:w="902" w:type="pct"/>
            <w:tcBorders>
              <w:top w:val="single" w:sz="4" w:space="0" w:color="auto"/>
              <w:bottom w:val="single" w:sz="4" w:space="0" w:color="auto"/>
              <w:right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14-day pack</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tcPr>
          <w:p w:rsidR="00383BD0" w:rsidRPr="00C05925" w:rsidRDefault="00472AD6"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r>
      <w:tr w:rsidR="00472AD6" w:rsidRPr="00C05925" w:rsidTr="00472AD6">
        <w:tc>
          <w:tcPr>
            <w:tcW w:w="118" w:type="pct"/>
            <w:vMerge/>
            <w:tcBorders>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p>
        </w:tc>
        <w:tc>
          <w:tcPr>
            <w:tcW w:w="902" w:type="pct"/>
            <w:tcBorders>
              <w:left w:val="single" w:sz="4" w:space="0" w:color="auto"/>
            </w:tcBorders>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21-day pack</w:t>
            </w:r>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tcPr>
          <w:p w:rsidR="00383BD0" w:rsidRPr="00C05925" w:rsidRDefault="00472AD6" w:rsidP="00BB1B70">
            <w:pPr>
              <w:pStyle w:val="TableText0"/>
              <w:keepNext w:val="0"/>
              <w:keepLines w:val="0"/>
              <w:widowControl w:val="0"/>
              <w:spacing w:before="0" w:after="0"/>
              <w:jc w:val="right"/>
              <w:rPr>
                <w:color w:val="auto"/>
                <w:lang w:val="en-AU" w:eastAsia="en-US"/>
              </w:rPr>
            </w:pPr>
            <w:r w:rsidRPr="00C05925">
              <w:rPr>
                <w:color w:val="auto"/>
                <w:lang w:val="en-AU" w:eastAsia="en-US"/>
              </w:rPr>
              <w:t>$</w:t>
            </w:r>
            <w:r w:rsidR="00F05830">
              <w:rPr>
                <w:noProof/>
                <w:highlight w:val="black"/>
                <w:lang w:val="en-AU" w:eastAsia="en-US"/>
              </w:rPr>
              <w:t>'''''''''''''''''''''''''''''''</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Q</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Bortezomib</w:t>
            </w:r>
            <w:proofErr w:type="spellEnd"/>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noProof/>
                <w:color w:val="auto"/>
                <w:highlight w:val="black"/>
                <w:lang w:val="en-AU" w:eastAsia="en-US"/>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472AD6" w:rsidRPr="00C05925" w:rsidTr="00472AD6">
        <w:tc>
          <w:tcPr>
            <w:tcW w:w="118" w:type="pct"/>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R</w:t>
            </w:r>
          </w:p>
        </w:tc>
        <w:tc>
          <w:tcPr>
            <w:tcW w:w="902" w:type="pct"/>
            <w:tcMar>
              <w:left w:w="28" w:type="dxa"/>
              <w:right w:w="28" w:type="dxa"/>
            </w:tcMar>
            <w:hideMark/>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Dexamethasone</w:t>
            </w:r>
          </w:p>
        </w:tc>
        <w:tc>
          <w:tcPr>
            <w:tcW w:w="55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$21,820</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$62,594</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$107,971</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$155,341</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$176,214</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color w:val="auto"/>
                <w:lang w:val="en-AU" w:eastAsia="en-US"/>
              </w:rPr>
              <w:t>$179,665</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$703,605</w:t>
            </w:r>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S</w:t>
            </w:r>
          </w:p>
        </w:tc>
        <w:tc>
          <w:tcPr>
            <w:tcW w:w="902"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Total (P+Q+R)</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1554E6" w:rsidRPr="00C05925">
              <w:rPr>
                <w:rFonts w:cs="Calibri"/>
                <w:noProof/>
                <w:color w:val="auto"/>
                <w:highlight w:val="black"/>
                <w:lang w:val="en-AU"/>
              </w:rPr>
              <w:t>'''''''''</w:t>
            </w:r>
            <w:r w:rsidRPr="00C05925">
              <w:rPr>
                <w:rFonts w:cs="Calibri"/>
                <w:noProof/>
                <w:color w:val="auto"/>
                <w:highlight w:val="black"/>
                <w:lang w:val="en-AU"/>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83BD0" w:rsidRPr="00C05925" w:rsidRDefault="001554E6"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383BD0" w:rsidRPr="00C05925" w:rsidTr="00472AD6">
        <w:tc>
          <w:tcPr>
            <w:tcW w:w="5000" w:type="pct"/>
            <w:gridSpan w:val="9"/>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b/>
                <w:color w:val="auto"/>
                <w:highlight w:val="cyan"/>
                <w:lang w:val="en-AU" w:eastAsia="en-US"/>
              </w:rPr>
            </w:pPr>
            <w:r w:rsidRPr="00C05925">
              <w:rPr>
                <w:b/>
                <w:color w:val="auto"/>
                <w:lang w:val="en-AU" w:eastAsia="en-US"/>
              </w:rPr>
              <w:t xml:space="preserve">Total cost with </w:t>
            </w:r>
            <w:proofErr w:type="spellStart"/>
            <w:r w:rsidRPr="00C05925">
              <w:rPr>
                <w:b/>
                <w:color w:val="auto"/>
                <w:lang w:val="en-AU" w:eastAsia="en-US"/>
              </w:rPr>
              <w:t>RVd</w:t>
            </w:r>
            <w:proofErr w:type="spellEnd"/>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T</w:t>
            </w:r>
          </w:p>
        </w:tc>
        <w:tc>
          <w:tcPr>
            <w:tcW w:w="902"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proofErr w:type="spellStart"/>
            <w:r w:rsidRPr="00C05925">
              <w:rPr>
                <w:color w:val="auto"/>
                <w:lang w:val="en-AU" w:eastAsia="en-US"/>
              </w:rPr>
              <w:t>VMP+Rd+RVd</w:t>
            </w:r>
            <w:proofErr w:type="spellEnd"/>
            <w:r w:rsidRPr="00C05925">
              <w:rPr>
                <w:color w:val="auto"/>
                <w:lang w:val="en-AU" w:eastAsia="en-US"/>
              </w:rPr>
              <w:t xml:space="preserve"> (L+O+S)</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1554E6"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r w:rsidR="0097322D"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3BD0" w:rsidRPr="00C05925" w:rsidRDefault="0097322D" w:rsidP="00BB1B70">
            <w:pPr>
              <w:widowControl/>
              <w:jc w:val="right"/>
              <w:rPr>
                <w:rFonts w:ascii="Arial Narrow" w:hAnsi="Arial Narrow" w:cs="Calibri"/>
                <w:snapToGrid/>
                <w:sz w:val="20"/>
                <w:szCs w:val="20"/>
                <w:highlight w:val="black"/>
                <w:lang w:eastAsia="en-AU"/>
              </w:rPr>
            </w:pPr>
            <w:r w:rsidRPr="00C05925">
              <w:rPr>
                <w:rFonts w:ascii="Arial Narrow" w:hAnsi="Arial Narrow" w:cs="Calibri"/>
                <w:noProof/>
                <w:sz w:val="20"/>
                <w:szCs w:val="20"/>
                <w:highlight w:val="black"/>
              </w:rPr>
              <w:t>'''''''''''''''''''''''''''''''</w:t>
            </w:r>
          </w:p>
        </w:tc>
      </w:tr>
      <w:tr w:rsidR="00383BD0" w:rsidRPr="00C05925" w:rsidTr="00472AD6">
        <w:tc>
          <w:tcPr>
            <w:tcW w:w="5000" w:type="pct"/>
            <w:gridSpan w:val="9"/>
            <w:tcBorders>
              <w:top w:val="single" w:sz="4" w:space="0" w:color="auto"/>
              <w:bottom w:val="single" w:sz="4" w:space="0" w:color="auto"/>
              <w:right w:val="single" w:sz="4" w:space="0" w:color="auto"/>
            </w:tcBorders>
            <w:tcMar>
              <w:left w:w="28" w:type="dxa"/>
              <w:right w:w="28" w:type="dxa"/>
            </w:tcMar>
            <w:vAlign w:val="center"/>
          </w:tcPr>
          <w:p w:rsidR="00383BD0" w:rsidRPr="00C05925" w:rsidRDefault="00383BD0" w:rsidP="00BB1B70">
            <w:pPr>
              <w:pStyle w:val="TableText0"/>
              <w:keepNext w:val="0"/>
              <w:keepLines w:val="0"/>
              <w:widowControl w:val="0"/>
              <w:spacing w:before="0" w:after="0"/>
              <w:rPr>
                <w:b/>
                <w:color w:val="auto"/>
                <w:lang w:val="en-AU" w:eastAsia="en-US"/>
              </w:rPr>
            </w:pPr>
            <w:r w:rsidRPr="00C05925">
              <w:rPr>
                <w:b/>
                <w:color w:val="auto"/>
                <w:lang w:val="en-AU" w:eastAsia="en-US"/>
              </w:rPr>
              <w:t xml:space="preserve">Total estimated change should </w:t>
            </w:r>
            <w:proofErr w:type="spellStart"/>
            <w:r w:rsidRPr="00C05925">
              <w:rPr>
                <w:b/>
                <w:color w:val="auto"/>
                <w:lang w:val="en-AU" w:eastAsia="en-US"/>
              </w:rPr>
              <w:t>RVd</w:t>
            </w:r>
            <w:proofErr w:type="spellEnd"/>
            <w:r w:rsidRPr="00C05925">
              <w:rPr>
                <w:b/>
                <w:color w:val="auto"/>
                <w:lang w:val="en-AU" w:eastAsia="en-US"/>
              </w:rPr>
              <w:t xml:space="preserve"> be recommended</w:t>
            </w:r>
          </w:p>
        </w:tc>
      </w:tr>
      <w:tr w:rsidR="00472AD6" w:rsidRPr="00C05925" w:rsidTr="00472AD6">
        <w:trPr>
          <w:trHeight w:val="363"/>
        </w:trPr>
        <w:tc>
          <w:tcPr>
            <w:tcW w:w="118" w:type="pct"/>
            <w:tcBorders>
              <w:top w:val="single" w:sz="4" w:space="0" w:color="auto"/>
              <w:bottom w:val="single" w:sz="4" w:space="0" w:color="auto"/>
              <w:right w:val="single" w:sz="4" w:space="0" w:color="auto"/>
            </w:tcBorders>
            <w:tcMar>
              <w:left w:w="28" w:type="dxa"/>
              <w:right w:w="28" w:type="dxa"/>
            </w:tcMar>
            <w:vAlign w:val="cente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U</w:t>
            </w:r>
          </w:p>
        </w:tc>
        <w:tc>
          <w:tcPr>
            <w:tcW w:w="902"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 xml:space="preserve">With </w:t>
            </w:r>
            <w:proofErr w:type="spellStart"/>
            <w:r w:rsidRPr="00C05925">
              <w:rPr>
                <w:color w:val="auto"/>
                <w:lang w:val="en-AU" w:eastAsia="en-US"/>
              </w:rPr>
              <w:t>RVd</w:t>
            </w:r>
            <w:proofErr w:type="spellEnd"/>
            <w:r w:rsidR="00762F43" w:rsidRPr="00C05925">
              <w:rPr>
                <w:color w:val="auto"/>
                <w:lang w:val="en-AU" w:eastAsia="en-US"/>
              </w:rPr>
              <w:t xml:space="preserve"> - </w:t>
            </w:r>
            <w:r w:rsidRPr="00C05925">
              <w:rPr>
                <w:color w:val="auto"/>
                <w:lang w:val="en-AU" w:eastAsia="en-US"/>
              </w:rPr>
              <w:t xml:space="preserve">without </w:t>
            </w:r>
            <w:proofErr w:type="spellStart"/>
            <w:r w:rsidRPr="00C05925">
              <w:rPr>
                <w:color w:val="auto"/>
                <w:lang w:val="en-AU" w:eastAsia="en-US"/>
              </w:rPr>
              <w:t>RVd</w:t>
            </w:r>
            <w:proofErr w:type="spellEnd"/>
            <w:r w:rsidRPr="00C05925">
              <w:rPr>
                <w:color w:val="auto"/>
                <w:lang w:val="en-AU" w:eastAsia="en-US"/>
              </w:rPr>
              <w:t xml:space="preserve"> (T-H)</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r w:rsidR="001554E6" w:rsidRPr="00C05925">
              <w:rPr>
                <w:rFonts w:cs="Calibri"/>
                <w:noProof/>
                <w:color w:val="auto"/>
                <w:highlight w:val="black"/>
                <w:lang w:val="en-AU"/>
              </w:rPr>
              <w:t>'''''''''''''''</w:t>
            </w: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3BD0" w:rsidRPr="00C05925" w:rsidRDefault="0097322D" w:rsidP="00BB1B70">
            <w:pPr>
              <w:widowControl/>
              <w:jc w:val="right"/>
              <w:rPr>
                <w:rFonts w:ascii="Arial Narrow" w:hAnsi="Arial Narrow" w:cs="Calibri"/>
                <w:snapToGrid/>
                <w:sz w:val="20"/>
                <w:szCs w:val="20"/>
                <w:highlight w:val="black"/>
                <w:lang w:eastAsia="en-AU"/>
              </w:rPr>
            </w:pPr>
            <w:r w:rsidRPr="00C05925">
              <w:rPr>
                <w:rFonts w:ascii="Arial Narrow" w:hAnsi="Arial Narrow" w:cs="Calibri"/>
                <w:noProof/>
                <w:sz w:val="20"/>
                <w:szCs w:val="20"/>
                <w:highlight w:val="black"/>
              </w:rPr>
              <w:t>''''''''''''''''''''''''''''''''</w:t>
            </w:r>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vAlign w:val="cente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V</w:t>
            </w:r>
          </w:p>
        </w:tc>
        <w:tc>
          <w:tcPr>
            <w:tcW w:w="902"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 xml:space="preserve">Change in </w:t>
            </w:r>
            <w:proofErr w:type="spellStart"/>
            <w:r w:rsidRPr="00C05925">
              <w:rPr>
                <w:color w:val="auto"/>
                <w:lang w:val="en-AU" w:eastAsia="en-US"/>
              </w:rPr>
              <w:t>bortezomib</w:t>
            </w:r>
            <w:proofErr w:type="spellEnd"/>
            <w:r w:rsidRPr="00C05925">
              <w:rPr>
                <w:color w:val="auto"/>
                <w:lang w:val="en-AU" w:eastAsia="en-US"/>
              </w:rPr>
              <w:t xml:space="preserve"> cost (I+Q-A)</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rFonts w:cs="Calibri"/>
                <w:color w:val="auto"/>
                <w:highlight w:val="black"/>
                <w:lang w:val="en-AU"/>
              </w:rPr>
            </w:pPr>
            <w:r w:rsidRPr="00C05925">
              <w:rPr>
                <w:rFonts w:cs="Calibri"/>
                <w:noProof/>
                <w:color w:val="auto"/>
                <w:highlight w:val="black"/>
                <w:lang w:val="en-AU"/>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3BD0" w:rsidRPr="00C05925" w:rsidRDefault="0097322D" w:rsidP="00BB1B70">
            <w:pPr>
              <w:pStyle w:val="TableText0"/>
              <w:keepNext w:val="0"/>
              <w:keepLines w:val="0"/>
              <w:widowControl w:val="0"/>
              <w:spacing w:before="0" w:after="0"/>
              <w:jc w:val="right"/>
              <w:rPr>
                <w:color w:val="auto"/>
                <w:highlight w:val="black"/>
                <w:lang w:val="en-AU" w:eastAsia="en-US"/>
              </w:rPr>
            </w:pPr>
            <w:r w:rsidRPr="00C05925">
              <w:rPr>
                <w:rFonts w:cs="Calibri"/>
                <w:noProof/>
                <w:color w:val="auto"/>
                <w:highlight w:val="black"/>
                <w:lang w:val="en-AU"/>
              </w:rPr>
              <w:t>''''''''''''''''''''''''''''''''</w:t>
            </w:r>
          </w:p>
        </w:tc>
      </w:tr>
      <w:tr w:rsidR="00472AD6" w:rsidRPr="00C05925" w:rsidTr="00472AD6">
        <w:tc>
          <w:tcPr>
            <w:tcW w:w="118" w:type="pct"/>
            <w:tcBorders>
              <w:top w:val="single" w:sz="4" w:space="0" w:color="auto"/>
              <w:bottom w:val="single" w:sz="4" w:space="0" w:color="auto"/>
              <w:right w:val="single" w:sz="4" w:space="0" w:color="auto"/>
            </w:tcBorders>
            <w:tcMar>
              <w:left w:w="28" w:type="dxa"/>
              <w:right w:w="28" w:type="dxa"/>
            </w:tcMar>
            <w:vAlign w:val="cente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W</w:t>
            </w:r>
          </w:p>
        </w:tc>
        <w:tc>
          <w:tcPr>
            <w:tcW w:w="902" w:type="pct"/>
            <w:tcBorders>
              <w:top w:val="single" w:sz="4" w:space="0" w:color="auto"/>
              <w:bottom w:val="single" w:sz="4" w:space="0" w:color="auto"/>
              <w:right w:val="single" w:sz="4" w:space="0" w:color="auto"/>
            </w:tcBorders>
            <w:tcMar>
              <w:left w:w="28" w:type="dxa"/>
              <w:right w:w="28" w:type="dxa"/>
            </w:tcMar>
          </w:tcPr>
          <w:p w:rsidR="00383BD0" w:rsidRPr="00C05925" w:rsidRDefault="00383BD0" w:rsidP="00BB1B70">
            <w:pPr>
              <w:pStyle w:val="TableText0"/>
              <w:keepNext w:val="0"/>
              <w:keepLines w:val="0"/>
              <w:widowControl w:val="0"/>
              <w:spacing w:before="0" w:after="0"/>
              <w:rPr>
                <w:color w:val="auto"/>
                <w:lang w:val="en-AU" w:eastAsia="en-US"/>
              </w:rPr>
            </w:pPr>
            <w:r w:rsidRPr="00C05925">
              <w:rPr>
                <w:color w:val="auto"/>
                <w:lang w:val="en-AU" w:eastAsia="en-US"/>
              </w:rPr>
              <w:t xml:space="preserve">Change in </w:t>
            </w:r>
            <w:proofErr w:type="spellStart"/>
            <w:r w:rsidRPr="00C05925">
              <w:rPr>
                <w:color w:val="auto"/>
                <w:lang w:val="en-AU" w:eastAsia="en-US"/>
              </w:rPr>
              <w:t>lenalidomide</w:t>
            </w:r>
            <w:proofErr w:type="spellEnd"/>
            <w:r w:rsidRPr="00C05925">
              <w:rPr>
                <w:color w:val="auto"/>
                <w:lang w:val="en-AU" w:eastAsia="en-US"/>
              </w:rPr>
              <w:t xml:space="preserve"> cost (M+P-E)</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5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5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5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rFonts w:cs="Calibri"/>
                <w:color w:val="auto"/>
                <w:lang w:val="en-AU"/>
              </w:rPr>
            </w:pPr>
            <w:r w:rsidRPr="00C05925">
              <w:rPr>
                <w:rFonts w:cs="Calibri"/>
                <w:color w:val="auto"/>
                <w:lang w:val="en-AU"/>
              </w:rPr>
              <w:t>$</w:t>
            </w:r>
            <w:r w:rsidR="00F05830">
              <w:rPr>
                <w:rFonts w:cs="Calibri"/>
                <w:noProof/>
                <w:highlight w:val="black"/>
                <w:lang w:val="en-AU"/>
              </w:rPr>
              <w:t>''''''''''''''''''''''</w:t>
            </w:r>
          </w:p>
        </w:tc>
        <w:tc>
          <w:tcPr>
            <w:tcW w:w="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3BD0" w:rsidRPr="00C05925" w:rsidRDefault="00383BD0" w:rsidP="00BB1B70">
            <w:pPr>
              <w:pStyle w:val="TableText0"/>
              <w:keepNext w:val="0"/>
              <w:keepLines w:val="0"/>
              <w:widowControl w:val="0"/>
              <w:spacing w:before="0" w:after="0"/>
              <w:jc w:val="right"/>
              <w:rPr>
                <w:color w:val="auto"/>
                <w:lang w:val="en-AU" w:eastAsia="en-US"/>
              </w:rPr>
            </w:pPr>
            <w:r w:rsidRPr="00C05925">
              <w:rPr>
                <w:rFonts w:cs="Calibri"/>
                <w:color w:val="auto"/>
                <w:lang w:val="en-AU"/>
              </w:rPr>
              <w:t>$</w:t>
            </w:r>
            <w:r w:rsidR="00F05830">
              <w:rPr>
                <w:rFonts w:cs="Calibri"/>
                <w:noProof/>
                <w:highlight w:val="black"/>
                <w:lang w:val="en-AU"/>
              </w:rPr>
              <w:t>''''''''''''''''''''''''</w:t>
            </w:r>
          </w:p>
        </w:tc>
      </w:tr>
    </w:tbl>
    <w:p w:rsidR="00383BD0" w:rsidRPr="00C05925" w:rsidRDefault="00383BD0" w:rsidP="00BB1B70">
      <w:pPr>
        <w:pStyle w:val="TableFooter"/>
      </w:pPr>
      <w:r w:rsidRPr="00C05925">
        <w:lastRenderedPageBreak/>
        <w:t xml:space="preserve">PBS = Pharmaceutical Benefits Scheme; Rd = </w:t>
      </w:r>
      <w:proofErr w:type="spellStart"/>
      <w:r w:rsidRPr="00C05925">
        <w:t>lenalidomide</w:t>
      </w:r>
      <w:proofErr w:type="spellEnd"/>
      <w:r w:rsidRPr="00C05925">
        <w:t xml:space="preserve"> and dexamethasone; RPBS = Repatriation Schedule of Pharmaceutical Benefits; </w:t>
      </w:r>
      <w:proofErr w:type="spellStart"/>
      <w:r w:rsidRPr="00C05925">
        <w:t>RVd</w:t>
      </w:r>
      <w:proofErr w:type="spellEnd"/>
      <w:r w:rsidRPr="00C05925">
        <w:t xml:space="preserve"> = </w:t>
      </w:r>
      <w:proofErr w:type="spellStart"/>
      <w:r w:rsidRPr="00C05925">
        <w:t>lenalidomide</w:t>
      </w:r>
      <w:proofErr w:type="spellEnd"/>
      <w:r w:rsidRPr="00C05925">
        <w:t xml:space="preserve">, </w:t>
      </w:r>
      <w:proofErr w:type="spellStart"/>
      <w:r w:rsidRPr="00C05925">
        <w:t>bortezomib</w:t>
      </w:r>
      <w:proofErr w:type="spellEnd"/>
      <w:r w:rsidRPr="00C05925">
        <w:t xml:space="preserve"> and dexamethasone; VMP = </w:t>
      </w:r>
      <w:proofErr w:type="spellStart"/>
      <w:r w:rsidRPr="00C05925">
        <w:t>bortezomib</w:t>
      </w:r>
      <w:proofErr w:type="spellEnd"/>
      <w:r w:rsidRPr="00C05925">
        <w:t xml:space="preserve">, </w:t>
      </w:r>
      <w:proofErr w:type="spellStart"/>
      <w:r w:rsidRPr="00C05925">
        <w:t>melphalan</w:t>
      </w:r>
      <w:proofErr w:type="spellEnd"/>
      <w:r w:rsidRPr="00C05925">
        <w:t xml:space="preserve"> and prednisolone. </w:t>
      </w:r>
    </w:p>
    <w:p w:rsidR="00B37828" w:rsidRDefault="00383BD0" w:rsidP="00DF4469">
      <w:pPr>
        <w:pStyle w:val="TableFooter"/>
      </w:pPr>
      <w:r w:rsidRPr="00C05925">
        <w:t>Source:</w:t>
      </w:r>
      <w:r w:rsidR="00B80B89" w:rsidRPr="00C05925">
        <w:t xml:space="preserve"> </w:t>
      </w:r>
      <w:proofErr w:type="spellStart"/>
      <w:r w:rsidRPr="00C05925">
        <w:t>Lenalidomide</w:t>
      </w:r>
      <w:proofErr w:type="spellEnd"/>
      <w:r w:rsidRPr="00C05925">
        <w:t xml:space="preserve"> effective prices revised with current mark-ups and fees</w:t>
      </w:r>
      <w:r w:rsidR="00B80B89" w:rsidRPr="00C05925">
        <w:t xml:space="preserve">; </w:t>
      </w:r>
      <w:r w:rsidR="0097322D" w:rsidRPr="00C05925">
        <w:rPr>
          <w:noProof/>
          <w:highlight w:val="black"/>
        </w:rPr>
        <w:t>''''''''''''''''''''''''''''' '''''''''''''''''''''' '''''''''''''' ''''''''''''' ''''''' '''''''''''''' ''''' ''''''''''''''''''''' ''''''' ''''''''''' ''''''''' ''''''''''''''''''' '''''' ''' '''''''' ''''''''''''''''''''' ''' '''''''''' '''''''''''''''' '''''''''''''''''''''' ''''''' ''''''''''''''''''''''</w:t>
      </w:r>
      <w:r w:rsidRPr="00C05925">
        <w:t>.</w:t>
      </w:r>
    </w:p>
    <w:p w:rsidR="00C97352" w:rsidRPr="00DF4469" w:rsidRDefault="00C97352" w:rsidP="00DF4469">
      <w:pPr>
        <w:pStyle w:val="TableFooter"/>
      </w:pPr>
    </w:p>
    <w:p w:rsidR="00B37828" w:rsidRDefault="002F6EDF" w:rsidP="002F6EDF">
      <w:pPr>
        <w:widowControl/>
        <w:rPr>
          <w:color w:val="FF0000"/>
        </w:rPr>
      </w:pPr>
      <w:r w:rsidRPr="002F6EDF">
        <w:rPr>
          <w:rFonts w:asciiTheme="minorHAnsi" w:hAnsiTheme="minorHAnsi"/>
          <w:szCs w:val="24"/>
        </w:rPr>
        <w:t xml:space="preserve">The redacted table shows that at year 6, the </w:t>
      </w:r>
      <w:r>
        <w:rPr>
          <w:rFonts w:asciiTheme="minorHAnsi" w:hAnsiTheme="minorHAnsi"/>
          <w:szCs w:val="24"/>
        </w:rPr>
        <w:t>net cost to the PBS would be $60 - $100 million per year.</w:t>
      </w:r>
      <w:r w:rsidRPr="002F6EDF">
        <w:rPr>
          <w:color w:val="FF0000"/>
        </w:rPr>
        <w:t xml:space="preserve"> </w:t>
      </w:r>
    </w:p>
    <w:p w:rsidR="002F6EDF" w:rsidRPr="002F6EDF" w:rsidRDefault="002F6EDF" w:rsidP="002F6EDF">
      <w:pPr>
        <w:widowControl/>
        <w:rPr>
          <w:color w:val="FF0000"/>
        </w:rPr>
      </w:pPr>
    </w:p>
    <w:p w:rsidR="00A4330A" w:rsidRPr="00601D8C" w:rsidRDefault="00A4330A" w:rsidP="00A4330A">
      <w:pPr>
        <w:pStyle w:val="Heading2"/>
      </w:pPr>
      <w:r w:rsidRPr="00601D8C">
        <w:t>Financial Management – Risk Sharing Arrangements</w:t>
      </w:r>
    </w:p>
    <w:p w:rsidR="00A4330A" w:rsidRPr="00601D8C" w:rsidRDefault="00A4330A" w:rsidP="00A4330A">
      <w:pPr>
        <w:widowControl/>
      </w:pPr>
    </w:p>
    <w:p w:rsidR="00DC2C91" w:rsidRPr="00601D8C" w:rsidRDefault="00DC2C91" w:rsidP="00DC2C91">
      <w:pPr>
        <w:pStyle w:val="ListParagraph"/>
        <w:widowControl/>
        <w:numPr>
          <w:ilvl w:val="1"/>
          <w:numId w:val="1"/>
        </w:numPr>
        <w:rPr>
          <w:rFonts w:asciiTheme="minorHAnsi" w:eastAsiaTheme="majorEastAsia" w:hAnsiTheme="minorHAnsi" w:cstheme="minorHAnsi"/>
          <w:snapToGrid/>
          <w:sz w:val="22"/>
        </w:rPr>
      </w:pPr>
      <w:r w:rsidRPr="00601D8C">
        <w:rPr>
          <w:rFonts w:eastAsiaTheme="majorEastAsia" w:cstheme="minorHAnsi"/>
        </w:rPr>
        <w:t xml:space="preserve">The Deed of Agreement for </w:t>
      </w:r>
      <w:proofErr w:type="spellStart"/>
      <w:r w:rsidRPr="00601D8C">
        <w:rPr>
          <w:rFonts w:eastAsiaTheme="majorEastAsia" w:cstheme="minorHAnsi"/>
        </w:rPr>
        <w:t>lenalidomide</w:t>
      </w:r>
      <w:proofErr w:type="spellEnd"/>
      <w:r w:rsidRPr="00601D8C">
        <w:rPr>
          <w:rFonts w:eastAsiaTheme="majorEastAsia" w:cstheme="minorHAnsi"/>
        </w:rPr>
        <w:t xml:space="preserve"> for th</w:t>
      </w:r>
      <w:r w:rsidR="00764FEE">
        <w:rPr>
          <w:rFonts w:eastAsiaTheme="majorEastAsia" w:cstheme="minorHAnsi"/>
        </w:rPr>
        <w:t>e treatment of NDMM includes a S</w:t>
      </w:r>
      <w:r w:rsidRPr="00601D8C">
        <w:rPr>
          <w:rFonts w:eastAsiaTheme="majorEastAsia" w:cstheme="minorHAnsi"/>
        </w:rPr>
        <w:t xml:space="preserve">pecial </w:t>
      </w:r>
      <w:r w:rsidR="00764FEE">
        <w:rPr>
          <w:rFonts w:eastAsiaTheme="majorEastAsia" w:cstheme="minorHAnsi"/>
        </w:rPr>
        <w:t>P</w:t>
      </w:r>
      <w:r w:rsidRPr="00601D8C">
        <w:rPr>
          <w:rFonts w:eastAsiaTheme="majorEastAsia" w:cstheme="minorHAnsi"/>
        </w:rPr>
        <w:t xml:space="preserve">ricing </w:t>
      </w:r>
      <w:r w:rsidR="00764FEE">
        <w:rPr>
          <w:rFonts w:eastAsiaTheme="majorEastAsia" w:cstheme="minorHAnsi"/>
        </w:rPr>
        <w:t>A</w:t>
      </w:r>
      <w:r w:rsidRPr="00601D8C">
        <w:rPr>
          <w:rFonts w:eastAsiaTheme="majorEastAsia" w:cstheme="minorHAnsi"/>
        </w:rPr>
        <w:t xml:space="preserve">rrangement (SPA) where the effective price is achieved through </w:t>
      </w:r>
      <w:r w:rsidRPr="00763CAD">
        <w:rPr>
          <w:rFonts w:eastAsiaTheme="majorEastAsia" w:cstheme="minorHAnsi"/>
        </w:rPr>
        <w:t xml:space="preserve">a </w:t>
      </w:r>
      <w:r w:rsidR="00F05830">
        <w:rPr>
          <w:rFonts w:eastAsiaTheme="majorEastAsia" w:cstheme="minorHAnsi"/>
          <w:noProof/>
          <w:color w:val="000000"/>
          <w:highlight w:val="black"/>
        </w:rPr>
        <w:t xml:space="preserve">''''''''''''''''' '''''''' ''''''''''''' </w:t>
      </w:r>
      <w:r w:rsidRPr="00763CAD">
        <w:rPr>
          <w:rFonts w:eastAsiaTheme="majorEastAsia" w:cstheme="minorHAnsi"/>
        </w:rPr>
        <w:t>by the sponsor</w:t>
      </w:r>
      <w:r w:rsidR="00601D8C">
        <w:rPr>
          <w:rFonts w:eastAsiaTheme="majorEastAsia" w:cstheme="minorHAnsi"/>
        </w:rPr>
        <w:t xml:space="preserve">. </w:t>
      </w:r>
      <w:r w:rsidRPr="00601D8C">
        <w:rPr>
          <w:rFonts w:eastAsiaTheme="majorEastAsia" w:cstheme="minorHAnsi"/>
        </w:rPr>
        <w:t xml:space="preserve">Additionally, the Deed also includes a </w:t>
      </w:r>
      <w:r w:rsidR="00764FEE">
        <w:rPr>
          <w:rFonts w:eastAsiaTheme="majorEastAsia" w:cstheme="minorHAnsi"/>
        </w:rPr>
        <w:t>Risk-Sharing Arrangement (</w:t>
      </w:r>
      <w:r w:rsidRPr="00601D8C">
        <w:rPr>
          <w:rFonts w:eastAsiaTheme="majorEastAsia" w:cstheme="minorHAnsi"/>
        </w:rPr>
        <w:t>RSA</w:t>
      </w:r>
      <w:r w:rsidR="00764FEE">
        <w:rPr>
          <w:rFonts w:eastAsiaTheme="majorEastAsia" w:cstheme="minorHAnsi"/>
        </w:rPr>
        <w:t>)</w:t>
      </w:r>
      <w:r w:rsidRPr="00601D8C">
        <w:rPr>
          <w:rFonts w:eastAsiaTheme="majorEastAsia" w:cstheme="minorHAnsi"/>
        </w:rPr>
        <w:t xml:space="preserve"> where </w:t>
      </w:r>
      <w:r w:rsidRPr="00763CAD">
        <w:rPr>
          <w:rFonts w:eastAsiaTheme="majorEastAsia" w:cstheme="minorHAnsi"/>
        </w:rPr>
        <w:t xml:space="preserve">a </w:t>
      </w:r>
      <w:r w:rsidR="00F05830">
        <w:rPr>
          <w:rFonts w:eastAsiaTheme="majorEastAsia" w:cstheme="minorHAnsi"/>
          <w:noProof/>
          <w:color w:val="000000"/>
          <w:highlight w:val="black"/>
        </w:rPr>
        <w:t>'''''''''''''''''''''''''' ''''' '''''</w:t>
      </w:r>
      <w:r w:rsidRPr="00763CAD">
        <w:rPr>
          <w:rFonts w:eastAsiaTheme="majorEastAsia" w:cstheme="minorHAnsi"/>
        </w:rPr>
        <w:t>% is payable by the sponsor for any Commonwealth expenditure above the annual subsidisation cap</w:t>
      </w:r>
      <w:r w:rsidR="00601D8C">
        <w:rPr>
          <w:rFonts w:eastAsiaTheme="majorEastAsia" w:cstheme="minorHAnsi"/>
        </w:rPr>
        <w:t xml:space="preserve">. </w:t>
      </w:r>
    </w:p>
    <w:p w:rsidR="00DC2C91" w:rsidRPr="00601D8C" w:rsidRDefault="00DC2C91" w:rsidP="00DC2C91">
      <w:pPr>
        <w:pStyle w:val="ListParagraph"/>
        <w:widowControl/>
        <w:numPr>
          <w:ilvl w:val="1"/>
          <w:numId w:val="1"/>
        </w:numPr>
        <w:rPr>
          <w:rFonts w:eastAsiaTheme="majorEastAsia" w:cstheme="minorHAnsi"/>
        </w:rPr>
      </w:pPr>
      <w:r w:rsidRPr="00601D8C">
        <w:rPr>
          <w:rFonts w:eastAsiaTheme="majorEastAsia" w:cstheme="minorHAnsi"/>
        </w:rPr>
        <w:t xml:space="preserve">The subsidisation cap for </w:t>
      </w:r>
      <w:proofErr w:type="spellStart"/>
      <w:r w:rsidRPr="00601D8C">
        <w:rPr>
          <w:rFonts w:eastAsiaTheme="majorEastAsia" w:cstheme="minorHAnsi"/>
        </w:rPr>
        <w:t>lenalidomide</w:t>
      </w:r>
      <w:proofErr w:type="spellEnd"/>
      <w:r w:rsidRPr="00601D8C">
        <w:rPr>
          <w:rFonts w:eastAsiaTheme="majorEastAsia" w:cstheme="minorHAnsi"/>
        </w:rPr>
        <w:t xml:space="preserve"> in the NDMM setting </w:t>
      </w:r>
      <w:r w:rsidR="00F05830">
        <w:rPr>
          <w:rFonts w:eastAsiaTheme="majorEastAsia" w:cstheme="minorHAnsi"/>
          <w:noProof/>
          <w:color w:val="000000"/>
          <w:highlight w:val="black"/>
        </w:rPr>
        <w:t>'''''' ''''''' '''''''''' ''''''''''''''''''</w:t>
      </w:r>
      <w:r w:rsidRPr="00601D8C">
        <w:rPr>
          <w:rFonts w:eastAsiaTheme="majorEastAsia" w:cstheme="minorHAnsi"/>
        </w:rPr>
        <w:t xml:space="preserve"> </w:t>
      </w:r>
      <w:r w:rsidR="00F05830">
        <w:rPr>
          <w:rFonts w:eastAsiaTheme="majorEastAsia" w:cstheme="minorHAnsi"/>
          <w:noProof/>
          <w:color w:val="000000"/>
          <w:highlight w:val="black"/>
        </w:rPr>
        <w:t>''''''''' '''''''' ''''''''''' '''''' ''' '''''''''''''''' '''''''''</w:t>
      </w:r>
      <w:r w:rsidR="00601D8C">
        <w:rPr>
          <w:rFonts w:eastAsiaTheme="majorEastAsia" w:cstheme="minorHAnsi"/>
        </w:rPr>
        <w:t xml:space="preserve">. </w:t>
      </w:r>
      <w:r w:rsidRPr="00601D8C">
        <w:rPr>
          <w:rFonts w:eastAsiaTheme="majorEastAsia" w:cstheme="minorHAnsi"/>
        </w:rPr>
        <w:t xml:space="preserve">Latest utilisation data shows that </w:t>
      </w:r>
      <w:proofErr w:type="spellStart"/>
      <w:r w:rsidRPr="00601D8C">
        <w:rPr>
          <w:rFonts w:eastAsiaTheme="majorEastAsia" w:cstheme="minorHAnsi"/>
        </w:rPr>
        <w:t>lenalidomide</w:t>
      </w:r>
      <w:proofErr w:type="spellEnd"/>
      <w:r w:rsidRPr="00601D8C">
        <w:rPr>
          <w:rFonts w:eastAsiaTheme="majorEastAsia" w:cstheme="minorHAnsi"/>
        </w:rPr>
        <w:t xml:space="preserve"> expenditure is projected to reach approximately </w:t>
      </w:r>
      <w:r w:rsidR="00F05830">
        <w:rPr>
          <w:rFonts w:eastAsiaTheme="majorEastAsia" w:cstheme="minorHAnsi"/>
          <w:noProof/>
          <w:color w:val="000000"/>
          <w:highlight w:val="black"/>
        </w:rPr>
        <w:t>''''''</w:t>
      </w:r>
      <w:r w:rsidRPr="008638DA">
        <w:rPr>
          <w:rFonts w:eastAsiaTheme="majorEastAsia" w:cstheme="minorHAnsi"/>
        </w:rPr>
        <w:t>%</w:t>
      </w:r>
      <w:r w:rsidRPr="00601D8C">
        <w:rPr>
          <w:rFonts w:eastAsiaTheme="majorEastAsia" w:cstheme="minorHAnsi"/>
        </w:rPr>
        <w:t xml:space="preserve"> of the subsidisation cap of this Deed year (Year 3). The Deed term is for </w:t>
      </w:r>
      <w:r w:rsidR="00F05830">
        <w:rPr>
          <w:rFonts w:eastAsiaTheme="majorEastAsia" w:cstheme="minorHAnsi"/>
          <w:noProof/>
          <w:color w:val="000000"/>
          <w:highlight w:val="black"/>
        </w:rPr>
        <w:t>'''''''' '''''''''''' ''''''''''''' ''''' ''''''''''''''' '''''''''</w:t>
      </w:r>
      <w:r w:rsidRPr="00601D8C">
        <w:rPr>
          <w:rFonts w:eastAsiaTheme="majorEastAsia" w:cstheme="minorHAnsi"/>
        </w:rPr>
        <w:t>.</w:t>
      </w:r>
    </w:p>
    <w:p w:rsidR="00E82565" w:rsidRPr="00601D8C" w:rsidRDefault="00E82565" w:rsidP="00E82565">
      <w:pPr>
        <w:pStyle w:val="ListParagraph"/>
        <w:widowControl/>
        <w:rPr>
          <w:i/>
        </w:rPr>
      </w:pPr>
      <w:r w:rsidRPr="00601D8C">
        <w:rPr>
          <w:i/>
        </w:rPr>
        <w:t>For more detail on PBAC’s view, see Section 7 PBAC outcome.</w:t>
      </w:r>
    </w:p>
    <w:p w:rsidR="0016541E" w:rsidRPr="00601D8C" w:rsidRDefault="000E612A" w:rsidP="00253F95">
      <w:pPr>
        <w:pStyle w:val="PBACHeading1"/>
        <w:spacing w:after="0"/>
        <w:rPr>
          <w:b/>
        </w:rPr>
      </w:pPr>
      <w:r w:rsidRPr="00601D8C">
        <w:rPr>
          <w:b/>
        </w:rPr>
        <w:t>PBAC o</w:t>
      </w:r>
      <w:r w:rsidR="0016541E" w:rsidRPr="00601D8C">
        <w:rPr>
          <w:b/>
        </w:rPr>
        <w:t>utcome</w:t>
      </w:r>
    </w:p>
    <w:p w:rsidR="001E4C84" w:rsidRPr="001D167A" w:rsidRDefault="0016541E" w:rsidP="00ED57D9">
      <w:pPr>
        <w:numPr>
          <w:ilvl w:val="1"/>
          <w:numId w:val="1"/>
        </w:numPr>
        <w:spacing w:after="120"/>
        <w:rPr>
          <w:rFonts w:asciiTheme="minorHAnsi" w:hAnsiTheme="minorHAnsi"/>
          <w:bCs/>
        </w:rPr>
      </w:pPr>
      <w:r w:rsidRPr="00601D8C">
        <w:rPr>
          <w:rFonts w:asciiTheme="minorHAnsi" w:hAnsiTheme="minorHAnsi"/>
          <w:bCs/>
        </w:rPr>
        <w:t>The PBAC recommended the listing of</w:t>
      </w:r>
      <w:r w:rsidR="004B10EA" w:rsidRPr="00601D8C">
        <w:rPr>
          <w:rFonts w:asciiTheme="minorHAnsi" w:hAnsiTheme="minorHAnsi"/>
          <w:bCs/>
        </w:rPr>
        <w:t xml:space="preserve"> </w:t>
      </w:r>
      <w:proofErr w:type="spellStart"/>
      <w:r w:rsidR="004B10EA" w:rsidRPr="00601D8C">
        <w:rPr>
          <w:rFonts w:asciiTheme="minorHAnsi" w:hAnsiTheme="minorHAnsi"/>
          <w:bCs/>
        </w:rPr>
        <w:t>lenalidomide</w:t>
      </w:r>
      <w:proofErr w:type="spellEnd"/>
      <w:r w:rsidR="004B10EA" w:rsidRPr="00601D8C">
        <w:rPr>
          <w:rFonts w:asciiTheme="minorHAnsi" w:hAnsiTheme="minorHAnsi"/>
          <w:bCs/>
        </w:rPr>
        <w:t xml:space="preserve"> in combination with </w:t>
      </w:r>
      <w:proofErr w:type="spellStart"/>
      <w:r w:rsidR="004B10EA" w:rsidRPr="00601D8C">
        <w:rPr>
          <w:rFonts w:asciiTheme="minorHAnsi" w:hAnsiTheme="minorHAnsi"/>
          <w:bCs/>
        </w:rPr>
        <w:t>bortezomib</w:t>
      </w:r>
      <w:proofErr w:type="spellEnd"/>
      <w:r w:rsidR="004B10EA" w:rsidRPr="00601D8C">
        <w:rPr>
          <w:rFonts w:asciiTheme="minorHAnsi" w:hAnsiTheme="minorHAnsi"/>
          <w:bCs/>
        </w:rPr>
        <w:t xml:space="preserve"> and dexamethasone (</w:t>
      </w:r>
      <w:proofErr w:type="spellStart"/>
      <w:r w:rsidR="004B10EA" w:rsidRPr="00601D8C">
        <w:rPr>
          <w:rFonts w:asciiTheme="minorHAnsi" w:hAnsiTheme="minorHAnsi"/>
          <w:bCs/>
        </w:rPr>
        <w:t>RVd</w:t>
      </w:r>
      <w:proofErr w:type="spellEnd"/>
      <w:r w:rsidR="004B10EA" w:rsidRPr="00601D8C">
        <w:rPr>
          <w:rFonts w:asciiTheme="minorHAnsi" w:hAnsiTheme="minorHAnsi"/>
          <w:bCs/>
        </w:rPr>
        <w:t>) for the treatment of patients with newly diagnosed multiple myeloma (NDMM)</w:t>
      </w:r>
      <w:r w:rsidRPr="00601D8C">
        <w:rPr>
          <w:rFonts w:asciiTheme="minorHAnsi" w:hAnsiTheme="minorHAnsi"/>
          <w:bCs/>
        </w:rPr>
        <w:t xml:space="preserve"> on the basis that it should be available only under special arrangements under Section 100</w:t>
      </w:r>
      <w:r w:rsidR="004B10EA" w:rsidRPr="00601D8C">
        <w:rPr>
          <w:rFonts w:asciiTheme="minorHAnsi" w:hAnsiTheme="minorHAnsi"/>
          <w:bCs/>
        </w:rPr>
        <w:t xml:space="preserve"> – Highly Specialised Drugs Program</w:t>
      </w:r>
      <w:r w:rsidRPr="00601D8C">
        <w:rPr>
          <w:rFonts w:asciiTheme="minorHAnsi" w:hAnsiTheme="minorHAnsi"/>
          <w:bCs/>
        </w:rPr>
        <w:t xml:space="preserve">. </w:t>
      </w:r>
      <w:r w:rsidR="001E4C84" w:rsidRPr="005B6087">
        <w:rPr>
          <w:rFonts w:asciiTheme="minorHAnsi" w:hAnsiTheme="minorHAnsi"/>
          <w:bCs/>
        </w:rPr>
        <w:t xml:space="preserve">The PBAC considered that the incremental use of </w:t>
      </w:r>
      <w:proofErr w:type="spellStart"/>
      <w:r w:rsidR="001E4C84" w:rsidRPr="005B6087">
        <w:rPr>
          <w:rFonts w:asciiTheme="minorHAnsi" w:hAnsiTheme="minorHAnsi"/>
          <w:bCs/>
        </w:rPr>
        <w:t>bortezomib</w:t>
      </w:r>
      <w:proofErr w:type="spellEnd"/>
      <w:r w:rsidR="001E4C84" w:rsidRPr="005B6087">
        <w:rPr>
          <w:rFonts w:asciiTheme="minorHAnsi" w:hAnsiTheme="minorHAnsi"/>
          <w:bCs/>
        </w:rPr>
        <w:t xml:space="preserve"> was cost-effective at </w:t>
      </w:r>
      <w:r w:rsidR="005B6087" w:rsidRPr="005B6087">
        <w:rPr>
          <w:rFonts w:asciiTheme="minorHAnsi" w:hAnsiTheme="minorHAnsi"/>
          <w:bCs/>
        </w:rPr>
        <w:t xml:space="preserve">no more than </w:t>
      </w:r>
      <w:r w:rsidR="001E4C84" w:rsidRPr="005B6087">
        <w:rPr>
          <w:rFonts w:asciiTheme="minorHAnsi" w:hAnsiTheme="minorHAnsi"/>
          <w:bCs/>
        </w:rPr>
        <w:t xml:space="preserve">the current </w:t>
      </w:r>
      <w:r w:rsidR="006A2F1C" w:rsidRPr="005B6087">
        <w:rPr>
          <w:rFonts w:asciiTheme="minorHAnsi" w:hAnsiTheme="minorHAnsi"/>
          <w:bCs/>
        </w:rPr>
        <w:t xml:space="preserve">net </w:t>
      </w:r>
      <w:r w:rsidR="001E4C84" w:rsidRPr="005B6087">
        <w:rPr>
          <w:rFonts w:asciiTheme="minorHAnsi" w:hAnsiTheme="minorHAnsi"/>
          <w:bCs/>
        </w:rPr>
        <w:t>price</w:t>
      </w:r>
      <w:r w:rsidR="00ED6A1B" w:rsidRPr="00601D8C">
        <w:rPr>
          <w:rFonts w:asciiTheme="minorHAnsi" w:hAnsiTheme="minorHAnsi"/>
          <w:bCs/>
        </w:rPr>
        <w:t>.</w:t>
      </w:r>
      <w:r w:rsidR="001E4C84" w:rsidRPr="00601D8C">
        <w:rPr>
          <w:rFonts w:asciiTheme="minorHAnsi" w:hAnsiTheme="minorHAnsi"/>
          <w:bCs/>
        </w:rPr>
        <w:t xml:space="preserve"> </w:t>
      </w:r>
      <w:r w:rsidR="00ED6A1B" w:rsidRPr="00601D8C">
        <w:rPr>
          <w:rFonts w:asciiTheme="minorHAnsi" w:hAnsiTheme="minorHAnsi"/>
          <w:bCs/>
        </w:rPr>
        <w:t>T</w:t>
      </w:r>
      <w:r w:rsidR="001E4C84" w:rsidRPr="00601D8C">
        <w:rPr>
          <w:rFonts w:asciiTheme="minorHAnsi" w:hAnsiTheme="minorHAnsi"/>
          <w:bCs/>
        </w:rPr>
        <w:t>he</w:t>
      </w:r>
      <w:r w:rsidR="00ED6A1B" w:rsidRPr="00601D8C">
        <w:rPr>
          <w:rFonts w:asciiTheme="minorHAnsi" w:hAnsiTheme="minorHAnsi"/>
          <w:bCs/>
        </w:rPr>
        <w:t xml:space="preserve"> PBAC considered that the</w:t>
      </w:r>
      <w:r w:rsidR="001E4C84" w:rsidRPr="00601D8C">
        <w:rPr>
          <w:rFonts w:asciiTheme="minorHAnsi" w:hAnsiTheme="minorHAnsi"/>
          <w:bCs/>
        </w:rPr>
        <w:t xml:space="preserve"> incremental use of </w:t>
      </w:r>
      <w:proofErr w:type="spellStart"/>
      <w:r w:rsidR="001E4C84" w:rsidRPr="00601D8C">
        <w:rPr>
          <w:rFonts w:asciiTheme="minorHAnsi" w:hAnsiTheme="minorHAnsi"/>
          <w:bCs/>
        </w:rPr>
        <w:t>lenalidomide</w:t>
      </w:r>
      <w:proofErr w:type="spellEnd"/>
      <w:r w:rsidR="001E4C84" w:rsidRPr="00601D8C">
        <w:rPr>
          <w:rFonts w:asciiTheme="minorHAnsi" w:hAnsiTheme="minorHAnsi"/>
          <w:bCs/>
        </w:rPr>
        <w:t xml:space="preserve"> </w:t>
      </w:r>
      <w:r w:rsidR="00BF53E4">
        <w:rPr>
          <w:rFonts w:asciiTheme="minorHAnsi" w:hAnsiTheme="minorHAnsi"/>
          <w:bCs/>
        </w:rPr>
        <w:t>would</w:t>
      </w:r>
      <w:r w:rsidR="00BF53E4" w:rsidRPr="00601D8C">
        <w:rPr>
          <w:rFonts w:asciiTheme="minorHAnsi" w:hAnsiTheme="minorHAnsi"/>
          <w:bCs/>
        </w:rPr>
        <w:t xml:space="preserve"> </w:t>
      </w:r>
      <w:r w:rsidR="00BF53E4">
        <w:rPr>
          <w:rFonts w:asciiTheme="minorHAnsi" w:hAnsiTheme="minorHAnsi"/>
          <w:bCs/>
        </w:rPr>
        <w:t xml:space="preserve">be </w:t>
      </w:r>
      <w:r w:rsidR="001E4C84" w:rsidRPr="00601D8C">
        <w:rPr>
          <w:rFonts w:asciiTheme="minorHAnsi" w:hAnsiTheme="minorHAnsi"/>
          <w:bCs/>
        </w:rPr>
        <w:t xml:space="preserve">cost-effective </w:t>
      </w:r>
      <w:r w:rsidR="00F37B62">
        <w:rPr>
          <w:rFonts w:asciiTheme="minorHAnsi" w:hAnsiTheme="minorHAnsi"/>
          <w:bCs/>
        </w:rPr>
        <w:t>if expenditure was capped</w:t>
      </w:r>
      <w:r w:rsidR="00856DD3">
        <w:rPr>
          <w:rFonts w:asciiTheme="minorHAnsi" w:hAnsiTheme="minorHAnsi"/>
          <w:bCs/>
        </w:rPr>
        <w:t xml:space="preserve"> at </w:t>
      </w:r>
      <w:r w:rsidR="00A81003">
        <w:rPr>
          <w:rFonts w:asciiTheme="minorHAnsi" w:hAnsiTheme="minorHAnsi"/>
          <w:bCs/>
        </w:rPr>
        <w:t xml:space="preserve">no higher than </w:t>
      </w:r>
      <w:r w:rsidR="00856DD3">
        <w:rPr>
          <w:rFonts w:asciiTheme="minorHAnsi" w:hAnsiTheme="minorHAnsi"/>
          <w:bCs/>
        </w:rPr>
        <w:t xml:space="preserve">the estimates provided in the submission, </w:t>
      </w:r>
      <w:r w:rsidR="001D167A">
        <w:rPr>
          <w:rFonts w:asciiTheme="minorHAnsi" w:hAnsiTheme="minorHAnsi"/>
          <w:bCs/>
        </w:rPr>
        <w:t>together with</w:t>
      </w:r>
      <w:r w:rsidR="00A81003" w:rsidRPr="001D167A">
        <w:rPr>
          <w:rFonts w:asciiTheme="minorHAnsi" w:hAnsiTheme="minorHAnsi"/>
          <w:bCs/>
        </w:rPr>
        <w:t xml:space="preserve"> </w:t>
      </w:r>
      <w:r w:rsidR="00856DD3" w:rsidRPr="001D167A">
        <w:rPr>
          <w:rFonts w:asciiTheme="minorHAnsi" w:hAnsiTheme="minorHAnsi"/>
          <w:bCs/>
        </w:rPr>
        <w:t>a price reduction to address</w:t>
      </w:r>
      <w:r w:rsidR="001D167A">
        <w:rPr>
          <w:rFonts w:asciiTheme="minorHAnsi" w:hAnsiTheme="minorHAnsi"/>
          <w:bCs/>
        </w:rPr>
        <w:t xml:space="preserve"> the</w:t>
      </w:r>
      <w:r w:rsidR="00856DD3" w:rsidRPr="001D167A">
        <w:rPr>
          <w:rFonts w:asciiTheme="minorHAnsi" w:hAnsiTheme="minorHAnsi"/>
          <w:bCs/>
        </w:rPr>
        <w:t xml:space="preserve"> uncertainty in the </w:t>
      </w:r>
      <w:r w:rsidR="00D350E8">
        <w:rPr>
          <w:rFonts w:asciiTheme="minorHAnsi" w:hAnsiTheme="minorHAnsi"/>
          <w:bCs/>
        </w:rPr>
        <w:t>incremental cost-effectiveness ratio (</w:t>
      </w:r>
      <w:r w:rsidR="00A81003" w:rsidRPr="001D167A">
        <w:rPr>
          <w:rFonts w:asciiTheme="minorHAnsi" w:hAnsiTheme="minorHAnsi"/>
          <w:bCs/>
        </w:rPr>
        <w:t>ICER</w:t>
      </w:r>
      <w:r w:rsidR="00D350E8">
        <w:rPr>
          <w:rFonts w:asciiTheme="minorHAnsi" w:hAnsiTheme="minorHAnsi"/>
          <w:bCs/>
        </w:rPr>
        <w:t>)</w:t>
      </w:r>
      <w:r w:rsidR="00A81003" w:rsidRPr="001D167A">
        <w:rPr>
          <w:rFonts w:asciiTheme="minorHAnsi" w:hAnsiTheme="minorHAnsi"/>
          <w:bCs/>
        </w:rPr>
        <w:t xml:space="preserve"> </w:t>
      </w:r>
      <w:r w:rsidR="00856DD3" w:rsidRPr="001D167A">
        <w:rPr>
          <w:rFonts w:asciiTheme="minorHAnsi" w:hAnsiTheme="minorHAnsi"/>
          <w:bCs/>
        </w:rPr>
        <w:t xml:space="preserve">of </w:t>
      </w:r>
      <w:proofErr w:type="spellStart"/>
      <w:r w:rsidR="00856DD3" w:rsidRPr="001D167A">
        <w:rPr>
          <w:rFonts w:asciiTheme="minorHAnsi" w:hAnsiTheme="minorHAnsi"/>
          <w:bCs/>
        </w:rPr>
        <w:t>RVd</w:t>
      </w:r>
      <w:proofErr w:type="spellEnd"/>
      <w:r w:rsidR="00856DD3" w:rsidRPr="001D167A">
        <w:rPr>
          <w:rFonts w:asciiTheme="minorHAnsi" w:hAnsiTheme="minorHAnsi"/>
          <w:bCs/>
        </w:rPr>
        <w:t xml:space="preserve"> v</w:t>
      </w:r>
      <w:r w:rsidR="00D350E8">
        <w:rPr>
          <w:rFonts w:asciiTheme="minorHAnsi" w:hAnsiTheme="minorHAnsi"/>
          <w:bCs/>
        </w:rPr>
        <w:t>ersu</w:t>
      </w:r>
      <w:r w:rsidR="00856DD3" w:rsidRPr="001D167A">
        <w:rPr>
          <w:rFonts w:asciiTheme="minorHAnsi" w:hAnsiTheme="minorHAnsi"/>
          <w:bCs/>
        </w:rPr>
        <w:t xml:space="preserve">s </w:t>
      </w:r>
      <w:proofErr w:type="spellStart"/>
      <w:r w:rsidR="00D350E8" w:rsidRPr="00601D8C">
        <w:rPr>
          <w:rFonts w:asciiTheme="minorHAnsi" w:hAnsiTheme="minorHAnsi"/>
          <w:bCs/>
        </w:rPr>
        <w:t>bortezomib</w:t>
      </w:r>
      <w:proofErr w:type="spellEnd"/>
      <w:r w:rsidR="00D350E8" w:rsidRPr="00601D8C">
        <w:rPr>
          <w:rFonts w:asciiTheme="minorHAnsi" w:hAnsiTheme="minorHAnsi"/>
          <w:bCs/>
        </w:rPr>
        <w:t xml:space="preserve"> in combination with </w:t>
      </w:r>
      <w:proofErr w:type="spellStart"/>
      <w:r w:rsidR="00D350E8" w:rsidRPr="00601D8C">
        <w:rPr>
          <w:rFonts w:asciiTheme="minorHAnsi" w:hAnsiTheme="minorHAnsi"/>
          <w:bCs/>
        </w:rPr>
        <w:t>melphalan</w:t>
      </w:r>
      <w:proofErr w:type="spellEnd"/>
      <w:r w:rsidR="00D350E8" w:rsidRPr="00601D8C">
        <w:rPr>
          <w:rFonts w:asciiTheme="minorHAnsi" w:hAnsiTheme="minorHAnsi"/>
          <w:bCs/>
        </w:rPr>
        <w:t xml:space="preserve"> and prednisolone (VMP)</w:t>
      </w:r>
      <w:r w:rsidR="00856DD3" w:rsidRPr="001D167A">
        <w:rPr>
          <w:rFonts w:asciiTheme="minorHAnsi" w:hAnsiTheme="minorHAnsi"/>
          <w:bCs/>
        </w:rPr>
        <w:t xml:space="preserve">. </w:t>
      </w:r>
    </w:p>
    <w:p w:rsidR="00E12EB1" w:rsidRPr="00601D8C" w:rsidRDefault="00A07ABD" w:rsidP="0043003B">
      <w:pPr>
        <w:numPr>
          <w:ilvl w:val="1"/>
          <w:numId w:val="1"/>
        </w:numPr>
        <w:spacing w:after="120"/>
        <w:rPr>
          <w:rFonts w:asciiTheme="minorHAnsi" w:hAnsiTheme="minorHAnsi"/>
          <w:bCs/>
        </w:rPr>
      </w:pPr>
      <w:r w:rsidRPr="00601D8C">
        <w:rPr>
          <w:rFonts w:asciiTheme="minorHAnsi" w:hAnsiTheme="minorHAnsi"/>
          <w:bCs/>
        </w:rPr>
        <w:t>The PBAC wa</w:t>
      </w:r>
      <w:r w:rsidR="0016541E" w:rsidRPr="00601D8C">
        <w:rPr>
          <w:rFonts w:asciiTheme="minorHAnsi" w:hAnsiTheme="minorHAnsi"/>
          <w:bCs/>
        </w:rPr>
        <w:t xml:space="preserve">s satisfied that </w:t>
      </w:r>
      <w:proofErr w:type="spellStart"/>
      <w:r w:rsidR="004B10EA" w:rsidRPr="00601D8C">
        <w:rPr>
          <w:rFonts w:asciiTheme="minorHAnsi" w:hAnsiTheme="minorHAnsi"/>
          <w:bCs/>
        </w:rPr>
        <w:t>RVd</w:t>
      </w:r>
      <w:proofErr w:type="spellEnd"/>
      <w:r w:rsidR="0016541E" w:rsidRPr="00601D8C">
        <w:rPr>
          <w:rFonts w:asciiTheme="minorHAnsi" w:hAnsiTheme="minorHAnsi"/>
          <w:bCs/>
        </w:rPr>
        <w:t xml:space="preserve"> provides, for some patients, a significant improvement in efficacy over </w:t>
      </w:r>
      <w:proofErr w:type="spellStart"/>
      <w:r w:rsidR="004B10EA" w:rsidRPr="00601D8C">
        <w:rPr>
          <w:rFonts w:asciiTheme="minorHAnsi" w:hAnsiTheme="minorHAnsi"/>
          <w:bCs/>
        </w:rPr>
        <w:t>lenalidomide</w:t>
      </w:r>
      <w:proofErr w:type="spellEnd"/>
      <w:r w:rsidR="004B10EA" w:rsidRPr="00601D8C">
        <w:rPr>
          <w:rFonts w:asciiTheme="minorHAnsi" w:hAnsiTheme="minorHAnsi"/>
          <w:bCs/>
        </w:rPr>
        <w:t xml:space="preserve"> plus dexamethasone (Rd)</w:t>
      </w:r>
      <w:r w:rsidR="006665FE" w:rsidRPr="00601D8C">
        <w:rPr>
          <w:rFonts w:asciiTheme="minorHAnsi" w:hAnsiTheme="minorHAnsi"/>
          <w:bCs/>
        </w:rPr>
        <w:t xml:space="preserve"> </w:t>
      </w:r>
      <w:r w:rsidR="00B33385" w:rsidRPr="00601D8C">
        <w:rPr>
          <w:rFonts w:asciiTheme="minorHAnsi" w:hAnsiTheme="minorHAnsi"/>
          <w:bCs/>
        </w:rPr>
        <w:t xml:space="preserve">and </w:t>
      </w:r>
      <w:r w:rsidR="00107CFC" w:rsidRPr="00601D8C">
        <w:rPr>
          <w:rFonts w:asciiTheme="minorHAnsi" w:hAnsiTheme="minorHAnsi"/>
          <w:bCs/>
        </w:rPr>
        <w:t>VMP</w:t>
      </w:r>
      <w:r w:rsidR="004B10EA" w:rsidRPr="00601D8C">
        <w:rPr>
          <w:rFonts w:asciiTheme="minorHAnsi" w:hAnsiTheme="minorHAnsi"/>
          <w:bCs/>
        </w:rPr>
        <w:t>.</w:t>
      </w:r>
      <w:r w:rsidRPr="00601D8C">
        <w:rPr>
          <w:rFonts w:asciiTheme="minorHAnsi" w:hAnsiTheme="minorHAnsi"/>
          <w:bCs/>
        </w:rPr>
        <w:t xml:space="preserve"> The PBAC acknowledged the clinical need for </w:t>
      </w:r>
      <w:r w:rsidR="003733C0" w:rsidRPr="00601D8C">
        <w:rPr>
          <w:rFonts w:asciiTheme="minorHAnsi" w:hAnsiTheme="minorHAnsi"/>
          <w:bCs/>
        </w:rPr>
        <w:t>triplet combination therapy</w:t>
      </w:r>
      <w:r w:rsidRPr="00601D8C">
        <w:rPr>
          <w:rFonts w:asciiTheme="minorHAnsi" w:hAnsiTheme="minorHAnsi"/>
          <w:bCs/>
        </w:rPr>
        <w:t xml:space="preserve"> in the newly diagnosed patient setting</w:t>
      </w:r>
      <w:r w:rsidR="006665FE" w:rsidRPr="00601D8C">
        <w:rPr>
          <w:rFonts w:asciiTheme="minorHAnsi" w:hAnsiTheme="minorHAnsi"/>
          <w:bCs/>
        </w:rPr>
        <w:t xml:space="preserve">, which was supported by the consumer comments, and welcomed the submission from the Sponsor in response to the </w:t>
      </w:r>
      <w:r w:rsidR="00126912">
        <w:rPr>
          <w:rFonts w:asciiTheme="minorHAnsi" w:hAnsiTheme="minorHAnsi"/>
          <w:bCs/>
        </w:rPr>
        <w:t xml:space="preserve">Multiple Myeloma </w:t>
      </w:r>
      <w:r w:rsidR="003733C0" w:rsidRPr="00601D8C">
        <w:rPr>
          <w:rFonts w:asciiTheme="minorHAnsi" w:hAnsiTheme="minorHAnsi"/>
          <w:bCs/>
        </w:rPr>
        <w:t>Stakeholder</w:t>
      </w:r>
      <w:r w:rsidR="00126912">
        <w:rPr>
          <w:rFonts w:asciiTheme="minorHAnsi" w:hAnsiTheme="minorHAnsi"/>
          <w:bCs/>
        </w:rPr>
        <w:t xml:space="preserve"> Meeting</w:t>
      </w:r>
      <w:r w:rsidR="003733C0" w:rsidRPr="00601D8C">
        <w:rPr>
          <w:rFonts w:asciiTheme="minorHAnsi" w:hAnsiTheme="minorHAnsi"/>
          <w:bCs/>
        </w:rPr>
        <w:t xml:space="preserve"> Outcome Statement, </w:t>
      </w:r>
      <w:r w:rsidRPr="00601D8C">
        <w:rPr>
          <w:rFonts w:asciiTheme="minorHAnsi" w:hAnsiTheme="minorHAnsi"/>
          <w:bCs/>
        </w:rPr>
        <w:t>May 2018</w:t>
      </w:r>
      <w:r w:rsidR="00601D8C">
        <w:rPr>
          <w:rFonts w:asciiTheme="minorHAnsi" w:hAnsiTheme="minorHAnsi"/>
          <w:bCs/>
        </w:rPr>
        <w:t xml:space="preserve">. </w:t>
      </w:r>
    </w:p>
    <w:p w:rsidR="00E12EB1" w:rsidRPr="00601D8C" w:rsidRDefault="00E12EB1" w:rsidP="00EC5416">
      <w:pPr>
        <w:numPr>
          <w:ilvl w:val="1"/>
          <w:numId w:val="1"/>
        </w:numPr>
        <w:spacing w:after="120"/>
        <w:rPr>
          <w:rFonts w:asciiTheme="minorHAnsi" w:hAnsiTheme="minorHAnsi"/>
          <w:bCs/>
        </w:rPr>
      </w:pPr>
      <w:r w:rsidRPr="00601D8C">
        <w:rPr>
          <w:rFonts w:asciiTheme="minorHAnsi" w:hAnsiTheme="minorHAnsi"/>
          <w:bCs/>
        </w:rPr>
        <w:t xml:space="preserve">In terms of the comparator, the PBAC </w:t>
      </w:r>
      <w:r w:rsidR="00BF616F" w:rsidRPr="00601D8C">
        <w:rPr>
          <w:rFonts w:asciiTheme="minorHAnsi" w:hAnsiTheme="minorHAnsi"/>
          <w:bCs/>
        </w:rPr>
        <w:t>noted</w:t>
      </w:r>
      <w:r w:rsidRPr="00601D8C">
        <w:rPr>
          <w:rFonts w:asciiTheme="minorHAnsi" w:hAnsiTheme="minorHAnsi"/>
          <w:bCs/>
        </w:rPr>
        <w:t xml:space="preserve"> that Rd and VMP, which represented all </w:t>
      </w:r>
      <w:proofErr w:type="spellStart"/>
      <w:r w:rsidRPr="00601D8C">
        <w:rPr>
          <w:rFonts w:asciiTheme="minorHAnsi" w:hAnsiTheme="minorHAnsi"/>
          <w:bCs/>
        </w:rPr>
        <w:t>bortezomib</w:t>
      </w:r>
      <w:proofErr w:type="spellEnd"/>
      <w:r w:rsidRPr="00601D8C">
        <w:rPr>
          <w:rFonts w:asciiTheme="minorHAnsi" w:hAnsiTheme="minorHAnsi"/>
          <w:bCs/>
        </w:rPr>
        <w:t>-based regimens, were the current first-line treatment options for patients with NDMM.</w:t>
      </w:r>
      <w:r w:rsidR="0007083A" w:rsidRPr="00601D8C">
        <w:rPr>
          <w:rFonts w:asciiTheme="minorHAnsi" w:hAnsiTheme="minorHAnsi"/>
          <w:bCs/>
        </w:rPr>
        <w:t xml:space="preserve"> </w:t>
      </w:r>
      <w:r w:rsidR="0007083A" w:rsidRPr="00601D8C">
        <w:t xml:space="preserve">The PBAC </w:t>
      </w:r>
      <w:r w:rsidR="00BF616F" w:rsidRPr="00601D8C">
        <w:t xml:space="preserve">further </w:t>
      </w:r>
      <w:r w:rsidR="000C114B" w:rsidRPr="00601D8C">
        <w:t xml:space="preserve">noted </w:t>
      </w:r>
      <w:r w:rsidR="00126912">
        <w:t xml:space="preserve">that, </w:t>
      </w:r>
      <w:r w:rsidR="0067386E" w:rsidRPr="00601D8C">
        <w:t>based on PBS prescription data</w:t>
      </w:r>
      <w:r w:rsidR="00126912">
        <w:t>,</w:t>
      </w:r>
      <w:r w:rsidR="0067386E" w:rsidRPr="00601D8C">
        <w:t xml:space="preserve"> </w:t>
      </w:r>
      <w:proofErr w:type="spellStart"/>
      <w:r w:rsidR="000C114B" w:rsidRPr="00601D8C">
        <w:lastRenderedPageBreak/>
        <w:t>bortezomib</w:t>
      </w:r>
      <w:proofErr w:type="spellEnd"/>
      <w:r w:rsidR="000C114B" w:rsidRPr="00601D8C">
        <w:t xml:space="preserve"> is currently </w:t>
      </w:r>
      <w:r w:rsidR="0067386E" w:rsidRPr="00601D8C">
        <w:t xml:space="preserve">used in approximately two-thirds of NDMM patients with </w:t>
      </w:r>
      <w:proofErr w:type="spellStart"/>
      <w:r w:rsidR="004C37AB" w:rsidRPr="00601D8C">
        <w:t>lenalidomide</w:t>
      </w:r>
      <w:proofErr w:type="spellEnd"/>
      <w:r w:rsidR="0067386E" w:rsidRPr="00601D8C">
        <w:t xml:space="preserve"> used in one-third. </w:t>
      </w:r>
      <w:r w:rsidR="0007083A" w:rsidRPr="00601D8C">
        <w:t xml:space="preserve">However, the PBAC considered that the scenario of adding </w:t>
      </w:r>
      <w:proofErr w:type="spellStart"/>
      <w:r w:rsidR="0007083A" w:rsidRPr="00601D8C">
        <w:t>bortezomib</w:t>
      </w:r>
      <w:proofErr w:type="spellEnd"/>
      <w:r w:rsidR="0007083A" w:rsidRPr="00601D8C">
        <w:t xml:space="preserve"> to </w:t>
      </w:r>
      <w:proofErr w:type="spellStart"/>
      <w:r w:rsidR="0007083A" w:rsidRPr="00601D8C">
        <w:t>lenalidomide</w:t>
      </w:r>
      <w:proofErr w:type="spellEnd"/>
      <w:r w:rsidR="0007083A" w:rsidRPr="00601D8C">
        <w:t xml:space="preserve"> (i.e. Rd being the comparator) and the scenario of adding </w:t>
      </w:r>
      <w:proofErr w:type="spellStart"/>
      <w:r w:rsidR="0007083A" w:rsidRPr="00601D8C">
        <w:t>lenalidomide</w:t>
      </w:r>
      <w:proofErr w:type="spellEnd"/>
      <w:r w:rsidR="0007083A" w:rsidRPr="00601D8C">
        <w:t xml:space="preserve"> to </w:t>
      </w:r>
      <w:proofErr w:type="spellStart"/>
      <w:r w:rsidR="0007083A" w:rsidRPr="00601D8C">
        <w:t>bortezomib</w:t>
      </w:r>
      <w:proofErr w:type="spellEnd"/>
      <w:r w:rsidR="0007083A" w:rsidRPr="00601D8C">
        <w:t xml:space="preserve"> (i.e. VMP being the comparator) were both relevant.</w:t>
      </w:r>
    </w:p>
    <w:p w:rsidR="00DF28BB" w:rsidRPr="00601D8C" w:rsidRDefault="00DF28BB" w:rsidP="00542F51">
      <w:pPr>
        <w:spacing w:after="120"/>
        <w:rPr>
          <w:u w:val="single"/>
        </w:rPr>
      </w:pPr>
      <w:proofErr w:type="spellStart"/>
      <w:r w:rsidRPr="00601D8C">
        <w:rPr>
          <w:u w:val="single"/>
        </w:rPr>
        <w:t>RVd</w:t>
      </w:r>
      <w:proofErr w:type="spellEnd"/>
      <w:r w:rsidRPr="00601D8C">
        <w:rPr>
          <w:u w:val="single"/>
        </w:rPr>
        <w:t xml:space="preserve"> versus Rd</w:t>
      </w:r>
    </w:p>
    <w:p w:rsidR="003733C0" w:rsidRPr="00601D8C" w:rsidRDefault="00ED5D45" w:rsidP="001F4048">
      <w:pPr>
        <w:numPr>
          <w:ilvl w:val="1"/>
          <w:numId w:val="1"/>
        </w:numPr>
        <w:spacing w:after="120"/>
        <w:rPr>
          <w:rFonts w:asciiTheme="minorHAnsi" w:hAnsiTheme="minorHAnsi"/>
          <w:bCs/>
        </w:rPr>
      </w:pPr>
      <w:r w:rsidRPr="00601D8C">
        <w:rPr>
          <w:rFonts w:asciiTheme="minorHAnsi" w:hAnsiTheme="minorHAnsi"/>
          <w:bCs/>
        </w:rPr>
        <w:t xml:space="preserve">The PBAC noted that the </w:t>
      </w:r>
      <w:r w:rsidR="00DF28BB" w:rsidRPr="00601D8C">
        <w:rPr>
          <w:rFonts w:asciiTheme="minorHAnsi" w:hAnsiTheme="minorHAnsi"/>
          <w:bCs/>
        </w:rPr>
        <w:t>comparison with Rd</w:t>
      </w:r>
      <w:r w:rsidR="00680A70" w:rsidRPr="00601D8C">
        <w:rPr>
          <w:rFonts w:asciiTheme="minorHAnsi" w:hAnsiTheme="minorHAnsi"/>
          <w:bCs/>
        </w:rPr>
        <w:t xml:space="preserve"> w</w:t>
      </w:r>
      <w:r w:rsidRPr="00601D8C">
        <w:rPr>
          <w:rFonts w:asciiTheme="minorHAnsi" w:hAnsiTheme="minorHAnsi"/>
          <w:bCs/>
        </w:rPr>
        <w:t xml:space="preserve">as based on one head-to-head randomised trial (SWOG-S0777) which compared </w:t>
      </w:r>
      <w:proofErr w:type="spellStart"/>
      <w:r w:rsidRPr="00601D8C">
        <w:rPr>
          <w:rFonts w:asciiTheme="minorHAnsi" w:hAnsiTheme="minorHAnsi"/>
          <w:bCs/>
        </w:rPr>
        <w:t>RVd</w:t>
      </w:r>
      <w:proofErr w:type="spellEnd"/>
      <w:r w:rsidRPr="00601D8C">
        <w:rPr>
          <w:rFonts w:asciiTheme="minorHAnsi" w:hAnsiTheme="minorHAnsi"/>
          <w:bCs/>
        </w:rPr>
        <w:t xml:space="preserve"> to Rd in NDMM patients not intended to undergo immediate autologous stem cell transplant (ASCT) as part of first-line treatment</w:t>
      </w:r>
      <w:r w:rsidR="003733C0" w:rsidRPr="00601D8C">
        <w:rPr>
          <w:rFonts w:asciiTheme="minorHAnsi" w:hAnsiTheme="minorHAnsi"/>
          <w:bCs/>
        </w:rPr>
        <w:t>. T</w:t>
      </w:r>
      <w:r w:rsidR="00D2587D" w:rsidRPr="00601D8C">
        <w:rPr>
          <w:rFonts w:asciiTheme="minorHAnsi" w:hAnsiTheme="minorHAnsi"/>
          <w:bCs/>
        </w:rPr>
        <w:t>he PBAC noted</w:t>
      </w:r>
      <w:r w:rsidR="00D14A2C" w:rsidRPr="00601D8C">
        <w:rPr>
          <w:rFonts w:asciiTheme="minorHAnsi" w:hAnsiTheme="minorHAnsi"/>
          <w:bCs/>
        </w:rPr>
        <w:t xml:space="preserve"> however,</w:t>
      </w:r>
      <w:r w:rsidR="00D2587D" w:rsidRPr="00601D8C">
        <w:rPr>
          <w:rFonts w:asciiTheme="minorHAnsi" w:hAnsiTheme="minorHAnsi"/>
          <w:bCs/>
        </w:rPr>
        <w:t xml:space="preserve"> </w:t>
      </w:r>
      <w:r w:rsidR="003733C0" w:rsidRPr="00601D8C">
        <w:rPr>
          <w:rFonts w:asciiTheme="minorHAnsi" w:hAnsiTheme="minorHAnsi"/>
          <w:bCs/>
        </w:rPr>
        <w:t xml:space="preserve">that </w:t>
      </w:r>
      <w:r w:rsidR="00F05830">
        <w:rPr>
          <w:rFonts w:asciiTheme="minorHAnsi" w:hAnsiTheme="minorHAnsi"/>
          <w:bCs/>
          <w:noProof/>
          <w:color w:val="000000"/>
          <w:highlight w:val="black"/>
        </w:rPr>
        <w:t>'''''</w:t>
      </w:r>
      <w:r w:rsidR="003733C0" w:rsidRPr="00601D8C">
        <w:rPr>
          <w:rFonts w:asciiTheme="minorHAnsi" w:hAnsiTheme="minorHAnsi"/>
          <w:bCs/>
        </w:rPr>
        <w:t>% of trial patients went on</w:t>
      </w:r>
      <w:r w:rsidR="00F376BE">
        <w:rPr>
          <w:rFonts w:asciiTheme="minorHAnsi" w:hAnsiTheme="minorHAnsi"/>
          <w:bCs/>
        </w:rPr>
        <w:t xml:space="preserve"> </w:t>
      </w:r>
      <w:r w:rsidR="003733C0" w:rsidRPr="00601D8C">
        <w:rPr>
          <w:rFonts w:asciiTheme="minorHAnsi" w:hAnsiTheme="minorHAnsi"/>
          <w:bCs/>
        </w:rPr>
        <w:t xml:space="preserve">to receive high dose chemotherapy/ASCT or allogeneic transplant/bone marrow transplant as the first subsequent </w:t>
      </w:r>
      <w:proofErr w:type="spellStart"/>
      <w:r w:rsidR="003733C0" w:rsidRPr="00601D8C">
        <w:rPr>
          <w:rFonts w:asciiTheme="minorHAnsi" w:hAnsiTheme="minorHAnsi"/>
          <w:bCs/>
        </w:rPr>
        <w:t>antimyeloma</w:t>
      </w:r>
      <w:proofErr w:type="spellEnd"/>
      <w:r w:rsidR="003733C0" w:rsidRPr="00601D8C">
        <w:rPr>
          <w:rFonts w:asciiTheme="minorHAnsi" w:hAnsiTheme="minorHAnsi"/>
          <w:bCs/>
        </w:rPr>
        <w:t xml:space="preserve"> therapy. </w:t>
      </w:r>
      <w:r w:rsidR="00DC2C91" w:rsidRPr="00601D8C">
        <w:rPr>
          <w:rFonts w:asciiTheme="minorHAnsi" w:hAnsiTheme="minorHAnsi"/>
          <w:bCs/>
        </w:rPr>
        <w:t xml:space="preserve">The PBAC agreed with </w:t>
      </w:r>
      <w:r w:rsidR="00BF616F" w:rsidRPr="00601D8C">
        <w:rPr>
          <w:rFonts w:asciiTheme="minorHAnsi" w:hAnsiTheme="minorHAnsi"/>
          <w:bCs/>
        </w:rPr>
        <w:t xml:space="preserve">the </w:t>
      </w:r>
      <w:r w:rsidR="00126912">
        <w:rPr>
          <w:rFonts w:asciiTheme="minorHAnsi" w:hAnsiTheme="minorHAnsi"/>
          <w:bCs/>
        </w:rPr>
        <w:t>ESC that this wa</w:t>
      </w:r>
      <w:r w:rsidR="00DC2C91" w:rsidRPr="00601D8C">
        <w:rPr>
          <w:rFonts w:asciiTheme="minorHAnsi" w:hAnsiTheme="minorHAnsi"/>
          <w:bCs/>
        </w:rPr>
        <w:t>s consistent with clinical practice as a patient’s suitability for an ASCT can change following treatment.</w:t>
      </w:r>
    </w:p>
    <w:p w:rsidR="00D14A2C" w:rsidRPr="00601D8C" w:rsidRDefault="00D14A2C" w:rsidP="0046755B">
      <w:pPr>
        <w:numPr>
          <w:ilvl w:val="1"/>
          <w:numId w:val="1"/>
        </w:numPr>
        <w:spacing w:after="120"/>
        <w:rPr>
          <w:rFonts w:asciiTheme="minorHAnsi" w:hAnsiTheme="minorHAnsi"/>
          <w:bCs/>
        </w:rPr>
      </w:pPr>
      <w:r w:rsidRPr="00601D8C">
        <w:rPr>
          <w:rFonts w:asciiTheme="minorHAnsi" w:hAnsiTheme="minorHAnsi"/>
          <w:bCs/>
        </w:rPr>
        <w:t xml:space="preserve">The PBAC noted that the </w:t>
      </w:r>
      <w:r w:rsidR="00126912">
        <w:rPr>
          <w:rFonts w:asciiTheme="minorHAnsi" w:hAnsiTheme="minorHAnsi"/>
          <w:bCs/>
        </w:rPr>
        <w:t>intention to treat (</w:t>
      </w:r>
      <w:r w:rsidRPr="00601D8C">
        <w:rPr>
          <w:rFonts w:asciiTheme="minorHAnsi" w:hAnsiTheme="minorHAnsi"/>
          <w:bCs/>
        </w:rPr>
        <w:t>ITT</w:t>
      </w:r>
      <w:r w:rsidR="00126912">
        <w:rPr>
          <w:rFonts w:asciiTheme="minorHAnsi" w:hAnsiTheme="minorHAnsi"/>
          <w:bCs/>
        </w:rPr>
        <w:t>)</w:t>
      </w:r>
      <w:r w:rsidRPr="00601D8C">
        <w:rPr>
          <w:rFonts w:asciiTheme="minorHAnsi" w:hAnsiTheme="minorHAnsi"/>
          <w:bCs/>
        </w:rPr>
        <w:t xml:space="preserve"> population analyses demonstrated that </w:t>
      </w:r>
      <w:proofErr w:type="spellStart"/>
      <w:r w:rsidRPr="00601D8C">
        <w:rPr>
          <w:rFonts w:asciiTheme="minorHAnsi" w:hAnsiTheme="minorHAnsi"/>
          <w:bCs/>
        </w:rPr>
        <w:t>RVd</w:t>
      </w:r>
      <w:proofErr w:type="spellEnd"/>
      <w:r w:rsidRPr="00601D8C">
        <w:rPr>
          <w:rFonts w:asciiTheme="minorHAnsi" w:hAnsiTheme="minorHAnsi"/>
          <w:bCs/>
        </w:rPr>
        <w:t xml:space="preserve"> was </w:t>
      </w:r>
      <w:r w:rsidRPr="00032D26">
        <w:rPr>
          <w:rFonts w:asciiTheme="minorHAnsi" w:hAnsiTheme="minorHAnsi"/>
          <w:bCs/>
        </w:rPr>
        <w:t>statistically significantly superior to Rd in terms of both progression free survival (</w:t>
      </w:r>
      <w:r w:rsidR="00126912" w:rsidRPr="00032D26">
        <w:rPr>
          <w:rFonts w:asciiTheme="minorHAnsi" w:hAnsiTheme="minorHAnsi"/>
          <w:bCs/>
        </w:rPr>
        <w:t xml:space="preserve">PFS, </w:t>
      </w:r>
      <w:r w:rsidRPr="00032D26">
        <w:rPr>
          <w:rFonts w:asciiTheme="minorHAnsi" w:hAnsiTheme="minorHAnsi"/>
          <w:bCs/>
        </w:rPr>
        <w:t>HR = 0.76; 95% CI: 0.62, 0.93) and overall</w:t>
      </w:r>
      <w:r w:rsidRPr="00601D8C">
        <w:rPr>
          <w:rFonts w:asciiTheme="minorHAnsi" w:hAnsiTheme="minorHAnsi"/>
          <w:bCs/>
        </w:rPr>
        <w:t xml:space="preserve"> survival (</w:t>
      </w:r>
      <w:r w:rsidR="00126912">
        <w:rPr>
          <w:rFonts w:asciiTheme="minorHAnsi" w:hAnsiTheme="minorHAnsi"/>
          <w:bCs/>
        </w:rPr>
        <w:t xml:space="preserve">OS, </w:t>
      </w:r>
      <w:r w:rsidRPr="00601D8C">
        <w:rPr>
          <w:rFonts w:asciiTheme="minorHAnsi" w:hAnsiTheme="minorHAnsi"/>
          <w:bCs/>
        </w:rPr>
        <w:t>HR = 0.75; 95% CI: 0.58, 0.97).</w:t>
      </w:r>
      <w:r w:rsidR="007D2AD1" w:rsidRPr="00601D8C">
        <w:rPr>
          <w:rFonts w:asciiTheme="minorHAnsi" w:hAnsiTheme="minorHAnsi"/>
          <w:bCs/>
        </w:rPr>
        <w:t xml:space="preserve"> On the basis of these results, the PBAC considered that </w:t>
      </w:r>
      <w:proofErr w:type="spellStart"/>
      <w:r w:rsidR="007D2AD1" w:rsidRPr="00601D8C">
        <w:rPr>
          <w:rFonts w:asciiTheme="minorHAnsi" w:hAnsiTheme="minorHAnsi"/>
          <w:bCs/>
        </w:rPr>
        <w:t>RVd</w:t>
      </w:r>
      <w:proofErr w:type="spellEnd"/>
      <w:r w:rsidR="007D2AD1" w:rsidRPr="00601D8C">
        <w:rPr>
          <w:rFonts w:asciiTheme="minorHAnsi" w:hAnsiTheme="minorHAnsi"/>
          <w:bCs/>
        </w:rPr>
        <w:t xml:space="preserve"> was superior compared with Rd in terms of effectiveness. </w:t>
      </w:r>
    </w:p>
    <w:p w:rsidR="00ED5D45" w:rsidRPr="00601D8C" w:rsidRDefault="003733C0" w:rsidP="0046755B">
      <w:pPr>
        <w:numPr>
          <w:ilvl w:val="1"/>
          <w:numId w:val="1"/>
        </w:numPr>
        <w:spacing w:after="120"/>
        <w:rPr>
          <w:rFonts w:asciiTheme="minorHAnsi" w:hAnsiTheme="minorHAnsi"/>
          <w:bCs/>
        </w:rPr>
      </w:pPr>
      <w:r w:rsidRPr="00601D8C">
        <w:rPr>
          <w:rFonts w:asciiTheme="minorHAnsi" w:hAnsiTheme="minorHAnsi"/>
          <w:bCs/>
        </w:rPr>
        <w:t xml:space="preserve">The </w:t>
      </w:r>
      <w:r w:rsidR="00D14A2C" w:rsidRPr="00601D8C">
        <w:rPr>
          <w:rFonts w:asciiTheme="minorHAnsi" w:hAnsiTheme="minorHAnsi"/>
          <w:bCs/>
        </w:rPr>
        <w:t xml:space="preserve">PBAC noted the </w:t>
      </w:r>
      <w:r w:rsidRPr="00601D8C">
        <w:rPr>
          <w:rFonts w:asciiTheme="minorHAnsi" w:hAnsiTheme="minorHAnsi"/>
          <w:bCs/>
        </w:rPr>
        <w:t>submission present</w:t>
      </w:r>
      <w:r w:rsidR="00D14A2C" w:rsidRPr="00601D8C">
        <w:rPr>
          <w:rFonts w:asciiTheme="minorHAnsi" w:hAnsiTheme="minorHAnsi"/>
          <w:bCs/>
        </w:rPr>
        <w:t>ed</w:t>
      </w:r>
      <w:r w:rsidRPr="00601D8C">
        <w:rPr>
          <w:rFonts w:asciiTheme="minorHAnsi" w:hAnsiTheme="minorHAnsi"/>
          <w:bCs/>
        </w:rPr>
        <w:t xml:space="preserve"> a </w:t>
      </w:r>
      <w:r w:rsidRPr="00601D8C">
        <w:rPr>
          <w:rFonts w:asciiTheme="minorHAnsi" w:hAnsiTheme="minorHAnsi"/>
          <w:bCs/>
          <w:i/>
        </w:rPr>
        <w:t>post hoc</w:t>
      </w:r>
      <w:r w:rsidRPr="00601D8C">
        <w:rPr>
          <w:rFonts w:asciiTheme="minorHAnsi" w:hAnsiTheme="minorHAnsi"/>
          <w:bCs/>
        </w:rPr>
        <w:t xml:space="preserve"> subgroup analysis</w:t>
      </w:r>
      <w:r w:rsidR="00D14A2C" w:rsidRPr="00601D8C">
        <w:rPr>
          <w:rFonts w:asciiTheme="minorHAnsi" w:hAnsiTheme="minorHAnsi"/>
          <w:bCs/>
        </w:rPr>
        <w:t xml:space="preserve"> of SWOG-S0777</w:t>
      </w:r>
      <w:r w:rsidRPr="00601D8C">
        <w:rPr>
          <w:rFonts w:asciiTheme="minorHAnsi" w:hAnsiTheme="minorHAnsi"/>
          <w:bCs/>
        </w:rPr>
        <w:t xml:space="preserve"> for </w:t>
      </w:r>
      <w:r w:rsidR="00D14A2C" w:rsidRPr="00601D8C">
        <w:rPr>
          <w:rFonts w:asciiTheme="minorHAnsi" w:hAnsiTheme="minorHAnsi"/>
          <w:bCs/>
        </w:rPr>
        <w:t xml:space="preserve">patients </w:t>
      </w:r>
      <w:r w:rsidR="007D2AD1" w:rsidRPr="00601D8C">
        <w:rPr>
          <w:rFonts w:asciiTheme="minorHAnsi" w:hAnsiTheme="minorHAnsi"/>
          <w:bCs/>
        </w:rPr>
        <w:t>retrospectively defined as</w:t>
      </w:r>
      <w:r w:rsidR="00D14A2C" w:rsidRPr="00601D8C">
        <w:rPr>
          <w:rFonts w:asciiTheme="minorHAnsi" w:hAnsiTheme="minorHAnsi"/>
          <w:bCs/>
        </w:rPr>
        <w:t xml:space="preserve"> ineligible for ASCT</w:t>
      </w:r>
      <w:r w:rsidR="003E1D04" w:rsidRPr="00601D8C">
        <w:rPr>
          <w:rFonts w:asciiTheme="minorHAnsi" w:hAnsiTheme="minorHAnsi"/>
          <w:bCs/>
        </w:rPr>
        <w:t xml:space="preserve">. The PBAC agreed with ESC’s concerns regarding the subgroup results as outlined in paragraph </w:t>
      </w:r>
      <w:r w:rsidR="0003478B" w:rsidRPr="003F0351">
        <w:rPr>
          <w:rFonts w:asciiTheme="minorHAnsi" w:hAnsiTheme="minorHAnsi"/>
          <w:bCs/>
        </w:rPr>
        <w:t>6.36</w:t>
      </w:r>
      <w:r w:rsidR="003E1D04" w:rsidRPr="00601D8C">
        <w:rPr>
          <w:rFonts w:asciiTheme="minorHAnsi" w:hAnsiTheme="minorHAnsi"/>
          <w:bCs/>
        </w:rPr>
        <w:t xml:space="preserve"> and considered the economic analysis should be informed by the ITT results. Furthermore, the </w:t>
      </w:r>
      <w:r w:rsidR="003E1D04" w:rsidRPr="00601D8C">
        <w:t xml:space="preserve">PBAC noted the treatment effect of </w:t>
      </w:r>
      <w:proofErr w:type="spellStart"/>
      <w:r w:rsidR="003E1D04" w:rsidRPr="00601D8C">
        <w:t>RVd</w:t>
      </w:r>
      <w:proofErr w:type="spellEnd"/>
      <w:r w:rsidR="003E1D04" w:rsidRPr="00601D8C">
        <w:t xml:space="preserve"> versus Rd was similar in the populations defined as transplant eligible and transplant ineligible, and considered that this supported use</w:t>
      </w:r>
      <w:r w:rsidR="007D2AD1" w:rsidRPr="00601D8C">
        <w:t xml:space="preserve"> of </w:t>
      </w:r>
      <w:proofErr w:type="spellStart"/>
      <w:r w:rsidR="007D2AD1" w:rsidRPr="00601D8C">
        <w:t>RVd</w:t>
      </w:r>
      <w:proofErr w:type="spellEnd"/>
      <w:r w:rsidR="003E1D04" w:rsidRPr="00601D8C">
        <w:t xml:space="preserve"> in the total trial population</w:t>
      </w:r>
      <w:r w:rsidR="00601D8C">
        <w:t xml:space="preserve">. </w:t>
      </w:r>
    </w:p>
    <w:p w:rsidR="00E12EB1" w:rsidRPr="00601D8C" w:rsidRDefault="00E73092" w:rsidP="00BF616F">
      <w:pPr>
        <w:numPr>
          <w:ilvl w:val="1"/>
          <w:numId w:val="1"/>
        </w:numPr>
        <w:spacing w:after="120"/>
        <w:rPr>
          <w:rFonts w:asciiTheme="minorHAnsi" w:hAnsiTheme="minorHAnsi"/>
          <w:bCs/>
        </w:rPr>
      </w:pPr>
      <w:r w:rsidRPr="00601D8C">
        <w:rPr>
          <w:rFonts w:asciiTheme="minorHAnsi" w:hAnsiTheme="minorHAnsi"/>
          <w:bCs/>
        </w:rPr>
        <w:t>T</w:t>
      </w:r>
      <w:r w:rsidR="00E12EB1" w:rsidRPr="00601D8C">
        <w:rPr>
          <w:rFonts w:asciiTheme="minorHAnsi" w:hAnsiTheme="minorHAnsi"/>
          <w:bCs/>
        </w:rPr>
        <w:t xml:space="preserve">he PBAC considered that </w:t>
      </w:r>
      <w:proofErr w:type="spellStart"/>
      <w:r w:rsidR="00E12EB1" w:rsidRPr="00601D8C">
        <w:rPr>
          <w:rFonts w:asciiTheme="minorHAnsi" w:hAnsiTheme="minorHAnsi"/>
          <w:bCs/>
        </w:rPr>
        <w:t>RVd</w:t>
      </w:r>
      <w:proofErr w:type="spellEnd"/>
      <w:r w:rsidR="00E12EB1" w:rsidRPr="00601D8C">
        <w:rPr>
          <w:rFonts w:asciiTheme="minorHAnsi" w:hAnsiTheme="minorHAnsi"/>
          <w:bCs/>
        </w:rPr>
        <w:t xml:space="preserve"> was inferior compared to Rd</w:t>
      </w:r>
      <w:r w:rsidR="001F4048" w:rsidRPr="00601D8C">
        <w:rPr>
          <w:rFonts w:asciiTheme="minorHAnsi" w:hAnsiTheme="minorHAnsi"/>
          <w:bCs/>
        </w:rPr>
        <w:t xml:space="preserve"> in terms of safety</w:t>
      </w:r>
      <w:r w:rsidRPr="00601D8C">
        <w:rPr>
          <w:rFonts w:asciiTheme="minorHAnsi" w:hAnsiTheme="minorHAnsi"/>
          <w:bCs/>
        </w:rPr>
        <w:t xml:space="preserve">, noting that </w:t>
      </w:r>
      <w:proofErr w:type="spellStart"/>
      <w:r w:rsidRPr="00601D8C">
        <w:rPr>
          <w:rFonts w:asciiTheme="minorHAnsi" w:hAnsiTheme="minorHAnsi"/>
          <w:bCs/>
        </w:rPr>
        <w:t>RVd</w:t>
      </w:r>
      <w:proofErr w:type="spellEnd"/>
      <w:r w:rsidRPr="00601D8C">
        <w:rPr>
          <w:rFonts w:asciiTheme="minorHAnsi" w:hAnsiTheme="minorHAnsi"/>
          <w:bCs/>
        </w:rPr>
        <w:t xml:space="preserve"> resulted in increased serious adverse events and treatment discontinuations. </w:t>
      </w:r>
    </w:p>
    <w:p w:rsidR="00680A70" w:rsidRPr="00601D8C" w:rsidRDefault="00680A70" w:rsidP="001F4048">
      <w:pPr>
        <w:numPr>
          <w:ilvl w:val="1"/>
          <w:numId w:val="1"/>
        </w:numPr>
        <w:spacing w:after="120"/>
        <w:rPr>
          <w:rFonts w:asciiTheme="minorHAnsi" w:hAnsiTheme="minorHAnsi"/>
          <w:bCs/>
        </w:rPr>
      </w:pPr>
      <w:r w:rsidRPr="00601D8C">
        <w:rPr>
          <w:rFonts w:asciiTheme="minorHAnsi" w:hAnsiTheme="minorHAnsi"/>
          <w:bCs/>
        </w:rPr>
        <w:t xml:space="preserve">The PBAC noted that the submission presented a cost-utility analysis comparing </w:t>
      </w:r>
      <w:proofErr w:type="spellStart"/>
      <w:r w:rsidRPr="00601D8C">
        <w:rPr>
          <w:rFonts w:asciiTheme="minorHAnsi" w:hAnsiTheme="minorHAnsi"/>
          <w:bCs/>
        </w:rPr>
        <w:t>RVd</w:t>
      </w:r>
      <w:proofErr w:type="spellEnd"/>
      <w:r w:rsidRPr="00601D8C">
        <w:rPr>
          <w:rFonts w:asciiTheme="minorHAnsi" w:hAnsiTheme="minorHAnsi"/>
          <w:bCs/>
        </w:rPr>
        <w:t xml:space="preserve"> to Rd</w:t>
      </w:r>
      <w:r w:rsidR="00821B37" w:rsidRPr="00601D8C">
        <w:rPr>
          <w:rFonts w:asciiTheme="minorHAnsi" w:hAnsiTheme="minorHAnsi"/>
          <w:bCs/>
        </w:rPr>
        <w:t xml:space="preserve"> based on the </w:t>
      </w:r>
      <w:r w:rsidR="00821B37" w:rsidRPr="00601D8C">
        <w:rPr>
          <w:rFonts w:asciiTheme="minorHAnsi" w:hAnsiTheme="minorHAnsi"/>
          <w:bCs/>
          <w:i/>
        </w:rPr>
        <w:t>post hoc</w:t>
      </w:r>
      <w:r w:rsidR="00821B37" w:rsidRPr="00601D8C">
        <w:rPr>
          <w:rFonts w:asciiTheme="minorHAnsi" w:hAnsiTheme="minorHAnsi"/>
          <w:bCs/>
        </w:rPr>
        <w:t xml:space="preserve"> subgroup of patients who were transplant ineligible</w:t>
      </w:r>
      <w:r w:rsidR="00D66CD4" w:rsidRPr="00601D8C">
        <w:rPr>
          <w:rFonts w:asciiTheme="minorHAnsi" w:hAnsiTheme="minorHAnsi"/>
          <w:bCs/>
        </w:rPr>
        <w:t xml:space="preserve"> </w:t>
      </w:r>
      <w:r w:rsidR="007D2AD1" w:rsidRPr="00601D8C">
        <w:rPr>
          <w:rFonts w:asciiTheme="minorHAnsi" w:hAnsiTheme="minorHAnsi"/>
          <w:bCs/>
        </w:rPr>
        <w:t>over</w:t>
      </w:r>
      <w:r w:rsidR="00D66CD4" w:rsidRPr="00601D8C">
        <w:rPr>
          <w:rFonts w:asciiTheme="minorHAnsi" w:hAnsiTheme="minorHAnsi"/>
          <w:bCs/>
        </w:rPr>
        <w:t xml:space="preserve"> a time horizon of 20 years</w:t>
      </w:r>
      <w:r w:rsidR="00601D8C">
        <w:rPr>
          <w:rFonts w:asciiTheme="minorHAnsi" w:hAnsiTheme="minorHAnsi"/>
          <w:bCs/>
        </w:rPr>
        <w:t xml:space="preserve">. </w:t>
      </w:r>
    </w:p>
    <w:p w:rsidR="00D66CD4" w:rsidRPr="00601D8C" w:rsidRDefault="00680A70" w:rsidP="00680A70">
      <w:pPr>
        <w:numPr>
          <w:ilvl w:val="1"/>
          <w:numId w:val="1"/>
        </w:numPr>
        <w:spacing w:after="120"/>
        <w:rPr>
          <w:rFonts w:asciiTheme="minorHAnsi" w:hAnsiTheme="minorHAnsi"/>
          <w:bCs/>
        </w:rPr>
      </w:pPr>
      <w:r w:rsidRPr="00601D8C">
        <w:rPr>
          <w:rFonts w:asciiTheme="minorHAnsi" w:hAnsiTheme="minorHAnsi"/>
          <w:bCs/>
        </w:rPr>
        <w:t>The PBAC agreed with the ESC and considered that the economic model should be based on the ITT population, have a time horizon of 15 years, with convergence</w:t>
      </w:r>
      <w:r w:rsidR="00DC2C91" w:rsidRPr="00601D8C">
        <w:rPr>
          <w:rFonts w:asciiTheme="minorHAnsi" w:hAnsiTheme="minorHAnsi"/>
          <w:bCs/>
        </w:rPr>
        <w:t xml:space="preserve"> of the PFS and OS curves</w:t>
      </w:r>
      <w:r w:rsidRPr="00601D8C">
        <w:rPr>
          <w:rFonts w:asciiTheme="minorHAnsi" w:hAnsiTheme="minorHAnsi"/>
          <w:bCs/>
        </w:rPr>
        <w:t xml:space="preserve"> from Year 10 to 15 and remove the administration costs of </w:t>
      </w:r>
      <w:proofErr w:type="spellStart"/>
      <w:r w:rsidRPr="00601D8C">
        <w:rPr>
          <w:rFonts w:asciiTheme="minorHAnsi" w:hAnsiTheme="minorHAnsi"/>
          <w:bCs/>
        </w:rPr>
        <w:t>bortezomib</w:t>
      </w:r>
      <w:proofErr w:type="spellEnd"/>
      <w:r w:rsidRPr="00601D8C">
        <w:rPr>
          <w:rFonts w:asciiTheme="minorHAnsi" w:hAnsiTheme="minorHAnsi"/>
          <w:bCs/>
        </w:rPr>
        <w:t xml:space="preserve">. </w:t>
      </w:r>
    </w:p>
    <w:p w:rsidR="00680A70" w:rsidRPr="00601D8C" w:rsidRDefault="00680A70" w:rsidP="00680A70">
      <w:pPr>
        <w:numPr>
          <w:ilvl w:val="1"/>
          <w:numId w:val="1"/>
        </w:numPr>
        <w:spacing w:after="120"/>
        <w:rPr>
          <w:rFonts w:asciiTheme="minorHAnsi" w:hAnsiTheme="minorHAnsi"/>
          <w:bCs/>
        </w:rPr>
      </w:pPr>
      <w:r w:rsidRPr="00601D8C">
        <w:rPr>
          <w:rFonts w:asciiTheme="minorHAnsi" w:hAnsiTheme="minorHAnsi"/>
          <w:bCs/>
        </w:rPr>
        <w:t xml:space="preserve">The PBAC noted that the updated base case presented in the pre-PBAC response incorporated the </w:t>
      </w:r>
      <w:r w:rsidR="00D66CD4" w:rsidRPr="00601D8C">
        <w:rPr>
          <w:rFonts w:asciiTheme="minorHAnsi" w:hAnsiTheme="minorHAnsi"/>
          <w:bCs/>
        </w:rPr>
        <w:t xml:space="preserve">changes </w:t>
      </w:r>
      <w:r w:rsidRPr="00601D8C">
        <w:rPr>
          <w:rFonts w:asciiTheme="minorHAnsi" w:hAnsiTheme="minorHAnsi"/>
          <w:bCs/>
        </w:rPr>
        <w:t xml:space="preserve">suggested </w:t>
      </w:r>
      <w:r w:rsidR="00D66CD4" w:rsidRPr="00601D8C">
        <w:rPr>
          <w:rFonts w:asciiTheme="minorHAnsi" w:hAnsiTheme="minorHAnsi"/>
          <w:bCs/>
        </w:rPr>
        <w:t>by</w:t>
      </w:r>
      <w:r w:rsidR="00BF616F" w:rsidRPr="00601D8C">
        <w:rPr>
          <w:rFonts w:asciiTheme="minorHAnsi" w:hAnsiTheme="minorHAnsi"/>
          <w:bCs/>
        </w:rPr>
        <w:t xml:space="preserve"> the</w:t>
      </w:r>
      <w:r w:rsidR="00D66CD4" w:rsidRPr="00601D8C">
        <w:rPr>
          <w:rFonts w:asciiTheme="minorHAnsi" w:hAnsiTheme="minorHAnsi"/>
          <w:bCs/>
        </w:rPr>
        <w:t xml:space="preserve"> ESC</w:t>
      </w:r>
      <w:r w:rsidR="001D5522" w:rsidRPr="00601D8C">
        <w:rPr>
          <w:rFonts w:asciiTheme="minorHAnsi" w:hAnsiTheme="minorHAnsi"/>
          <w:bCs/>
        </w:rPr>
        <w:t>. The PBAC considered the updated economic model provided</w:t>
      </w:r>
      <w:r w:rsidR="00AE1D04" w:rsidRPr="00601D8C">
        <w:rPr>
          <w:rFonts w:asciiTheme="minorHAnsi" w:hAnsiTheme="minorHAnsi"/>
          <w:bCs/>
        </w:rPr>
        <w:t xml:space="preserve"> </w:t>
      </w:r>
      <w:r w:rsidR="001D5522" w:rsidRPr="00601D8C">
        <w:rPr>
          <w:rFonts w:asciiTheme="minorHAnsi" w:hAnsiTheme="minorHAnsi"/>
          <w:bCs/>
        </w:rPr>
        <w:t xml:space="preserve">ICERs which were </w:t>
      </w:r>
      <w:r w:rsidR="005A73BC" w:rsidRPr="00601D8C">
        <w:rPr>
          <w:rFonts w:asciiTheme="minorHAnsi" w:hAnsiTheme="minorHAnsi"/>
          <w:bCs/>
        </w:rPr>
        <w:t>acceptable</w:t>
      </w:r>
      <w:r w:rsidR="00385DBC" w:rsidRPr="00601D8C">
        <w:rPr>
          <w:rFonts w:asciiTheme="minorHAnsi" w:hAnsiTheme="minorHAnsi"/>
          <w:bCs/>
        </w:rPr>
        <w:t xml:space="preserve"> when the </w:t>
      </w:r>
      <w:r w:rsidR="00F376BE">
        <w:rPr>
          <w:rFonts w:asciiTheme="minorHAnsi" w:hAnsiTheme="minorHAnsi"/>
          <w:bCs/>
        </w:rPr>
        <w:t>net</w:t>
      </w:r>
      <w:r w:rsidR="00F376BE" w:rsidRPr="00601D8C">
        <w:rPr>
          <w:rFonts w:asciiTheme="minorHAnsi" w:hAnsiTheme="minorHAnsi"/>
          <w:bCs/>
        </w:rPr>
        <w:t xml:space="preserve"> </w:t>
      </w:r>
      <w:r w:rsidR="00385DBC" w:rsidRPr="00601D8C">
        <w:rPr>
          <w:rFonts w:asciiTheme="minorHAnsi" w:hAnsiTheme="minorHAnsi"/>
          <w:bCs/>
        </w:rPr>
        <w:t>price</w:t>
      </w:r>
      <w:r w:rsidR="005A73BC" w:rsidRPr="00601D8C">
        <w:rPr>
          <w:rFonts w:asciiTheme="minorHAnsi" w:hAnsiTheme="minorHAnsi"/>
          <w:bCs/>
        </w:rPr>
        <w:t>s</w:t>
      </w:r>
      <w:r w:rsidR="00385DBC" w:rsidRPr="00601D8C">
        <w:rPr>
          <w:rFonts w:asciiTheme="minorHAnsi" w:hAnsiTheme="minorHAnsi"/>
          <w:bCs/>
        </w:rPr>
        <w:t xml:space="preserve"> for </w:t>
      </w:r>
      <w:proofErr w:type="spellStart"/>
      <w:r w:rsidR="005A73BC" w:rsidRPr="00601D8C">
        <w:rPr>
          <w:rFonts w:asciiTheme="minorHAnsi" w:hAnsiTheme="minorHAnsi"/>
          <w:bCs/>
        </w:rPr>
        <w:t>bortezomib</w:t>
      </w:r>
      <w:proofErr w:type="spellEnd"/>
      <w:r w:rsidR="005A73BC" w:rsidRPr="00601D8C">
        <w:rPr>
          <w:rFonts w:asciiTheme="minorHAnsi" w:hAnsiTheme="minorHAnsi"/>
          <w:bCs/>
        </w:rPr>
        <w:t xml:space="preserve"> and </w:t>
      </w:r>
      <w:proofErr w:type="spellStart"/>
      <w:r w:rsidR="005A73BC" w:rsidRPr="00601D8C">
        <w:rPr>
          <w:rFonts w:asciiTheme="minorHAnsi" w:hAnsiTheme="minorHAnsi"/>
          <w:bCs/>
        </w:rPr>
        <w:t>carfilzomib</w:t>
      </w:r>
      <w:proofErr w:type="spellEnd"/>
      <w:r w:rsidR="005A73BC" w:rsidRPr="00601D8C">
        <w:rPr>
          <w:rFonts w:asciiTheme="minorHAnsi" w:hAnsiTheme="minorHAnsi"/>
          <w:bCs/>
        </w:rPr>
        <w:t xml:space="preserve"> were incorporated</w:t>
      </w:r>
      <w:r w:rsidR="00385DBC" w:rsidRPr="00601D8C">
        <w:rPr>
          <w:rFonts w:asciiTheme="minorHAnsi" w:hAnsiTheme="minorHAnsi"/>
          <w:bCs/>
        </w:rPr>
        <w:t xml:space="preserve"> (see Table </w:t>
      </w:r>
      <w:r w:rsidR="0003478B" w:rsidRPr="003F0351">
        <w:rPr>
          <w:rFonts w:asciiTheme="minorHAnsi" w:hAnsiTheme="minorHAnsi"/>
          <w:bCs/>
        </w:rPr>
        <w:t>19</w:t>
      </w:r>
      <w:r w:rsidR="00385DBC" w:rsidRPr="00601D8C">
        <w:rPr>
          <w:rFonts w:asciiTheme="minorHAnsi" w:hAnsiTheme="minorHAnsi"/>
          <w:bCs/>
        </w:rPr>
        <w:t>)</w:t>
      </w:r>
      <w:r w:rsidR="00601D8C">
        <w:rPr>
          <w:rFonts w:asciiTheme="minorHAnsi" w:hAnsiTheme="minorHAnsi"/>
          <w:bCs/>
        </w:rPr>
        <w:t xml:space="preserve">. </w:t>
      </w:r>
    </w:p>
    <w:p w:rsidR="00DC41D6" w:rsidRPr="00C05925" w:rsidRDefault="00DC41D6" w:rsidP="00DC41D6">
      <w:pPr>
        <w:spacing w:after="120"/>
        <w:ind w:left="720" w:hanging="720"/>
        <w:rPr>
          <w:rFonts w:asciiTheme="minorHAnsi" w:hAnsiTheme="minorHAnsi"/>
          <w:bCs/>
          <w:highlight w:val="black"/>
        </w:rPr>
      </w:pPr>
      <w:r w:rsidRPr="00C05925">
        <w:rPr>
          <w:rFonts w:asciiTheme="minorHAnsi" w:hAnsiTheme="minorHAnsi"/>
          <w:bCs/>
          <w:noProof/>
          <w:highlight w:val="black"/>
        </w:rPr>
        <w:lastRenderedPageBreak/>
        <w:t>''''''''''''''' ''''''''''' ''''''''''' '''''''' '''''' '''''' ''''''''' ''''' ''''' ''''''''''''''''' '''''' '''''''''''''' '''''''''''''''''' ''''''' ''''''''' '''''''''''''' '''''''''''' '''' ''''''''' '''''' ''''''''''''''' '''''''''''''' ''''' '''''''''''''''''''''' ''''''''''''' ''''' '''''' '''''''' ''''' '''''''''''''' '''''''' '''''''''' '''''''''''''''''''''' ''''''''' '''' ''''''''''' ''''' '''''''''''''' '''''' '''''''''' ''''' ''''''''''''''' ''''''' ''''''''''''''' ''''''''''''''''''''''' '''''''' '''''' '''''''''''''''''''''' '''''' ''''''''''''''' '''''''''''' '''''' ''''' ''''''''''''''''' '''''''' ''''''''''''''' '''' ''''''' '''''''''''''''''''''' ''''''''''' '''' ''''''''' '''''' '''' '''''''''''''''''''''' ''''''''' '''''''''''''''''''''''''''' ''''''' '''''''''' ''''''''''' '''''' ''''''''''''''''''''''''''''''''' ''''''''' ''''''' ''''''''''''''' ''''' '''''''''''''''''''''' '''''''''''' ''''''''''''''''' '''''''''''''''''''' '' ''''''' '''''''''' '''''' '''''''''''''''''''''' ''''''' '''''''' '''''''''''''''''''''''''' ''''''' ''''''''''''' '''''''' ''''''''''''''''''''' ''''''' '''''''' ''''''''''''''' ''''' '''''''''''''''''''''''' ''''''''''''''' ''''''' '''''''''''' '''''''''''''''''' ''''''' ''''''' '''' ''''''''''''''''''''''' ''''' '''''''''''''''' ''' ''''''''''''''' ''''' ''''''''''''' '''''' '''''''''''''' ''''''''''''''''''''''' ''''''''''''''''''''''' '''''''' '''''''' ''''''' '''''''''''''''' '''' ''''''' ''''''''''''''''''''''''''''''</w:t>
      </w:r>
    </w:p>
    <w:p w:rsidR="00DF28BB" w:rsidRPr="00601D8C" w:rsidRDefault="00542F51" w:rsidP="00542F51">
      <w:pPr>
        <w:spacing w:after="120"/>
        <w:rPr>
          <w:rFonts w:asciiTheme="minorHAnsi" w:hAnsiTheme="minorHAnsi"/>
          <w:bCs/>
          <w:u w:val="single"/>
        </w:rPr>
      </w:pPr>
      <w:proofErr w:type="spellStart"/>
      <w:r w:rsidRPr="00601D8C">
        <w:rPr>
          <w:rFonts w:asciiTheme="minorHAnsi" w:hAnsiTheme="minorHAnsi"/>
          <w:bCs/>
          <w:u w:val="single"/>
        </w:rPr>
        <w:t>RVd</w:t>
      </w:r>
      <w:proofErr w:type="spellEnd"/>
      <w:r w:rsidRPr="00601D8C">
        <w:rPr>
          <w:rFonts w:asciiTheme="minorHAnsi" w:hAnsiTheme="minorHAnsi"/>
          <w:bCs/>
          <w:u w:val="single"/>
        </w:rPr>
        <w:t xml:space="preserve"> versus VMP</w:t>
      </w:r>
    </w:p>
    <w:p w:rsidR="00542F51" w:rsidRPr="00601D8C" w:rsidRDefault="00E73092" w:rsidP="00D87F39">
      <w:pPr>
        <w:numPr>
          <w:ilvl w:val="1"/>
          <w:numId w:val="1"/>
        </w:numPr>
        <w:spacing w:after="120"/>
        <w:rPr>
          <w:rFonts w:asciiTheme="minorHAnsi" w:hAnsiTheme="minorHAnsi"/>
          <w:bCs/>
        </w:rPr>
      </w:pPr>
      <w:r w:rsidRPr="00601D8C">
        <w:rPr>
          <w:rFonts w:asciiTheme="minorHAnsi" w:hAnsiTheme="minorHAnsi"/>
          <w:bCs/>
        </w:rPr>
        <w:t xml:space="preserve">The PBAC noted that although the submission did not present a formal comparison, a </w:t>
      </w:r>
      <w:r w:rsidR="000C2935" w:rsidRPr="00601D8C">
        <w:rPr>
          <w:rFonts w:asciiTheme="minorHAnsi" w:hAnsiTheme="minorHAnsi"/>
          <w:bCs/>
        </w:rPr>
        <w:t xml:space="preserve">multi-step pairwise </w:t>
      </w:r>
      <w:r w:rsidRPr="00601D8C">
        <w:rPr>
          <w:rFonts w:asciiTheme="minorHAnsi" w:hAnsiTheme="minorHAnsi"/>
          <w:bCs/>
        </w:rPr>
        <w:t xml:space="preserve">indirect treatment comparison </w:t>
      </w:r>
      <w:r w:rsidR="00542F51" w:rsidRPr="00601D8C">
        <w:rPr>
          <w:rFonts w:asciiTheme="minorHAnsi" w:hAnsiTheme="minorHAnsi"/>
          <w:bCs/>
        </w:rPr>
        <w:t xml:space="preserve">for </w:t>
      </w:r>
      <w:proofErr w:type="spellStart"/>
      <w:r w:rsidR="00542F51" w:rsidRPr="00601D8C">
        <w:rPr>
          <w:rFonts w:asciiTheme="minorHAnsi" w:hAnsiTheme="minorHAnsi"/>
          <w:bCs/>
        </w:rPr>
        <w:t>RVd</w:t>
      </w:r>
      <w:proofErr w:type="spellEnd"/>
      <w:r w:rsidR="00542F51" w:rsidRPr="00601D8C">
        <w:rPr>
          <w:rFonts w:asciiTheme="minorHAnsi" w:hAnsiTheme="minorHAnsi"/>
          <w:bCs/>
        </w:rPr>
        <w:t xml:space="preserve">, using both the transplant ineligible subgroup and ITT population of SWOG-S0777, and VMP </w:t>
      </w:r>
      <w:r w:rsidR="000C2935" w:rsidRPr="00601D8C">
        <w:rPr>
          <w:rFonts w:asciiTheme="minorHAnsi" w:hAnsiTheme="minorHAnsi"/>
          <w:bCs/>
        </w:rPr>
        <w:t xml:space="preserve">(data from the VISTA trial) </w:t>
      </w:r>
      <w:r w:rsidRPr="00601D8C">
        <w:rPr>
          <w:rFonts w:asciiTheme="minorHAnsi" w:hAnsiTheme="minorHAnsi"/>
          <w:bCs/>
        </w:rPr>
        <w:t xml:space="preserve">was conducted during the evaluation process using data provided in the submission. </w:t>
      </w:r>
    </w:p>
    <w:p w:rsidR="001F2B89" w:rsidRPr="00601D8C" w:rsidRDefault="00E73092" w:rsidP="00D87F39">
      <w:pPr>
        <w:numPr>
          <w:ilvl w:val="1"/>
          <w:numId w:val="1"/>
        </w:numPr>
        <w:spacing w:after="120"/>
        <w:rPr>
          <w:rFonts w:asciiTheme="minorHAnsi" w:hAnsiTheme="minorHAnsi"/>
          <w:bCs/>
        </w:rPr>
      </w:pPr>
      <w:r w:rsidRPr="00601D8C">
        <w:rPr>
          <w:rFonts w:asciiTheme="minorHAnsi" w:hAnsiTheme="minorHAnsi"/>
          <w:bCs/>
        </w:rPr>
        <w:t xml:space="preserve">Acknowledging the </w:t>
      </w:r>
      <w:r w:rsidR="000C2935" w:rsidRPr="00601D8C">
        <w:rPr>
          <w:rFonts w:asciiTheme="minorHAnsi" w:hAnsiTheme="minorHAnsi"/>
          <w:bCs/>
        </w:rPr>
        <w:t xml:space="preserve">multi-step nature of the comparison and the </w:t>
      </w:r>
      <w:r w:rsidRPr="00601D8C">
        <w:rPr>
          <w:rFonts w:asciiTheme="minorHAnsi" w:hAnsiTheme="minorHAnsi"/>
          <w:bCs/>
        </w:rPr>
        <w:t>potential transitivity issues between the studies</w:t>
      </w:r>
      <w:r w:rsidR="0040786D" w:rsidRPr="00601D8C">
        <w:rPr>
          <w:rFonts w:asciiTheme="minorHAnsi" w:hAnsiTheme="minorHAnsi"/>
          <w:bCs/>
        </w:rPr>
        <w:t>, including issues surrounding the comparability of the patient populations (data for VMP were only available for transplant ineligible patients)</w:t>
      </w:r>
      <w:r w:rsidRPr="00601D8C">
        <w:rPr>
          <w:rFonts w:asciiTheme="minorHAnsi" w:hAnsiTheme="minorHAnsi"/>
          <w:bCs/>
        </w:rPr>
        <w:t xml:space="preserve">, the PBAC considered that </w:t>
      </w:r>
      <w:r w:rsidR="0040786D" w:rsidRPr="00601D8C">
        <w:rPr>
          <w:rFonts w:asciiTheme="minorHAnsi" w:hAnsiTheme="minorHAnsi"/>
          <w:bCs/>
        </w:rPr>
        <w:t xml:space="preserve">overall, </w:t>
      </w:r>
      <w:proofErr w:type="spellStart"/>
      <w:r w:rsidRPr="00601D8C">
        <w:rPr>
          <w:rFonts w:asciiTheme="minorHAnsi" w:hAnsiTheme="minorHAnsi"/>
          <w:bCs/>
        </w:rPr>
        <w:t>RVd</w:t>
      </w:r>
      <w:proofErr w:type="spellEnd"/>
      <w:r w:rsidRPr="00601D8C">
        <w:rPr>
          <w:rFonts w:asciiTheme="minorHAnsi" w:hAnsiTheme="minorHAnsi"/>
          <w:bCs/>
        </w:rPr>
        <w:t xml:space="preserve"> was likely to be superior to VMP in terms of </w:t>
      </w:r>
      <w:r w:rsidR="00126912">
        <w:rPr>
          <w:rFonts w:asciiTheme="minorHAnsi" w:hAnsiTheme="minorHAnsi"/>
          <w:bCs/>
        </w:rPr>
        <w:t>PFS</w:t>
      </w:r>
      <w:r w:rsidRPr="00601D8C">
        <w:rPr>
          <w:rFonts w:asciiTheme="minorHAnsi" w:hAnsiTheme="minorHAnsi"/>
          <w:bCs/>
        </w:rPr>
        <w:t xml:space="preserve"> and </w:t>
      </w:r>
      <w:r w:rsidR="00126912">
        <w:rPr>
          <w:rFonts w:asciiTheme="minorHAnsi" w:hAnsiTheme="minorHAnsi"/>
          <w:bCs/>
        </w:rPr>
        <w:t>OS</w:t>
      </w:r>
      <w:r w:rsidR="00385DBC" w:rsidRPr="00601D8C">
        <w:rPr>
          <w:rFonts w:asciiTheme="minorHAnsi" w:hAnsiTheme="minorHAnsi"/>
          <w:bCs/>
        </w:rPr>
        <w:t xml:space="preserve"> and that the benefit of receiving </w:t>
      </w:r>
      <w:proofErr w:type="spellStart"/>
      <w:r w:rsidR="00385DBC" w:rsidRPr="00601D8C">
        <w:rPr>
          <w:rFonts w:asciiTheme="minorHAnsi" w:hAnsiTheme="minorHAnsi"/>
          <w:bCs/>
        </w:rPr>
        <w:t>RVd</w:t>
      </w:r>
      <w:proofErr w:type="spellEnd"/>
      <w:r w:rsidR="00385DBC" w:rsidRPr="00601D8C">
        <w:rPr>
          <w:rFonts w:asciiTheme="minorHAnsi" w:hAnsiTheme="minorHAnsi"/>
          <w:bCs/>
        </w:rPr>
        <w:t xml:space="preserve"> over VMP was likely to be greater than the ben</w:t>
      </w:r>
      <w:r w:rsidR="007C5AC4" w:rsidRPr="00601D8C">
        <w:rPr>
          <w:rFonts w:asciiTheme="minorHAnsi" w:hAnsiTheme="minorHAnsi"/>
          <w:bCs/>
        </w:rPr>
        <w:t xml:space="preserve">efit of adding </w:t>
      </w:r>
      <w:proofErr w:type="spellStart"/>
      <w:r w:rsidR="007C5AC4" w:rsidRPr="00601D8C">
        <w:rPr>
          <w:rFonts w:asciiTheme="minorHAnsi" w:hAnsiTheme="minorHAnsi"/>
          <w:bCs/>
        </w:rPr>
        <w:t>bortezomib</w:t>
      </w:r>
      <w:proofErr w:type="spellEnd"/>
      <w:r w:rsidR="007C5AC4" w:rsidRPr="00601D8C">
        <w:rPr>
          <w:rFonts w:asciiTheme="minorHAnsi" w:hAnsiTheme="minorHAnsi"/>
          <w:bCs/>
        </w:rPr>
        <w:t xml:space="preserve"> to Rd</w:t>
      </w:r>
      <w:r w:rsidRPr="00601D8C">
        <w:rPr>
          <w:rFonts w:asciiTheme="minorHAnsi" w:hAnsiTheme="minorHAnsi"/>
          <w:bCs/>
        </w:rPr>
        <w:t>.</w:t>
      </w:r>
      <w:r w:rsidR="00D87F39" w:rsidRPr="00601D8C">
        <w:rPr>
          <w:rFonts w:asciiTheme="minorHAnsi" w:hAnsiTheme="minorHAnsi"/>
          <w:bCs/>
        </w:rPr>
        <w:t xml:space="preserve"> </w:t>
      </w:r>
    </w:p>
    <w:p w:rsidR="009E4E7B" w:rsidRPr="00601D8C" w:rsidRDefault="00D87F39" w:rsidP="00BF616F">
      <w:pPr>
        <w:numPr>
          <w:ilvl w:val="1"/>
          <w:numId w:val="1"/>
        </w:numPr>
        <w:spacing w:after="120"/>
        <w:rPr>
          <w:rFonts w:asciiTheme="minorHAnsi" w:hAnsiTheme="minorHAnsi"/>
          <w:bCs/>
        </w:rPr>
      </w:pPr>
      <w:r w:rsidRPr="00601D8C">
        <w:rPr>
          <w:rFonts w:asciiTheme="minorHAnsi" w:hAnsiTheme="minorHAnsi"/>
          <w:bCs/>
        </w:rPr>
        <w:t xml:space="preserve">The PBAC noted that the submission presented a supplementary </w:t>
      </w:r>
      <w:r w:rsidR="0040786D" w:rsidRPr="00601D8C">
        <w:rPr>
          <w:rFonts w:asciiTheme="minorHAnsi" w:hAnsiTheme="minorHAnsi"/>
          <w:bCs/>
        </w:rPr>
        <w:t xml:space="preserve">cost-utility </w:t>
      </w:r>
      <w:r w:rsidRPr="00601D8C">
        <w:rPr>
          <w:rFonts w:asciiTheme="minorHAnsi" w:hAnsiTheme="minorHAnsi"/>
          <w:bCs/>
        </w:rPr>
        <w:t xml:space="preserve">analysis comparing </w:t>
      </w:r>
      <w:proofErr w:type="spellStart"/>
      <w:r w:rsidRPr="00601D8C">
        <w:rPr>
          <w:rFonts w:asciiTheme="minorHAnsi" w:hAnsiTheme="minorHAnsi"/>
          <w:bCs/>
        </w:rPr>
        <w:t>RVd</w:t>
      </w:r>
      <w:proofErr w:type="spellEnd"/>
      <w:r w:rsidRPr="00601D8C">
        <w:rPr>
          <w:rFonts w:asciiTheme="minorHAnsi" w:hAnsiTheme="minorHAnsi"/>
          <w:bCs/>
        </w:rPr>
        <w:t xml:space="preserve"> to VMP. </w:t>
      </w:r>
      <w:r w:rsidR="003B0B74" w:rsidRPr="00601D8C">
        <w:rPr>
          <w:rFonts w:asciiTheme="minorHAnsi" w:hAnsiTheme="minorHAnsi"/>
          <w:bCs/>
        </w:rPr>
        <w:t>The PBAC</w:t>
      </w:r>
      <w:r w:rsidR="004E53A2" w:rsidRPr="00601D8C">
        <w:rPr>
          <w:rFonts w:asciiTheme="minorHAnsi" w:hAnsiTheme="minorHAnsi"/>
          <w:bCs/>
        </w:rPr>
        <w:t xml:space="preserve"> noted that the </w:t>
      </w:r>
      <w:r w:rsidR="00AE1D04" w:rsidRPr="00601D8C">
        <w:rPr>
          <w:rFonts w:asciiTheme="minorHAnsi" w:hAnsiTheme="minorHAnsi"/>
          <w:bCs/>
        </w:rPr>
        <w:t>estimated survival gains</w:t>
      </w:r>
      <w:r w:rsidR="004E53A2" w:rsidRPr="00601D8C">
        <w:rPr>
          <w:rFonts w:asciiTheme="minorHAnsi" w:hAnsiTheme="minorHAnsi"/>
          <w:bCs/>
        </w:rPr>
        <w:t xml:space="preserve"> </w:t>
      </w:r>
      <w:r w:rsidR="005857AF" w:rsidRPr="00601D8C">
        <w:rPr>
          <w:rFonts w:asciiTheme="minorHAnsi" w:hAnsiTheme="minorHAnsi"/>
          <w:bCs/>
        </w:rPr>
        <w:t>in th</w:t>
      </w:r>
      <w:r w:rsidR="00126912">
        <w:rPr>
          <w:rFonts w:asciiTheme="minorHAnsi" w:hAnsiTheme="minorHAnsi"/>
          <w:bCs/>
        </w:rPr>
        <w:t>is analys</w:t>
      </w:r>
      <w:r w:rsidR="005857AF" w:rsidRPr="00601D8C">
        <w:rPr>
          <w:rFonts w:asciiTheme="minorHAnsi" w:hAnsiTheme="minorHAnsi"/>
          <w:bCs/>
        </w:rPr>
        <w:t xml:space="preserve">is </w:t>
      </w:r>
      <w:r w:rsidR="004E53A2" w:rsidRPr="00601D8C">
        <w:rPr>
          <w:rFonts w:asciiTheme="minorHAnsi" w:hAnsiTheme="minorHAnsi"/>
          <w:bCs/>
        </w:rPr>
        <w:t>w</w:t>
      </w:r>
      <w:r w:rsidR="00253F95" w:rsidRPr="00601D8C">
        <w:rPr>
          <w:rFonts w:asciiTheme="minorHAnsi" w:hAnsiTheme="minorHAnsi"/>
          <w:bCs/>
        </w:rPr>
        <w:t>ere</w:t>
      </w:r>
      <w:r w:rsidR="004E53A2" w:rsidRPr="00601D8C">
        <w:rPr>
          <w:rFonts w:asciiTheme="minorHAnsi" w:hAnsiTheme="minorHAnsi"/>
          <w:bCs/>
        </w:rPr>
        <w:t xml:space="preserve"> uncertain, given that the relative benefit of </w:t>
      </w:r>
      <w:proofErr w:type="spellStart"/>
      <w:r w:rsidR="004E53A2" w:rsidRPr="00601D8C">
        <w:rPr>
          <w:rFonts w:asciiTheme="minorHAnsi" w:hAnsiTheme="minorHAnsi"/>
          <w:bCs/>
        </w:rPr>
        <w:t>RVd</w:t>
      </w:r>
      <w:proofErr w:type="spellEnd"/>
      <w:r w:rsidR="004E53A2" w:rsidRPr="00601D8C">
        <w:rPr>
          <w:rFonts w:asciiTheme="minorHAnsi" w:hAnsiTheme="minorHAnsi"/>
          <w:bCs/>
        </w:rPr>
        <w:t xml:space="preserve"> compared to VMP was </w:t>
      </w:r>
      <w:r w:rsidR="00253F95" w:rsidRPr="00601D8C">
        <w:rPr>
          <w:rFonts w:asciiTheme="minorHAnsi" w:hAnsiTheme="minorHAnsi"/>
          <w:bCs/>
        </w:rPr>
        <w:t>based on the results of an indirect treatment comparison</w:t>
      </w:r>
      <w:r w:rsidR="004E53A2" w:rsidRPr="00601D8C">
        <w:rPr>
          <w:rFonts w:asciiTheme="minorHAnsi" w:hAnsiTheme="minorHAnsi"/>
          <w:bCs/>
        </w:rPr>
        <w:t xml:space="preserve">. </w:t>
      </w:r>
      <w:r w:rsidR="007C5AC4" w:rsidRPr="00601D8C">
        <w:rPr>
          <w:rFonts w:asciiTheme="minorHAnsi" w:hAnsiTheme="minorHAnsi"/>
          <w:bCs/>
        </w:rPr>
        <w:t>In addition, a</w:t>
      </w:r>
      <w:r w:rsidR="00385DBC" w:rsidRPr="00601D8C">
        <w:rPr>
          <w:rFonts w:asciiTheme="minorHAnsi" w:hAnsiTheme="minorHAnsi"/>
          <w:bCs/>
        </w:rPr>
        <w:t xml:space="preserve">lthough the PBAC considered that the </w:t>
      </w:r>
      <w:r w:rsidR="007C5AC4" w:rsidRPr="00601D8C">
        <w:rPr>
          <w:rFonts w:asciiTheme="minorHAnsi" w:hAnsiTheme="minorHAnsi"/>
          <w:bCs/>
        </w:rPr>
        <w:t xml:space="preserve">benefit of receiving </w:t>
      </w:r>
      <w:proofErr w:type="spellStart"/>
      <w:r w:rsidR="007C5AC4" w:rsidRPr="00601D8C">
        <w:rPr>
          <w:rFonts w:asciiTheme="minorHAnsi" w:hAnsiTheme="minorHAnsi"/>
          <w:bCs/>
        </w:rPr>
        <w:t>RVd</w:t>
      </w:r>
      <w:proofErr w:type="spellEnd"/>
      <w:r w:rsidR="007C5AC4" w:rsidRPr="00601D8C">
        <w:rPr>
          <w:rFonts w:asciiTheme="minorHAnsi" w:hAnsiTheme="minorHAnsi"/>
          <w:bCs/>
        </w:rPr>
        <w:t xml:space="preserve"> over VMP was likely to be greater than the benefit associated with adding </w:t>
      </w:r>
      <w:proofErr w:type="spellStart"/>
      <w:r w:rsidR="007C5AC4" w:rsidRPr="00601D8C">
        <w:rPr>
          <w:rFonts w:asciiTheme="minorHAnsi" w:hAnsiTheme="minorHAnsi"/>
          <w:bCs/>
        </w:rPr>
        <w:t>bortezomib</w:t>
      </w:r>
      <w:proofErr w:type="spellEnd"/>
      <w:r w:rsidR="007C5AC4" w:rsidRPr="00601D8C">
        <w:rPr>
          <w:rFonts w:asciiTheme="minorHAnsi" w:hAnsiTheme="minorHAnsi"/>
          <w:bCs/>
        </w:rPr>
        <w:t xml:space="preserve"> to Rd treatment, t</w:t>
      </w:r>
      <w:r w:rsidR="00BC7133" w:rsidRPr="00601D8C">
        <w:rPr>
          <w:rFonts w:asciiTheme="minorHAnsi" w:hAnsiTheme="minorHAnsi"/>
          <w:bCs/>
        </w:rPr>
        <w:t xml:space="preserve">he PBAC noted that the QALYs gained when VMP was the comparator (1.03) were considerably higher than when Rd was the comparator (0.51). </w:t>
      </w:r>
      <w:r w:rsidR="004E53A2" w:rsidRPr="00601D8C">
        <w:rPr>
          <w:rFonts w:asciiTheme="minorHAnsi" w:hAnsiTheme="minorHAnsi"/>
          <w:bCs/>
        </w:rPr>
        <w:t>The</w:t>
      </w:r>
      <w:r w:rsidR="00BC7133" w:rsidRPr="00601D8C">
        <w:rPr>
          <w:rFonts w:asciiTheme="minorHAnsi" w:hAnsiTheme="minorHAnsi"/>
          <w:bCs/>
        </w:rPr>
        <w:t>refore, the</w:t>
      </w:r>
      <w:r w:rsidR="004E53A2" w:rsidRPr="00601D8C">
        <w:rPr>
          <w:rFonts w:asciiTheme="minorHAnsi" w:hAnsiTheme="minorHAnsi"/>
          <w:bCs/>
        </w:rPr>
        <w:t xml:space="preserve"> PBAC</w:t>
      </w:r>
      <w:r w:rsidR="003B0B74" w:rsidRPr="00601D8C">
        <w:rPr>
          <w:rFonts w:asciiTheme="minorHAnsi" w:hAnsiTheme="minorHAnsi"/>
          <w:bCs/>
        </w:rPr>
        <w:t xml:space="preserve"> considered that the ICER</w:t>
      </w:r>
      <w:r w:rsidR="00AE1D04" w:rsidRPr="00601D8C">
        <w:rPr>
          <w:rFonts w:asciiTheme="minorHAnsi" w:hAnsiTheme="minorHAnsi"/>
          <w:bCs/>
        </w:rPr>
        <w:t xml:space="preserve"> of $</w:t>
      </w:r>
      <w:r w:rsidR="00BD7EF9">
        <w:rPr>
          <w:rFonts w:asciiTheme="minorHAnsi" w:hAnsiTheme="minorHAnsi"/>
          <w:bCs/>
        </w:rPr>
        <w:t>75,000/QALY gained - $105,000/</w:t>
      </w:r>
      <w:r w:rsidR="00AE1D04" w:rsidRPr="00601D8C">
        <w:rPr>
          <w:rFonts w:asciiTheme="minorHAnsi" w:hAnsiTheme="minorHAnsi"/>
          <w:bCs/>
        </w:rPr>
        <w:t>QALY gained</w:t>
      </w:r>
      <w:r w:rsidR="00BC7133" w:rsidRPr="00601D8C">
        <w:rPr>
          <w:rFonts w:asciiTheme="minorHAnsi" w:hAnsiTheme="minorHAnsi"/>
          <w:bCs/>
        </w:rPr>
        <w:t xml:space="preserve"> </w:t>
      </w:r>
      <w:r w:rsidR="00AE1D04" w:rsidRPr="00601D8C">
        <w:rPr>
          <w:rFonts w:asciiTheme="minorHAnsi" w:hAnsiTheme="minorHAnsi"/>
          <w:bCs/>
        </w:rPr>
        <w:t>(</w:t>
      </w:r>
      <w:r w:rsidR="00BC7133" w:rsidRPr="00601D8C">
        <w:rPr>
          <w:rFonts w:asciiTheme="minorHAnsi" w:hAnsiTheme="minorHAnsi"/>
          <w:bCs/>
        </w:rPr>
        <w:t xml:space="preserve">Table </w:t>
      </w:r>
      <w:r w:rsidR="0003478B" w:rsidRPr="003F0351">
        <w:rPr>
          <w:rFonts w:asciiTheme="minorHAnsi" w:hAnsiTheme="minorHAnsi"/>
          <w:bCs/>
        </w:rPr>
        <w:t>19</w:t>
      </w:r>
      <w:r w:rsidR="00AE1D04" w:rsidRPr="003F0351">
        <w:rPr>
          <w:rFonts w:asciiTheme="minorHAnsi" w:hAnsiTheme="minorHAnsi"/>
          <w:bCs/>
        </w:rPr>
        <w:t>)</w:t>
      </w:r>
      <w:r w:rsidR="003B0B74" w:rsidRPr="00601D8C">
        <w:rPr>
          <w:rFonts w:asciiTheme="minorHAnsi" w:hAnsiTheme="minorHAnsi"/>
          <w:bCs/>
        </w:rPr>
        <w:t xml:space="preserve">, </w:t>
      </w:r>
      <w:r w:rsidR="00BC7133" w:rsidRPr="00601D8C">
        <w:rPr>
          <w:rFonts w:asciiTheme="minorHAnsi" w:hAnsiTheme="minorHAnsi"/>
          <w:bCs/>
        </w:rPr>
        <w:t xml:space="preserve">incorporating </w:t>
      </w:r>
      <w:r w:rsidR="005857AF" w:rsidRPr="00601D8C">
        <w:rPr>
          <w:rFonts w:asciiTheme="minorHAnsi" w:hAnsiTheme="minorHAnsi"/>
          <w:bCs/>
        </w:rPr>
        <w:t>the ITT population</w:t>
      </w:r>
      <w:r w:rsidR="00BC7133" w:rsidRPr="00601D8C">
        <w:rPr>
          <w:rFonts w:asciiTheme="minorHAnsi" w:hAnsiTheme="minorHAnsi"/>
          <w:bCs/>
        </w:rPr>
        <w:t xml:space="preserve"> from SWOG-S0777</w:t>
      </w:r>
      <w:r w:rsidR="005857AF" w:rsidRPr="00601D8C">
        <w:rPr>
          <w:rFonts w:asciiTheme="minorHAnsi" w:hAnsiTheme="minorHAnsi"/>
          <w:bCs/>
        </w:rPr>
        <w:t xml:space="preserve">, a time horizon of 15 years and convergence from Years 10 to 15 </w:t>
      </w:r>
      <w:r w:rsidR="00AE1D04" w:rsidRPr="00601D8C">
        <w:rPr>
          <w:rFonts w:asciiTheme="minorHAnsi" w:hAnsiTheme="minorHAnsi"/>
          <w:bCs/>
        </w:rPr>
        <w:t xml:space="preserve">was </w:t>
      </w:r>
      <w:r w:rsidR="005857AF" w:rsidRPr="00601D8C">
        <w:rPr>
          <w:rFonts w:asciiTheme="minorHAnsi" w:hAnsiTheme="minorHAnsi"/>
          <w:bCs/>
        </w:rPr>
        <w:t>uncertain</w:t>
      </w:r>
      <w:r w:rsidR="00AE1D04" w:rsidRPr="00601D8C">
        <w:rPr>
          <w:rFonts w:asciiTheme="minorHAnsi" w:hAnsiTheme="minorHAnsi"/>
          <w:bCs/>
        </w:rPr>
        <w:t xml:space="preserve"> and high</w:t>
      </w:r>
      <w:r w:rsidR="003B0B74" w:rsidRPr="00601D8C">
        <w:rPr>
          <w:rFonts w:asciiTheme="minorHAnsi" w:hAnsiTheme="minorHAnsi"/>
          <w:bCs/>
        </w:rPr>
        <w:t>.</w:t>
      </w:r>
      <w:r w:rsidR="00AE1D04" w:rsidRPr="00601D8C">
        <w:rPr>
          <w:rFonts w:asciiTheme="minorHAnsi" w:hAnsiTheme="minorHAnsi"/>
          <w:bCs/>
        </w:rPr>
        <w:t xml:space="preserve"> The PBAC noted that the ICER was not sensitive to changes in the cost of subsequent therapies</w:t>
      </w:r>
      <w:r w:rsidR="009E4E7B" w:rsidRPr="00601D8C">
        <w:rPr>
          <w:rFonts w:asciiTheme="minorHAnsi" w:hAnsiTheme="minorHAnsi"/>
          <w:bCs/>
        </w:rPr>
        <w:t xml:space="preserve"> </w:t>
      </w:r>
      <w:r w:rsidR="00AE1D04" w:rsidRPr="00601D8C">
        <w:rPr>
          <w:rFonts w:asciiTheme="minorHAnsi" w:hAnsiTheme="minorHAnsi"/>
          <w:bCs/>
        </w:rPr>
        <w:t>and hence</w:t>
      </w:r>
      <w:r w:rsidR="00126912">
        <w:rPr>
          <w:rFonts w:asciiTheme="minorHAnsi" w:hAnsiTheme="minorHAnsi"/>
          <w:bCs/>
        </w:rPr>
        <w:t>,</w:t>
      </w:r>
      <w:r w:rsidR="00AE1D04" w:rsidRPr="00601D8C">
        <w:rPr>
          <w:rFonts w:asciiTheme="minorHAnsi" w:hAnsiTheme="minorHAnsi"/>
          <w:bCs/>
        </w:rPr>
        <w:t xml:space="preserve"> incorporating the effective price for </w:t>
      </w:r>
      <w:proofErr w:type="spellStart"/>
      <w:r w:rsidR="00AE1D04" w:rsidRPr="00601D8C">
        <w:rPr>
          <w:rFonts w:asciiTheme="minorHAnsi" w:hAnsiTheme="minorHAnsi"/>
          <w:bCs/>
        </w:rPr>
        <w:t>carfilzomib</w:t>
      </w:r>
      <w:proofErr w:type="spellEnd"/>
      <w:r w:rsidR="00AE1D04" w:rsidRPr="00601D8C">
        <w:rPr>
          <w:rFonts w:asciiTheme="minorHAnsi" w:hAnsiTheme="minorHAnsi"/>
          <w:bCs/>
        </w:rPr>
        <w:t xml:space="preserve"> in the economic model had minimal impact on the ICER</w:t>
      </w:r>
      <w:r w:rsidR="009E4E7B" w:rsidRPr="00601D8C">
        <w:rPr>
          <w:rFonts w:asciiTheme="minorHAnsi" w:hAnsiTheme="minorHAnsi"/>
          <w:bCs/>
        </w:rPr>
        <w:t>.</w:t>
      </w:r>
    </w:p>
    <w:p w:rsidR="00DF4469" w:rsidRPr="00C97352" w:rsidRDefault="009E4E7B" w:rsidP="008B5524">
      <w:pPr>
        <w:widowControl/>
        <w:numPr>
          <w:ilvl w:val="1"/>
          <w:numId w:val="1"/>
        </w:numPr>
        <w:spacing w:after="120"/>
        <w:jc w:val="left"/>
        <w:rPr>
          <w:rFonts w:asciiTheme="minorHAnsi" w:hAnsiTheme="minorHAnsi"/>
          <w:bCs/>
        </w:rPr>
      </w:pPr>
      <w:r w:rsidRPr="00C97352">
        <w:rPr>
          <w:rFonts w:asciiTheme="minorHAnsi" w:hAnsiTheme="minorHAnsi"/>
          <w:bCs/>
        </w:rPr>
        <w:t>The PBAC</w:t>
      </w:r>
      <w:r w:rsidR="0064627F" w:rsidRPr="00C97352">
        <w:rPr>
          <w:rFonts w:asciiTheme="minorHAnsi" w:hAnsiTheme="minorHAnsi"/>
          <w:bCs/>
        </w:rPr>
        <w:t xml:space="preserve"> considered an ICER of </w:t>
      </w:r>
      <w:r w:rsidR="000955EE" w:rsidRPr="00C97352">
        <w:rPr>
          <w:rFonts w:asciiTheme="minorHAnsi" w:hAnsiTheme="minorHAnsi"/>
          <w:bCs/>
        </w:rPr>
        <w:t xml:space="preserve">approximately </w:t>
      </w:r>
      <w:r w:rsidR="0064627F" w:rsidRPr="00C97352">
        <w:rPr>
          <w:rFonts w:asciiTheme="minorHAnsi" w:hAnsiTheme="minorHAnsi"/>
          <w:bCs/>
        </w:rPr>
        <w:t>$</w:t>
      </w:r>
      <w:r w:rsidR="00BD7EF9" w:rsidRPr="00C97352">
        <w:rPr>
          <w:rFonts w:asciiTheme="minorHAnsi" w:hAnsiTheme="minorHAnsi"/>
          <w:bCs/>
        </w:rPr>
        <w:t>45,000/QALY gained to $75,000/</w:t>
      </w:r>
      <w:r w:rsidR="0064627F" w:rsidRPr="00C97352">
        <w:rPr>
          <w:rFonts w:asciiTheme="minorHAnsi" w:hAnsiTheme="minorHAnsi"/>
          <w:bCs/>
        </w:rPr>
        <w:t xml:space="preserve"> QALY gained would be acceptable for </w:t>
      </w:r>
      <w:proofErr w:type="spellStart"/>
      <w:r w:rsidR="0064627F" w:rsidRPr="00C97352">
        <w:rPr>
          <w:rFonts w:asciiTheme="minorHAnsi" w:hAnsiTheme="minorHAnsi"/>
          <w:bCs/>
        </w:rPr>
        <w:t>RVd</w:t>
      </w:r>
      <w:proofErr w:type="spellEnd"/>
      <w:r w:rsidR="0064627F" w:rsidRPr="00C97352">
        <w:rPr>
          <w:rFonts w:asciiTheme="minorHAnsi" w:hAnsiTheme="minorHAnsi"/>
          <w:bCs/>
        </w:rPr>
        <w:t xml:space="preserve"> versus VMP</w:t>
      </w:r>
      <w:r w:rsidR="00831E4C" w:rsidRPr="00C97352">
        <w:rPr>
          <w:rFonts w:asciiTheme="minorHAnsi" w:hAnsiTheme="minorHAnsi"/>
          <w:bCs/>
        </w:rPr>
        <w:t>;</w:t>
      </w:r>
      <w:r w:rsidR="00655A20" w:rsidRPr="00C97352">
        <w:rPr>
          <w:rFonts w:asciiTheme="minorHAnsi" w:hAnsiTheme="minorHAnsi"/>
          <w:bCs/>
        </w:rPr>
        <w:t xml:space="preserve"> however</w:t>
      </w:r>
      <w:r w:rsidR="00831E4C" w:rsidRPr="00C97352">
        <w:rPr>
          <w:rFonts w:asciiTheme="minorHAnsi" w:hAnsiTheme="minorHAnsi"/>
          <w:bCs/>
        </w:rPr>
        <w:t>,</w:t>
      </w:r>
      <w:r w:rsidR="00655A20" w:rsidRPr="00C97352">
        <w:rPr>
          <w:rFonts w:asciiTheme="minorHAnsi" w:hAnsiTheme="minorHAnsi"/>
          <w:bCs/>
        </w:rPr>
        <w:t xml:space="preserve"> advised that there could be some flexibility regarding the extent of the price reduction required,</w:t>
      </w:r>
      <w:r w:rsidR="000955EE" w:rsidRPr="00C97352">
        <w:rPr>
          <w:rFonts w:asciiTheme="minorHAnsi" w:hAnsiTheme="minorHAnsi"/>
          <w:bCs/>
        </w:rPr>
        <w:t xml:space="preserve"> provided the financial implications for </w:t>
      </w:r>
      <w:proofErr w:type="spellStart"/>
      <w:r w:rsidR="000955EE" w:rsidRPr="00C97352">
        <w:rPr>
          <w:rFonts w:asciiTheme="minorHAnsi" w:hAnsiTheme="minorHAnsi"/>
          <w:bCs/>
        </w:rPr>
        <w:t>lenalidomide</w:t>
      </w:r>
      <w:proofErr w:type="spellEnd"/>
      <w:r w:rsidR="000955EE" w:rsidRPr="00C97352">
        <w:rPr>
          <w:rFonts w:asciiTheme="minorHAnsi" w:hAnsiTheme="minorHAnsi"/>
          <w:bCs/>
        </w:rPr>
        <w:t xml:space="preserve"> were capped at the estimates provided in the submission (Table 22</w:t>
      </w:r>
      <w:r w:rsidR="0003478B" w:rsidRPr="00C97352">
        <w:rPr>
          <w:rFonts w:asciiTheme="minorHAnsi" w:hAnsiTheme="minorHAnsi"/>
          <w:bCs/>
        </w:rPr>
        <w:t xml:space="preserve"> (row W)</w:t>
      </w:r>
      <w:r w:rsidR="00D350E8" w:rsidRPr="00C97352">
        <w:rPr>
          <w:rFonts w:asciiTheme="minorHAnsi" w:hAnsiTheme="minorHAnsi"/>
          <w:bCs/>
        </w:rPr>
        <w:t>)</w:t>
      </w:r>
      <w:r w:rsidR="000955EE" w:rsidRPr="00C97352">
        <w:rPr>
          <w:rFonts w:asciiTheme="minorHAnsi" w:hAnsiTheme="minorHAnsi"/>
          <w:bCs/>
        </w:rPr>
        <w:t xml:space="preserve">. </w:t>
      </w:r>
      <w:r w:rsidR="00DF4469" w:rsidRPr="00C97352">
        <w:rPr>
          <w:rFonts w:asciiTheme="minorHAnsi" w:hAnsiTheme="minorHAnsi"/>
          <w:bCs/>
        </w:rPr>
        <w:br w:type="page"/>
      </w:r>
    </w:p>
    <w:p w:rsidR="00E376B7" w:rsidRPr="00601D8C" w:rsidRDefault="009E4E7B" w:rsidP="00E376B7">
      <w:pPr>
        <w:spacing w:after="120"/>
        <w:rPr>
          <w:rFonts w:asciiTheme="minorHAnsi" w:hAnsiTheme="minorHAnsi"/>
          <w:bCs/>
          <w:u w:val="single"/>
        </w:rPr>
      </w:pPr>
      <w:r w:rsidRPr="00601D8C">
        <w:rPr>
          <w:rFonts w:asciiTheme="minorHAnsi" w:hAnsiTheme="minorHAnsi"/>
          <w:bCs/>
          <w:u w:val="single"/>
        </w:rPr>
        <w:lastRenderedPageBreak/>
        <w:t xml:space="preserve">Financial implications for </w:t>
      </w:r>
      <w:proofErr w:type="spellStart"/>
      <w:r w:rsidR="00E376B7" w:rsidRPr="00601D8C">
        <w:rPr>
          <w:rFonts w:asciiTheme="minorHAnsi" w:hAnsiTheme="minorHAnsi"/>
          <w:bCs/>
          <w:u w:val="single"/>
        </w:rPr>
        <w:t>RVd</w:t>
      </w:r>
      <w:proofErr w:type="spellEnd"/>
    </w:p>
    <w:p w:rsidR="009C3C1C" w:rsidRPr="00601D8C" w:rsidRDefault="009C3C1C" w:rsidP="007F4ABC">
      <w:pPr>
        <w:numPr>
          <w:ilvl w:val="1"/>
          <w:numId w:val="1"/>
        </w:numPr>
        <w:spacing w:after="120"/>
        <w:rPr>
          <w:rFonts w:asciiTheme="minorHAnsi" w:hAnsiTheme="minorHAnsi"/>
          <w:bCs/>
        </w:rPr>
      </w:pPr>
      <w:r w:rsidRPr="00601D8C">
        <w:rPr>
          <w:rFonts w:asciiTheme="minorHAnsi" w:hAnsiTheme="minorHAnsi"/>
          <w:bCs/>
        </w:rPr>
        <w:t xml:space="preserve">The PBAC noted the financial estimates were based on a </w:t>
      </w:r>
      <w:r w:rsidR="004C37AB" w:rsidRPr="00601D8C">
        <w:rPr>
          <w:rFonts w:asciiTheme="minorHAnsi" w:hAnsiTheme="minorHAnsi"/>
          <w:bCs/>
        </w:rPr>
        <w:t xml:space="preserve">market share for </w:t>
      </w:r>
      <w:proofErr w:type="spellStart"/>
      <w:r w:rsidR="004C37AB" w:rsidRPr="00601D8C">
        <w:rPr>
          <w:rFonts w:asciiTheme="minorHAnsi" w:hAnsiTheme="minorHAnsi"/>
          <w:bCs/>
        </w:rPr>
        <w:t>RVd</w:t>
      </w:r>
      <w:proofErr w:type="spellEnd"/>
      <w:r w:rsidR="004C37AB" w:rsidRPr="00601D8C">
        <w:rPr>
          <w:rFonts w:asciiTheme="minorHAnsi" w:hAnsiTheme="minorHAnsi"/>
          <w:bCs/>
        </w:rPr>
        <w:t xml:space="preserve"> of </w:t>
      </w:r>
      <w:r w:rsidR="00F05830">
        <w:rPr>
          <w:rFonts w:asciiTheme="minorHAnsi" w:hAnsiTheme="minorHAnsi"/>
          <w:bCs/>
          <w:noProof/>
          <w:color w:val="000000"/>
          <w:highlight w:val="black"/>
        </w:rPr>
        <w:t>''''''</w:t>
      </w:r>
      <w:r w:rsidR="004C37AB" w:rsidRPr="00601D8C">
        <w:rPr>
          <w:rFonts w:asciiTheme="minorHAnsi" w:hAnsiTheme="minorHAnsi"/>
          <w:bCs/>
        </w:rPr>
        <w:t xml:space="preserve">% in Year 1 increasing to </w:t>
      </w:r>
      <w:r w:rsidR="00F05830">
        <w:rPr>
          <w:rFonts w:asciiTheme="minorHAnsi" w:hAnsiTheme="minorHAnsi"/>
          <w:bCs/>
          <w:noProof/>
          <w:color w:val="000000"/>
          <w:highlight w:val="black"/>
        </w:rPr>
        <w:t>'''''</w:t>
      </w:r>
      <w:r w:rsidR="004C37AB" w:rsidRPr="00601D8C">
        <w:rPr>
          <w:rFonts w:asciiTheme="minorHAnsi" w:hAnsiTheme="minorHAnsi"/>
          <w:bCs/>
        </w:rPr>
        <w:t>% in Y</w:t>
      </w:r>
      <w:r w:rsidRPr="00601D8C">
        <w:rPr>
          <w:rFonts w:asciiTheme="minorHAnsi" w:hAnsiTheme="minorHAnsi"/>
          <w:bCs/>
        </w:rPr>
        <w:t>ears 4 to 6. The PBAC noted that during the evaluation the uptake was considered high in comparison to the estimates provided at the 2018 MM Stakeholder meeting</w:t>
      </w:r>
      <w:r w:rsidR="004C37AB" w:rsidRPr="00601D8C">
        <w:rPr>
          <w:rFonts w:asciiTheme="minorHAnsi" w:hAnsiTheme="minorHAnsi"/>
          <w:bCs/>
        </w:rPr>
        <w:t>;</w:t>
      </w:r>
      <w:r w:rsidRPr="00601D8C">
        <w:rPr>
          <w:rFonts w:asciiTheme="minorHAnsi" w:hAnsiTheme="minorHAnsi"/>
          <w:bCs/>
        </w:rPr>
        <w:t xml:space="preserve"> however,</w:t>
      </w:r>
      <w:r w:rsidR="001F4B65" w:rsidRPr="00601D8C">
        <w:rPr>
          <w:rFonts w:asciiTheme="minorHAnsi" w:hAnsiTheme="minorHAnsi"/>
          <w:bCs/>
        </w:rPr>
        <w:t xml:space="preserve"> the</w:t>
      </w:r>
      <w:r w:rsidRPr="00601D8C">
        <w:rPr>
          <w:rFonts w:asciiTheme="minorHAnsi" w:hAnsiTheme="minorHAnsi"/>
          <w:bCs/>
        </w:rPr>
        <w:t xml:space="preserve"> DUSC considered the uptake to be underestimated. The PBAC agreed with </w:t>
      </w:r>
      <w:r w:rsidR="001F4B65" w:rsidRPr="00601D8C">
        <w:rPr>
          <w:rFonts w:asciiTheme="minorHAnsi" w:hAnsiTheme="minorHAnsi"/>
          <w:bCs/>
        </w:rPr>
        <w:t xml:space="preserve">the </w:t>
      </w:r>
      <w:r w:rsidRPr="00601D8C">
        <w:rPr>
          <w:rFonts w:asciiTheme="minorHAnsi" w:hAnsiTheme="minorHAnsi"/>
          <w:bCs/>
        </w:rPr>
        <w:t>DUSC</w:t>
      </w:r>
      <w:r w:rsidR="00831E4C">
        <w:rPr>
          <w:rFonts w:asciiTheme="minorHAnsi" w:hAnsiTheme="minorHAnsi"/>
          <w:bCs/>
        </w:rPr>
        <w:t>,</w:t>
      </w:r>
      <w:r w:rsidRPr="00601D8C">
        <w:rPr>
          <w:rFonts w:asciiTheme="minorHAnsi" w:hAnsiTheme="minorHAnsi"/>
          <w:bCs/>
        </w:rPr>
        <w:t xml:space="preserve"> although noted that patients who ha</w:t>
      </w:r>
      <w:r w:rsidR="005130A2">
        <w:rPr>
          <w:rFonts w:asciiTheme="minorHAnsi" w:hAnsiTheme="minorHAnsi"/>
          <w:bCs/>
        </w:rPr>
        <w:t>ve</w:t>
      </w:r>
      <w:r w:rsidRPr="00601D8C">
        <w:rPr>
          <w:rFonts w:asciiTheme="minorHAnsi" w:hAnsiTheme="minorHAnsi"/>
          <w:bCs/>
        </w:rPr>
        <w:t xml:space="preserve"> already commenced treatment with either </w:t>
      </w:r>
      <w:proofErr w:type="spellStart"/>
      <w:r w:rsidRPr="00601D8C">
        <w:rPr>
          <w:rFonts w:asciiTheme="minorHAnsi" w:hAnsiTheme="minorHAnsi"/>
          <w:bCs/>
        </w:rPr>
        <w:t>lenalidomide</w:t>
      </w:r>
      <w:proofErr w:type="spellEnd"/>
      <w:r w:rsidRPr="00601D8C">
        <w:rPr>
          <w:rFonts w:asciiTheme="minorHAnsi" w:hAnsiTheme="minorHAnsi"/>
          <w:bCs/>
        </w:rPr>
        <w:t xml:space="preserve"> or </w:t>
      </w:r>
      <w:proofErr w:type="spellStart"/>
      <w:r w:rsidRPr="00601D8C">
        <w:rPr>
          <w:rFonts w:asciiTheme="minorHAnsi" w:hAnsiTheme="minorHAnsi"/>
          <w:bCs/>
        </w:rPr>
        <w:t>bortezomib</w:t>
      </w:r>
      <w:proofErr w:type="spellEnd"/>
      <w:r w:rsidRPr="00601D8C">
        <w:rPr>
          <w:rFonts w:asciiTheme="minorHAnsi" w:hAnsiTheme="minorHAnsi"/>
          <w:bCs/>
        </w:rPr>
        <w:t xml:space="preserve"> (i.e. prevalent patients) should not be eligible for </w:t>
      </w:r>
      <w:proofErr w:type="spellStart"/>
      <w:r w:rsidRPr="00601D8C">
        <w:rPr>
          <w:rFonts w:asciiTheme="minorHAnsi" w:hAnsiTheme="minorHAnsi"/>
          <w:bCs/>
        </w:rPr>
        <w:t>RVd</w:t>
      </w:r>
      <w:proofErr w:type="spellEnd"/>
      <w:r w:rsidRPr="00601D8C">
        <w:rPr>
          <w:rFonts w:asciiTheme="minorHAnsi" w:hAnsiTheme="minorHAnsi"/>
          <w:bCs/>
        </w:rPr>
        <w:t xml:space="preserve"> and hence, as presented in the submission, the maximum uptake will take a number of years to be reached</w:t>
      </w:r>
      <w:r w:rsidR="001F4B65" w:rsidRPr="00601D8C">
        <w:rPr>
          <w:rFonts w:asciiTheme="minorHAnsi" w:hAnsiTheme="minorHAnsi"/>
          <w:bCs/>
        </w:rPr>
        <w:t>. The PBAC considered</w:t>
      </w:r>
      <w:r w:rsidR="009B33D3">
        <w:rPr>
          <w:rFonts w:asciiTheme="minorHAnsi" w:hAnsiTheme="minorHAnsi"/>
          <w:bCs/>
        </w:rPr>
        <w:t xml:space="preserve"> </w:t>
      </w:r>
      <w:r w:rsidR="001F4B65" w:rsidRPr="00601D8C">
        <w:rPr>
          <w:rFonts w:asciiTheme="minorHAnsi" w:hAnsiTheme="minorHAnsi"/>
          <w:bCs/>
        </w:rPr>
        <w:t xml:space="preserve">that the uptake proposed in the submission was appropriate for setting </w:t>
      </w:r>
      <w:r w:rsidR="00B26A0B" w:rsidRPr="00601D8C">
        <w:rPr>
          <w:rFonts w:asciiTheme="minorHAnsi" w:hAnsiTheme="minorHAnsi"/>
          <w:bCs/>
        </w:rPr>
        <w:t>subsidisation</w:t>
      </w:r>
      <w:r w:rsidR="001F4B65" w:rsidRPr="00601D8C">
        <w:rPr>
          <w:rFonts w:asciiTheme="minorHAnsi" w:hAnsiTheme="minorHAnsi"/>
          <w:bCs/>
        </w:rPr>
        <w:t xml:space="preserve"> caps given the uncertain ICER for the analysis comparing </w:t>
      </w:r>
      <w:proofErr w:type="spellStart"/>
      <w:r w:rsidR="001F4B65" w:rsidRPr="00601D8C">
        <w:rPr>
          <w:rFonts w:asciiTheme="minorHAnsi" w:hAnsiTheme="minorHAnsi"/>
          <w:bCs/>
        </w:rPr>
        <w:t>RVd</w:t>
      </w:r>
      <w:proofErr w:type="spellEnd"/>
      <w:r w:rsidR="001F4B65" w:rsidRPr="00601D8C">
        <w:rPr>
          <w:rFonts w:asciiTheme="minorHAnsi" w:hAnsiTheme="minorHAnsi"/>
          <w:bCs/>
        </w:rPr>
        <w:t xml:space="preserve"> and VMP. </w:t>
      </w:r>
    </w:p>
    <w:p w:rsidR="009A4E4C" w:rsidRPr="00601D8C" w:rsidRDefault="001F4B65" w:rsidP="00A10A65">
      <w:pPr>
        <w:numPr>
          <w:ilvl w:val="1"/>
          <w:numId w:val="1"/>
        </w:numPr>
        <w:spacing w:after="120"/>
        <w:rPr>
          <w:rFonts w:asciiTheme="minorHAnsi" w:hAnsiTheme="minorHAnsi"/>
          <w:bCs/>
        </w:rPr>
      </w:pPr>
      <w:r w:rsidRPr="00601D8C">
        <w:rPr>
          <w:rFonts w:asciiTheme="minorHAnsi" w:hAnsiTheme="minorHAnsi"/>
          <w:bCs/>
        </w:rPr>
        <w:t>The PBAC noted the financial estimates assumed that for the majority of patients (</w:t>
      </w:r>
      <w:r w:rsidR="00F05830">
        <w:rPr>
          <w:rFonts w:asciiTheme="minorHAnsi" w:hAnsiTheme="minorHAnsi"/>
          <w:bCs/>
          <w:noProof/>
          <w:color w:val="000000"/>
          <w:highlight w:val="black"/>
        </w:rPr>
        <w:t>'''''</w:t>
      </w:r>
      <w:r w:rsidRPr="00601D8C">
        <w:rPr>
          <w:rFonts w:asciiTheme="minorHAnsi" w:hAnsiTheme="minorHAnsi"/>
          <w:bCs/>
        </w:rPr>
        <w:t xml:space="preserve">% </w:t>
      </w:r>
      <w:r w:rsidR="004C37AB" w:rsidRPr="00601D8C">
        <w:rPr>
          <w:rFonts w:asciiTheme="minorHAnsi" w:hAnsiTheme="minorHAnsi"/>
          <w:bCs/>
        </w:rPr>
        <w:t>in Y</w:t>
      </w:r>
      <w:r w:rsidRPr="00601D8C">
        <w:rPr>
          <w:rFonts w:asciiTheme="minorHAnsi" w:hAnsiTheme="minorHAnsi"/>
          <w:bCs/>
        </w:rPr>
        <w:t>ear</w:t>
      </w:r>
      <w:r w:rsidR="004C37AB" w:rsidRPr="00601D8C">
        <w:rPr>
          <w:rFonts w:asciiTheme="minorHAnsi" w:hAnsiTheme="minorHAnsi"/>
          <w:bCs/>
        </w:rPr>
        <w:t xml:space="preserve"> 1 decreasing to </w:t>
      </w:r>
      <w:r w:rsidR="00F05830">
        <w:rPr>
          <w:rFonts w:asciiTheme="minorHAnsi" w:hAnsiTheme="minorHAnsi"/>
          <w:bCs/>
          <w:noProof/>
          <w:color w:val="000000"/>
          <w:highlight w:val="black"/>
        </w:rPr>
        <w:t>'''''</w:t>
      </w:r>
      <w:r w:rsidR="004C37AB" w:rsidRPr="00601D8C">
        <w:rPr>
          <w:rFonts w:asciiTheme="minorHAnsi" w:hAnsiTheme="minorHAnsi"/>
          <w:bCs/>
        </w:rPr>
        <w:t xml:space="preserve">% in Years 4 to </w:t>
      </w:r>
      <w:r w:rsidRPr="00601D8C">
        <w:rPr>
          <w:rFonts w:asciiTheme="minorHAnsi" w:hAnsiTheme="minorHAnsi"/>
          <w:bCs/>
        </w:rPr>
        <w:t xml:space="preserve">6) </w:t>
      </w:r>
      <w:proofErr w:type="spellStart"/>
      <w:r w:rsidRPr="00601D8C">
        <w:rPr>
          <w:rFonts w:asciiTheme="minorHAnsi" w:hAnsiTheme="minorHAnsi"/>
          <w:bCs/>
        </w:rPr>
        <w:t>RVd</w:t>
      </w:r>
      <w:proofErr w:type="spellEnd"/>
      <w:r w:rsidRPr="00601D8C">
        <w:rPr>
          <w:rFonts w:asciiTheme="minorHAnsi" w:hAnsiTheme="minorHAnsi"/>
          <w:bCs/>
        </w:rPr>
        <w:t xml:space="preserve"> would replace Rd</w:t>
      </w:r>
      <w:r w:rsidR="00831E4C">
        <w:rPr>
          <w:rFonts w:asciiTheme="minorHAnsi" w:hAnsiTheme="minorHAnsi"/>
          <w:bCs/>
        </w:rPr>
        <w:t xml:space="preserve">, resulting in </w:t>
      </w:r>
      <w:r w:rsidR="002C4578" w:rsidRPr="00601D8C">
        <w:rPr>
          <w:rFonts w:asciiTheme="minorHAnsi" w:hAnsiTheme="minorHAnsi"/>
          <w:bCs/>
        </w:rPr>
        <w:t xml:space="preserve">the utilisation of </w:t>
      </w:r>
      <w:proofErr w:type="spellStart"/>
      <w:r w:rsidR="002C4578" w:rsidRPr="00601D8C">
        <w:rPr>
          <w:rFonts w:asciiTheme="minorHAnsi" w:hAnsiTheme="minorHAnsi"/>
          <w:bCs/>
        </w:rPr>
        <w:t>bortezomib</w:t>
      </w:r>
      <w:proofErr w:type="spellEnd"/>
      <w:r w:rsidR="002C4578" w:rsidRPr="00601D8C">
        <w:rPr>
          <w:rFonts w:asciiTheme="minorHAnsi" w:hAnsiTheme="minorHAnsi"/>
          <w:bCs/>
        </w:rPr>
        <w:t xml:space="preserve"> </w:t>
      </w:r>
      <w:r w:rsidR="00831E4C">
        <w:rPr>
          <w:rFonts w:asciiTheme="minorHAnsi" w:hAnsiTheme="minorHAnsi"/>
          <w:bCs/>
        </w:rPr>
        <w:t>increasing</w:t>
      </w:r>
      <w:r w:rsidR="009A4E4C" w:rsidRPr="00601D8C">
        <w:rPr>
          <w:rFonts w:asciiTheme="minorHAnsi" w:hAnsiTheme="minorHAnsi"/>
          <w:bCs/>
        </w:rPr>
        <w:t xml:space="preserve"> with the listing of </w:t>
      </w:r>
      <w:proofErr w:type="spellStart"/>
      <w:r w:rsidR="009A4E4C" w:rsidRPr="00601D8C">
        <w:rPr>
          <w:rFonts w:asciiTheme="minorHAnsi" w:hAnsiTheme="minorHAnsi"/>
          <w:bCs/>
        </w:rPr>
        <w:t>RVd</w:t>
      </w:r>
      <w:proofErr w:type="spellEnd"/>
      <w:r w:rsidR="002C4578" w:rsidRPr="00601D8C">
        <w:rPr>
          <w:rFonts w:asciiTheme="minorHAnsi" w:hAnsiTheme="minorHAnsi"/>
          <w:bCs/>
        </w:rPr>
        <w:t xml:space="preserve">. </w:t>
      </w:r>
      <w:r w:rsidR="00EB1D0A" w:rsidRPr="00601D8C">
        <w:rPr>
          <w:rFonts w:asciiTheme="minorHAnsi" w:hAnsiTheme="minorHAnsi"/>
          <w:bCs/>
        </w:rPr>
        <w:t>For the remaining patients</w:t>
      </w:r>
      <w:r w:rsidR="004C37AB" w:rsidRPr="00601D8C">
        <w:rPr>
          <w:rFonts w:asciiTheme="minorHAnsi" w:hAnsiTheme="minorHAnsi"/>
          <w:bCs/>
        </w:rPr>
        <w:t>,</w:t>
      </w:r>
      <w:r w:rsidR="00EB1D0A" w:rsidRPr="00601D8C">
        <w:rPr>
          <w:rFonts w:asciiTheme="minorHAnsi" w:hAnsiTheme="minorHAnsi"/>
          <w:bCs/>
        </w:rPr>
        <w:t xml:space="preserve"> </w:t>
      </w:r>
      <w:proofErr w:type="spellStart"/>
      <w:r w:rsidR="00EB1D0A" w:rsidRPr="00601D8C">
        <w:rPr>
          <w:rFonts w:asciiTheme="minorHAnsi" w:hAnsiTheme="minorHAnsi"/>
          <w:bCs/>
        </w:rPr>
        <w:t>RVd</w:t>
      </w:r>
      <w:proofErr w:type="spellEnd"/>
      <w:r w:rsidR="00EB1D0A" w:rsidRPr="00601D8C">
        <w:rPr>
          <w:rFonts w:asciiTheme="minorHAnsi" w:hAnsiTheme="minorHAnsi"/>
          <w:bCs/>
        </w:rPr>
        <w:t xml:space="preserve"> would replace VMP</w:t>
      </w:r>
      <w:r w:rsidR="00831E4C">
        <w:rPr>
          <w:rFonts w:asciiTheme="minorHAnsi" w:hAnsiTheme="minorHAnsi"/>
          <w:bCs/>
        </w:rPr>
        <w:t>, resulting in</w:t>
      </w:r>
      <w:r w:rsidR="00EB1D0A" w:rsidRPr="00601D8C">
        <w:rPr>
          <w:rFonts w:asciiTheme="minorHAnsi" w:hAnsiTheme="minorHAnsi"/>
          <w:bCs/>
        </w:rPr>
        <w:t xml:space="preserve"> the utilisation of </w:t>
      </w:r>
      <w:proofErr w:type="spellStart"/>
      <w:r w:rsidR="00EB1D0A" w:rsidRPr="00601D8C">
        <w:rPr>
          <w:rFonts w:asciiTheme="minorHAnsi" w:hAnsiTheme="minorHAnsi"/>
          <w:bCs/>
        </w:rPr>
        <w:t>lenalidomide</w:t>
      </w:r>
      <w:proofErr w:type="spellEnd"/>
      <w:r w:rsidR="00EB1D0A" w:rsidRPr="00601D8C">
        <w:rPr>
          <w:rFonts w:asciiTheme="minorHAnsi" w:hAnsiTheme="minorHAnsi"/>
          <w:bCs/>
        </w:rPr>
        <w:t xml:space="preserve"> </w:t>
      </w:r>
      <w:r w:rsidR="00831E4C">
        <w:rPr>
          <w:rFonts w:asciiTheme="minorHAnsi" w:hAnsiTheme="minorHAnsi"/>
          <w:bCs/>
        </w:rPr>
        <w:t>increasing</w:t>
      </w:r>
      <w:r w:rsidR="00EB1D0A" w:rsidRPr="00601D8C">
        <w:rPr>
          <w:rFonts w:asciiTheme="minorHAnsi" w:hAnsiTheme="minorHAnsi"/>
          <w:bCs/>
        </w:rPr>
        <w:t xml:space="preserve">. </w:t>
      </w:r>
      <w:r w:rsidR="002C4578" w:rsidRPr="00601D8C">
        <w:rPr>
          <w:rFonts w:asciiTheme="minorHAnsi" w:hAnsiTheme="minorHAnsi"/>
          <w:bCs/>
        </w:rPr>
        <w:t xml:space="preserve">The PBAC noted </w:t>
      </w:r>
      <w:r w:rsidR="00EB1D0A" w:rsidRPr="00601D8C">
        <w:rPr>
          <w:rFonts w:asciiTheme="minorHAnsi" w:hAnsiTheme="minorHAnsi"/>
          <w:bCs/>
        </w:rPr>
        <w:t xml:space="preserve">the substitution </w:t>
      </w:r>
      <w:r w:rsidR="00831E4C">
        <w:rPr>
          <w:rFonts w:asciiTheme="minorHAnsi" w:hAnsiTheme="minorHAnsi"/>
          <w:bCs/>
        </w:rPr>
        <w:t>of</w:t>
      </w:r>
      <w:r w:rsidR="00EB1D0A" w:rsidRPr="00601D8C">
        <w:rPr>
          <w:rFonts w:asciiTheme="minorHAnsi" w:hAnsiTheme="minorHAnsi"/>
          <w:bCs/>
        </w:rPr>
        <w:t xml:space="preserve"> Rd</w:t>
      </w:r>
      <w:r w:rsidR="00831E4C">
        <w:rPr>
          <w:rFonts w:asciiTheme="minorHAnsi" w:hAnsiTheme="minorHAnsi"/>
          <w:bCs/>
        </w:rPr>
        <w:t xml:space="preserve"> primarily</w:t>
      </w:r>
      <w:r w:rsidR="002C4578" w:rsidRPr="00601D8C">
        <w:rPr>
          <w:rFonts w:asciiTheme="minorHAnsi" w:hAnsiTheme="minorHAnsi"/>
          <w:bCs/>
        </w:rPr>
        <w:t xml:space="preserve"> was as a result of the </w:t>
      </w:r>
      <w:r w:rsidR="009134A4" w:rsidRPr="00601D8C">
        <w:rPr>
          <w:rFonts w:asciiTheme="minorHAnsi" w:hAnsiTheme="minorHAnsi"/>
          <w:bCs/>
        </w:rPr>
        <w:t xml:space="preserve">assumed </w:t>
      </w:r>
      <w:r w:rsidR="002C4578" w:rsidRPr="00601D8C">
        <w:rPr>
          <w:rFonts w:asciiTheme="minorHAnsi" w:hAnsiTheme="minorHAnsi"/>
          <w:bCs/>
        </w:rPr>
        <w:t xml:space="preserve">increase </w:t>
      </w:r>
      <w:r w:rsidR="00EB1D0A" w:rsidRPr="00601D8C">
        <w:rPr>
          <w:rFonts w:asciiTheme="minorHAnsi" w:hAnsiTheme="minorHAnsi"/>
          <w:bCs/>
        </w:rPr>
        <w:t xml:space="preserve">in </w:t>
      </w:r>
      <w:r w:rsidR="002C4578" w:rsidRPr="00601D8C">
        <w:rPr>
          <w:rFonts w:asciiTheme="minorHAnsi" w:hAnsiTheme="minorHAnsi"/>
          <w:bCs/>
        </w:rPr>
        <w:t xml:space="preserve">use of Rd </w:t>
      </w:r>
      <w:r w:rsidR="00B26A0B" w:rsidRPr="00601D8C">
        <w:rPr>
          <w:rFonts w:asciiTheme="minorHAnsi" w:hAnsiTheme="minorHAnsi"/>
          <w:bCs/>
        </w:rPr>
        <w:t>(</w:t>
      </w:r>
      <w:r w:rsidR="00EB1D0A" w:rsidRPr="00601D8C">
        <w:rPr>
          <w:rFonts w:asciiTheme="minorHAnsi" w:hAnsiTheme="minorHAnsi"/>
          <w:bCs/>
        </w:rPr>
        <w:t>and corresponding decrease in use of</w:t>
      </w:r>
      <w:r w:rsidR="002C4578" w:rsidRPr="00601D8C">
        <w:rPr>
          <w:rFonts w:asciiTheme="minorHAnsi" w:hAnsiTheme="minorHAnsi"/>
          <w:bCs/>
        </w:rPr>
        <w:t xml:space="preserve"> VMP</w:t>
      </w:r>
      <w:r w:rsidR="00B26A0B" w:rsidRPr="00601D8C">
        <w:rPr>
          <w:rFonts w:asciiTheme="minorHAnsi" w:hAnsiTheme="minorHAnsi"/>
          <w:bCs/>
        </w:rPr>
        <w:t>)</w:t>
      </w:r>
      <w:r w:rsidR="002C4578" w:rsidRPr="00601D8C">
        <w:rPr>
          <w:rFonts w:asciiTheme="minorHAnsi" w:hAnsiTheme="minorHAnsi"/>
          <w:bCs/>
        </w:rPr>
        <w:t xml:space="preserve"> over time in the absence of </w:t>
      </w:r>
      <w:proofErr w:type="spellStart"/>
      <w:r w:rsidR="002C4578" w:rsidRPr="00601D8C">
        <w:rPr>
          <w:rFonts w:asciiTheme="minorHAnsi" w:hAnsiTheme="minorHAnsi"/>
          <w:bCs/>
        </w:rPr>
        <w:t>RVd</w:t>
      </w:r>
      <w:proofErr w:type="spellEnd"/>
      <w:r w:rsidR="009134A4" w:rsidRPr="00601D8C">
        <w:rPr>
          <w:rFonts w:asciiTheme="minorHAnsi" w:hAnsiTheme="minorHAnsi"/>
          <w:bCs/>
        </w:rPr>
        <w:t>,</w:t>
      </w:r>
      <w:r w:rsidR="002C4578" w:rsidRPr="00601D8C">
        <w:rPr>
          <w:rFonts w:asciiTheme="minorHAnsi" w:hAnsiTheme="minorHAnsi"/>
          <w:bCs/>
        </w:rPr>
        <w:t xml:space="preserve"> as well as greater substitution of Rd relative to VMP. </w:t>
      </w:r>
      <w:r w:rsidR="009134A4" w:rsidRPr="00601D8C">
        <w:rPr>
          <w:rFonts w:asciiTheme="minorHAnsi" w:hAnsiTheme="minorHAnsi"/>
          <w:bCs/>
        </w:rPr>
        <w:t>The PBAC considered the increased use of Rd over time was uncertain</w:t>
      </w:r>
      <w:r w:rsidR="006A2C57" w:rsidRPr="00601D8C">
        <w:rPr>
          <w:rFonts w:asciiTheme="minorHAnsi" w:hAnsiTheme="minorHAnsi"/>
          <w:bCs/>
        </w:rPr>
        <w:t xml:space="preserve"> and possibly overestimated</w:t>
      </w:r>
      <w:r w:rsidR="009134A4" w:rsidRPr="00601D8C">
        <w:rPr>
          <w:rFonts w:asciiTheme="minorHAnsi" w:hAnsiTheme="minorHAnsi"/>
          <w:bCs/>
        </w:rPr>
        <w:t xml:space="preserve">, and the greater substitution of Rd relative to VMP to be poorly supported. </w:t>
      </w:r>
      <w:r w:rsidR="00A10A65">
        <w:rPr>
          <w:rFonts w:asciiTheme="minorHAnsi" w:hAnsiTheme="minorHAnsi"/>
          <w:bCs/>
        </w:rPr>
        <w:t xml:space="preserve">This resulted in </w:t>
      </w:r>
      <w:r w:rsidR="006A2C57" w:rsidRPr="00601D8C">
        <w:rPr>
          <w:rFonts w:asciiTheme="minorHAnsi" w:hAnsiTheme="minorHAnsi"/>
          <w:bCs/>
        </w:rPr>
        <w:t>the</w:t>
      </w:r>
      <w:r w:rsidR="00B26A0B" w:rsidRPr="00601D8C">
        <w:rPr>
          <w:rFonts w:asciiTheme="minorHAnsi" w:hAnsiTheme="minorHAnsi"/>
          <w:bCs/>
        </w:rPr>
        <w:t xml:space="preserve"> estimated increase in utilisation of </w:t>
      </w:r>
      <w:proofErr w:type="spellStart"/>
      <w:r w:rsidR="00B26A0B" w:rsidRPr="00601D8C">
        <w:rPr>
          <w:rFonts w:asciiTheme="minorHAnsi" w:hAnsiTheme="minorHAnsi"/>
          <w:bCs/>
        </w:rPr>
        <w:t>bortezomib</w:t>
      </w:r>
      <w:proofErr w:type="spellEnd"/>
      <w:r w:rsidR="00B26A0B" w:rsidRPr="00601D8C">
        <w:rPr>
          <w:rFonts w:asciiTheme="minorHAnsi" w:hAnsiTheme="minorHAnsi"/>
          <w:bCs/>
        </w:rPr>
        <w:t xml:space="preserve"> to be </w:t>
      </w:r>
      <w:r w:rsidR="000C2F87">
        <w:rPr>
          <w:rFonts w:asciiTheme="minorHAnsi" w:hAnsiTheme="minorHAnsi"/>
          <w:bCs/>
        </w:rPr>
        <w:t xml:space="preserve">likely </w:t>
      </w:r>
      <w:r w:rsidR="00B26A0B" w:rsidRPr="00601D8C">
        <w:rPr>
          <w:rFonts w:asciiTheme="minorHAnsi" w:hAnsiTheme="minorHAnsi"/>
          <w:bCs/>
        </w:rPr>
        <w:t xml:space="preserve">overestimated </w:t>
      </w:r>
      <w:r w:rsidR="00A10A65">
        <w:rPr>
          <w:rFonts w:asciiTheme="minorHAnsi" w:hAnsiTheme="minorHAnsi"/>
          <w:bCs/>
        </w:rPr>
        <w:t>and</w:t>
      </w:r>
      <w:r w:rsidR="00B26A0B" w:rsidRPr="00601D8C">
        <w:rPr>
          <w:rFonts w:asciiTheme="minorHAnsi" w:hAnsiTheme="minorHAnsi"/>
          <w:bCs/>
        </w:rPr>
        <w:t xml:space="preserve"> the estimated increase in utilisation of </w:t>
      </w:r>
      <w:proofErr w:type="spellStart"/>
      <w:r w:rsidR="00B26A0B" w:rsidRPr="00601D8C">
        <w:rPr>
          <w:rFonts w:asciiTheme="minorHAnsi" w:hAnsiTheme="minorHAnsi"/>
          <w:bCs/>
        </w:rPr>
        <w:t>lenalidomide</w:t>
      </w:r>
      <w:proofErr w:type="spellEnd"/>
      <w:r w:rsidR="00B26A0B" w:rsidRPr="00601D8C">
        <w:rPr>
          <w:rFonts w:asciiTheme="minorHAnsi" w:hAnsiTheme="minorHAnsi"/>
          <w:bCs/>
        </w:rPr>
        <w:t xml:space="preserve"> to be </w:t>
      </w:r>
      <w:r w:rsidR="000C2F87">
        <w:rPr>
          <w:rFonts w:asciiTheme="minorHAnsi" w:hAnsiTheme="minorHAnsi"/>
          <w:bCs/>
        </w:rPr>
        <w:t xml:space="preserve">likely </w:t>
      </w:r>
      <w:r w:rsidR="00B26A0B" w:rsidRPr="00601D8C">
        <w:rPr>
          <w:rFonts w:asciiTheme="minorHAnsi" w:hAnsiTheme="minorHAnsi"/>
          <w:bCs/>
        </w:rPr>
        <w:t>underestimated</w:t>
      </w:r>
      <w:r w:rsidR="009A4E4C" w:rsidRPr="00601D8C">
        <w:rPr>
          <w:rFonts w:asciiTheme="minorHAnsi" w:hAnsiTheme="minorHAnsi"/>
          <w:bCs/>
        </w:rPr>
        <w:t>.</w:t>
      </w:r>
      <w:r w:rsidR="00A10A65" w:rsidRPr="00A10A65">
        <w:rPr>
          <w:rFonts w:asciiTheme="minorHAnsi" w:hAnsiTheme="minorHAnsi"/>
          <w:bCs/>
        </w:rPr>
        <w:t xml:space="preserve"> </w:t>
      </w:r>
      <w:r w:rsidR="00A10A65" w:rsidRPr="00601D8C">
        <w:rPr>
          <w:rFonts w:asciiTheme="minorHAnsi" w:hAnsiTheme="minorHAnsi"/>
          <w:bCs/>
        </w:rPr>
        <w:t>The PBAC considered</w:t>
      </w:r>
      <w:r w:rsidR="00831E4C">
        <w:rPr>
          <w:rFonts w:asciiTheme="minorHAnsi" w:hAnsiTheme="minorHAnsi"/>
          <w:bCs/>
        </w:rPr>
        <w:t xml:space="preserve"> that</w:t>
      </w:r>
      <w:r w:rsidR="00A10A65" w:rsidRPr="00601D8C">
        <w:rPr>
          <w:rFonts w:asciiTheme="minorHAnsi" w:hAnsiTheme="minorHAnsi"/>
          <w:bCs/>
        </w:rPr>
        <w:t xml:space="preserve">, in the absence of reliable data to inform the future patterns of substitution, it would </w:t>
      </w:r>
      <w:r w:rsidR="007C2D50">
        <w:rPr>
          <w:rFonts w:asciiTheme="minorHAnsi" w:hAnsiTheme="minorHAnsi"/>
          <w:bCs/>
        </w:rPr>
        <w:t xml:space="preserve">have </w:t>
      </w:r>
      <w:r w:rsidR="00A10A65" w:rsidRPr="00601D8C">
        <w:rPr>
          <w:rFonts w:asciiTheme="minorHAnsi" w:hAnsiTheme="minorHAnsi"/>
          <w:bCs/>
        </w:rPr>
        <w:t>be</w:t>
      </w:r>
      <w:r w:rsidR="007C2D50">
        <w:rPr>
          <w:rFonts w:asciiTheme="minorHAnsi" w:hAnsiTheme="minorHAnsi"/>
          <w:bCs/>
        </w:rPr>
        <w:t>en</w:t>
      </w:r>
      <w:r w:rsidR="00A10A65" w:rsidRPr="00601D8C">
        <w:rPr>
          <w:rFonts w:asciiTheme="minorHAnsi" w:hAnsiTheme="minorHAnsi"/>
          <w:bCs/>
        </w:rPr>
        <w:t xml:space="preserve"> </w:t>
      </w:r>
      <w:r w:rsidR="00A10A65">
        <w:rPr>
          <w:rFonts w:asciiTheme="minorHAnsi" w:hAnsiTheme="minorHAnsi"/>
          <w:bCs/>
        </w:rPr>
        <w:t>more appropriate</w:t>
      </w:r>
      <w:r w:rsidR="00A10A65" w:rsidRPr="00601D8C">
        <w:rPr>
          <w:rFonts w:asciiTheme="minorHAnsi" w:hAnsiTheme="minorHAnsi"/>
          <w:bCs/>
        </w:rPr>
        <w:t xml:space="preserve"> to assume the substitution of Rd and VMP would be proportional to the market share (e.g. in Years 4 to 6, </w:t>
      </w:r>
      <w:r w:rsidR="00F05830">
        <w:rPr>
          <w:rFonts w:asciiTheme="minorHAnsi" w:hAnsiTheme="minorHAnsi"/>
          <w:bCs/>
          <w:noProof/>
          <w:color w:val="000000"/>
          <w:highlight w:val="black"/>
        </w:rPr>
        <w:t>''''''</w:t>
      </w:r>
      <w:r w:rsidR="00A10A65" w:rsidRPr="00601D8C">
        <w:rPr>
          <w:rFonts w:asciiTheme="minorHAnsi" w:hAnsiTheme="minorHAnsi"/>
          <w:bCs/>
        </w:rPr>
        <w:t xml:space="preserve">% of replacement would be from Rd with </w:t>
      </w:r>
      <w:r w:rsidR="00F05830">
        <w:rPr>
          <w:rFonts w:asciiTheme="minorHAnsi" w:hAnsiTheme="minorHAnsi"/>
          <w:bCs/>
          <w:noProof/>
          <w:color w:val="000000"/>
          <w:highlight w:val="black"/>
        </w:rPr>
        <w:t>'''''</w:t>
      </w:r>
      <w:r w:rsidR="00A10A65" w:rsidRPr="00601D8C">
        <w:rPr>
          <w:rFonts w:asciiTheme="minorHAnsi" w:hAnsiTheme="minorHAnsi"/>
          <w:bCs/>
        </w:rPr>
        <w:t>% from VMP).</w:t>
      </w:r>
    </w:p>
    <w:p w:rsidR="003076A7" w:rsidRPr="00601D8C" w:rsidRDefault="003076A7" w:rsidP="003076A7">
      <w:pPr>
        <w:numPr>
          <w:ilvl w:val="1"/>
          <w:numId w:val="1"/>
        </w:numPr>
        <w:spacing w:after="120"/>
        <w:rPr>
          <w:rFonts w:asciiTheme="minorHAnsi" w:hAnsiTheme="minorHAnsi"/>
          <w:bCs/>
        </w:rPr>
      </w:pPr>
      <w:r>
        <w:rPr>
          <w:rFonts w:asciiTheme="minorHAnsi" w:hAnsiTheme="minorHAnsi"/>
          <w:bCs/>
        </w:rPr>
        <w:t>The PBAC considered that the</w:t>
      </w:r>
      <w:r w:rsidRPr="003076A7">
        <w:rPr>
          <w:rFonts w:asciiTheme="minorHAnsi" w:hAnsiTheme="minorHAnsi"/>
          <w:bCs/>
        </w:rPr>
        <w:t xml:space="preserve"> </w:t>
      </w:r>
      <w:r>
        <w:rPr>
          <w:rFonts w:asciiTheme="minorHAnsi" w:hAnsiTheme="minorHAnsi"/>
          <w:bCs/>
        </w:rPr>
        <w:t>incremental expenditure o</w:t>
      </w:r>
      <w:r w:rsidR="00831E4C">
        <w:rPr>
          <w:rFonts w:asciiTheme="minorHAnsi" w:hAnsiTheme="minorHAnsi"/>
          <w:bCs/>
        </w:rPr>
        <w:t>f</w:t>
      </w:r>
      <w:r>
        <w:rPr>
          <w:rFonts w:asciiTheme="minorHAnsi" w:hAnsiTheme="minorHAnsi"/>
          <w:bCs/>
        </w:rPr>
        <w:t xml:space="preserve"> </w:t>
      </w:r>
      <w:proofErr w:type="spellStart"/>
      <w:r>
        <w:rPr>
          <w:rFonts w:asciiTheme="minorHAnsi" w:hAnsiTheme="minorHAnsi"/>
          <w:bCs/>
        </w:rPr>
        <w:t>lenalidomide</w:t>
      </w:r>
      <w:proofErr w:type="spellEnd"/>
      <w:r>
        <w:rPr>
          <w:rFonts w:asciiTheme="minorHAnsi" w:hAnsiTheme="minorHAnsi"/>
          <w:bCs/>
        </w:rPr>
        <w:t xml:space="preserve"> should be capped at no higher than the estimates presented in </w:t>
      </w:r>
      <w:r w:rsidRPr="003F0351">
        <w:rPr>
          <w:rFonts w:asciiTheme="minorHAnsi" w:hAnsiTheme="minorHAnsi"/>
          <w:bCs/>
        </w:rPr>
        <w:t>Table 22 (row W).</w:t>
      </w:r>
      <w:r w:rsidRPr="00601D8C">
        <w:rPr>
          <w:rFonts w:asciiTheme="minorHAnsi" w:hAnsiTheme="minorHAnsi"/>
          <w:bCs/>
        </w:rPr>
        <w:t xml:space="preserve"> The PBAC noted </w:t>
      </w:r>
      <w:r>
        <w:rPr>
          <w:rFonts w:asciiTheme="minorHAnsi" w:hAnsiTheme="minorHAnsi"/>
          <w:bCs/>
        </w:rPr>
        <w:t xml:space="preserve">that utilisation has </w:t>
      </w:r>
      <w:r w:rsidR="00831E4C">
        <w:rPr>
          <w:rFonts w:asciiTheme="minorHAnsi" w:hAnsiTheme="minorHAnsi"/>
          <w:bCs/>
        </w:rPr>
        <w:t xml:space="preserve">been tracking at approximately </w:t>
      </w:r>
      <w:r w:rsidR="00F05830">
        <w:rPr>
          <w:rFonts w:asciiTheme="minorHAnsi" w:hAnsiTheme="minorHAnsi"/>
          <w:bCs/>
          <w:noProof/>
          <w:color w:val="000000"/>
          <w:highlight w:val="black"/>
        </w:rPr>
        <w:t xml:space="preserve">''''''''''''''''''' </w:t>
      </w:r>
      <w:r>
        <w:rPr>
          <w:rFonts w:asciiTheme="minorHAnsi" w:hAnsiTheme="minorHAnsi"/>
          <w:bCs/>
        </w:rPr>
        <w:t xml:space="preserve">of the current subsidisation caps for </w:t>
      </w:r>
      <w:proofErr w:type="spellStart"/>
      <w:r>
        <w:rPr>
          <w:rFonts w:asciiTheme="minorHAnsi" w:hAnsiTheme="minorHAnsi"/>
          <w:bCs/>
        </w:rPr>
        <w:t>lenalidomide</w:t>
      </w:r>
      <w:proofErr w:type="spellEnd"/>
      <w:r>
        <w:rPr>
          <w:rFonts w:asciiTheme="minorHAnsi" w:hAnsiTheme="minorHAnsi"/>
          <w:bCs/>
        </w:rPr>
        <w:t xml:space="preserve"> </w:t>
      </w:r>
      <w:r w:rsidR="00831E4C">
        <w:rPr>
          <w:rFonts w:asciiTheme="minorHAnsi" w:hAnsiTheme="minorHAnsi"/>
          <w:bCs/>
        </w:rPr>
        <w:t>in</w:t>
      </w:r>
      <w:r>
        <w:rPr>
          <w:rFonts w:asciiTheme="minorHAnsi" w:hAnsiTheme="minorHAnsi"/>
          <w:bCs/>
        </w:rPr>
        <w:t xml:space="preserve"> NDMM. The PBAC advised that these caps </w:t>
      </w:r>
      <w:r w:rsidRPr="00601D8C">
        <w:rPr>
          <w:rFonts w:asciiTheme="minorHAnsi" w:hAnsiTheme="minorHAnsi"/>
          <w:bCs/>
        </w:rPr>
        <w:t xml:space="preserve">would need to be revised based on current PBS utilisation in order to cap the additional use in NDMM associated with combination therapy, </w:t>
      </w:r>
      <w:r>
        <w:rPr>
          <w:rFonts w:asciiTheme="minorHAnsi" w:hAnsiTheme="minorHAnsi"/>
          <w:bCs/>
        </w:rPr>
        <w:t xml:space="preserve">noting that the estimates for </w:t>
      </w:r>
      <w:proofErr w:type="spellStart"/>
      <w:r w:rsidR="003F0351">
        <w:rPr>
          <w:rFonts w:asciiTheme="minorHAnsi" w:hAnsiTheme="minorHAnsi"/>
          <w:bCs/>
        </w:rPr>
        <w:t>lenalidomide</w:t>
      </w:r>
      <w:proofErr w:type="spellEnd"/>
      <w:r w:rsidR="003F0351">
        <w:rPr>
          <w:rFonts w:asciiTheme="minorHAnsi" w:hAnsiTheme="minorHAnsi"/>
          <w:bCs/>
        </w:rPr>
        <w:t xml:space="preserve"> in </w:t>
      </w:r>
      <w:r>
        <w:rPr>
          <w:rFonts w:asciiTheme="minorHAnsi" w:hAnsiTheme="minorHAnsi"/>
          <w:bCs/>
        </w:rPr>
        <w:t xml:space="preserve">the Rd regimen provided in the submission </w:t>
      </w:r>
      <w:r w:rsidRPr="003F0351">
        <w:rPr>
          <w:rFonts w:asciiTheme="minorHAnsi" w:hAnsiTheme="minorHAnsi"/>
          <w:bCs/>
        </w:rPr>
        <w:t>(Table 22, row E)</w:t>
      </w:r>
      <w:r>
        <w:rPr>
          <w:rFonts w:asciiTheme="minorHAnsi" w:hAnsiTheme="minorHAnsi"/>
          <w:bCs/>
        </w:rPr>
        <w:t xml:space="preserve"> appeared to be overestimated compared to the data available on current use. The PBAC also considered that </w:t>
      </w:r>
      <w:r w:rsidRPr="00601D8C">
        <w:rPr>
          <w:rFonts w:asciiTheme="minorHAnsi" w:hAnsiTheme="minorHAnsi"/>
          <w:bCs/>
        </w:rPr>
        <w:t xml:space="preserve">the rebate payable above the subsidisation caps would need to </w:t>
      </w:r>
      <w:r w:rsidR="00F05830">
        <w:rPr>
          <w:rFonts w:asciiTheme="minorHAnsi" w:hAnsiTheme="minorHAnsi"/>
          <w:bCs/>
          <w:noProof/>
          <w:color w:val="000000"/>
          <w:highlight w:val="black"/>
        </w:rPr>
        <w:t>''''' '''''''''' '''' '''''''</w:t>
      </w:r>
      <w:r w:rsidRPr="00601D8C">
        <w:rPr>
          <w:rFonts w:asciiTheme="minorHAnsi" w:hAnsiTheme="minorHAnsi"/>
          <w:bCs/>
        </w:rPr>
        <w:t>%.</w:t>
      </w:r>
    </w:p>
    <w:p w:rsidR="00D64592" w:rsidRPr="006F72BD" w:rsidRDefault="006C426A" w:rsidP="00261036">
      <w:pPr>
        <w:widowControl/>
        <w:numPr>
          <w:ilvl w:val="1"/>
          <w:numId w:val="1"/>
        </w:numPr>
        <w:spacing w:after="120"/>
        <w:rPr>
          <w:rFonts w:asciiTheme="minorHAnsi" w:hAnsiTheme="minorHAnsi"/>
          <w:bCs/>
        </w:rPr>
      </w:pPr>
      <w:r w:rsidRPr="00601D8C">
        <w:t xml:space="preserve">The PBAC reiterated from the March 2019 and July 2019 meetings </w:t>
      </w:r>
      <w:r w:rsidR="00557A26" w:rsidRPr="00601D8C">
        <w:rPr>
          <w:rFonts w:asciiTheme="minorHAnsi" w:hAnsiTheme="minorHAnsi"/>
          <w:bCs/>
        </w:rPr>
        <w:t xml:space="preserve">that its preference was for a single </w:t>
      </w:r>
      <w:r w:rsidR="00831E4C">
        <w:rPr>
          <w:rFonts w:asciiTheme="minorHAnsi" w:hAnsiTheme="minorHAnsi"/>
          <w:bCs/>
        </w:rPr>
        <w:t>Risk Sharing Arrangement (</w:t>
      </w:r>
      <w:r w:rsidR="00557A26" w:rsidRPr="00601D8C">
        <w:rPr>
          <w:rFonts w:asciiTheme="minorHAnsi" w:hAnsiTheme="minorHAnsi"/>
          <w:bCs/>
        </w:rPr>
        <w:t>RSA</w:t>
      </w:r>
      <w:r w:rsidR="00831E4C">
        <w:rPr>
          <w:rFonts w:asciiTheme="minorHAnsi" w:hAnsiTheme="minorHAnsi"/>
          <w:bCs/>
        </w:rPr>
        <w:t>)</w:t>
      </w:r>
      <w:r w:rsidR="00557A26" w:rsidRPr="00601D8C">
        <w:rPr>
          <w:rFonts w:asciiTheme="minorHAnsi" w:hAnsiTheme="minorHAnsi"/>
          <w:bCs/>
        </w:rPr>
        <w:t xml:space="preserve"> that incorporated all </w:t>
      </w:r>
      <w:proofErr w:type="spellStart"/>
      <w:r w:rsidR="00557A26" w:rsidRPr="00601D8C">
        <w:rPr>
          <w:rFonts w:asciiTheme="minorHAnsi" w:hAnsiTheme="minorHAnsi"/>
          <w:bCs/>
        </w:rPr>
        <w:t>lenalidomide</w:t>
      </w:r>
      <w:proofErr w:type="spellEnd"/>
      <w:r w:rsidR="00557A26" w:rsidRPr="00601D8C">
        <w:rPr>
          <w:rFonts w:asciiTheme="minorHAnsi" w:hAnsiTheme="minorHAnsi"/>
          <w:bCs/>
        </w:rPr>
        <w:t xml:space="preserve"> PBS listings in a single expenditure cap, beyond which rebates </w:t>
      </w:r>
      <w:r w:rsidR="00831E4C">
        <w:rPr>
          <w:rFonts w:asciiTheme="minorHAnsi" w:hAnsiTheme="minorHAnsi"/>
          <w:bCs/>
        </w:rPr>
        <w:t xml:space="preserve">would </w:t>
      </w:r>
      <w:r w:rsidR="00557A26" w:rsidRPr="00601D8C">
        <w:rPr>
          <w:rFonts w:asciiTheme="minorHAnsi" w:hAnsiTheme="minorHAnsi"/>
          <w:bCs/>
        </w:rPr>
        <w:t xml:space="preserve">apply. </w:t>
      </w:r>
      <w:r w:rsidRPr="00601D8C">
        <w:rPr>
          <w:szCs w:val="24"/>
        </w:rPr>
        <w:t xml:space="preserve">The PBAC also noted that the TGA registered indication for </w:t>
      </w:r>
      <w:proofErr w:type="spellStart"/>
      <w:r w:rsidRPr="00601D8C">
        <w:rPr>
          <w:szCs w:val="24"/>
        </w:rPr>
        <w:t>lenalidomide</w:t>
      </w:r>
      <w:proofErr w:type="spellEnd"/>
      <w:r w:rsidRPr="00601D8C">
        <w:rPr>
          <w:szCs w:val="24"/>
        </w:rPr>
        <w:t xml:space="preserve"> had been simplified to </w:t>
      </w:r>
      <w:r w:rsidRPr="00601D8C">
        <w:rPr>
          <w:szCs w:val="24"/>
        </w:rPr>
        <w:lastRenderedPageBreak/>
        <w:t xml:space="preserve">‘the treatment of multiple myeloma’ and </w:t>
      </w:r>
      <w:r w:rsidR="00557A26" w:rsidRPr="00601D8C">
        <w:rPr>
          <w:szCs w:val="24"/>
        </w:rPr>
        <w:t>would welcome</w:t>
      </w:r>
      <w:r w:rsidRPr="00601D8C">
        <w:rPr>
          <w:szCs w:val="24"/>
        </w:rPr>
        <w:t xml:space="preserve"> an application for </w:t>
      </w:r>
      <w:r w:rsidR="00557A26" w:rsidRPr="00601D8C">
        <w:rPr>
          <w:szCs w:val="24"/>
        </w:rPr>
        <w:t>a similarly simplified PBS listing.</w:t>
      </w:r>
    </w:p>
    <w:p w:rsidR="00D55EB3" w:rsidRPr="00601D8C" w:rsidRDefault="00557A26" w:rsidP="00261036">
      <w:pPr>
        <w:spacing w:after="120"/>
        <w:rPr>
          <w:rFonts w:asciiTheme="minorHAnsi" w:hAnsiTheme="minorHAnsi"/>
          <w:bCs/>
          <w:u w:val="single"/>
        </w:rPr>
      </w:pPr>
      <w:proofErr w:type="spellStart"/>
      <w:r w:rsidRPr="00601D8C">
        <w:rPr>
          <w:rFonts w:asciiTheme="minorHAnsi" w:hAnsiTheme="minorHAnsi"/>
          <w:bCs/>
          <w:u w:val="single"/>
        </w:rPr>
        <w:t>RVd</w:t>
      </w:r>
      <w:proofErr w:type="spellEnd"/>
      <w:r w:rsidRPr="00601D8C">
        <w:rPr>
          <w:rFonts w:asciiTheme="minorHAnsi" w:hAnsiTheme="minorHAnsi"/>
          <w:bCs/>
          <w:u w:val="single"/>
        </w:rPr>
        <w:t xml:space="preserve"> restriction</w:t>
      </w:r>
    </w:p>
    <w:p w:rsidR="00DC73B2" w:rsidRPr="00601D8C" w:rsidRDefault="00C24473" w:rsidP="003B4883">
      <w:pPr>
        <w:numPr>
          <w:ilvl w:val="1"/>
          <w:numId w:val="1"/>
        </w:numPr>
        <w:spacing w:after="120"/>
        <w:rPr>
          <w:rFonts w:asciiTheme="minorHAnsi" w:hAnsiTheme="minorHAnsi"/>
          <w:bCs/>
        </w:rPr>
      </w:pPr>
      <w:r w:rsidRPr="00601D8C">
        <w:rPr>
          <w:rFonts w:asciiTheme="minorHAnsi" w:hAnsiTheme="minorHAnsi"/>
          <w:bCs/>
        </w:rPr>
        <w:t xml:space="preserve">The PBAC </w:t>
      </w:r>
      <w:r w:rsidR="0015409A" w:rsidRPr="00601D8C">
        <w:rPr>
          <w:rFonts w:asciiTheme="minorHAnsi" w:hAnsiTheme="minorHAnsi"/>
          <w:bCs/>
        </w:rPr>
        <w:t xml:space="preserve">considered, given the similar treatment effect in patients defined as transplant eligible and transplant ineligible in SWOG S0777, that the population eligible for </w:t>
      </w:r>
      <w:r w:rsidR="00A506BD" w:rsidRPr="00601D8C">
        <w:rPr>
          <w:rFonts w:asciiTheme="minorHAnsi" w:hAnsiTheme="minorHAnsi"/>
          <w:bCs/>
        </w:rPr>
        <w:t xml:space="preserve">PBS </w:t>
      </w:r>
      <w:r w:rsidR="0015409A" w:rsidRPr="00601D8C">
        <w:rPr>
          <w:rFonts w:asciiTheme="minorHAnsi" w:hAnsiTheme="minorHAnsi"/>
          <w:bCs/>
        </w:rPr>
        <w:t>treatment should be consistent with the full trial population</w:t>
      </w:r>
      <w:r w:rsidRPr="00601D8C">
        <w:rPr>
          <w:rFonts w:asciiTheme="minorHAnsi" w:hAnsiTheme="minorHAnsi"/>
          <w:bCs/>
        </w:rPr>
        <w:t>.</w:t>
      </w:r>
      <w:r w:rsidR="0015409A" w:rsidRPr="00601D8C">
        <w:rPr>
          <w:rFonts w:asciiTheme="minorHAnsi" w:hAnsiTheme="minorHAnsi"/>
          <w:bCs/>
        </w:rPr>
        <w:t xml:space="preserve"> The PBAC noted that the trial was in patients not intending to undergo immediate ASCT, although as expected in clinical practice, some patients did </w:t>
      </w:r>
      <w:r w:rsidR="00DC73B2" w:rsidRPr="00601D8C">
        <w:rPr>
          <w:rFonts w:asciiTheme="minorHAnsi" w:hAnsiTheme="minorHAnsi"/>
          <w:bCs/>
        </w:rPr>
        <w:t>subsequently undergo</w:t>
      </w:r>
      <w:r w:rsidR="0015409A" w:rsidRPr="00601D8C">
        <w:rPr>
          <w:rFonts w:asciiTheme="minorHAnsi" w:hAnsiTheme="minorHAnsi"/>
          <w:bCs/>
        </w:rPr>
        <w:t xml:space="preserve"> ASCT. </w:t>
      </w:r>
      <w:r w:rsidR="00DC73B2" w:rsidRPr="00601D8C">
        <w:rPr>
          <w:rFonts w:asciiTheme="minorHAnsi" w:hAnsiTheme="minorHAnsi"/>
          <w:bCs/>
        </w:rPr>
        <w:t>Therefore</w:t>
      </w:r>
      <w:r w:rsidR="00831E4C">
        <w:rPr>
          <w:rFonts w:asciiTheme="minorHAnsi" w:hAnsiTheme="minorHAnsi"/>
          <w:bCs/>
        </w:rPr>
        <w:t>,</w:t>
      </w:r>
      <w:r w:rsidR="0015409A" w:rsidRPr="00601D8C">
        <w:rPr>
          <w:rFonts w:asciiTheme="minorHAnsi" w:hAnsiTheme="minorHAnsi"/>
          <w:bCs/>
        </w:rPr>
        <w:t xml:space="preserve"> consistent with the trial, t</w:t>
      </w:r>
      <w:r w:rsidR="005F6FF5" w:rsidRPr="00601D8C">
        <w:rPr>
          <w:rFonts w:asciiTheme="minorHAnsi" w:hAnsiTheme="minorHAnsi"/>
          <w:bCs/>
        </w:rPr>
        <w:t xml:space="preserve">he PBAC considered that the restriction for </w:t>
      </w:r>
      <w:proofErr w:type="spellStart"/>
      <w:r w:rsidR="005F6FF5" w:rsidRPr="00601D8C">
        <w:rPr>
          <w:rFonts w:asciiTheme="minorHAnsi" w:hAnsiTheme="minorHAnsi"/>
          <w:bCs/>
        </w:rPr>
        <w:t>lenalidomide</w:t>
      </w:r>
      <w:proofErr w:type="spellEnd"/>
      <w:r w:rsidR="005F6FF5" w:rsidRPr="00601D8C">
        <w:rPr>
          <w:rFonts w:asciiTheme="minorHAnsi" w:hAnsiTheme="minorHAnsi"/>
          <w:bCs/>
        </w:rPr>
        <w:t xml:space="preserve"> </w:t>
      </w:r>
      <w:r w:rsidR="0015409A" w:rsidRPr="00601D8C">
        <w:rPr>
          <w:rFonts w:asciiTheme="minorHAnsi" w:hAnsiTheme="minorHAnsi"/>
          <w:bCs/>
        </w:rPr>
        <w:t xml:space="preserve">need not specify that </w:t>
      </w:r>
      <w:r w:rsidR="0089179B" w:rsidRPr="00601D8C">
        <w:rPr>
          <w:rFonts w:asciiTheme="minorHAnsi" w:hAnsiTheme="minorHAnsi"/>
          <w:bCs/>
        </w:rPr>
        <w:t xml:space="preserve">a </w:t>
      </w:r>
      <w:r w:rsidR="0015409A" w:rsidRPr="00601D8C">
        <w:rPr>
          <w:rFonts w:asciiTheme="minorHAnsi" w:hAnsiTheme="minorHAnsi"/>
          <w:bCs/>
        </w:rPr>
        <w:t xml:space="preserve">patient must be </w:t>
      </w:r>
      <w:r w:rsidR="007D2AD1" w:rsidRPr="00601D8C">
        <w:t>ineligible for a</w:t>
      </w:r>
      <w:r w:rsidR="0015409A" w:rsidRPr="00601D8C">
        <w:t xml:space="preserve"> stem cell</w:t>
      </w:r>
      <w:r w:rsidR="007D2AD1" w:rsidRPr="00601D8C">
        <w:t xml:space="preserve"> transplant</w:t>
      </w:r>
      <w:r w:rsidR="0015409A" w:rsidRPr="00601D8C">
        <w:t>.</w:t>
      </w:r>
      <w:r w:rsidR="003B4883" w:rsidRPr="00601D8C">
        <w:rPr>
          <w:rFonts w:asciiTheme="minorHAnsi" w:hAnsiTheme="minorHAnsi"/>
          <w:bCs/>
        </w:rPr>
        <w:t xml:space="preserve"> </w:t>
      </w:r>
    </w:p>
    <w:p w:rsidR="001C0DD4" w:rsidRPr="00601D8C" w:rsidRDefault="00DC73B2" w:rsidP="001C0DD4">
      <w:pPr>
        <w:numPr>
          <w:ilvl w:val="1"/>
          <w:numId w:val="1"/>
        </w:numPr>
        <w:spacing w:after="120"/>
        <w:rPr>
          <w:rFonts w:asciiTheme="minorHAnsi" w:hAnsiTheme="minorHAnsi"/>
          <w:bCs/>
        </w:rPr>
      </w:pPr>
      <w:r w:rsidRPr="00601D8C">
        <w:rPr>
          <w:rFonts w:asciiTheme="minorHAnsi" w:hAnsiTheme="minorHAnsi"/>
          <w:bCs/>
        </w:rPr>
        <w:t xml:space="preserve">The PBAC noted the arguments in the pre-PBAC response regarding restricting </w:t>
      </w:r>
      <w:proofErr w:type="spellStart"/>
      <w:r w:rsidRPr="00601D8C">
        <w:rPr>
          <w:rFonts w:asciiTheme="minorHAnsi" w:hAnsiTheme="minorHAnsi"/>
          <w:bCs/>
        </w:rPr>
        <w:t>RVd</w:t>
      </w:r>
      <w:proofErr w:type="spellEnd"/>
      <w:r w:rsidRPr="00601D8C">
        <w:rPr>
          <w:rFonts w:asciiTheme="minorHAnsi" w:hAnsiTheme="minorHAnsi"/>
          <w:bCs/>
        </w:rPr>
        <w:t xml:space="preserve"> to transplant ineligible patients, including that SWOG S0777 was not designed to assess </w:t>
      </w:r>
      <w:proofErr w:type="spellStart"/>
      <w:r w:rsidRPr="00601D8C">
        <w:rPr>
          <w:rFonts w:asciiTheme="minorHAnsi" w:hAnsiTheme="minorHAnsi"/>
          <w:bCs/>
        </w:rPr>
        <w:t>RVd</w:t>
      </w:r>
      <w:proofErr w:type="spellEnd"/>
      <w:r w:rsidRPr="00601D8C">
        <w:rPr>
          <w:rFonts w:asciiTheme="minorHAnsi" w:hAnsiTheme="minorHAnsi"/>
          <w:bCs/>
        </w:rPr>
        <w:t xml:space="preserve"> as an induction regimen. However, the PBAC considered removing the criteria </w:t>
      </w:r>
      <w:r w:rsidR="0089179B" w:rsidRPr="00601D8C">
        <w:rPr>
          <w:rFonts w:asciiTheme="minorHAnsi" w:hAnsiTheme="minorHAnsi"/>
          <w:bCs/>
        </w:rPr>
        <w:t>regarding being</w:t>
      </w:r>
      <w:r w:rsidRPr="00601D8C">
        <w:rPr>
          <w:rFonts w:asciiTheme="minorHAnsi" w:hAnsiTheme="minorHAnsi"/>
          <w:bCs/>
        </w:rPr>
        <w:t xml:space="preserve"> transplant ineligible from the restriction would not lead to inappropriate use of </w:t>
      </w:r>
      <w:proofErr w:type="spellStart"/>
      <w:r w:rsidRPr="00601D8C">
        <w:rPr>
          <w:rFonts w:asciiTheme="minorHAnsi" w:hAnsiTheme="minorHAnsi"/>
          <w:bCs/>
        </w:rPr>
        <w:t>RVd</w:t>
      </w:r>
      <w:proofErr w:type="spellEnd"/>
      <w:r w:rsidRPr="00601D8C">
        <w:rPr>
          <w:rFonts w:asciiTheme="minorHAnsi" w:hAnsiTheme="minorHAnsi"/>
          <w:bCs/>
        </w:rPr>
        <w:t xml:space="preserve">. The PBAC also noted </w:t>
      </w:r>
      <w:r w:rsidR="003B4883" w:rsidRPr="00601D8C">
        <w:rPr>
          <w:rFonts w:asciiTheme="minorHAnsi" w:hAnsiTheme="minorHAnsi"/>
          <w:bCs/>
        </w:rPr>
        <w:t xml:space="preserve">that in the pre-PBAC response the sponsor stated that they were willing to provide estimates of the financial impact of </w:t>
      </w:r>
      <w:r w:rsidR="001C0DD4" w:rsidRPr="00601D8C">
        <w:rPr>
          <w:rFonts w:asciiTheme="minorHAnsi" w:hAnsiTheme="minorHAnsi"/>
          <w:bCs/>
        </w:rPr>
        <w:t xml:space="preserve">listing </w:t>
      </w:r>
      <w:proofErr w:type="spellStart"/>
      <w:r w:rsidR="0089179B" w:rsidRPr="00601D8C">
        <w:rPr>
          <w:rFonts w:asciiTheme="minorHAnsi" w:hAnsiTheme="minorHAnsi"/>
          <w:bCs/>
        </w:rPr>
        <w:t>RVd</w:t>
      </w:r>
      <w:proofErr w:type="spellEnd"/>
      <w:r w:rsidR="0089179B" w:rsidRPr="00601D8C">
        <w:rPr>
          <w:rFonts w:asciiTheme="minorHAnsi" w:hAnsiTheme="minorHAnsi"/>
          <w:bCs/>
        </w:rPr>
        <w:t xml:space="preserve"> for a population </w:t>
      </w:r>
      <w:r w:rsidR="001C0DD4" w:rsidRPr="00601D8C">
        <w:rPr>
          <w:rFonts w:asciiTheme="minorHAnsi" w:hAnsiTheme="minorHAnsi"/>
          <w:bCs/>
        </w:rPr>
        <w:t xml:space="preserve">which was broader than the transplant ineligible population. However, the PBAC considered the additional use would likely be relatively small noting that based on PBS prescription data the minority of NDMM patients are </w:t>
      </w:r>
      <w:r w:rsidR="00A506BD" w:rsidRPr="00601D8C">
        <w:rPr>
          <w:rFonts w:asciiTheme="minorHAnsi" w:hAnsiTheme="minorHAnsi"/>
          <w:bCs/>
        </w:rPr>
        <w:t xml:space="preserve">classified transplant </w:t>
      </w:r>
      <w:r w:rsidR="001C0DD4" w:rsidRPr="00601D8C">
        <w:rPr>
          <w:rFonts w:asciiTheme="minorHAnsi" w:hAnsiTheme="minorHAnsi"/>
          <w:bCs/>
        </w:rPr>
        <w:t>eligible</w:t>
      </w:r>
      <w:r w:rsidR="0089179B" w:rsidRPr="00601D8C">
        <w:rPr>
          <w:rFonts w:asciiTheme="minorHAnsi" w:hAnsiTheme="minorHAnsi"/>
          <w:bCs/>
        </w:rPr>
        <w:t>,</w:t>
      </w:r>
      <w:r w:rsidR="00D52C36" w:rsidRPr="00601D8C">
        <w:rPr>
          <w:rFonts w:asciiTheme="minorHAnsi" w:hAnsiTheme="minorHAnsi"/>
          <w:bCs/>
        </w:rPr>
        <w:t xml:space="preserve"> and that the incremental use in patients undergoing a transplant would be </w:t>
      </w:r>
      <w:r w:rsidR="0089179B" w:rsidRPr="00601D8C">
        <w:rPr>
          <w:rFonts w:asciiTheme="minorHAnsi" w:hAnsiTheme="minorHAnsi"/>
          <w:bCs/>
        </w:rPr>
        <w:t>limited to the cycles</w:t>
      </w:r>
      <w:r w:rsidR="00D52C36" w:rsidRPr="00601D8C">
        <w:rPr>
          <w:rFonts w:asciiTheme="minorHAnsi" w:hAnsiTheme="minorHAnsi"/>
          <w:bCs/>
        </w:rPr>
        <w:t xml:space="preserve"> prior to transplant as </w:t>
      </w:r>
      <w:r w:rsidR="004E2AA8" w:rsidRPr="00601D8C">
        <w:rPr>
          <w:rFonts w:asciiTheme="minorHAnsi" w:hAnsiTheme="minorHAnsi"/>
          <w:bCs/>
        </w:rPr>
        <w:t xml:space="preserve">the </w:t>
      </w:r>
      <w:r w:rsidR="00D52C36" w:rsidRPr="00601D8C">
        <w:rPr>
          <w:rFonts w:asciiTheme="minorHAnsi" w:hAnsiTheme="minorHAnsi"/>
          <w:bCs/>
        </w:rPr>
        <w:t>use following the transplant is covered by the recommendation</w:t>
      </w:r>
      <w:r w:rsidR="004E2AA8" w:rsidRPr="00601D8C">
        <w:rPr>
          <w:rFonts w:asciiTheme="minorHAnsi" w:hAnsiTheme="minorHAnsi"/>
          <w:bCs/>
        </w:rPr>
        <w:t xml:space="preserve"> from the July 2019 meeting to list </w:t>
      </w:r>
      <w:proofErr w:type="spellStart"/>
      <w:r w:rsidR="004E2AA8" w:rsidRPr="00601D8C">
        <w:rPr>
          <w:rFonts w:asciiTheme="minorHAnsi" w:hAnsiTheme="minorHAnsi"/>
          <w:bCs/>
        </w:rPr>
        <w:t>lenalidomide</w:t>
      </w:r>
      <w:proofErr w:type="spellEnd"/>
      <w:r w:rsidR="004E2AA8" w:rsidRPr="00601D8C">
        <w:rPr>
          <w:rFonts w:asciiTheme="minorHAnsi" w:hAnsiTheme="minorHAnsi"/>
          <w:bCs/>
        </w:rPr>
        <w:t xml:space="preserve"> for maintenance treatment post ASCT</w:t>
      </w:r>
      <w:r w:rsidR="00D52C36" w:rsidRPr="00601D8C">
        <w:rPr>
          <w:rFonts w:asciiTheme="minorHAnsi" w:hAnsiTheme="minorHAnsi"/>
          <w:bCs/>
        </w:rPr>
        <w:t xml:space="preserve">. </w:t>
      </w:r>
      <w:r w:rsidR="004E2AA8" w:rsidRPr="00601D8C">
        <w:rPr>
          <w:rFonts w:asciiTheme="minorHAnsi" w:hAnsiTheme="minorHAnsi"/>
          <w:bCs/>
        </w:rPr>
        <w:t xml:space="preserve">Noting the uncertain incremental efficacy and cost-effectiveness for </w:t>
      </w:r>
      <w:proofErr w:type="spellStart"/>
      <w:r w:rsidR="004E2AA8" w:rsidRPr="00601D8C">
        <w:rPr>
          <w:rFonts w:asciiTheme="minorHAnsi" w:hAnsiTheme="minorHAnsi"/>
          <w:bCs/>
        </w:rPr>
        <w:t>RVd</w:t>
      </w:r>
      <w:proofErr w:type="spellEnd"/>
      <w:r w:rsidR="004E2AA8" w:rsidRPr="00601D8C">
        <w:rPr>
          <w:rFonts w:asciiTheme="minorHAnsi" w:hAnsiTheme="minorHAnsi"/>
          <w:bCs/>
        </w:rPr>
        <w:t xml:space="preserve"> versus VMP,</w:t>
      </w:r>
      <w:r w:rsidR="00D52C36" w:rsidRPr="00601D8C">
        <w:rPr>
          <w:rFonts w:asciiTheme="minorHAnsi" w:hAnsiTheme="minorHAnsi"/>
          <w:bCs/>
        </w:rPr>
        <w:t xml:space="preserve"> </w:t>
      </w:r>
      <w:r w:rsidR="004E2AA8" w:rsidRPr="00601D8C">
        <w:rPr>
          <w:rFonts w:asciiTheme="minorHAnsi" w:hAnsiTheme="minorHAnsi"/>
          <w:bCs/>
        </w:rPr>
        <w:t xml:space="preserve">the PBAC reiterated </w:t>
      </w:r>
      <w:r w:rsidR="00D52C36" w:rsidRPr="00601D8C">
        <w:rPr>
          <w:rFonts w:asciiTheme="minorHAnsi" w:hAnsiTheme="minorHAnsi"/>
          <w:bCs/>
        </w:rPr>
        <w:t>that</w:t>
      </w:r>
      <w:r w:rsidR="004E2AA8" w:rsidRPr="00601D8C">
        <w:rPr>
          <w:rFonts w:asciiTheme="minorHAnsi" w:hAnsiTheme="minorHAnsi"/>
          <w:bCs/>
        </w:rPr>
        <w:t xml:space="preserve"> the</w:t>
      </w:r>
      <w:r w:rsidR="00D52C36" w:rsidRPr="00601D8C">
        <w:rPr>
          <w:rFonts w:asciiTheme="minorHAnsi" w:hAnsiTheme="minorHAnsi"/>
          <w:bCs/>
        </w:rPr>
        <w:t xml:space="preserve"> incremental PBS expenditure for </w:t>
      </w:r>
      <w:proofErr w:type="spellStart"/>
      <w:r w:rsidR="00D52C36" w:rsidRPr="00601D8C">
        <w:rPr>
          <w:rFonts w:asciiTheme="minorHAnsi" w:hAnsiTheme="minorHAnsi"/>
          <w:bCs/>
        </w:rPr>
        <w:t>lenalidomide</w:t>
      </w:r>
      <w:proofErr w:type="spellEnd"/>
      <w:r w:rsidR="00D52C36" w:rsidRPr="00601D8C">
        <w:rPr>
          <w:rFonts w:asciiTheme="minorHAnsi" w:hAnsiTheme="minorHAnsi"/>
          <w:bCs/>
        </w:rPr>
        <w:t xml:space="preserve"> should not exceed that presented in </w:t>
      </w:r>
      <w:r w:rsidR="00D52C36" w:rsidRPr="00EC45C2">
        <w:rPr>
          <w:rFonts w:asciiTheme="minorHAnsi" w:hAnsiTheme="minorHAnsi"/>
          <w:bCs/>
        </w:rPr>
        <w:t>Table 22</w:t>
      </w:r>
      <w:r w:rsidR="0003478B" w:rsidRPr="00EC45C2">
        <w:rPr>
          <w:rFonts w:asciiTheme="minorHAnsi" w:hAnsiTheme="minorHAnsi"/>
          <w:bCs/>
        </w:rPr>
        <w:t xml:space="preserve"> (</w:t>
      </w:r>
      <w:r w:rsidR="00D52C36" w:rsidRPr="00EC45C2">
        <w:rPr>
          <w:rFonts w:asciiTheme="minorHAnsi" w:hAnsiTheme="minorHAnsi"/>
          <w:bCs/>
        </w:rPr>
        <w:t>row W</w:t>
      </w:r>
      <w:r w:rsidR="0003478B" w:rsidRPr="00EC45C2">
        <w:rPr>
          <w:rFonts w:asciiTheme="minorHAnsi" w:hAnsiTheme="minorHAnsi"/>
          <w:bCs/>
        </w:rPr>
        <w:t>)</w:t>
      </w:r>
      <w:r w:rsidR="004E2AA8" w:rsidRPr="00601D8C">
        <w:rPr>
          <w:rFonts w:asciiTheme="minorHAnsi" w:hAnsiTheme="minorHAnsi"/>
          <w:bCs/>
        </w:rPr>
        <w:t xml:space="preserve"> despite the recommended revision to the restriction</w:t>
      </w:r>
      <w:r w:rsidR="00D52C36" w:rsidRPr="00601D8C">
        <w:rPr>
          <w:rFonts w:asciiTheme="minorHAnsi" w:hAnsiTheme="minorHAnsi"/>
          <w:bCs/>
        </w:rPr>
        <w:t xml:space="preserve">. </w:t>
      </w:r>
    </w:p>
    <w:p w:rsidR="00FD03ED" w:rsidRPr="00601D8C" w:rsidRDefault="00FD03ED" w:rsidP="00EC5416">
      <w:pPr>
        <w:numPr>
          <w:ilvl w:val="1"/>
          <w:numId w:val="1"/>
        </w:numPr>
        <w:spacing w:after="120"/>
        <w:rPr>
          <w:rFonts w:asciiTheme="minorHAnsi" w:hAnsiTheme="minorHAnsi"/>
          <w:bCs/>
        </w:rPr>
      </w:pPr>
      <w:r w:rsidRPr="00601D8C">
        <w:rPr>
          <w:rFonts w:asciiTheme="minorHAnsi" w:hAnsiTheme="minorHAnsi"/>
          <w:bCs/>
        </w:rPr>
        <w:t xml:space="preserve">The PBAC noted that prevalent patients currently receiving Rd or </w:t>
      </w:r>
      <w:proofErr w:type="spellStart"/>
      <w:r w:rsidRPr="00601D8C">
        <w:rPr>
          <w:rFonts w:asciiTheme="minorHAnsi" w:hAnsiTheme="minorHAnsi"/>
          <w:bCs/>
        </w:rPr>
        <w:t>bortezomib</w:t>
      </w:r>
      <w:proofErr w:type="spellEnd"/>
      <w:r w:rsidRPr="00601D8C">
        <w:rPr>
          <w:rFonts w:asciiTheme="minorHAnsi" w:hAnsiTheme="minorHAnsi"/>
          <w:bCs/>
        </w:rPr>
        <w:t xml:space="preserve">-based regimens should not be allowed to </w:t>
      </w:r>
      <w:r w:rsidR="00D71FD0" w:rsidRPr="00601D8C">
        <w:rPr>
          <w:rFonts w:asciiTheme="minorHAnsi" w:hAnsiTheme="minorHAnsi"/>
          <w:bCs/>
        </w:rPr>
        <w:t>switch to</w:t>
      </w:r>
      <w:r w:rsidRPr="00601D8C">
        <w:rPr>
          <w:rFonts w:asciiTheme="minorHAnsi" w:hAnsiTheme="minorHAnsi"/>
          <w:bCs/>
        </w:rPr>
        <w:t xml:space="preserve"> </w:t>
      </w:r>
      <w:proofErr w:type="spellStart"/>
      <w:r w:rsidRPr="00601D8C">
        <w:rPr>
          <w:rFonts w:asciiTheme="minorHAnsi" w:hAnsiTheme="minorHAnsi"/>
          <w:bCs/>
        </w:rPr>
        <w:t>RVd</w:t>
      </w:r>
      <w:proofErr w:type="spellEnd"/>
      <w:r w:rsidRPr="00601D8C">
        <w:rPr>
          <w:rFonts w:asciiTheme="minorHAnsi" w:hAnsiTheme="minorHAnsi"/>
          <w:bCs/>
        </w:rPr>
        <w:t xml:space="preserve"> as there was no available evidence </w:t>
      </w:r>
      <w:r w:rsidR="00D71FD0" w:rsidRPr="00601D8C">
        <w:rPr>
          <w:rFonts w:asciiTheme="minorHAnsi" w:hAnsiTheme="minorHAnsi"/>
          <w:bCs/>
        </w:rPr>
        <w:t>for this sequencing.</w:t>
      </w:r>
    </w:p>
    <w:p w:rsidR="00FE4A87" w:rsidRPr="00601D8C" w:rsidRDefault="00FE4A87" w:rsidP="00EC5416">
      <w:pPr>
        <w:numPr>
          <w:ilvl w:val="1"/>
          <w:numId w:val="1"/>
        </w:numPr>
        <w:spacing w:after="120"/>
        <w:rPr>
          <w:rFonts w:asciiTheme="minorHAnsi" w:hAnsiTheme="minorHAnsi"/>
          <w:bCs/>
        </w:rPr>
      </w:pPr>
      <w:r w:rsidRPr="00601D8C">
        <w:rPr>
          <w:rFonts w:asciiTheme="minorHAnsi" w:hAnsiTheme="minorHAnsi"/>
          <w:bCs/>
        </w:rPr>
        <w:t xml:space="preserve">The PBAC noted that the current </w:t>
      </w:r>
      <w:r w:rsidR="00262087">
        <w:rPr>
          <w:rFonts w:asciiTheme="minorHAnsi" w:hAnsiTheme="minorHAnsi"/>
          <w:bCs/>
        </w:rPr>
        <w:t xml:space="preserve">continuing </w:t>
      </w:r>
      <w:r w:rsidRPr="00601D8C">
        <w:rPr>
          <w:rFonts w:asciiTheme="minorHAnsi" w:hAnsiTheme="minorHAnsi"/>
          <w:bCs/>
        </w:rPr>
        <w:t xml:space="preserve">restriction for </w:t>
      </w:r>
      <w:proofErr w:type="spellStart"/>
      <w:r w:rsidR="00E10B63" w:rsidRPr="00601D8C">
        <w:rPr>
          <w:rFonts w:asciiTheme="minorHAnsi" w:hAnsiTheme="minorHAnsi"/>
          <w:bCs/>
        </w:rPr>
        <w:t>lenalidomide</w:t>
      </w:r>
      <w:proofErr w:type="spellEnd"/>
      <w:r w:rsidR="00E10B63" w:rsidRPr="00601D8C">
        <w:rPr>
          <w:rFonts w:asciiTheme="minorHAnsi" w:hAnsiTheme="minorHAnsi"/>
          <w:bCs/>
        </w:rPr>
        <w:t xml:space="preserve">, as Rd, in NDMM patients ineligible for an ASCT would have to be updated to allow Rd use to continue following the initial </w:t>
      </w:r>
      <w:proofErr w:type="spellStart"/>
      <w:r w:rsidR="00E10B63" w:rsidRPr="00601D8C">
        <w:rPr>
          <w:rFonts w:asciiTheme="minorHAnsi" w:hAnsiTheme="minorHAnsi"/>
          <w:bCs/>
        </w:rPr>
        <w:t>RVd</w:t>
      </w:r>
      <w:proofErr w:type="spellEnd"/>
      <w:r w:rsidR="00E10B63" w:rsidRPr="00601D8C">
        <w:rPr>
          <w:rFonts w:asciiTheme="minorHAnsi" w:hAnsiTheme="minorHAnsi"/>
          <w:bCs/>
        </w:rPr>
        <w:t xml:space="preserve"> phase. The current</w:t>
      </w:r>
      <w:r w:rsidR="003B4641" w:rsidRPr="00601D8C">
        <w:rPr>
          <w:rFonts w:asciiTheme="minorHAnsi" w:hAnsiTheme="minorHAnsi"/>
          <w:bCs/>
        </w:rPr>
        <w:t xml:space="preserve"> initial and continuing PBS-subsidised treatment</w:t>
      </w:r>
      <w:r w:rsidR="00E10B63" w:rsidRPr="00601D8C">
        <w:rPr>
          <w:rFonts w:asciiTheme="minorHAnsi" w:hAnsiTheme="minorHAnsi"/>
          <w:bCs/>
        </w:rPr>
        <w:t xml:space="preserve"> restrictions for </w:t>
      </w:r>
      <w:proofErr w:type="spellStart"/>
      <w:r w:rsidR="00E10B63" w:rsidRPr="00601D8C">
        <w:rPr>
          <w:rFonts w:asciiTheme="minorHAnsi" w:hAnsiTheme="minorHAnsi"/>
          <w:bCs/>
        </w:rPr>
        <w:t>bortezomib</w:t>
      </w:r>
      <w:proofErr w:type="spellEnd"/>
      <w:r w:rsidR="00E10B63" w:rsidRPr="00601D8C">
        <w:rPr>
          <w:rFonts w:asciiTheme="minorHAnsi" w:hAnsiTheme="minorHAnsi"/>
          <w:bCs/>
        </w:rPr>
        <w:t xml:space="preserve"> in NDMM patients would also have to be updated to allow use in combination with </w:t>
      </w:r>
      <w:proofErr w:type="spellStart"/>
      <w:r w:rsidR="00E10B63" w:rsidRPr="00601D8C">
        <w:rPr>
          <w:rFonts w:asciiTheme="minorHAnsi" w:hAnsiTheme="minorHAnsi"/>
          <w:bCs/>
        </w:rPr>
        <w:t>lenalidomide</w:t>
      </w:r>
      <w:proofErr w:type="spellEnd"/>
      <w:r w:rsidR="00E10B63" w:rsidRPr="00601D8C">
        <w:rPr>
          <w:rFonts w:asciiTheme="minorHAnsi" w:hAnsiTheme="minorHAnsi"/>
          <w:bCs/>
        </w:rPr>
        <w:t>.</w:t>
      </w:r>
    </w:p>
    <w:p w:rsidR="00261036" w:rsidRPr="00601D8C" w:rsidRDefault="00261036" w:rsidP="00261036">
      <w:pPr>
        <w:numPr>
          <w:ilvl w:val="1"/>
          <w:numId w:val="1"/>
        </w:numPr>
        <w:spacing w:after="120"/>
        <w:rPr>
          <w:rFonts w:asciiTheme="minorHAnsi" w:hAnsiTheme="minorHAnsi"/>
          <w:bCs/>
        </w:rPr>
      </w:pPr>
      <w:r w:rsidRPr="00601D8C">
        <w:rPr>
          <w:rFonts w:asciiTheme="minorHAnsi" w:hAnsiTheme="minorHAnsi"/>
          <w:bCs/>
        </w:rPr>
        <w:t xml:space="preserve">The PBAC considered that Authority </w:t>
      </w:r>
      <w:proofErr w:type="gramStart"/>
      <w:r w:rsidRPr="00601D8C">
        <w:rPr>
          <w:rFonts w:asciiTheme="minorHAnsi" w:hAnsiTheme="minorHAnsi"/>
          <w:bCs/>
        </w:rPr>
        <w:t>Required</w:t>
      </w:r>
      <w:proofErr w:type="gramEnd"/>
      <w:r w:rsidRPr="00601D8C">
        <w:rPr>
          <w:rFonts w:asciiTheme="minorHAnsi" w:hAnsiTheme="minorHAnsi"/>
          <w:bCs/>
        </w:rPr>
        <w:t xml:space="preserve"> (written) was appropriate for initial supply and Authority Required (telephone) was appropriate for continuing supply.</w:t>
      </w:r>
    </w:p>
    <w:p w:rsidR="00261036" w:rsidRPr="00601D8C" w:rsidRDefault="00261036" w:rsidP="00261036">
      <w:pPr>
        <w:pStyle w:val="3Bodytext"/>
        <w:numPr>
          <w:ilvl w:val="1"/>
          <w:numId w:val="1"/>
        </w:numPr>
        <w:rPr>
          <w:rFonts w:cs="Arial"/>
          <w:snapToGrid w:val="0"/>
          <w:sz w:val="24"/>
          <w:szCs w:val="24"/>
        </w:rPr>
      </w:pPr>
      <w:proofErr w:type="spellStart"/>
      <w:r w:rsidRPr="00601D8C">
        <w:rPr>
          <w:rFonts w:cs="Arial"/>
          <w:snapToGrid w:val="0"/>
          <w:sz w:val="24"/>
          <w:szCs w:val="24"/>
        </w:rPr>
        <w:lastRenderedPageBreak/>
        <w:t>Lenalidomide</w:t>
      </w:r>
      <w:proofErr w:type="spellEnd"/>
      <w:r w:rsidRPr="00601D8C">
        <w:rPr>
          <w:rFonts w:cs="Arial"/>
          <w:snapToGrid w:val="0"/>
          <w:sz w:val="24"/>
          <w:szCs w:val="24"/>
        </w:rPr>
        <w:t xml:space="preserve"> is not suitable for prescribing by nurse practitioners as antineoplastic agents are currently considered to be out of scope for prescribing by nurse practitioners.</w:t>
      </w:r>
    </w:p>
    <w:p w:rsidR="00261036" w:rsidRPr="00601D8C" w:rsidRDefault="00261036" w:rsidP="00261036">
      <w:pPr>
        <w:pStyle w:val="3Bodytext"/>
        <w:numPr>
          <w:ilvl w:val="1"/>
          <w:numId w:val="1"/>
        </w:numPr>
        <w:rPr>
          <w:rFonts w:cs="Arial"/>
          <w:snapToGrid w:val="0"/>
          <w:sz w:val="24"/>
          <w:szCs w:val="24"/>
        </w:rPr>
      </w:pPr>
      <w:r w:rsidRPr="00601D8C">
        <w:rPr>
          <w:rFonts w:cs="Arial"/>
          <w:snapToGrid w:val="0"/>
          <w:sz w:val="24"/>
          <w:szCs w:val="24"/>
        </w:rPr>
        <w:t xml:space="preserve">The PBAC considered the Early Supply Rule should not apply to </w:t>
      </w:r>
      <w:proofErr w:type="spellStart"/>
      <w:r w:rsidRPr="00601D8C">
        <w:rPr>
          <w:rFonts w:cs="Arial"/>
          <w:snapToGrid w:val="0"/>
          <w:sz w:val="24"/>
          <w:szCs w:val="24"/>
        </w:rPr>
        <w:t>lenalidomide</w:t>
      </w:r>
      <w:proofErr w:type="spellEnd"/>
      <w:r w:rsidR="00601D8C">
        <w:rPr>
          <w:rFonts w:cs="Arial"/>
          <w:snapToGrid w:val="0"/>
          <w:sz w:val="24"/>
          <w:szCs w:val="24"/>
        </w:rPr>
        <w:t xml:space="preserve">. </w:t>
      </w:r>
    </w:p>
    <w:p w:rsidR="00FD03ED" w:rsidRPr="00601D8C" w:rsidRDefault="00FD03ED" w:rsidP="00FD03ED">
      <w:pPr>
        <w:pStyle w:val="3Bodytext"/>
        <w:numPr>
          <w:ilvl w:val="1"/>
          <w:numId w:val="1"/>
        </w:numPr>
        <w:rPr>
          <w:rFonts w:cs="Arial"/>
          <w:snapToGrid w:val="0"/>
          <w:sz w:val="24"/>
          <w:szCs w:val="24"/>
        </w:rPr>
      </w:pPr>
      <w:r w:rsidRPr="00601D8C">
        <w:rPr>
          <w:rFonts w:cs="Arial"/>
          <w:snapToGrid w:val="0"/>
          <w:sz w:val="24"/>
          <w:szCs w:val="24"/>
        </w:rPr>
        <w:t xml:space="preserve">The PBAC found that the criteria prescribed by the National Health (Pharmaceuticals and Vaccines – Cost Recovery) Regulations 2009 for Pricing Pathway A were not met. Specifically the PBAC found that in the circumstances of its recommendation for </w:t>
      </w:r>
      <w:proofErr w:type="spellStart"/>
      <w:r w:rsidRPr="00601D8C">
        <w:rPr>
          <w:rFonts w:cs="Arial"/>
          <w:snapToGrid w:val="0"/>
          <w:sz w:val="24"/>
          <w:szCs w:val="24"/>
        </w:rPr>
        <w:t>lenalidomide</w:t>
      </w:r>
      <w:proofErr w:type="spellEnd"/>
      <w:r w:rsidRPr="00601D8C">
        <w:rPr>
          <w:rFonts w:cs="Arial"/>
          <w:snapToGrid w:val="0"/>
          <w:sz w:val="24"/>
          <w:szCs w:val="24"/>
        </w:rPr>
        <w:t>:</w:t>
      </w:r>
    </w:p>
    <w:p w:rsidR="00FD03ED" w:rsidRPr="00601D8C" w:rsidRDefault="00FD03ED" w:rsidP="00FD03ED">
      <w:pPr>
        <w:pStyle w:val="ListParagraph"/>
        <w:numPr>
          <w:ilvl w:val="0"/>
          <w:numId w:val="23"/>
        </w:numPr>
        <w:spacing w:after="0"/>
        <w:contextualSpacing/>
        <w:rPr>
          <w:rFonts w:asciiTheme="minorHAnsi" w:hAnsiTheme="minorHAnsi"/>
          <w:szCs w:val="24"/>
        </w:rPr>
      </w:pPr>
      <w:r w:rsidRPr="00601D8C">
        <w:rPr>
          <w:rFonts w:asciiTheme="minorHAnsi" w:hAnsiTheme="minorHAnsi"/>
          <w:szCs w:val="24"/>
        </w:rPr>
        <w:t xml:space="preserve">The treatment was expected to provide a substantial and clinically relevant improvement in efficacy over alternative therapies, noting the PBAC considered </w:t>
      </w:r>
      <w:proofErr w:type="spellStart"/>
      <w:r w:rsidRPr="00601D8C">
        <w:rPr>
          <w:rFonts w:asciiTheme="minorHAnsi" w:hAnsiTheme="minorHAnsi"/>
          <w:szCs w:val="24"/>
        </w:rPr>
        <w:t>RVd</w:t>
      </w:r>
      <w:proofErr w:type="spellEnd"/>
      <w:r w:rsidRPr="00601D8C">
        <w:rPr>
          <w:rFonts w:asciiTheme="minorHAnsi" w:hAnsiTheme="minorHAnsi"/>
          <w:szCs w:val="24"/>
        </w:rPr>
        <w:t xml:space="preserve"> to be superior in terms of efficacy compared to Rd; </w:t>
      </w:r>
    </w:p>
    <w:p w:rsidR="00FD03ED" w:rsidRPr="00601D8C" w:rsidRDefault="00FD03ED" w:rsidP="00FD03ED">
      <w:pPr>
        <w:pStyle w:val="3Bodytext"/>
        <w:numPr>
          <w:ilvl w:val="0"/>
          <w:numId w:val="23"/>
        </w:numPr>
        <w:spacing w:after="0"/>
        <w:rPr>
          <w:rFonts w:cs="Arial"/>
          <w:snapToGrid w:val="0"/>
          <w:sz w:val="24"/>
          <w:szCs w:val="24"/>
        </w:rPr>
      </w:pPr>
      <w:r w:rsidRPr="00601D8C">
        <w:rPr>
          <w:rFonts w:cs="Arial"/>
          <w:snapToGrid w:val="0"/>
          <w:sz w:val="24"/>
          <w:szCs w:val="24"/>
        </w:rPr>
        <w:t>The treatment is not expected to address a high and urgent unmet clinical need because there are alternative therapies (</w:t>
      </w:r>
      <w:r w:rsidR="001F4048" w:rsidRPr="00601D8C">
        <w:rPr>
          <w:rFonts w:cs="Arial"/>
          <w:snapToGrid w:val="0"/>
          <w:sz w:val="24"/>
          <w:szCs w:val="24"/>
        </w:rPr>
        <w:t xml:space="preserve">Rd and </w:t>
      </w:r>
      <w:proofErr w:type="spellStart"/>
      <w:r w:rsidR="005543E6" w:rsidRPr="00601D8C">
        <w:rPr>
          <w:rFonts w:cs="Arial"/>
          <w:snapToGrid w:val="0"/>
          <w:sz w:val="24"/>
          <w:szCs w:val="24"/>
        </w:rPr>
        <w:t>bortezomib</w:t>
      </w:r>
      <w:proofErr w:type="spellEnd"/>
      <w:r w:rsidR="005543E6" w:rsidRPr="00601D8C">
        <w:rPr>
          <w:rFonts w:cs="Arial"/>
          <w:snapToGrid w:val="0"/>
          <w:sz w:val="24"/>
          <w:szCs w:val="24"/>
        </w:rPr>
        <w:t>-based regimens</w:t>
      </w:r>
      <w:r w:rsidRPr="00601D8C">
        <w:rPr>
          <w:rFonts w:cs="Arial"/>
          <w:snapToGrid w:val="0"/>
          <w:sz w:val="24"/>
          <w:szCs w:val="24"/>
        </w:rPr>
        <w:t>) available;</w:t>
      </w:r>
    </w:p>
    <w:p w:rsidR="00FD03ED" w:rsidRPr="00601D8C" w:rsidRDefault="00FD03ED" w:rsidP="00FD03ED">
      <w:pPr>
        <w:pStyle w:val="3Bodytext"/>
        <w:numPr>
          <w:ilvl w:val="0"/>
          <w:numId w:val="23"/>
        </w:numPr>
        <w:rPr>
          <w:rFonts w:cs="Arial"/>
          <w:snapToGrid w:val="0"/>
          <w:sz w:val="24"/>
          <w:szCs w:val="24"/>
        </w:rPr>
      </w:pPr>
      <w:r w:rsidRPr="00601D8C">
        <w:rPr>
          <w:rFonts w:cs="Arial"/>
          <w:snapToGrid w:val="0"/>
          <w:sz w:val="24"/>
          <w:szCs w:val="24"/>
        </w:rPr>
        <w:t>It was not necessary to make a finding in relation to whether it would be in the public interest for the subsequent pricing application to be progressed under Pricing Pathway A because one or more of the preceding tests had failed.</w:t>
      </w:r>
    </w:p>
    <w:p w:rsidR="00FD03ED" w:rsidRPr="00601D8C" w:rsidRDefault="00FD03ED" w:rsidP="00FD03ED">
      <w:pPr>
        <w:pStyle w:val="3Bodytext"/>
        <w:numPr>
          <w:ilvl w:val="1"/>
          <w:numId w:val="1"/>
        </w:numPr>
      </w:pPr>
      <w:r w:rsidRPr="00601D8C">
        <w:rPr>
          <w:rFonts w:cs="Arial"/>
          <w:snapToGrid w:val="0"/>
          <w:sz w:val="24"/>
          <w:szCs w:val="24"/>
        </w:rPr>
        <w:t xml:space="preserve">The PBAC recommended that </w:t>
      </w:r>
      <w:proofErr w:type="spellStart"/>
      <w:r w:rsidRPr="00601D8C">
        <w:rPr>
          <w:rFonts w:cs="Arial"/>
          <w:snapToGrid w:val="0"/>
          <w:sz w:val="24"/>
          <w:szCs w:val="24"/>
        </w:rPr>
        <w:t>lenalidomide</w:t>
      </w:r>
      <w:proofErr w:type="spellEnd"/>
      <w:r w:rsidRPr="00601D8C">
        <w:rPr>
          <w:rFonts w:cs="Arial"/>
          <w:snapToGrid w:val="0"/>
          <w:sz w:val="24"/>
          <w:szCs w:val="24"/>
        </w:rPr>
        <w:t xml:space="preserve"> should not be treated as interchangeable on an individual patient basis with any other drugs</w:t>
      </w:r>
      <w:r w:rsidRPr="00601D8C">
        <w:rPr>
          <w:sz w:val="24"/>
          <w:szCs w:val="24"/>
        </w:rPr>
        <w:t xml:space="preserve">. </w:t>
      </w:r>
    </w:p>
    <w:p w:rsidR="0016541E" w:rsidRPr="00601D8C" w:rsidRDefault="0016541E" w:rsidP="0016541E">
      <w:pPr>
        <w:spacing w:before="240"/>
        <w:rPr>
          <w:rFonts w:asciiTheme="minorHAnsi" w:hAnsiTheme="minorHAnsi"/>
          <w:b/>
          <w:bCs/>
        </w:rPr>
      </w:pPr>
      <w:r w:rsidRPr="00601D8C">
        <w:rPr>
          <w:rFonts w:asciiTheme="minorHAnsi" w:hAnsiTheme="minorHAnsi"/>
          <w:b/>
          <w:bCs/>
        </w:rPr>
        <w:t>Outcome:</w:t>
      </w:r>
    </w:p>
    <w:p w:rsidR="0016541E" w:rsidRPr="005B6087" w:rsidRDefault="0016541E" w:rsidP="0016541E">
      <w:pPr>
        <w:rPr>
          <w:rFonts w:asciiTheme="minorHAnsi" w:hAnsiTheme="minorHAnsi"/>
          <w:bCs/>
        </w:rPr>
      </w:pPr>
      <w:r w:rsidRPr="00601D8C">
        <w:rPr>
          <w:rFonts w:asciiTheme="minorHAnsi" w:hAnsiTheme="minorHAnsi"/>
          <w:bCs/>
        </w:rPr>
        <w:t xml:space="preserve">Recommended </w:t>
      </w:r>
    </w:p>
    <w:p w:rsidR="0016541E" w:rsidRPr="00601D8C" w:rsidRDefault="0016541E" w:rsidP="0016541E">
      <w:pPr>
        <w:pStyle w:val="PBACHeading1"/>
        <w:rPr>
          <w:b/>
          <w:i/>
        </w:rPr>
      </w:pPr>
      <w:r w:rsidRPr="00601D8C">
        <w:rPr>
          <w:b/>
        </w:rPr>
        <w:t>Recommended listing</w:t>
      </w:r>
    </w:p>
    <w:p w:rsidR="0016541E" w:rsidRPr="00601D8C" w:rsidRDefault="0016541E" w:rsidP="0016541E">
      <w:pPr>
        <w:ind w:firstLine="720"/>
        <w:rPr>
          <w:rFonts w:asciiTheme="minorHAnsi" w:hAnsiTheme="minorHAnsi"/>
          <w:bCs/>
        </w:rPr>
      </w:pPr>
      <w:r w:rsidRPr="00601D8C">
        <w:rPr>
          <w:rFonts w:asciiTheme="minorHAnsi" w:hAnsiTheme="minorHAnsi"/>
          <w:bCs/>
        </w:rPr>
        <w:t>Amend existing/recommended listing as follows:</w:t>
      </w:r>
    </w:p>
    <w:p w:rsidR="00A44014" w:rsidRPr="00601D8C" w:rsidRDefault="00A44014" w:rsidP="0016541E">
      <w:pPr>
        <w:ind w:firstLine="720"/>
        <w:rPr>
          <w:rFonts w:asciiTheme="minorHAnsi" w:hAnsiTheme="minorHAnsi"/>
          <w:bCs/>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1276"/>
        <w:gridCol w:w="1134"/>
        <w:gridCol w:w="1939"/>
      </w:tblGrid>
      <w:tr w:rsidR="00A44014" w:rsidRPr="00601D8C" w:rsidTr="00A44014">
        <w:trPr>
          <w:trHeight w:val="405"/>
          <w:tblHeader/>
        </w:trPr>
        <w:tc>
          <w:tcPr>
            <w:tcW w:w="1806" w:type="pct"/>
            <w:tcBorders>
              <w:right w:val="nil"/>
            </w:tcBorders>
            <w:hideMark/>
          </w:tcPr>
          <w:p w:rsidR="00A44014" w:rsidRPr="00601D8C" w:rsidRDefault="00A44014" w:rsidP="00A07ABD">
            <w:pPr>
              <w:pStyle w:val="TableText0"/>
              <w:keepNext w:val="0"/>
              <w:keepLines w:val="0"/>
              <w:spacing w:before="0" w:after="0"/>
              <w:rPr>
                <w:b/>
                <w:lang w:val="en-AU"/>
              </w:rPr>
            </w:pPr>
            <w:r w:rsidRPr="00601D8C">
              <w:rPr>
                <w:b/>
                <w:lang w:val="en-AU"/>
              </w:rPr>
              <w:t>Name, restriction, manner of administration and form</w:t>
            </w:r>
          </w:p>
        </w:tc>
        <w:tc>
          <w:tcPr>
            <w:tcW w:w="785" w:type="pct"/>
            <w:tcBorders>
              <w:left w:val="nil"/>
              <w:right w:val="nil"/>
            </w:tcBorders>
            <w:hideMark/>
          </w:tcPr>
          <w:p w:rsidR="00A44014" w:rsidRPr="00601D8C" w:rsidRDefault="00A44014" w:rsidP="00A07ABD">
            <w:pPr>
              <w:pStyle w:val="TableText0"/>
              <w:keepNext w:val="0"/>
              <w:keepLines w:val="0"/>
              <w:spacing w:before="0" w:after="0"/>
              <w:jc w:val="center"/>
              <w:rPr>
                <w:b/>
                <w:lang w:val="en-AU"/>
              </w:rPr>
            </w:pPr>
            <w:r w:rsidRPr="00601D8C">
              <w:rPr>
                <w:b/>
                <w:lang w:val="en-AU"/>
              </w:rPr>
              <w:t>Max Quantity (packs)</w:t>
            </w:r>
          </w:p>
        </w:tc>
        <w:tc>
          <w:tcPr>
            <w:tcW w:w="707" w:type="pct"/>
            <w:tcBorders>
              <w:left w:val="nil"/>
              <w:right w:val="nil"/>
            </w:tcBorders>
          </w:tcPr>
          <w:p w:rsidR="00A44014" w:rsidRPr="00601D8C" w:rsidRDefault="00A44014" w:rsidP="00A07ABD">
            <w:pPr>
              <w:pStyle w:val="TableText0"/>
              <w:keepNext w:val="0"/>
              <w:keepLines w:val="0"/>
              <w:spacing w:before="0" w:after="0"/>
              <w:jc w:val="center"/>
              <w:rPr>
                <w:b/>
                <w:lang w:val="en-AU"/>
              </w:rPr>
            </w:pPr>
            <w:r w:rsidRPr="00601D8C">
              <w:rPr>
                <w:b/>
                <w:lang w:val="en-AU"/>
              </w:rPr>
              <w:t>Max Quantity (units)</w:t>
            </w:r>
          </w:p>
        </w:tc>
        <w:tc>
          <w:tcPr>
            <w:tcW w:w="628" w:type="pct"/>
            <w:tcBorders>
              <w:left w:val="nil"/>
              <w:right w:val="nil"/>
            </w:tcBorders>
            <w:hideMark/>
          </w:tcPr>
          <w:p w:rsidR="00A44014" w:rsidRPr="00601D8C" w:rsidRDefault="00A44014" w:rsidP="00A07ABD">
            <w:pPr>
              <w:pStyle w:val="TableText0"/>
              <w:keepNext w:val="0"/>
              <w:keepLines w:val="0"/>
              <w:spacing w:before="0" w:after="0"/>
              <w:jc w:val="center"/>
              <w:rPr>
                <w:b/>
                <w:lang w:val="en-AU"/>
              </w:rPr>
            </w:pPr>
            <w:r w:rsidRPr="00601D8C">
              <w:rPr>
                <w:b/>
                <w:lang w:val="en-AU"/>
              </w:rPr>
              <w:t>Number of repeats</w:t>
            </w:r>
          </w:p>
        </w:tc>
        <w:tc>
          <w:tcPr>
            <w:tcW w:w="1074" w:type="pct"/>
            <w:tcBorders>
              <w:left w:val="nil"/>
            </w:tcBorders>
            <w:hideMark/>
          </w:tcPr>
          <w:p w:rsidR="00A44014" w:rsidRPr="00601D8C" w:rsidRDefault="00A44014" w:rsidP="00A07ABD">
            <w:pPr>
              <w:pStyle w:val="TableText0"/>
              <w:keepNext w:val="0"/>
              <w:keepLines w:val="0"/>
              <w:spacing w:before="0" w:after="0"/>
              <w:rPr>
                <w:b/>
                <w:lang w:val="en-AU"/>
              </w:rPr>
            </w:pPr>
            <w:r w:rsidRPr="00601D8C">
              <w:rPr>
                <w:b/>
                <w:lang w:val="en-AU"/>
              </w:rPr>
              <w:t>Proprietary name and manufacturer</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 xml:space="preserve">Capsule, 5 mg (initial </w:t>
            </w:r>
            <w:proofErr w:type="spellStart"/>
            <w:r w:rsidRPr="00601D8C">
              <w:rPr>
                <w:lang w:val="en-AU"/>
              </w:rPr>
              <w:t>RVd</w:t>
            </w:r>
            <w:proofErr w:type="spellEnd"/>
            <w:r w:rsidRPr="00601D8C">
              <w:rPr>
                <w:lang w:val="en-AU"/>
              </w:rPr>
              <w:t xml:space="preserve">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14</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 xml:space="preserve">Capsule, 10 mg (initial </w:t>
            </w:r>
            <w:proofErr w:type="spellStart"/>
            <w:r w:rsidRPr="00601D8C">
              <w:rPr>
                <w:lang w:val="en-AU"/>
              </w:rPr>
              <w:t>RVd</w:t>
            </w:r>
            <w:proofErr w:type="spellEnd"/>
            <w:r w:rsidRPr="00601D8C">
              <w:rPr>
                <w:lang w:val="en-AU"/>
              </w:rPr>
              <w:t xml:space="preserve">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14</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 xml:space="preserve">Capsule, 15 mg (initial </w:t>
            </w:r>
            <w:proofErr w:type="spellStart"/>
            <w:r w:rsidRPr="00601D8C">
              <w:rPr>
                <w:lang w:val="en-AU"/>
              </w:rPr>
              <w:t>RVd</w:t>
            </w:r>
            <w:proofErr w:type="spellEnd"/>
            <w:r w:rsidRPr="00601D8C">
              <w:rPr>
                <w:lang w:val="en-AU"/>
              </w:rPr>
              <w:t xml:space="preserve">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14</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 xml:space="preserve">Capsule, 25 mg (initial </w:t>
            </w:r>
            <w:proofErr w:type="spellStart"/>
            <w:r w:rsidRPr="00601D8C">
              <w:rPr>
                <w:lang w:val="en-AU"/>
              </w:rPr>
              <w:t>RVd</w:t>
            </w:r>
            <w:proofErr w:type="spellEnd"/>
            <w:r w:rsidRPr="00601D8C">
              <w:rPr>
                <w:lang w:val="en-AU"/>
              </w:rPr>
              <w:t xml:space="preserve">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14</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vertAlign w:val="superscript"/>
                <w:lang w:val="en-AU"/>
              </w:rPr>
              <w:br/>
            </w:r>
            <w:r w:rsidRPr="00601D8C">
              <w:rPr>
                <w:lang w:val="en-AU"/>
              </w:rP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Capsule, 5 mg (continuing Rd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21</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Capsule, 10 mg (continuing Rd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21</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224"/>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Capsule, 15 mg (continuing Rd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21</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r w:rsidR="00A44014" w:rsidRPr="00601D8C" w:rsidTr="00A44014">
        <w:trPr>
          <w:trHeight w:val="489"/>
        </w:trPr>
        <w:tc>
          <w:tcPr>
            <w:tcW w:w="1806" w:type="pct"/>
            <w:tcBorders>
              <w:righ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Lenalidomide</w:t>
            </w:r>
            <w:proofErr w:type="spellEnd"/>
          </w:p>
          <w:p w:rsidR="00A44014" w:rsidRPr="00601D8C" w:rsidRDefault="00A44014" w:rsidP="00A07ABD">
            <w:pPr>
              <w:pStyle w:val="TableText0"/>
              <w:keepNext w:val="0"/>
              <w:keepLines w:val="0"/>
              <w:spacing w:before="0" w:after="0"/>
              <w:rPr>
                <w:lang w:val="en-AU"/>
              </w:rPr>
            </w:pPr>
            <w:r w:rsidRPr="00601D8C">
              <w:rPr>
                <w:lang w:val="en-AU"/>
              </w:rPr>
              <w:t>Capsule, 25 mg (continuing Rd phase)</w:t>
            </w:r>
          </w:p>
        </w:tc>
        <w:tc>
          <w:tcPr>
            <w:tcW w:w="785"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1</w:t>
            </w:r>
          </w:p>
        </w:tc>
        <w:tc>
          <w:tcPr>
            <w:tcW w:w="707"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21</w:t>
            </w:r>
          </w:p>
        </w:tc>
        <w:tc>
          <w:tcPr>
            <w:tcW w:w="628" w:type="pct"/>
            <w:tcBorders>
              <w:left w:val="nil"/>
              <w:right w:val="nil"/>
            </w:tcBorders>
            <w:shd w:val="clear" w:color="auto" w:fill="auto"/>
            <w:vAlign w:val="center"/>
          </w:tcPr>
          <w:p w:rsidR="00A44014" w:rsidRPr="00601D8C" w:rsidRDefault="00A44014" w:rsidP="00A07ABD">
            <w:pPr>
              <w:pStyle w:val="TableText0"/>
              <w:keepNext w:val="0"/>
              <w:keepLines w:val="0"/>
              <w:spacing w:before="0" w:after="0"/>
              <w:jc w:val="center"/>
              <w:rPr>
                <w:lang w:val="en-AU"/>
              </w:rPr>
            </w:pPr>
            <w:r w:rsidRPr="00601D8C">
              <w:rPr>
                <w:lang w:val="en-AU"/>
              </w:rPr>
              <w:t>0</w:t>
            </w:r>
          </w:p>
        </w:tc>
        <w:tc>
          <w:tcPr>
            <w:tcW w:w="1074" w:type="pct"/>
            <w:tcBorders>
              <w:left w:val="nil"/>
            </w:tcBorders>
            <w:shd w:val="clear" w:color="auto" w:fill="auto"/>
          </w:tcPr>
          <w:p w:rsidR="00A44014" w:rsidRPr="00601D8C" w:rsidRDefault="00A44014" w:rsidP="00A07ABD">
            <w:pPr>
              <w:pStyle w:val="TableText0"/>
              <w:keepNext w:val="0"/>
              <w:keepLines w:val="0"/>
              <w:spacing w:before="0" w:after="0"/>
              <w:rPr>
                <w:lang w:val="en-AU"/>
              </w:rPr>
            </w:pPr>
            <w:proofErr w:type="spellStart"/>
            <w:r w:rsidRPr="00601D8C">
              <w:rPr>
                <w:lang w:val="en-AU"/>
              </w:rPr>
              <w:t>Revlimid</w:t>
            </w:r>
            <w:proofErr w:type="spellEnd"/>
            <w:r w:rsidRPr="00601D8C">
              <w:rPr>
                <w:vertAlign w:val="superscript"/>
                <w:lang w:val="en-AU"/>
              </w:rPr>
              <w:t>®</w:t>
            </w:r>
            <w:r w:rsidRPr="00601D8C">
              <w:rPr>
                <w:lang w:val="en-AU"/>
              </w:rPr>
              <w:br/>
              <w:t>Celgene</w:t>
            </w:r>
          </w:p>
        </w:tc>
      </w:tr>
    </w:tbl>
    <w:p w:rsidR="00A44014" w:rsidRPr="00601D8C" w:rsidRDefault="00A44014" w:rsidP="00A44014">
      <w:pPr>
        <w:rPr>
          <w:rFonts w:asciiTheme="minorHAnsi" w:hAnsiTheme="minorHAnsi"/>
          <w:bCs/>
        </w:rPr>
      </w:pPr>
    </w:p>
    <w:tbl>
      <w:tblPr>
        <w:tblW w:w="5000" w:type="pct"/>
        <w:tblLook w:val="0000" w:firstRow="0" w:lastRow="0" w:firstColumn="0" w:lastColumn="0" w:noHBand="0" w:noVBand="0"/>
      </w:tblPr>
      <w:tblGrid>
        <w:gridCol w:w="1838"/>
        <w:gridCol w:w="7179"/>
      </w:tblGrid>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rFonts w:cs="Arial"/>
                <w:b/>
                <w:lang w:val="en-AU"/>
              </w:rPr>
            </w:pPr>
            <w:r w:rsidRPr="00601D8C">
              <w:rPr>
                <w:rFonts w:cs="Arial"/>
                <w:b/>
                <w:lang w:val="en-AU"/>
              </w:rPr>
              <w:t>Category/Program</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lang w:val="en-AU"/>
              </w:rPr>
            </w:pPr>
            <w:r w:rsidRPr="00601D8C">
              <w:rPr>
                <w:lang w:val="en-AU"/>
              </w:rPr>
              <w:t>Section 100 (Highly Specialised Drugs Program)</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rFonts w:cs="Arial"/>
                <w:b/>
                <w:lang w:val="en-AU"/>
              </w:rPr>
            </w:pPr>
            <w:r w:rsidRPr="00601D8C">
              <w:rPr>
                <w:rFonts w:cs="Arial"/>
                <w:b/>
                <w:lang w:val="en-AU"/>
              </w:rPr>
              <w:t>Condition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lang w:val="en-AU"/>
              </w:rPr>
            </w:pPr>
            <w:r w:rsidRPr="00601D8C">
              <w:rPr>
                <w:lang w:val="en-AU"/>
              </w:rPr>
              <w:t>Multiple Myeloma</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rFonts w:cs="Arial"/>
                <w:b/>
                <w:lang w:val="en-AU"/>
              </w:rPr>
            </w:pPr>
            <w:r w:rsidRPr="00601D8C">
              <w:rPr>
                <w:rFonts w:cs="Arial"/>
                <w:b/>
                <w:lang w:val="en-AU"/>
              </w:rPr>
              <w:t xml:space="preserve">Prescriber type </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lang w:val="en-AU"/>
              </w:rPr>
            </w:pPr>
            <w:r w:rsidRPr="00601D8C">
              <w:rPr>
                <w:szCs w:val="22"/>
                <w:lang w:val="en-AU"/>
              </w:rPr>
              <w:fldChar w:fldCharType="begin">
                <w:ffData>
                  <w:name w:val="Check3"/>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Dental </w:t>
            </w:r>
            <w:r w:rsidRPr="00601D8C">
              <w:rPr>
                <w:szCs w:val="22"/>
                <w:lang w:val="en-AU"/>
              </w:rPr>
              <w:fldChar w:fldCharType="begin">
                <w:ffData>
                  <w:name w:val=""/>
                  <w:enabled/>
                  <w:calcOnExit w:val="0"/>
                  <w:checkBox>
                    <w:sizeAuto/>
                    <w:default w:val="1"/>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Medical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Nurse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Optometrists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Midwives</w:t>
            </w:r>
            <w:r w:rsidRPr="00601D8C">
              <w:rPr>
                <w:lang w:val="en-AU"/>
              </w:rPr>
              <w:t xml:space="preserve">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rFonts w:cs="Arial"/>
                <w:b/>
                <w:lang w:val="en-AU"/>
              </w:rPr>
            </w:pPr>
            <w:r w:rsidRPr="00601D8C">
              <w:rPr>
                <w:rFonts w:cs="Arial"/>
                <w:b/>
                <w:lang w:val="en-AU"/>
              </w:rPr>
              <w:t>PBS Indication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lang w:val="en-AU"/>
              </w:rPr>
            </w:pPr>
            <w:r w:rsidRPr="00601D8C">
              <w:rPr>
                <w:lang w:val="en-AU"/>
              </w:rPr>
              <w:t xml:space="preserve">Newly-diagnosed multiple myeloma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Lines w:val="0"/>
              <w:widowControl w:val="0"/>
              <w:spacing w:before="0" w:after="0"/>
              <w:rPr>
                <w:rFonts w:cs="Arial"/>
                <w:b/>
                <w:lang w:val="en-AU"/>
              </w:rPr>
            </w:pPr>
            <w:r w:rsidRPr="00601D8C">
              <w:rPr>
                <w:rFonts w:cs="Arial"/>
                <w:b/>
                <w:lang w:val="en-AU"/>
              </w:rPr>
              <w:t>Treatment phase</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FB61BB">
            <w:pPr>
              <w:pStyle w:val="TableText0"/>
              <w:keepLines w:val="0"/>
              <w:widowControl w:val="0"/>
              <w:spacing w:before="0" w:after="0"/>
              <w:rPr>
                <w:lang w:val="en-AU"/>
              </w:rPr>
            </w:pPr>
            <w:r w:rsidRPr="00601D8C">
              <w:rPr>
                <w:lang w:val="en-AU"/>
              </w:rPr>
              <w:t xml:space="preserve">Initial treatment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b/>
                <w:lang w:val="en-AU"/>
              </w:rPr>
            </w:pPr>
            <w:r w:rsidRPr="00601D8C">
              <w:rPr>
                <w:b/>
                <w:lang w:val="en-AU"/>
              </w:rPr>
              <w:t>Restriction</w:t>
            </w:r>
          </w:p>
          <w:p w:rsidR="00A44014" w:rsidRPr="00601D8C" w:rsidRDefault="00A44014" w:rsidP="00A07ABD">
            <w:pPr>
              <w:pStyle w:val="TableText0"/>
              <w:keepNext w:val="0"/>
              <w:keepLines w:val="0"/>
              <w:widowControl w:val="0"/>
              <w:spacing w:before="0" w:after="0"/>
              <w:rPr>
                <w:lang w:val="en-AU"/>
              </w:rPr>
            </w:pP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1"/>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Restricted benefit</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1"/>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In Writing</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3"/>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Telephone</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Emergency</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Electronic</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Streamlined</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Clinical criteria</w:t>
            </w:r>
          </w:p>
          <w:p w:rsidR="00A44014" w:rsidRPr="00601D8C" w:rsidRDefault="00A44014" w:rsidP="00A07ABD">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The condition must be newly-diagnosed</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AND</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The condition must be confirmed by a histological diagnosis,</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AND</w:t>
            </w:r>
          </w:p>
          <w:p w:rsidR="00A44014" w:rsidRPr="00601D8C" w:rsidRDefault="00A44014" w:rsidP="00A07ABD">
            <w:pPr>
              <w:pStyle w:val="TableText0"/>
              <w:keepNext w:val="0"/>
              <w:keepLines w:val="0"/>
              <w:widowControl w:val="0"/>
              <w:spacing w:before="0" w:after="0"/>
              <w:rPr>
                <w:rFonts w:cs="Arial"/>
                <w:strike/>
                <w:lang w:val="en-AU"/>
              </w:rPr>
            </w:pPr>
            <w:r w:rsidRPr="00601D8C">
              <w:rPr>
                <w:rFonts w:cs="Arial"/>
                <w:strike/>
                <w:lang w:val="en-AU"/>
              </w:rPr>
              <w:t>Patient must be ineligible for a primary stem cell transplantation</w:t>
            </w:r>
          </w:p>
          <w:p w:rsidR="00A44014" w:rsidRPr="00601D8C" w:rsidRDefault="00A44014" w:rsidP="00A07ABD">
            <w:pPr>
              <w:pStyle w:val="TableText0"/>
              <w:keepNext w:val="0"/>
              <w:keepLines w:val="0"/>
              <w:widowControl w:val="0"/>
              <w:spacing w:before="0" w:after="0"/>
              <w:rPr>
                <w:rFonts w:cs="Arial"/>
                <w:strike/>
                <w:lang w:val="en-AU"/>
              </w:rPr>
            </w:pPr>
            <w:r w:rsidRPr="00601D8C">
              <w:rPr>
                <w:rFonts w:cs="Arial"/>
                <w:strike/>
                <w:lang w:val="en-AU"/>
              </w:rPr>
              <w:t>AND</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 xml:space="preserve">The treatment must be in combination with </w:t>
            </w:r>
            <w:proofErr w:type="spellStart"/>
            <w:r w:rsidRPr="00601D8C">
              <w:rPr>
                <w:rFonts w:cs="Arial"/>
                <w:lang w:val="en-AU"/>
              </w:rPr>
              <w:t>bortezomib</w:t>
            </w:r>
            <w:proofErr w:type="spellEnd"/>
            <w:r w:rsidRPr="00601D8C">
              <w:rPr>
                <w:rFonts w:cs="Arial"/>
                <w:lang w:val="en-AU"/>
              </w:rPr>
              <w:t xml:space="preserve"> and dexamethasone</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AND</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 xml:space="preserve">Patient must not be receiving concomitant PBS-subsidised </w:t>
            </w:r>
            <w:proofErr w:type="spellStart"/>
            <w:r w:rsidRPr="00601D8C">
              <w:rPr>
                <w:rFonts w:cs="Arial"/>
                <w:lang w:val="en-AU"/>
              </w:rPr>
              <w:t>carfilzomib</w:t>
            </w:r>
            <w:proofErr w:type="spellEnd"/>
            <w:r w:rsidRPr="00601D8C">
              <w:rPr>
                <w:rFonts w:cs="Arial"/>
                <w:lang w:val="en-AU"/>
              </w:rPr>
              <w:t>,</w:t>
            </w:r>
            <w:r w:rsidR="00D71FD0" w:rsidRPr="00601D8C">
              <w:rPr>
                <w:rFonts w:cs="Arial"/>
                <w:lang w:val="en-AU"/>
              </w:rPr>
              <w:t xml:space="preserve"> thalidomide or their analogues,</w:t>
            </w:r>
          </w:p>
          <w:p w:rsidR="00D71FD0" w:rsidRPr="00601D8C" w:rsidRDefault="00D71FD0" w:rsidP="00A07ABD">
            <w:pPr>
              <w:pStyle w:val="TableText0"/>
              <w:keepNext w:val="0"/>
              <w:keepLines w:val="0"/>
              <w:widowControl w:val="0"/>
              <w:spacing w:before="0" w:after="0"/>
              <w:rPr>
                <w:rFonts w:cs="Arial"/>
                <w:i/>
                <w:lang w:val="en-AU"/>
              </w:rPr>
            </w:pPr>
            <w:r w:rsidRPr="00601D8C">
              <w:rPr>
                <w:rFonts w:cs="Arial"/>
                <w:i/>
                <w:lang w:val="en-AU"/>
              </w:rPr>
              <w:t xml:space="preserve">AND </w:t>
            </w:r>
          </w:p>
          <w:p w:rsidR="00D71FD0" w:rsidRDefault="00D71FD0" w:rsidP="00A07ABD">
            <w:pPr>
              <w:pStyle w:val="TableText0"/>
              <w:keepNext w:val="0"/>
              <w:keepLines w:val="0"/>
              <w:widowControl w:val="0"/>
              <w:spacing w:before="0" w:after="0"/>
              <w:rPr>
                <w:rFonts w:cs="Arial"/>
                <w:i/>
                <w:lang w:val="en-AU"/>
              </w:rPr>
            </w:pPr>
            <w:r w:rsidRPr="00601D8C">
              <w:rPr>
                <w:rFonts w:cs="Arial"/>
                <w:i/>
                <w:lang w:val="en-AU"/>
              </w:rPr>
              <w:t xml:space="preserve">Patient must not </w:t>
            </w:r>
            <w:r w:rsidR="00B754FB" w:rsidRPr="00601D8C">
              <w:rPr>
                <w:rFonts w:cs="Arial"/>
                <w:i/>
                <w:lang w:val="en-AU"/>
              </w:rPr>
              <w:t>have</w:t>
            </w:r>
            <w:r w:rsidR="003275BB" w:rsidRPr="00601D8C">
              <w:rPr>
                <w:rFonts w:cs="Arial"/>
                <w:i/>
                <w:lang w:val="en-AU"/>
              </w:rPr>
              <w:t xml:space="preserve"> previously been treated with </w:t>
            </w:r>
            <w:proofErr w:type="spellStart"/>
            <w:r w:rsidR="003275BB" w:rsidRPr="00601D8C">
              <w:rPr>
                <w:rFonts w:cs="Arial"/>
                <w:i/>
                <w:lang w:val="en-AU"/>
              </w:rPr>
              <w:t>lenalidomide</w:t>
            </w:r>
            <w:proofErr w:type="spellEnd"/>
            <w:r w:rsidR="003275BB" w:rsidRPr="00601D8C">
              <w:rPr>
                <w:rFonts w:cs="Arial"/>
                <w:i/>
                <w:lang w:val="en-AU"/>
              </w:rPr>
              <w:t xml:space="preserve"> or </w:t>
            </w:r>
            <w:proofErr w:type="spellStart"/>
            <w:r w:rsidR="003275BB" w:rsidRPr="00601D8C">
              <w:rPr>
                <w:rFonts w:cs="Arial"/>
                <w:i/>
                <w:lang w:val="en-AU"/>
              </w:rPr>
              <w:t>bortezomib</w:t>
            </w:r>
            <w:proofErr w:type="spellEnd"/>
            <w:r w:rsidR="00B754FB" w:rsidRPr="00601D8C">
              <w:rPr>
                <w:rFonts w:cs="Arial"/>
                <w:i/>
                <w:lang w:val="en-AU"/>
              </w:rPr>
              <w:t xml:space="preserve"> for </w:t>
            </w:r>
            <w:r w:rsidR="003275BB" w:rsidRPr="00601D8C">
              <w:rPr>
                <w:rFonts w:cs="Arial"/>
                <w:i/>
                <w:lang w:val="en-AU"/>
              </w:rPr>
              <w:t>this condition</w:t>
            </w:r>
            <w:r w:rsidR="00A90353">
              <w:rPr>
                <w:rFonts w:cs="Arial"/>
                <w:i/>
                <w:lang w:val="en-AU"/>
              </w:rPr>
              <w:t xml:space="preserve"> AND</w:t>
            </w:r>
          </w:p>
          <w:p w:rsidR="00A90353" w:rsidRPr="00A90353" w:rsidRDefault="00A90353" w:rsidP="00A07ABD">
            <w:pPr>
              <w:pStyle w:val="TableText0"/>
              <w:keepNext w:val="0"/>
              <w:keepLines w:val="0"/>
              <w:widowControl w:val="0"/>
              <w:spacing w:before="0" w:after="0"/>
              <w:rPr>
                <w:rFonts w:cs="Arial"/>
                <w:i/>
                <w:lang w:val="en-AU"/>
              </w:rPr>
            </w:pPr>
            <w:r w:rsidRPr="00A90353">
              <w:rPr>
                <w:rFonts w:cs="Arial"/>
                <w:i/>
                <w:lang w:val="en-AU"/>
              </w:rPr>
              <w:t xml:space="preserve">Patient </w:t>
            </w:r>
            <w:r w:rsidRPr="00BD59EA">
              <w:rPr>
                <w:rFonts w:cs="Arial"/>
                <w:i/>
                <w:lang w:val="en-AU"/>
              </w:rPr>
              <w:t>must not receive more than 8 cycles</w:t>
            </w:r>
            <w:r w:rsidRPr="00A90353">
              <w:rPr>
                <w:rFonts w:cs="Arial"/>
                <w:i/>
                <w:lang w:val="en-AU"/>
              </w:rPr>
              <w:t xml:space="preserve"> of treatment with </w:t>
            </w:r>
            <w:proofErr w:type="spellStart"/>
            <w:r w:rsidRPr="00A90353">
              <w:rPr>
                <w:rFonts w:cs="Arial"/>
                <w:i/>
                <w:lang w:val="en-AU"/>
              </w:rPr>
              <w:t>lenalidomide</w:t>
            </w:r>
            <w:proofErr w:type="spellEnd"/>
            <w:r w:rsidRPr="00A90353">
              <w:rPr>
                <w:rFonts w:cs="Arial"/>
                <w:i/>
                <w:lang w:val="en-AU"/>
              </w:rPr>
              <w:t xml:space="preserve"> in combination with </w:t>
            </w:r>
            <w:proofErr w:type="spellStart"/>
            <w:r w:rsidRPr="00A90353">
              <w:rPr>
                <w:rFonts w:cs="Arial"/>
                <w:i/>
                <w:lang w:val="en-AU"/>
              </w:rPr>
              <w:t>bortezomib</w:t>
            </w:r>
            <w:proofErr w:type="spellEnd"/>
            <w:r w:rsidRPr="00A90353">
              <w:rPr>
                <w:rFonts w:cs="Arial"/>
                <w:i/>
                <w:lang w:val="en-AU"/>
              </w:rPr>
              <w:t xml:space="preserve"> and dexamethasone</w:t>
            </w:r>
            <w:r>
              <w:rPr>
                <w:rFonts w:cs="Arial"/>
                <w:i/>
                <w:lang w:val="en-AU"/>
              </w:rPr>
              <w:t>.</w:t>
            </w:r>
          </w:p>
          <w:p w:rsidR="00A44014" w:rsidRPr="00601D8C" w:rsidRDefault="00A44014" w:rsidP="00A07ABD">
            <w:pPr>
              <w:pStyle w:val="TableText0"/>
              <w:keepNext w:val="0"/>
              <w:keepLines w:val="0"/>
              <w:widowControl w:val="0"/>
              <w:spacing w:before="0" w:after="0"/>
              <w:rPr>
                <w:rFonts w:cs="Arial"/>
                <w:lang w:val="en-AU"/>
              </w:rPr>
            </w:pPr>
          </w:p>
          <w:p w:rsidR="00A44014" w:rsidRPr="00601D8C" w:rsidRDefault="00A44014" w:rsidP="00A07ABD">
            <w:pPr>
              <w:pStyle w:val="TableText0"/>
              <w:keepNext w:val="0"/>
              <w:keepLines w:val="0"/>
              <w:widowControl w:val="0"/>
              <w:spacing w:before="0" w:after="0"/>
              <w:rPr>
                <w:rFonts w:cs="Arial"/>
                <w:b/>
                <w:lang w:val="en-AU"/>
              </w:rPr>
            </w:pPr>
            <w:r w:rsidRPr="00601D8C">
              <w:rPr>
                <w:rFonts w:cs="Arial"/>
                <w:lang w:val="en-AU"/>
              </w:rPr>
              <w:t>The authority application must be made in writing and must include:</w:t>
            </w:r>
          </w:p>
          <w:p w:rsidR="00A44014" w:rsidRPr="00601D8C" w:rsidRDefault="00A44014" w:rsidP="00A07ABD">
            <w:pPr>
              <w:pStyle w:val="TableText0"/>
              <w:widowControl w:val="0"/>
              <w:spacing w:before="0" w:after="0"/>
              <w:rPr>
                <w:rFonts w:cs="Arial"/>
                <w:lang w:val="en-AU"/>
              </w:rPr>
            </w:pPr>
            <w:r w:rsidRPr="00601D8C">
              <w:rPr>
                <w:rFonts w:cs="Arial"/>
                <w:lang w:val="en-AU"/>
              </w:rPr>
              <w:t>(1) a completed authority prescription form; and</w:t>
            </w:r>
          </w:p>
          <w:p w:rsidR="00A44014" w:rsidRPr="00601D8C" w:rsidRDefault="00A44014" w:rsidP="00A07ABD">
            <w:pPr>
              <w:pStyle w:val="TableText0"/>
              <w:widowControl w:val="0"/>
              <w:spacing w:before="0" w:after="0"/>
              <w:rPr>
                <w:rFonts w:cs="Arial"/>
                <w:lang w:val="en-AU"/>
              </w:rPr>
            </w:pPr>
            <w:r w:rsidRPr="00601D8C">
              <w:rPr>
                <w:rFonts w:cs="Arial"/>
                <w:lang w:val="en-AU"/>
              </w:rPr>
              <w:t xml:space="preserve">(2) a completed Multiple Myeloma </w:t>
            </w:r>
            <w:proofErr w:type="spellStart"/>
            <w:r w:rsidRPr="00601D8C">
              <w:rPr>
                <w:rFonts w:cs="Arial"/>
                <w:lang w:val="en-AU"/>
              </w:rPr>
              <w:t>lenalidomide</w:t>
            </w:r>
            <w:proofErr w:type="spellEnd"/>
            <w:r w:rsidRPr="00601D8C">
              <w:rPr>
                <w:rFonts w:cs="Arial"/>
                <w:lang w:val="en-AU"/>
              </w:rPr>
              <w:t xml:space="preserve"> Authority Application – Supporting Information Form, which includes details of the histological diagnosis of multiple myeloma;</w:t>
            </w:r>
            <w:r w:rsidRPr="00601D8C">
              <w:rPr>
                <w:rFonts w:cs="Arial"/>
                <w:strike/>
                <w:lang w:val="en-AU"/>
              </w:rPr>
              <w:t>, and ineligibility for prior stem cell transplant</w:t>
            </w:r>
            <w:r w:rsidRPr="00601D8C">
              <w:rPr>
                <w:rFonts w:cs="Arial"/>
                <w:lang w:val="en-AU"/>
              </w:rPr>
              <w:t>; and nomination of which disease activity parameters will be used to assess response; and</w:t>
            </w:r>
          </w:p>
          <w:p w:rsidR="00A44014" w:rsidRPr="00601D8C" w:rsidRDefault="00A44014" w:rsidP="00A07ABD">
            <w:pPr>
              <w:pStyle w:val="TableText0"/>
              <w:widowControl w:val="0"/>
              <w:spacing w:before="0" w:after="0"/>
              <w:rPr>
                <w:rFonts w:cs="Arial"/>
                <w:lang w:val="en-AU"/>
              </w:rPr>
            </w:pPr>
            <w:r w:rsidRPr="00601D8C">
              <w:rPr>
                <w:rFonts w:cs="Arial"/>
                <w:lang w:val="en-AU"/>
              </w:rPr>
              <w:t xml:space="preserve">(3) </w:t>
            </w:r>
            <w:proofErr w:type="gramStart"/>
            <w:r w:rsidRPr="00601D8C">
              <w:rPr>
                <w:rFonts w:cs="Arial"/>
                <w:lang w:val="en-AU"/>
              </w:rPr>
              <w:t>a</w:t>
            </w:r>
            <w:proofErr w:type="gramEnd"/>
            <w:r w:rsidRPr="00601D8C">
              <w:rPr>
                <w:rFonts w:cs="Arial"/>
                <w:lang w:val="en-AU"/>
              </w:rPr>
              <w:t xml:space="preserve"> signed patient acknowledgement.</w:t>
            </w:r>
          </w:p>
          <w:p w:rsidR="00A44014" w:rsidRPr="00601D8C" w:rsidRDefault="00A44014" w:rsidP="00A07ABD">
            <w:pPr>
              <w:pStyle w:val="TableText0"/>
              <w:widowControl w:val="0"/>
              <w:spacing w:before="0" w:after="0"/>
              <w:rPr>
                <w:rFonts w:cs="Arial"/>
                <w:lang w:val="en-AU"/>
              </w:rPr>
            </w:pPr>
            <w:r w:rsidRPr="00601D8C">
              <w:rPr>
                <w:rFonts w:cs="Arial"/>
                <w:lang w:val="en-AU"/>
              </w:rPr>
              <w:t>To enable confirmation of eligibility for treatment, current diagnostic reports of at least one of the following must be provided:</w:t>
            </w:r>
          </w:p>
          <w:p w:rsidR="00A44014" w:rsidRPr="00601D8C" w:rsidRDefault="00A44014" w:rsidP="00A07ABD">
            <w:pPr>
              <w:pStyle w:val="TableText0"/>
              <w:widowControl w:val="0"/>
              <w:numPr>
                <w:ilvl w:val="0"/>
                <w:numId w:val="8"/>
              </w:numPr>
              <w:spacing w:before="0" w:after="0"/>
              <w:rPr>
                <w:rFonts w:cs="Arial"/>
                <w:lang w:val="en-AU"/>
              </w:rPr>
            </w:pPr>
            <w:r w:rsidRPr="00601D8C">
              <w:rPr>
                <w:rFonts w:cs="Arial"/>
                <w:lang w:val="en-AU"/>
              </w:rPr>
              <w:t>the level of serum monoclonal protein; or</w:t>
            </w:r>
          </w:p>
          <w:p w:rsidR="00A44014" w:rsidRPr="00601D8C" w:rsidRDefault="00A44014" w:rsidP="00A07ABD">
            <w:pPr>
              <w:pStyle w:val="TableText0"/>
              <w:widowControl w:val="0"/>
              <w:numPr>
                <w:ilvl w:val="0"/>
                <w:numId w:val="8"/>
              </w:numPr>
              <w:spacing w:before="0" w:after="0"/>
              <w:rPr>
                <w:rFonts w:cs="Arial"/>
                <w:lang w:val="en-AU"/>
              </w:rPr>
            </w:pPr>
            <w:proofErr w:type="spellStart"/>
            <w:r w:rsidRPr="00601D8C">
              <w:rPr>
                <w:rFonts w:cs="Arial"/>
                <w:lang w:val="en-AU"/>
              </w:rPr>
              <w:t>Bence</w:t>
            </w:r>
            <w:proofErr w:type="spellEnd"/>
            <w:r w:rsidRPr="00601D8C">
              <w:rPr>
                <w:rFonts w:cs="Arial"/>
                <w:lang w:val="en-AU"/>
              </w:rPr>
              <w:t>-Jones proteinuria – the results of 24-hour urinary light chain M protein excretion; or</w:t>
            </w:r>
          </w:p>
          <w:p w:rsidR="00A44014" w:rsidRPr="00601D8C" w:rsidRDefault="00A44014" w:rsidP="00A07ABD">
            <w:pPr>
              <w:pStyle w:val="TableText0"/>
              <w:widowControl w:val="0"/>
              <w:numPr>
                <w:ilvl w:val="0"/>
                <w:numId w:val="8"/>
              </w:numPr>
              <w:spacing w:before="0" w:after="0"/>
              <w:rPr>
                <w:rFonts w:cs="Arial"/>
                <w:lang w:val="en-AU"/>
              </w:rPr>
            </w:pPr>
            <w:r w:rsidRPr="00601D8C">
              <w:rPr>
                <w:rFonts w:cs="Arial"/>
                <w:lang w:val="en-AU"/>
              </w:rPr>
              <w:t>the serum level of free kappa and lambda light chains; or</w:t>
            </w:r>
          </w:p>
          <w:p w:rsidR="00A44014" w:rsidRPr="00601D8C" w:rsidRDefault="00A44014" w:rsidP="00A07ABD">
            <w:pPr>
              <w:pStyle w:val="TableText0"/>
              <w:widowControl w:val="0"/>
              <w:numPr>
                <w:ilvl w:val="0"/>
                <w:numId w:val="8"/>
              </w:numPr>
              <w:spacing w:before="0" w:after="0"/>
              <w:rPr>
                <w:rFonts w:cs="Arial"/>
                <w:lang w:val="en-AU"/>
              </w:rPr>
            </w:pPr>
            <w:r w:rsidRPr="00601D8C">
              <w:rPr>
                <w:rFonts w:cs="Arial"/>
                <w:lang w:val="en-AU"/>
              </w:rPr>
              <w:t>bone marrow aspirate or trephine; or</w:t>
            </w:r>
          </w:p>
          <w:p w:rsidR="00A44014" w:rsidRPr="00601D8C" w:rsidRDefault="00A44014" w:rsidP="00A07ABD">
            <w:pPr>
              <w:pStyle w:val="TableText0"/>
              <w:widowControl w:val="0"/>
              <w:numPr>
                <w:ilvl w:val="0"/>
                <w:numId w:val="8"/>
              </w:numPr>
              <w:spacing w:before="0" w:after="0"/>
              <w:rPr>
                <w:rFonts w:cs="Arial"/>
                <w:lang w:val="en-AU"/>
              </w:rPr>
            </w:pPr>
            <w:r w:rsidRPr="00601D8C">
              <w:rPr>
                <w:rFonts w:cs="Arial"/>
                <w:lang w:val="en-AU"/>
              </w:rPr>
              <w:t>if present, the size and location of lytic bone lesions (not including compression fractures); or</w:t>
            </w:r>
          </w:p>
          <w:p w:rsidR="00A44014" w:rsidRPr="00601D8C" w:rsidRDefault="00A44014" w:rsidP="00A07ABD">
            <w:pPr>
              <w:pStyle w:val="TableText0"/>
              <w:widowControl w:val="0"/>
              <w:numPr>
                <w:ilvl w:val="0"/>
                <w:numId w:val="8"/>
              </w:numPr>
              <w:spacing w:before="0" w:after="0"/>
              <w:rPr>
                <w:rFonts w:cs="Arial"/>
                <w:lang w:val="en-AU"/>
              </w:rPr>
            </w:pPr>
            <w:r w:rsidRPr="00601D8C">
              <w:rPr>
                <w:rFonts w:cs="Arial"/>
                <w:lang w:val="en-AU"/>
              </w:rPr>
              <w:t xml:space="preserve">if present, the size and location of all soft tissue </w:t>
            </w:r>
            <w:proofErr w:type="spellStart"/>
            <w:r w:rsidRPr="00601D8C">
              <w:rPr>
                <w:rFonts w:cs="Arial"/>
                <w:lang w:val="en-AU"/>
              </w:rPr>
              <w:t>plasmacytomas</w:t>
            </w:r>
            <w:proofErr w:type="spellEnd"/>
            <w:r w:rsidRPr="00601D8C">
              <w:rPr>
                <w:rFonts w:cs="Arial"/>
                <w:lang w:val="en-AU"/>
              </w:rPr>
              <w:t xml:space="preserve"> by clinical or radiographic examination i.e. MRI or CT-scan; or</w:t>
            </w:r>
          </w:p>
          <w:p w:rsidR="00A44014" w:rsidRPr="00601D8C" w:rsidRDefault="00A44014" w:rsidP="00A07ABD">
            <w:pPr>
              <w:pStyle w:val="TableText0"/>
              <w:widowControl w:val="0"/>
              <w:numPr>
                <w:ilvl w:val="0"/>
                <w:numId w:val="8"/>
              </w:numPr>
              <w:spacing w:before="0" w:after="0"/>
              <w:rPr>
                <w:rFonts w:cs="Arial"/>
                <w:lang w:val="en-AU"/>
              </w:rPr>
            </w:pPr>
            <w:proofErr w:type="gramStart"/>
            <w:r w:rsidRPr="00601D8C">
              <w:rPr>
                <w:rFonts w:cs="Arial"/>
                <w:lang w:val="en-AU"/>
              </w:rPr>
              <w:t>if</w:t>
            </w:r>
            <w:proofErr w:type="gramEnd"/>
            <w:r w:rsidRPr="00601D8C">
              <w:rPr>
                <w:rFonts w:cs="Arial"/>
                <w:lang w:val="en-AU"/>
              </w:rPr>
              <w:t xml:space="preserve"> present, the level of hypercalcaemia, corrected for albumin concentration.</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lastRenderedPageBreak/>
              <w:t>Note</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Any queries concerning the arrangements to prescribe may be directed to the Department of Human Services on 1800 700 270 (hours of operation 8 a.m. to 5 p.m. EST Monday to Friday).</w:t>
            </w:r>
          </w:p>
          <w:p w:rsidR="00A44014" w:rsidRPr="00601D8C" w:rsidRDefault="00A44014" w:rsidP="00A07ABD">
            <w:pPr>
              <w:pStyle w:val="TableText0"/>
              <w:keepNext w:val="0"/>
              <w:keepLines w:val="0"/>
              <w:widowControl w:val="0"/>
              <w:spacing w:before="0" w:after="0"/>
              <w:rPr>
                <w:rFonts w:cs="Arial"/>
                <w:i/>
                <w:lang w:val="en-AU"/>
              </w:rPr>
            </w:pP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 xml:space="preserve">Prescribing information (including Authority Application forms and other relevant documentation as applicable) is available on the Department of Human Services website at </w:t>
            </w:r>
            <w:r w:rsidRPr="0097322D">
              <w:rPr>
                <w:rFonts w:cs="Arial"/>
                <w:i/>
                <w:lang w:val="en-AU"/>
              </w:rPr>
              <w:t>www.humanservices.gov.au</w:t>
            </w:r>
          </w:p>
          <w:p w:rsidR="00A44014" w:rsidRPr="00601D8C" w:rsidRDefault="00A44014" w:rsidP="00A07ABD">
            <w:pPr>
              <w:pStyle w:val="TableText0"/>
              <w:keepNext w:val="0"/>
              <w:keepLines w:val="0"/>
              <w:widowControl w:val="0"/>
              <w:spacing w:before="0" w:after="0"/>
              <w:rPr>
                <w:rFonts w:cs="Arial"/>
                <w:i/>
                <w:lang w:val="en-AU"/>
              </w:rPr>
            </w:pP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Applications for authority to prescribe should be forwarded to:</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Department of Human Services</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Complex Drugs</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Reply Paid 9862</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HOBART TAS 7001</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Note</w:t>
            </w:r>
            <w:r w:rsidRPr="00601D8C">
              <w:rPr>
                <w:rFonts w:cs="Arial"/>
                <w:b/>
                <w:strike/>
                <w:lang w:val="en-AU"/>
              </w:rPr>
              <w:t>s</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 xml:space="preserve">Patients receiving this drug under the PBS listing must be registered in </w:t>
            </w:r>
            <w:proofErr w:type="gramStart"/>
            <w:r w:rsidRPr="00601D8C">
              <w:rPr>
                <w:rFonts w:cs="Arial"/>
                <w:lang w:val="en-AU"/>
              </w:rPr>
              <w:t xml:space="preserve">the </w:t>
            </w:r>
            <w:proofErr w:type="spellStart"/>
            <w:r w:rsidRPr="00601D8C">
              <w:rPr>
                <w:rFonts w:cs="Arial"/>
                <w:lang w:val="en-AU"/>
              </w:rPr>
              <w:t>i</w:t>
            </w:r>
            <w:proofErr w:type="spellEnd"/>
            <w:proofErr w:type="gramEnd"/>
            <w:r w:rsidRPr="00601D8C">
              <w:rPr>
                <w:rFonts w:cs="Arial"/>
                <w:lang w:val="en-AU"/>
              </w:rPr>
              <w:t>-access risk management program.</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t xml:space="preserve">Note </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Special Pricing Arrangements apply.</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t>Caution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 xml:space="preserve">This drug is a category X drug and must not be given to pregnant women. If </w:t>
            </w:r>
            <w:proofErr w:type="spellStart"/>
            <w:r w:rsidRPr="00601D8C">
              <w:rPr>
                <w:rFonts w:cs="Arial"/>
                <w:i/>
                <w:lang w:val="en-AU"/>
              </w:rPr>
              <w:t>lenalidomide</w:t>
            </w:r>
            <w:proofErr w:type="spellEnd"/>
            <w:r w:rsidRPr="00601D8C">
              <w:rPr>
                <w:rFonts w:cs="Arial"/>
                <w:i/>
                <w:lang w:val="en-AU"/>
              </w:rPr>
              <w:t xml:space="preserve"> is taken during pregnancy, a teratogenic effect of </w:t>
            </w:r>
            <w:proofErr w:type="spellStart"/>
            <w:r w:rsidRPr="00601D8C">
              <w:rPr>
                <w:rFonts w:cs="Arial"/>
                <w:i/>
                <w:lang w:val="en-AU"/>
              </w:rPr>
              <w:t>lenalidomide</w:t>
            </w:r>
            <w:proofErr w:type="spellEnd"/>
            <w:r w:rsidRPr="00601D8C">
              <w:rPr>
                <w:rFonts w:cs="Arial"/>
                <w:i/>
                <w:lang w:val="en-AU"/>
              </w:rPr>
              <w:t xml:space="preserve"> in humans cannot be ruled out.</w:t>
            </w:r>
          </w:p>
        </w:tc>
      </w:tr>
      <w:tr w:rsidR="00A44014" w:rsidRPr="00601D8C" w:rsidTr="00A07ABD">
        <w:trPr>
          <w:trHeight w:val="113"/>
        </w:trPr>
        <w:tc>
          <w:tcPr>
            <w:tcW w:w="1019" w:type="pct"/>
            <w:tcBorders>
              <w:top w:val="single" w:sz="4" w:space="0" w:color="auto"/>
              <w:bottom w:val="single" w:sz="4" w:space="0" w:color="auto"/>
            </w:tcBorders>
          </w:tcPr>
          <w:p w:rsidR="00A44014" w:rsidRPr="00601D8C" w:rsidRDefault="00A44014" w:rsidP="00A07ABD">
            <w:pPr>
              <w:pStyle w:val="TableText0"/>
              <w:widowControl w:val="0"/>
              <w:spacing w:before="0" w:after="0"/>
              <w:rPr>
                <w:rFonts w:cs="Arial"/>
                <w:b/>
                <w:lang w:val="en-AU"/>
              </w:rPr>
            </w:pPr>
          </w:p>
        </w:tc>
        <w:tc>
          <w:tcPr>
            <w:tcW w:w="3981" w:type="pct"/>
            <w:tcBorders>
              <w:top w:val="single" w:sz="4" w:space="0" w:color="auto"/>
              <w:bottom w:val="single" w:sz="4" w:space="0" w:color="auto"/>
            </w:tcBorders>
          </w:tcPr>
          <w:p w:rsidR="00A44014" w:rsidRPr="00601D8C" w:rsidRDefault="00A44014" w:rsidP="00A07ABD">
            <w:pPr>
              <w:pStyle w:val="TableText0"/>
              <w:widowControl w:val="0"/>
              <w:spacing w:before="0" w:after="0"/>
              <w:rPr>
                <w:lang w:val="en-AU"/>
              </w:rPr>
            </w:pP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rFonts w:cs="Arial"/>
                <w:b/>
                <w:lang w:val="en-AU"/>
              </w:rPr>
            </w:pPr>
            <w:r w:rsidRPr="00601D8C">
              <w:rPr>
                <w:rFonts w:cs="Arial"/>
                <w:b/>
                <w:lang w:val="en-AU"/>
              </w:rPr>
              <w:t>Category/Program</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lang w:val="en-AU"/>
              </w:rPr>
            </w:pPr>
            <w:r w:rsidRPr="00601D8C">
              <w:rPr>
                <w:lang w:val="en-AU"/>
              </w:rPr>
              <w:t>Section 100 (Highly Specialised Drugs Program)</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rFonts w:cs="Arial"/>
                <w:b/>
                <w:lang w:val="en-AU"/>
              </w:rPr>
            </w:pPr>
            <w:r w:rsidRPr="00601D8C">
              <w:rPr>
                <w:rFonts w:cs="Arial"/>
                <w:b/>
                <w:lang w:val="en-AU"/>
              </w:rPr>
              <w:t>Condition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lang w:val="en-AU"/>
              </w:rPr>
            </w:pPr>
            <w:r w:rsidRPr="00601D8C">
              <w:rPr>
                <w:lang w:val="en-AU"/>
              </w:rPr>
              <w:t>Multiple Myeloma</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Prescriber type</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lang w:val="en-AU"/>
              </w:rPr>
            </w:pPr>
            <w:r w:rsidRPr="00601D8C">
              <w:rPr>
                <w:szCs w:val="22"/>
                <w:lang w:val="en-AU"/>
              </w:rPr>
              <w:fldChar w:fldCharType="begin">
                <w:ffData>
                  <w:name w:val="Check3"/>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Dental </w:t>
            </w:r>
            <w:r w:rsidRPr="00601D8C">
              <w:rPr>
                <w:szCs w:val="22"/>
                <w:lang w:val="en-AU"/>
              </w:rPr>
              <w:fldChar w:fldCharType="begin">
                <w:ffData>
                  <w:name w:val=""/>
                  <w:enabled/>
                  <w:calcOnExit w:val="0"/>
                  <w:checkBox>
                    <w:sizeAuto/>
                    <w:default w:val="1"/>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Medical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Nurse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Optometrists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Midwives</w:t>
            </w:r>
            <w:r w:rsidRPr="00601D8C">
              <w:rPr>
                <w:lang w:val="en-AU"/>
              </w:rPr>
              <w:t xml:space="preserve">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PBS Indication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lang w:val="en-AU"/>
              </w:rPr>
            </w:pPr>
            <w:r w:rsidRPr="00601D8C">
              <w:rPr>
                <w:lang w:val="en-AU"/>
              </w:rPr>
              <w:t xml:space="preserve">Newly-diagnosed multiple myeloma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Treatment phase</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lang w:val="en-AU"/>
              </w:rPr>
            </w:pPr>
            <w:r w:rsidRPr="00601D8C">
              <w:rPr>
                <w:lang w:val="en-AU"/>
              </w:rPr>
              <w:t xml:space="preserve">Continuing treatment </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b/>
                <w:lang w:val="en-AU"/>
              </w:rPr>
            </w:pPr>
            <w:r w:rsidRPr="00601D8C">
              <w:rPr>
                <w:b/>
                <w:lang w:val="en-AU"/>
              </w:rPr>
              <w:t>Restriction</w:t>
            </w:r>
          </w:p>
          <w:p w:rsidR="00A44014" w:rsidRPr="00601D8C" w:rsidRDefault="00A44014" w:rsidP="00A07ABD">
            <w:pPr>
              <w:pStyle w:val="TableText0"/>
              <w:keepNext w:val="0"/>
              <w:keepLines w:val="0"/>
              <w:widowControl w:val="0"/>
              <w:spacing w:before="0" w:after="0"/>
              <w:rPr>
                <w:lang w:val="en-AU"/>
              </w:rPr>
            </w:pP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1"/>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Restricted benefit</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In Writing</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3"/>
                  <w:enabled/>
                  <w:calcOnExit w:val="0"/>
                  <w:checkBox>
                    <w:sizeAuto/>
                    <w:default w:val="1"/>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Telephone</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Emergency</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Electronic</w:t>
            </w:r>
          </w:p>
          <w:p w:rsidR="00A44014" w:rsidRPr="00601D8C" w:rsidRDefault="00A44014" w:rsidP="00A07ABD">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Streamlined</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Clinical criteria</w:t>
            </w:r>
          </w:p>
          <w:p w:rsidR="00A44014" w:rsidRPr="00601D8C" w:rsidRDefault="00A44014" w:rsidP="00A07ABD">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rFonts w:cs="Arial"/>
                <w:lang w:val="en-AU"/>
              </w:rPr>
            </w:pPr>
            <w:r w:rsidRPr="00601D8C">
              <w:rPr>
                <w:rFonts w:cs="Arial"/>
                <w:lang w:val="en-AU"/>
              </w:rPr>
              <w:t xml:space="preserve">Patient must have previously </w:t>
            </w:r>
            <w:r w:rsidRPr="00601D8C">
              <w:rPr>
                <w:rFonts w:cs="Arial"/>
                <w:strike/>
                <w:lang w:val="en-AU"/>
              </w:rPr>
              <w:t>been authorised with a</w:t>
            </w:r>
            <w:r w:rsidR="003275BB" w:rsidRPr="00601D8C">
              <w:rPr>
                <w:rFonts w:cs="Arial"/>
                <w:strike/>
                <w:lang w:val="en-AU"/>
              </w:rPr>
              <w:t xml:space="preserve"> </w:t>
            </w:r>
            <w:r w:rsidR="003275BB" w:rsidRPr="00601D8C">
              <w:rPr>
                <w:rFonts w:cs="Arial"/>
                <w:i/>
                <w:lang w:val="en-AU"/>
              </w:rPr>
              <w:t xml:space="preserve">received </w:t>
            </w:r>
            <w:r w:rsidRPr="00601D8C">
              <w:rPr>
                <w:rFonts w:cs="Arial"/>
                <w:i/>
                <w:lang w:val="en-AU"/>
              </w:rPr>
              <w:t>PBS</w:t>
            </w:r>
            <w:r w:rsidR="00B3670B">
              <w:rPr>
                <w:rFonts w:cs="Arial"/>
                <w:i/>
                <w:lang w:val="en-AU"/>
              </w:rPr>
              <w:t xml:space="preserve"> subsidis</w:t>
            </w:r>
            <w:r w:rsidR="003275BB" w:rsidRPr="00601D8C">
              <w:rPr>
                <w:rFonts w:cs="Arial"/>
                <w:i/>
                <w:lang w:val="en-AU"/>
              </w:rPr>
              <w:t xml:space="preserve">ed </w:t>
            </w:r>
            <w:r w:rsidR="003275BB" w:rsidRPr="00601D8C">
              <w:rPr>
                <w:rFonts w:cs="Arial"/>
                <w:lang w:val="en-AU"/>
              </w:rPr>
              <w:t>treatment with this</w:t>
            </w:r>
            <w:r w:rsidRPr="00601D8C">
              <w:rPr>
                <w:rFonts w:cs="Arial"/>
                <w:lang w:val="en-AU"/>
              </w:rPr>
              <w:t xml:space="preserve"> drug for the condition,</w:t>
            </w:r>
          </w:p>
          <w:p w:rsidR="00A44014" w:rsidRPr="00601D8C" w:rsidRDefault="00A44014" w:rsidP="00A07ABD">
            <w:pPr>
              <w:pStyle w:val="TableText0"/>
              <w:widowControl w:val="0"/>
              <w:spacing w:before="0" w:after="0"/>
              <w:rPr>
                <w:rFonts w:cs="Arial"/>
                <w:lang w:val="en-AU"/>
              </w:rPr>
            </w:pPr>
            <w:r w:rsidRPr="00601D8C">
              <w:rPr>
                <w:rFonts w:cs="Arial"/>
                <w:lang w:val="en-AU"/>
              </w:rPr>
              <w:t>AND</w:t>
            </w:r>
          </w:p>
          <w:p w:rsidR="00A44014" w:rsidRPr="00601D8C" w:rsidRDefault="00A44014" w:rsidP="00A07ABD">
            <w:pPr>
              <w:pStyle w:val="TableText0"/>
              <w:widowControl w:val="0"/>
              <w:spacing w:before="0" w:after="0"/>
              <w:rPr>
                <w:rFonts w:cs="Arial"/>
                <w:lang w:val="en-AU"/>
              </w:rPr>
            </w:pPr>
            <w:r w:rsidRPr="00601D8C">
              <w:rPr>
                <w:rFonts w:cs="Arial"/>
                <w:lang w:val="en-AU"/>
              </w:rPr>
              <w:t>Patient must not have demonstrated progressive disease,</w:t>
            </w:r>
          </w:p>
          <w:p w:rsidR="00A44014" w:rsidRPr="00601D8C" w:rsidRDefault="00A44014" w:rsidP="00A07ABD">
            <w:pPr>
              <w:pStyle w:val="TableText0"/>
              <w:widowControl w:val="0"/>
              <w:spacing w:before="0" w:after="0"/>
              <w:rPr>
                <w:rFonts w:cs="Arial"/>
                <w:lang w:val="en-AU"/>
              </w:rPr>
            </w:pPr>
            <w:r w:rsidRPr="00601D8C">
              <w:rPr>
                <w:rFonts w:cs="Arial"/>
                <w:lang w:val="en-AU"/>
              </w:rPr>
              <w:t>AND</w:t>
            </w:r>
          </w:p>
          <w:p w:rsidR="00A44014" w:rsidRPr="00601D8C" w:rsidRDefault="00A44014" w:rsidP="00A07ABD">
            <w:pPr>
              <w:pStyle w:val="TableText0"/>
              <w:widowControl w:val="0"/>
              <w:spacing w:before="0" w:after="0"/>
              <w:rPr>
                <w:rFonts w:cs="Arial"/>
                <w:lang w:val="en-AU"/>
              </w:rPr>
            </w:pPr>
            <w:r w:rsidRPr="00601D8C">
              <w:rPr>
                <w:rFonts w:cs="Arial"/>
                <w:lang w:val="en-AU"/>
              </w:rPr>
              <w:t xml:space="preserve">The treatment must be in combination with </w:t>
            </w:r>
            <w:proofErr w:type="spellStart"/>
            <w:r w:rsidRPr="00601D8C">
              <w:rPr>
                <w:rFonts w:cs="Arial"/>
                <w:lang w:val="en-AU"/>
              </w:rPr>
              <w:t>bortezomib</w:t>
            </w:r>
            <w:proofErr w:type="spellEnd"/>
            <w:r w:rsidRPr="00601D8C">
              <w:rPr>
                <w:rFonts w:cs="Arial"/>
                <w:lang w:val="en-AU"/>
              </w:rPr>
              <w:t xml:space="preserve"> and dexamethasone</w:t>
            </w:r>
          </w:p>
          <w:p w:rsidR="00A44014" w:rsidRPr="00601D8C" w:rsidRDefault="00A44014" w:rsidP="00A07ABD">
            <w:pPr>
              <w:pStyle w:val="TableText0"/>
              <w:widowControl w:val="0"/>
              <w:spacing w:before="0" w:after="0"/>
              <w:rPr>
                <w:rFonts w:cs="Arial"/>
                <w:lang w:val="en-AU"/>
              </w:rPr>
            </w:pPr>
            <w:r w:rsidRPr="00601D8C">
              <w:rPr>
                <w:rFonts w:cs="Arial"/>
                <w:lang w:val="en-AU"/>
              </w:rPr>
              <w:t>AND</w:t>
            </w:r>
          </w:p>
          <w:p w:rsidR="00A44014" w:rsidRDefault="00A44014" w:rsidP="00A07ABD">
            <w:pPr>
              <w:pStyle w:val="TableText0"/>
              <w:keepNext w:val="0"/>
              <w:keepLines w:val="0"/>
              <w:widowControl w:val="0"/>
              <w:spacing w:before="0" w:after="0"/>
              <w:rPr>
                <w:rFonts w:cs="Arial"/>
                <w:lang w:val="en-AU"/>
              </w:rPr>
            </w:pPr>
            <w:r w:rsidRPr="00601D8C">
              <w:rPr>
                <w:rFonts w:cs="Arial"/>
                <w:lang w:val="en-AU"/>
              </w:rPr>
              <w:t xml:space="preserve">Patient must not be receiving concomitant PBS-subsidised </w:t>
            </w:r>
            <w:proofErr w:type="spellStart"/>
            <w:r w:rsidRPr="00601D8C">
              <w:rPr>
                <w:rFonts w:cs="Arial"/>
                <w:lang w:val="en-AU"/>
              </w:rPr>
              <w:t>carfilzomi</w:t>
            </w:r>
            <w:r w:rsidR="00A90353">
              <w:rPr>
                <w:rFonts w:cs="Arial"/>
                <w:lang w:val="en-AU"/>
              </w:rPr>
              <w:t>b</w:t>
            </w:r>
            <w:proofErr w:type="spellEnd"/>
            <w:r w:rsidR="00A90353">
              <w:rPr>
                <w:rFonts w:cs="Arial"/>
                <w:lang w:val="en-AU"/>
              </w:rPr>
              <w:t>, thalidomide or its analogues,</w:t>
            </w:r>
          </w:p>
          <w:p w:rsidR="00A90353" w:rsidRPr="00601D8C" w:rsidRDefault="00A90353" w:rsidP="00A07ABD">
            <w:pPr>
              <w:pStyle w:val="TableText0"/>
              <w:keepNext w:val="0"/>
              <w:keepLines w:val="0"/>
              <w:widowControl w:val="0"/>
              <w:spacing w:before="0" w:after="0"/>
              <w:rPr>
                <w:rFonts w:cs="Arial"/>
                <w:lang w:val="en-AU"/>
              </w:rPr>
            </w:pPr>
            <w:r>
              <w:rPr>
                <w:rFonts w:cs="Arial"/>
                <w:lang w:val="en-AU"/>
              </w:rPr>
              <w:t>AND</w:t>
            </w:r>
          </w:p>
          <w:p w:rsidR="00A44014" w:rsidRPr="00601D8C" w:rsidRDefault="00A44014" w:rsidP="00A90353">
            <w:pPr>
              <w:pStyle w:val="TableText0"/>
              <w:widowControl w:val="0"/>
              <w:spacing w:before="0" w:after="0"/>
              <w:rPr>
                <w:rFonts w:cs="Arial"/>
                <w:b/>
                <w:lang w:val="en-AU"/>
              </w:rPr>
            </w:pPr>
            <w:r w:rsidRPr="00601D8C">
              <w:rPr>
                <w:rFonts w:cs="Arial"/>
                <w:lang w:val="en-AU"/>
              </w:rPr>
              <w:t xml:space="preserve">Patient must </w:t>
            </w:r>
            <w:r w:rsidRPr="00BD59EA">
              <w:rPr>
                <w:rFonts w:cs="Arial"/>
                <w:lang w:val="en-AU"/>
              </w:rPr>
              <w:t xml:space="preserve">not receive more than </w:t>
            </w:r>
            <w:r w:rsidR="00181870" w:rsidRPr="00BD59EA">
              <w:rPr>
                <w:rFonts w:cs="Arial"/>
                <w:strike/>
                <w:lang w:val="en-AU"/>
              </w:rPr>
              <w:t>7</w:t>
            </w:r>
            <w:r w:rsidR="00181870" w:rsidRPr="00BD59EA">
              <w:rPr>
                <w:rFonts w:cs="Arial"/>
                <w:lang w:val="en-AU"/>
              </w:rPr>
              <w:t xml:space="preserve"> </w:t>
            </w:r>
            <w:r w:rsidR="00181870" w:rsidRPr="00BD59EA">
              <w:rPr>
                <w:rFonts w:cs="Arial"/>
                <w:i/>
                <w:lang w:val="en-AU"/>
              </w:rPr>
              <w:t>8</w:t>
            </w:r>
            <w:r w:rsidRPr="00BD59EA">
              <w:rPr>
                <w:rFonts w:cs="Arial"/>
                <w:lang w:val="en-AU"/>
              </w:rPr>
              <w:t xml:space="preserve"> cycles of</w:t>
            </w:r>
            <w:r w:rsidRPr="00601D8C">
              <w:rPr>
                <w:rFonts w:cs="Arial"/>
                <w:lang w:val="en-AU"/>
              </w:rPr>
              <w:t xml:space="preserve"> treatment with </w:t>
            </w:r>
            <w:proofErr w:type="spellStart"/>
            <w:r w:rsidRPr="00601D8C">
              <w:rPr>
                <w:rFonts w:cs="Arial"/>
                <w:lang w:val="en-AU"/>
              </w:rPr>
              <w:t>lenalidomide</w:t>
            </w:r>
            <w:proofErr w:type="spellEnd"/>
            <w:r w:rsidRPr="00601D8C">
              <w:rPr>
                <w:rFonts w:cs="Arial"/>
                <w:lang w:val="en-AU"/>
              </w:rPr>
              <w:t xml:space="preserve"> </w:t>
            </w:r>
            <w:r w:rsidR="009B5D5E">
              <w:rPr>
                <w:rFonts w:cs="Arial"/>
                <w:lang w:val="en-AU"/>
              </w:rPr>
              <w:t xml:space="preserve">in combination with </w:t>
            </w:r>
            <w:proofErr w:type="spellStart"/>
            <w:r w:rsidR="009B5D5E">
              <w:rPr>
                <w:rFonts w:cs="Arial"/>
                <w:lang w:val="en-AU"/>
              </w:rPr>
              <w:t>bortezomib</w:t>
            </w:r>
            <w:proofErr w:type="spellEnd"/>
            <w:r w:rsidR="009B5D5E">
              <w:rPr>
                <w:rFonts w:cs="Arial"/>
                <w:lang w:val="en-AU"/>
              </w:rPr>
              <w:t xml:space="preserve"> and dexamethasone </w:t>
            </w:r>
            <w:r w:rsidRPr="009B5D5E">
              <w:rPr>
                <w:rFonts w:cs="Arial"/>
                <w:strike/>
                <w:lang w:val="en-AU"/>
              </w:rPr>
              <w:t>under this restriction</w:t>
            </w:r>
            <w:r w:rsidRPr="00601D8C">
              <w:rPr>
                <w:rFonts w:cs="Arial"/>
                <w:lang w:val="en-AU"/>
              </w:rPr>
              <w:t>.</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lastRenderedPageBreak/>
              <w:t>Definitions</w:t>
            </w:r>
          </w:p>
          <w:p w:rsidR="00A44014" w:rsidRPr="00601D8C" w:rsidRDefault="00A44014" w:rsidP="00A07ABD">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widowControl w:val="0"/>
              <w:spacing w:before="0" w:after="0"/>
              <w:rPr>
                <w:rFonts w:cs="Arial"/>
                <w:lang w:val="en-AU"/>
              </w:rPr>
            </w:pPr>
            <w:r w:rsidRPr="00601D8C">
              <w:rPr>
                <w:rFonts w:cs="Arial"/>
                <w:lang w:val="en-AU"/>
              </w:rPr>
              <w:t>Progressive disease is defined as at least 1 of the following:</w:t>
            </w:r>
          </w:p>
          <w:p w:rsidR="00A44014" w:rsidRPr="00601D8C" w:rsidRDefault="00A44014" w:rsidP="00A07ABD">
            <w:pPr>
              <w:pStyle w:val="TableText0"/>
              <w:widowControl w:val="0"/>
              <w:spacing w:before="0" w:after="0"/>
              <w:rPr>
                <w:rFonts w:cs="Arial"/>
                <w:lang w:val="en-AU"/>
              </w:rPr>
            </w:pPr>
            <w:r w:rsidRPr="00601D8C">
              <w:rPr>
                <w:rFonts w:cs="Arial"/>
                <w:lang w:val="en-AU"/>
              </w:rPr>
              <w:t>(a) at least a 25% increase and an absolute increase of at least 5 g per L in serum M protein (monoclonal protein); or</w:t>
            </w:r>
          </w:p>
          <w:p w:rsidR="00A44014" w:rsidRPr="00601D8C" w:rsidRDefault="00A44014" w:rsidP="00A07ABD">
            <w:pPr>
              <w:pStyle w:val="TableText0"/>
              <w:widowControl w:val="0"/>
              <w:spacing w:before="0" w:after="0"/>
              <w:rPr>
                <w:rFonts w:cs="Arial"/>
                <w:lang w:val="en-AU"/>
              </w:rPr>
            </w:pPr>
            <w:r w:rsidRPr="00601D8C">
              <w:rPr>
                <w:rFonts w:cs="Arial"/>
                <w:lang w:val="en-AU"/>
              </w:rPr>
              <w:t>(b) at least a 25% increase in 24-hour urinary light chain M protein excretion, and an absolute increase of at least 200 mg per 24 hours; or</w:t>
            </w:r>
          </w:p>
          <w:p w:rsidR="00A44014" w:rsidRPr="00601D8C" w:rsidRDefault="00A44014" w:rsidP="00A07ABD">
            <w:pPr>
              <w:pStyle w:val="TableText0"/>
              <w:widowControl w:val="0"/>
              <w:spacing w:before="0" w:after="0"/>
              <w:rPr>
                <w:rFonts w:cs="Arial"/>
                <w:lang w:val="en-AU"/>
              </w:rPr>
            </w:pPr>
            <w:r w:rsidRPr="00601D8C">
              <w:rPr>
                <w:rFonts w:cs="Arial"/>
                <w:lang w:val="en-AU"/>
              </w:rPr>
              <w:t>(c) in oligo-secretory and non-secretory myeloma patients only, at least a 50% increase of the difference between involved free light chain and uninvolved free light chain; or</w:t>
            </w:r>
          </w:p>
          <w:p w:rsidR="00A44014" w:rsidRPr="00601D8C" w:rsidRDefault="00A44014" w:rsidP="00A07ABD">
            <w:pPr>
              <w:pStyle w:val="TableText0"/>
              <w:widowControl w:val="0"/>
              <w:spacing w:before="0" w:after="0"/>
              <w:rPr>
                <w:rFonts w:cs="Arial"/>
                <w:lang w:val="en-AU"/>
              </w:rPr>
            </w:pPr>
            <w:r w:rsidRPr="00601D8C">
              <w:rPr>
                <w:rFonts w:cs="Arial"/>
                <w:lang w:val="en-AU"/>
              </w:rPr>
              <w:t>(d) at least a 25% relative increase and at least a 10% absolute increase in plasma cells in a bone marrow aspirate or on biopsy; or</w:t>
            </w:r>
          </w:p>
          <w:p w:rsidR="00A44014" w:rsidRPr="00601D8C" w:rsidRDefault="00A44014" w:rsidP="00A07ABD">
            <w:pPr>
              <w:pStyle w:val="TableText0"/>
              <w:widowControl w:val="0"/>
              <w:spacing w:before="0" w:after="0"/>
              <w:rPr>
                <w:rFonts w:cs="Arial"/>
                <w:lang w:val="en-AU"/>
              </w:rPr>
            </w:pPr>
            <w:r w:rsidRPr="00601D8C">
              <w:rPr>
                <w:rFonts w:cs="Arial"/>
                <w:lang w:val="en-AU"/>
              </w:rPr>
              <w:t>(e) an increase in the size or number of lytic bone lesions (not including compression fractures); or</w:t>
            </w:r>
          </w:p>
          <w:p w:rsidR="00A44014" w:rsidRPr="00601D8C" w:rsidRDefault="00A44014" w:rsidP="00A07ABD">
            <w:pPr>
              <w:pStyle w:val="TableText0"/>
              <w:widowControl w:val="0"/>
              <w:spacing w:before="0" w:after="0"/>
              <w:rPr>
                <w:rFonts w:cs="Arial"/>
                <w:lang w:val="en-AU"/>
              </w:rPr>
            </w:pPr>
            <w:r w:rsidRPr="00601D8C">
              <w:rPr>
                <w:rFonts w:cs="Arial"/>
                <w:lang w:val="en-AU"/>
              </w:rPr>
              <w:t xml:space="preserve">(f) at least a 25% increase in the size of an existing or the development of a new soft tissue </w:t>
            </w:r>
            <w:proofErr w:type="spellStart"/>
            <w:r w:rsidRPr="00601D8C">
              <w:rPr>
                <w:rFonts w:cs="Arial"/>
                <w:lang w:val="en-AU"/>
              </w:rPr>
              <w:t>plasmacytoma</w:t>
            </w:r>
            <w:proofErr w:type="spellEnd"/>
            <w:r w:rsidRPr="00601D8C">
              <w:rPr>
                <w:rFonts w:cs="Arial"/>
                <w:lang w:val="en-AU"/>
              </w:rPr>
              <w:t xml:space="preserve"> (determined by clinical examination or diagnostic imaging); or</w:t>
            </w:r>
          </w:p>
          <w:p w:rsidR="00A44014" w:rsidRPr="00601D8C" w:rsidRDefault="00A44014" w:rsidP="00A07ABD">
            <w:pPr>
              <w:pStyle w:val="TableText0"/>
              <w:widowControl w:val="0"/>
              <w:spacing w:before="0" w:after="0"/>
              <w:rPr>
                <w:rFonts w:cs="Arial"/>
                <w:lang w:val="en-AU"/>
              </w:rPr>
            </w:pPr>
            <w:r w:rsidRPr="00601D8C">
              <w:rPr>
                <w:rFonts w:cs="Arial"/>
                <w:lang w:val="en-AU"/>
              </w:rPr>
              <w:t xml:space="preserve">(g) </w:t>
            </w:r>
            <w:proofErr w:type="gramStart"/>
            <w:r w:rsidRPr="00601D8C">
              <w:rPr>
                <w:rFonts w:cs="Arial"/>
                <w:lang w:val="en-AU"/>
              </w:rPr>
              <w:t>development</w:t>
            </w:r>
            <w:proofErr w:type="gramEnd"/>
            <w:r w:rsidRPr="00601D8C">
              <w:rPr>
                <w:rFonts w:cs="Arial"/>
                <w:lang w:val="en-AU"/>
              </w:rPr>
              <w:t xml:space="preserve"> of hypercalcaemia (corrected serum calcium greater than 2.65 </w:t>
            </w:r>
            <w:proofErr w:type="spellStart"/>
            <w:r w:rsidRPr="00601D8C">
              <w:rPr>
                <w:rFonts w:cs="Arial"/>
                <w:lang w:val="en-AU"/>
              </w:rPr>
              <w:t>mmol</w:t>
            </w:r>
            <w:proofErr w:type="spellEnd"/>
            <w:r w:rsidRPr="00601D8C">
              <w:rPr>
                <w:rFonts w:cs="Arial"/>
                <w:lang w:val="en-AU"/>
              </w:rPr>
              <w:t xml:space="preserve"> per L not attributable to any other cause).</w:t>
            </w:r>
          </w:p>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Oligo-secretory and non-secretory patients are defined as having active disease with less than 10 g per L serum M protein.</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t>Note</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Any queries concerning the arrangements to prescribe may be directed to the Department of Human Services on 1800 700 270 (hours of operation 8 a.m. to 5 p.m. EST Monday to Friday).</w:t>
            </w:r>
          </w:p>
          <w:p w:rsidR="00A44014" w:rsidRPr="00601D8C" w:rsidRDefault="00A44014" w:rsidP="00A07ABD">
            <w:pPr>
              <w:pStyle w:val="TableText0"/>
              <w:keepNext w:val="0"/>
              <w:keepLines w:val="0"/>
              <w:widowControl w:val="0"/>
              <w:spacing w:before="0" w:after="0"/>
              <w:rPr>
                <w:rFonts w:cs="Arial"/>
                <w:i/>
                <w:lang w:val="en-AU"/>
              </w:rPr>
            </w:pP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 xml:space="preserve">Prescribing information (including Authority Application forms and other relevant documentation as applicable) is available on the Department of Human Services website at </w:t>
            </w:r>
            <w:r w:rsidRPr="0097322D">
              <w:rPr>
                <w:rFonts w:cs="Arial"/>
                <w:i/>
                <w:lang w:val="en-AU"/>
              </w:rPr>
              <w:t>www.humanservices.gov.au</w:t>
            </w:r>
          </w:p>
          <w:p w:rsidR="00A44014" w:rsidRPr="00601D8C" w:rsidRDefault="00A44014" w:rsidP="00A07ABD">
            <w:pPr>
              <w:pStyle w:val="TableText0"/>
              <w:keepNext w:val="0"/>
              <w:keepLines w:val="0"/>
              <w:widowControl w:val="0"/>
              <w:spacing w:before="0" w:after="0"/>
              <w:rPr>
                <w:rFonts w:cs="Arial"/>
                <w:i/>
                <w:lang w:val="en-AU"/>
              </w:rPr>
            </w:pP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Applications for authority to prescribe should be forwarded to:</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Department of Human Services</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Complex Drugs</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Reply Paid 9862</w:t>
            </w:r>
          </w:p>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HOBART TAS 7001</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lang w:val="en-AU"/>
              </w:rPr>
            </w:pPr>
            <w:r w:rsidRPr="00601D8C">
              <w:rPr>
                <w:rFonts w:cs="Arial"/>
                <w:b/>
                <w:lang w:val="en-AU"/>
              </w:rPr>
              <w:t>Note</w:t>
            </w:r>
            <w:r w:rsidRPr="00601D8C">
              <w:rPr>
                <w:rFonts w:cs="Arial"/>
                <w:b/>
                <w:strike/>
                <w:lang w:val="en-AU"/>
              </w:rPr>
              <w:t>s</w:t>
            </w:r>
            <w:r w:rsidRPr="00601D8C">
              <w:rPr>
                <w:rFonts w:cs="Arial"/>
                <w:b/>
                <w:lang w:val="en-AU"/>
              </w:rPr>
              <w:t xml:space="preserve"> </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lang w:val="en-AU"/>
              </w:rPr>
            </w:pPr>
            <w:r w:rsidRPr="00601D8C">
              <w:rPr>
                <w:rFonts w:cs="Arial"/>
                <w:lang w:val="en-AU"/>
              </w:rPr>
              <w:t xml:space="preserve">Patients receiving this drug under the PBS listing must be registered in </w:t>
            </w:r>
            <w:proofErr w:type="gramStart"/>
            <w:r w:rsidRPr="00601D8C">
              <w:rPr>
                <w:rFonts w:cs="Arial"/>
                <w:lang w:val="en-AU"/>
              </w:rPr>
              <w:t xml:space="preserve">the </w:t>
            </w:r>
            <w:proofErr w:type="spellStart"/>
            <w:r w:rsidRPr="00601D8C">
              <w:rPr>
                <w:rFonts w:cs="Arial"/>
                <w:lang w:val="en-AU"/>
              </w:rPr>
              <w:t>i</w:t>
            </w:r>
            <w:proofErr w:type="spellEnd"/>
            <w:proofErr w:type="gramEnd"/>
            <w:r w:rsidRPr="00601D8C">
              <w:rPr>
                <w:rFonts w:cs="Arial"/>
                <w:lang w:val="en-AU"/>
              </w:rPr>
              <w:t>-access risk management program.</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t xml:space="preserve">Note </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Special Pricing Arrangements apply.</w:t>
            </w:r>
          </w:p>
        </w:tc>
      </w:tr>
      <w:tr w:rsidR="00A44014" w:rsidRPr="00601D8C" w:rsidTr="00A07ABD">
        <w:trPr>
          <w:trHeight w:val="113"/>
        </w:trPr>
        <w:tc>
          <w:tcPr>
            <w:tcW w:w="1019"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b/>
                <w:i/>
                <w:lang w:val="en-AU"/>
              </w:rPr>
            </w:pPr>
            <w:r w:rsidRPr="00601D8C">
              <w:rPr>
                <w:rFonts w:cs="Arial"/>
                <w:b/>
                <w:i/>
                <w:lang w:val="en-AU"/>
              </w:rPr>
              <w:t>Caution</w:t>
            </w:r>
          </w:p>
        </w:tc>
        <w:tc>
          <w:tcPr>
            <w:tcW w:w="3981" w:type="pct"/>
            <w:tcBorders>
              <w:top w:val="single" w:sz="4" w:space="0" w:color="auto"/>
              <w:left w:val="single" w:sz="4" w:space="0" w:color="auto"/>
              <w:bottom w:val="single" w:sz="4" w:space="0" w:color="auto"/>
              <w:right w:val="single" w:sz="4" w:space="0" w:color="auto"/>
            </w:tcBorders>
          </w:tcPr>
          <w:p w:rsidR="00A44014" w:rsidRPr="00601D8C" w:rsidRDefault="00A44014" w:rsidP="00A07ABD">
            <w:pPr>
              <w:pStyle w:val="TableText0"/>
              <w:keepNext w:val="0"/>
              <w:keepLines w:val="0"/>
              <w:widowControl w:val="0"/>
              <w:spacing w:before="0" w:after="0"/>
              <w:rPr>
                <w:rFonts w:cs="Arial"/>
                <w:i/>
                <w:lang w:val="en-AU"/>
              </w:rPr>
            </w:pPr>
            <w:r w:rsidRPr="00601D8C">
              <w:rPr>
                <w:rFonts w:cs="Arial"/>
                <w:i/>
                <w:lang w:val="en-AU"/>
              </w:rPr>
              <w:t xml:space="preserve">This drug is a category X drug and must not be given to pregnant women. If </w:t>
            </w:r>
            <w:proofErr w:type="spellStart"/>
            <w:r w:rsidRPr="00601D8C">
              <w:rPr>
                <w:rFonts w:cs="Arial"/>
                <w:i/>
                <w:lang w:val="en-AU"/>
              </w:rPr>
              <w:t>lenalidomide</w:t>
            </w:r>
            <w:proofErr w:type="spellEnd"/>
            <w:r w:rsidRPr="00601D8C">
              <w:rPr>
                <w:rFonts w:cs="Arial"/>
                <w:i/>
                <w:lang w:val="en-AU"/>
              </w:rPr>
              <w:t xml:space="preserve"> is taken during pregnancy, a teratogenic effect of </w:t>
            </w:r>
            <w:proofErr w:type="spellStart"/>
            <w:r w:rsidRPr="00601D8C">
              <w:rPr>
                <w:rFonts w:cs="Arial"/>
                <w:i/>
                <w:lang w:val="en-AU"/>
              </w:rPr>
              <w:t>lenalidomide</w:t>
            </w:r>
            <w:proofErr w:type="spellEnd"/>
            <w:r w:rsidRPr="00601D8C">
              <w:rPr>
                <w:rFonts w:cs="Arial"/>
                <w:i/>
                <w:lang w:val="en-AU"/>
              </w:rPr>
              <w:t xml:space="preserve"> in humans cannot be ruled out.</w:t>
            </w:r>
          </w:p>
        </w:tc>
      </w:tr>
    </w:tbl>
    <w:p w:rsidR="0016541E" w:rsidRPr="00601D8C" w:rsidRDefault="0016541E" w:rsidP="0016541E">
      <w:pPr>
        <w:pStyle w:val="NoSpacing"/>
        <w:rPr>
          <w:rFonts w:ascii="Calibri" w:hAnsi="Calibri" w:cs="Calibri"/>
        </w:rPr>
      </w:pPr>
    </w:p>
    <w:p w:rsidR="00A44014" w:rsidRPr="00831E4C" w:rsidRDefault="0060397F" w:rsidP="0016541E">
      <w:pPr>
        <w:pStyle w:val="NoSpacing"/>
        <w:rPr>
          <w:rFonts w:ascii="Calibri" w:hAnsi="Calibri" w:cs="Calibri"/>
          <w:sz w:val="24"/>
          <w:szCs w:val="24"/>
        </w:rPr>
      </w:pPr>
      <w:r w:rsidRPr="00831E4C">
        <w:rPr>
          <w:rFonts w:ascii="Calibri" w:hAnsi="Calibri" w:cs="Calibri"/>
          <w:sz w:val="24"/>
          <w:szCs w:val="24"/>
        </w:rPr>
        <w:t xml:space="preserve">The flow-on changes to the current </w:t>
      </w:r>
      <w:proofErr w:type="spellStart"/>
      <w:r w:rsidRPr="00831E4C">
        <w:rPr>
          <w:rFonts w:ascii="Calibri" w:hAnsi="Calibri" w:cs="Calibri"/>
          <w:sz w:val="24"/>
          <w:szCs w:val="24"/>
        </w:rPr>
        <w:t>lenalidomide</w:t>
      </w:r>
      <w:proofErr w:type="spellEnd"/>
      <w:r w:rsidRPr="00831E4C">
        <w:rPr>
          <w:rFonts w:ascii="Calibri" w:hAnsi="Calibri" w:cs="Calibri"/>
          <w:sz w:val="24"/>
          <w:szCs w:val="24"/>
        </w:rPr>
        <w:t xml:space="preserve"> </w:t>
      </w:r>
      <w:r w:rsidR="00B3670B" w:rsidRPr="00831E4C">
        <w:rPr>
          <w:rFonts w:ascii="Calibri" w:hAnsi="Calibri" w:cs="Calibri"/>
          <w:sz w:val="24"/>
          <w:szCs w:val="24"/>
        </w:rPr>
        <w:t xml:space="preserve">continuing </w:t>
      </w:r>
      <w:r w:rsidRPr="00831E4C">
        <w:rPr>
          <w:rFonts w:ascii="Calibri" w:hAnsi="Calibri" w:cs="Calibri"/>
          <w:sz w:val="24"/>
          <w:szCs w:val="24"/>
        </w:rPr>
        <w:t xml:space="preserve">restriction for use in NDMM patients who are ineligible for ASCT </w:t>
      </w:r>
      <w:r w:rsidR="00B3670B" w:rsidRPr="00831E4C">
        <w:rPr>
          <w:rFonts w:ascii="Calibri" w:hAnsi="Calibri" w:cs="Calibri"/>
          <w:sz w:val="24"/>
          <w:szCs w:val="24"/>
        </w:rPr>
        <w:t xml:space="preserve">to allow treatment with Rd following induction with </w:t>
      </w:r>
      <w:proofErr w:type="spellStart"/>
      <w:r w:rsidR="00B3670B" w:rsidRPr="00831E4C">
        <w:rPr>
          <w:rFonts w:ascii="Calibri" w:hAnsi="Calibri" w:cs="Calibri"/>
          <w:sz w:val="24"/>
          <w:szCs w:val="24"/>
        </w:rPr>
        <w:t>RVd</w:t>
      </w:r>
      <w:proofErr w:type="spellEnd"/>
      <w:r w:rsidR="00B3670B" w:rsidRPr="00831E4C">
        <w:rPr>
          <w:rFonts w:ascii="Calibri" w:hAnsi="Calibri" w:cs="Calibri"/>
          <w:sz w:val="24"/>
          <w:szCs w:val="24"/>
        </w:rPr>
        <w:t xml:space="preserve"> </w:t>
      </w:r>
      <w:r w:rsidRPr="00831E4C">
        <w:rPr>
          <w:rFonts w:ascii="Calibri" w:hAnsi="Calibri" w:cs="Calibri"/>
          <w:sz w:val="24"/>
          <w:szCs w:val="24"/>
        </w:rPr>
        <w:t>are presented below</w:t>
      </w:r>
      <w:r w:rsidR="000A2BAE" w:rsidRPr="00831E4C">
        <w:rPr>
          <w:rFonts w:ascii="Calibri" w:hAnsi="Calibri" w:cs="Calibri"/>
          <w:sz w:val="24"/>
          <w:szCs w:val="24"/>
        </w:rPr>
        <w:t xml:space="preserve"> (PBS codes: 11042E and 11062F)</w:t>
      </w:r>
      <w:r w:rsidRPr="00831E4C">
        <w:rPr>
          <w:rFonts w:ascii="Calibri" w:hAnsi="Calibri" w:cs="Calibri"/>
          <w:sz w:val="24"/>
          <w:szCs w:val="24"/>
        </w:rPr>
        <w:t>.</w:t>
      </w:r>
    </w:p>
    <w:p w:rsidR="0060397F" w:rsidRPr="00601D8C" w:rsidRDefault="0060397F" w:rsidP="0016541E">
      <w:pPr>
        <w:pStyle w:val="NoSpacing"/>
        <w:rPr>
          <w:rFonts w:ascii="Calibri" w:hAnsi="Calibri" w:cs="Calibri"/>
        </w:rPr>
      </w:pPr>
    </w:p>
    <w:tbl>
      <w:tblPr>
        <w:tblW w:w="5000" w:type="pct"/>
        <w:tblLook w:val="0000" w:firstRow="0" w:lastRow="0" w:firstColumn="0" w:lastColumn="0" w:noHBand="0" w:noVBand="0"/>
      </w:tblPr>
      <w:tblGrid>
        <w:gridCol w:w="1838"/>
        <w:gridCol w:w="7179"/>
      </w:tblGrid>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rFonts w:cs="Arial"/>
                <w:b/>
                <w:lang w:val="en-AU"/>
              </w:rPr>
            </w:pPr>
            <w:r w:rsidRPr="00601D8C">
              <w:rPr>
                <w:rFonts w:cs="Arial"/>
                <w:b/>
                <w:lang w:val="en-AU"/>
              </w:rPr>
              <w:t>Category/Program</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lang w:val="en-AU"/>
              </w:rPr>
            </w:pPr>
            <w:r w:rsidRPr="00601D8C">
              <w:rPr>
                <w:lang w:val="en-AU"/>
              </w:rPr>
              <w:t>Section 100 (Highly Specialised Drugs Program)</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rFonts w:cs="Arial"/>
                <w:b/>
                <w:lang w:val="en-AU"/>
              </w:rPr>
            </w:pPr>
            <w:r w:rsidRPr="00601D8C">
              <w:rPr>
                <w:rFonts w:cs="Arial"/>
                <w:b/>
                <w:lang w:val="en-AU"/>
              </w:rPr>
              <w:t>Condition</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lang w:val="en-AU"/>
              </w:rPr>
            </w:pPr>
            <w:r w:rsidRPr="00601D8C">
              <w:rPr>
                <w:lang w:val="en-AU"/>
              </w:rPr>
              <w:t>Multiple Myeloma</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rFonts w:cs="Arial"/>
                <w:b/>
                <w:lang w:val="en-AU"/>
              </w:rPr>
            </w:pPr>
            <w:r w:rsidRPr="00601D8C">
              <w:rPr>
                <w:rFonts w:cs="Arial"/>
                <w:b/>
                <w:lang w:val="en-AU"/>
              </w:rPr>
              <w:t xml:space="preserve">Prescriber type </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lang w:val="en-AU"/>
              </w:rPr>
            </w:pPr>
            <w:r w:rsidRPr="00601D8C">
              <w:rPr>
                <w:szCs w:val="22"/>
                <w:lang w:val="en-AU"/>
              </w:rPr>
              <w:fldChar w:fldCharType="begin">
                <w:ffData>
                  <w:name w:val="Check3"/>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Dental </w:t>
            </w:r>
            <w:r w:rsidRPr="00601D8C">
              <w:rPr>
                <w:szCs w:val="22"/>
                <w:lang w:val="en-AU"/>
              </w:rPr>
              <w:fldChar w:fldCharType="begin">
                <w:ffData>
                  <w:name w:val=""/>
                  <w:enabled/>
                  <w:calcOnExit w:val="0"/>
                  <w:checkBox>
                    <w:sizeAuto/>
                    <w:default w:val="1"/>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Medical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Nurse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Optometrists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Midwives</w:t>
            </w:r>
            <w:r w:rsidRPr="00601D8C">
              <w:rPr>
                <w:lang w:val="en-AU"/>
              </w:rPr>
              <w:t xml:space="preserve"> </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rFonts w:cs="Arial"/>
                <w:b/>
                <w:lang w:val="en-AU"/>
              </w:rPr>
            </w:pPr>
            <w:r w:rsidRPr="00601D8C">
              <w:rPr>
                <w:rFonts w:cs="Arial"/>
                <w:b/>
                <w:lang w:val="en-AU"/>
              </w:rPr>
              <w:t>PBS Indication</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lang w:val="en-AU"/>
              </w:rPr>
            </w:pPr>
            <w:r w:rsidRPr="00601D8C">
              <w:rPr>
                <w:lang w:val="en-AU"/>
              </w:rPr>
              <w:t xml:space="preserve">Newly-diagnosed multiple myeloma </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Lines w:val="0"/>
              <w:widowControl w:val="0"/>
              <w:spacing w:before="0" w:after="0"/>
              <w:rPr>
                <w:rFonts w:cs="Arial"/>
                <w:b/>
                <w:lang w:val="en-AU"/>
              </w:rPr>
            </w:pPr>
            <w:r w:rsidRPr="00601D8C">
              <w:rPr>
                <w:rFonts w:cs="Arial"/>
                <w:b/>
                <w:lang w:val="en-AU"/>
              </w:rPr>
              <w:t>Treatment phase</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B3670B" w:rsidP="003B4641">
            <w:pPr>
              <w:pStyle w:val="TableText0"/>
              <w:keepLines w:val="0"/>
              <w:widowControl w:val="0"/>
              <w:spacing w:before="0" w:after="0"/>
              <w:rPr>
                <w:lang w:val="en-AU"/>
              </w:rPr>
            </w:pPr>
            <w:r>
              <w:rPr>
                <w:lang w:val="en-AU"/>
              </w:rPr>
              <w:t>Continuing</w:t>
            </w:r>
            <w:r w:rsidR="000A2BAE" w:rsidRPr="00601D8C">
              <w:rPr>
                <w:lang w:val="en-AU"/>
              </w:rPr>
              <w:t xml:space="preserve"> treatment </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Next w:val="0"/>
              <w:keepLines w:val="0"/>
              <w:widowControl w:val="0"/>
              <w:spacing w:before="0" w:after="0"/>
              <w:rPr>
                <w:b/>
                <w:lang w:val="en-AU"/>
              </w:rPr>
            </w:pPr>
            <w:r w:rsidRPr="00601D8C">
              <w:rPr>
                <w:b/>
                <w:lang w:val="en-AU"/>
              </w:rPr>
              <w:t>Restriction</w:t>
            </w:r>
          </w:p>
          <w:p w:rsidR="000A2BAE" w:rsidRPr="00601D8C" w:rsidRDefault="000A2BAE" w:rsidP="003B4641">
            <w:pPr>
              <w:pStyle w:val="TableText0"/>
              <w:keepNext w:val="0"/>
              <w:keepLines w:val="0"/>
              <w:widowControl w:val="0"/>
              <w:spacing w:before="0" w:after="0"/>
              <w:rPr>
                <w:lang w:val="en-AU"/>
              </w:rPr>
            </w:pP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Next w:val="0"/>
              <w:keepLines w:val="0"/>
              <w:widowControl w:val="0"/>
              <w:spacing w:before="0" w:after="0"/>
              <w:rPr>
                <w:lang w:val="en-AU"/>
              </w:rPr>
            </w:pPr>
            <w:r w:rsidRPr="00601D8C">
              <w:rPr>
                <w:lang w:val="en-AU"/>
              </w:rPr>
              <w:fldChar w:fldCharType="begin">
                <w:ffData>
                  <w:name w:val="Check1"/>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Restricted benefit</w:t>
            </w:r>
          </w:p>
          <w:p w:rsidR="000A2BAE" w:rsidRPr="00601D8C" w:rsidRDefault="00181870" w:rsidP="003B4641">
            <w:pPr>
              <w:pStyle w:val="TableText0"/>
              <w:keepNext w:val="0"/>
              <w:keepLines w:val="0"/>
              <w:widowControl w:val="0"/>
              <w:spacing w:before="0" w:after="0"/>
              <w:rPr>
                <w:lang w:val="en-AU"/>
              </w:rPr>
            </w:pPr>
            <w:r>
              <w:rPr>
                <w:lang w:val="en-AU"/>
              </w:rPr>
              <w:fldChar w:fldCharType="begin">
                <w:ffData>
                  <w:name w:val=""/>
                  <w:enabled/>
                  <w:calcOnExit w:val="0"/>
                  <w:checkBox>
                    <w:sizeAuto/>
                    <w:default w:val="0"/>
                  </w:checkBox>
                </w:ffData>
              </w:fldChar>
            </w:r>
            <w:r>
              <w:rPr>
                <w:lang w:val="en-AU"/>
              </w:rPr>
              <w:instrText xml:space="preserve"> FORMCHECKBOX </w:instrText>
            </w:r>
            <w:r w:rsidR="00543C67">
              <w:rPr>
                <w:lang w:val="en-AU"/>
              </w:rPr>
            </w:r>
            <w:r w:rsidR="00543C67">
              <w:rPr>
                <w:lang w:val="en-AU"/>
              </w:rPr>
              <w:fldChar w:fldCharType="separate"/>
            </w:r>
            <w:r>
              <w:rPr>
                <w:lang w:val="en-AU"/>
              </w:rPr>
              <w:fldChar w:fldCharType="end"/>
            </w:r>
            <w:r w:rsidR="000A2BAE" w:rsidRPr="00601D8C">
              <w:rPr>
                <w:lang w:val="en-AU"/>
              </w:rPr>
              <w:t>Authority Required – In Writing</w:t>
            </w:r>
          </w:p>
          <w:p w:rsidR="000A2BAE" w:rsidRPr="00601D8C" w:rsidRDefault="00181870" w:rsidP="003B4641">
            <w:pPr>
              <w:pStyle w:val="TableText0"/>
              <w:keepNext w:val="0"/>
              <w:keepLines w:val="0"/>
              <w:widowControl w:val="0"/>
              <w:spacing w:before="0" w:after="0"/>
              <w:rPr>
                <w:lang w:val="en-AU"/>
              </w:rPr>
            </w:pPr>
            <w:r>
              <w:rPr>
                <w:lang w:val="en-AU"/>
              </w:rPr>
              <w:fldChar w:fldCharType="begin">
                <w:ffData>
                  <w:name w:val="Check3"/>
                  <w:enabled/>
                  <w:calcOnExit w:val="0"/>
                  <w:checkBox>
                    <w:sizeAuto/>
                    <w:default w:val="1"/>
                  </w:checkBox>
                </w:ffData>
              </w:fldChar>
            </w:r>
            <w:bookmarkStart w:id="39" w:name="Check3"/>
            <w:r>
              <w:rPr>
                <w:lang w:val="en-AU"/>
              </w:rPr>
              <w:instrText xml:space="preserve"> FORMCHECKBOX </w:instrText>
            </w:r>
            <w:r w:rsidR="00543C67">
              <w:rPr>
                <w:lang w:val="en-AU"/>
              </w:rPr>
            </w:r>
            <w:r w:rsidR="00543C67">
              <w:rPr>
                <w:lang w:val="en-AU"/>
              </w:rPr>
              <w:fldChar w:fldCharType="separate"/>
            </w:r>
            <w:r>
              <w:rPr>
                <w:lang w:val="en-AU"/>
              </w:rPr>
              <w:fldChar w:fldCharType="end"/>
            </w:r>
            <w:bookmarkEnd w:id="39"/>
            <w:r w:rsidR="000A2BAE" w:rsidRPr="00601D8C">
              <w:rPr>
                <w:lang w:val="en-AU"/>
              </w:rPr>
              <w:t>Authority Required – Telephone</w:t>
            </w:r>
          </w:p>
          <w:p w:rsidR="000A2BAE" w:rsidRPr="00601D8C" w:rsidRDefault="000A2BAE" w:rsidP="003B4641">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Emergency</w:t>
            </w:r>
          </w:p>
          <w:p w:rsidR="000A2BAE" w:rsidRPr="00601D8C" w:rsidRDefault="000A2BAE"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Electronic</w:t>
            </w:r>
          </w:p>
          <w:p w:rsidR="000A2BAE" w:rsidRPr="00601D8C" w:rsidRDefault="000A2BAE"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Streamlined</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Next w:val="0"/>
              <w:keepLines w:val="0"/>
              <w:widowControl w:val="0"/>
              <w:spacing w:before="0" w:after="0"/>
              <w:rPr>
                <w:rFonts w:cs="Arial"/>
                <w:b/>
                <w:lang w:val="en-AU"/>
              </w:rPr>
            </w:pPr>
            <w:r w:rsidRPr="00601D8C">
              <w:rPr>
                <w:rFonts w:cs="Arial"/>
                <w:b/>
                <w:lang w:val="en-AU"/>
              </w:rPr>
              <w:t>Clinical criteria</w:t>
            </w:r>
          </w:p>
          <w:p w:rsidR="000A2BAE" w:rsidRPr="00601D8C" w:rsidRDefault="000A2BAE" w:rsidP="003B4641">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0A2BAE" w:rsidRPr="00B3670B" w:rsidRDefault="00B3670B" w:rsidP="003B4641">
            <w:pPr>
              <w:pStyle w:val="TableText0"/>
              <w:keepNext w:val="0"/>
              <w:keepLines w:val="0"/>
              <w:widowControl w:val="0"/>
              <w:spacing w:before="0" w:after="0"/>
              <w:rPr>
                <w:rFonts w:cs="Arial"/>
                <w:i/>
                <w:lang w:val="en-AU"/>
              </w:rPr>
            </w:pPr>
            <w:r>
              <w:rPr>
                <w:rFonts w:cs="Arial"/>
                <w:lang w:val="en-AU"/>
              </w:rPr>
              <w:t xml:space="preserve">Patient must have previously been authorised with a PBS prescription </w:t>
            </w:r>
            <w:r w:rsidR="00181870">
              <w:rPr>
                <w:rFonts w:cs="Arial"/>
                <w:lang w:val="en-AU"/>
              </w:rPr>
              <w:t xml:space="preserve">for </w:t>
            </w:r>
            <w:proofErr w:type="spellStart"/>
            <w:r w:rsidR="00181870" w:rsidRPr="00181870">
              <w:rPr>
                <w:rFonts w:cs="Arial"/>
                <w:i/>
                <w:lang w:val="en-AU"/>
              </w:rPr>
              <w:t>lenalidomide</w:t>
            </w:r>
            <w:proofErr w:type="spellEnd"/>
            <w:r w:rsidR="00181870" w:rsidRPr="00181870">
              <w:rPr>
                <w:rFonts w:cs="Arial"/>
                <w:i/>
                <w:lang w:val="en-AU"/>
              </w:rPr>
              <w:t xml:space="preserve"> in combination with dexamethasone</w:t>
            </w:r>
            <w:r>
              <w:rPr>
                <w:rFonts w:cs="Arial"/>
                <w:lang w:val="en-AU"/>
              </w:rPr>
              <w:t xml:space="preserve"> </w:t>
            </w:r>
            <w:r w:rsidRPr="00181870">
              <w:rPr>
                <w:rFonts w:cs="Arial"/>
                <w:strike/>
                <w:lang w:val="en-AU"/>
              </w:rPr>
              <w:t xml:space="preserve">this drug for this </w:t>
            </w:r>
            <w:r w:rsidR="000A2BAE" w:rsidRPr="00181870">
              <w:rPr>
                <w:rFonts w:cs="Arial"/>
                <w:strike/>
                <w:lang w:val="en-AU"/>
              </w:rPr>
              <w:t>condition</w:t>
            </w:r>
            <w:r>
              <w:rPr>
                <w:rFonts w:cs="Arial"/>
                <w:lang w:val="en-AU"/>
              </w:rPr>
              <w:t xml:space="preserve">, </w:t>
            </w:r>
            <w:r w:rsidRPr="00B3670B">
              <w:rPr>
                <w:rFonts w:cs="Arial"/>
                <w:i/>
                <w:lang w:val="en-AU"/>
              </w:rPr>
              <w:t>OR</w:t>
            </w:r>
          </w:p>
          <w:p w:rsidR="00B3670B" w:rsidRPr="00B3670B" w:rsidRDefault="00B3670B" w:rsidP="003B4641">
            <w:pPr>
              <w:pStyle w:val="TableText0"/>
              <w:keepNext w:val="0"/>
              <w:keepLines w:val="0"/>
              <w:widowControl w:val="0"/>
              <w:spacing w:before="0" w:after="0"/>
              <w:rPr>
                <w:rFonts w:cs="Arial"/>
                <w:i/>
                <w:lang w:val="en-AU"/>
              </w:rPr>
            </w:pPr>
            <w:r w:rsidRPr="00B3670B">
              <w:rPr>
                <w:rFonts w:cs="Arial"/>
                <w:i/>
                <w:lang w:val="en-AU"/>
              </w:rPr>
              <w:lastRenderedPageBreak/>
              <w:t xml:space="preserve">Patient must have previously </w:t>
            </w:r>
            <w:r w:rsidR="00181870">
              <w:rPr>
                <w:rFonts w:cs="Arial"/>
                <w:i/>
                <w:lang w:val="en-AU"/>
              </w:rPr>
              <w:t>been authorised with a PBS prescription for</w:t>
            </w:r>
            <w:r w:rsidRPr="00B3670B">
              <w:rPr>
                <w:rFonts w:cs="Arial"/>
                <w:i/>
                <w:lang w:val="en-AU"/>
              </w:rPr>
              <w:t xml:space="preserve"> </w:t>
            </w:r>
            <w:proofErr w:type="spellStart"/>
            <w:r w:rsidRPr="00B3670B">
              <w:rPr>
                <w:rFonts w:cs="Arial"/>
                <w:i/>
                <w:lang w:val="en-AU"/>
              </w:rPr>
              <w:t>lenalidomide</w:t>
            </w:r>
            <w:proofErr w:type="spellEnd"/>
            <w:r w:rsidRPr="00B3670B">
              <w:rPr>
                <w:rFonts w:cs="Arial"/>
                <w:i/>
                <w:lang w:val="en-AU"/>
              </w:rPr>
              <w:t xml:space="preserve"> in combination with </w:t>
            </w:r>
            <w:proofErr w:type="spellStart"/>
            <w:r w:rsidRPr="00B3670B">
              <w:rPr>
                <w:rFonts w:cs="Arial"/>
                <w:i/>
                <w:lang w:val="en-AU"/>
              </w:rPr>
              <w:t>bortezomib</w:t>
            </w:r>
            <w:proofErr w:type="spellEnd"/>
            <w:r w:rsidRPr="00B3670B">
              <w:rPr>
                <w:rFonts w:cs="Arial"/>
                <w:i/>
                <w:lang w:val="en-AU"/>
              </w:rPr>
              <w:t xml:space="preserve"> and dexamethasone for a maximum of 8 cycles,</w:t>
            </w:r>
          </w:p>
          <w:p w:rsidR="000A2BAE" w:rsidRPr="00601D8C" w:rsidRDefault="000A2BAE" w:rsidP="003B4641">
            <w:pPr>
              <w:pStyle w:val="TableText0"/>
              <w:keepNext w:val="0"/>
              <w:keepLines w:val="0"/>
              <w:widowControl w:val="0"/>
              <w:spacing w:before="0" w:after="0"/>
              <w:rPr>
                <w:rFonts w:cs="Arial"/>
                <w:lang w:val="en-AU"/>
              </w:rPr>
            </w:pPr>
            <w:r w:rsidRPr="00601D8C">
              <w:rPr>
                <w:rFonts w:cs="Arial"/>
                <w:lang w:val="en-AU"/>
              </w:rPr>
              <w:t>AND</w:t>
            </w:r>
          </w:p>
          <w:p w:rsidR="00B3670B" w:rsidRDefault="00B3670B" w:rsidP="003B4641">
            <w:pPr>
              <w:pStyle w:val="TableText0"/>
              <w:keepNext w:val="0"/>
              <w:keepLines w:val="0"/>
              <w:widowControl w:val="0"/>
              <w:spacing w:before="0" w:after="0"/>
              <w:rPr>
                <w:rFonts w:cs="Arial"/>
                <w:lang w:val="en-AU"/>
              </w:rPr>
            </w:pPr>
            <w:r>
              <w:rPr>
                <w:rFonts w:cs="Arial"/>
                <w:lang w:val="en-AU"/>
              </w:rPr>
              <w:t>Patient must not be demonstrated progressive disease,</w:t>
            </w:r>
          </w:p>
          <w:p w:rsidR="00B3670B" w:rsidRDefault="00B3670B" w:rsidP="003B4641">
            <w:pPr>
              <w:pStyle w:val="TableText0"/>
              <w:keepNext w:val="0"/>
              <w:keepLines w:val="0"/>
              <w:widowControl w:val="0"/>
              <w:spacing w:before="0" w:after="0"/>
              <w:rPr>
                <w:rFonts w:cs="Arial"/>
                <w:lang w:val="en-AU"/>
              </w:rPr>
            </w:pPr>
            <w:r>
              <w:rPr>
                <w:rFonts w:cs="Arial"/>
                <w:lang w:val="en-AU"/>
              </w:rPr>
              <w:t>AND</w:t>
            </w:r>
          </w:p>
          <w:p w:rsidR="000A2BAE" w:rsidRPr="00601D8C" w:rsidRDefault="000A2BAE" w:rsidP="003B4641">
            <w:pPr>
              <w:pStyle w:val="TableText0"/>
              <w:keepNext w:val="0"/>
              <w:keepLines w:val="0"/>
              <w:widowControl w:val="0"/>
              <w:spacing w:before="0" w:after="0"/>
              <w:rPr>
                <w:rFonts w:cs="Arial"/>
                <w:lang w:val="en-AU"/>
              </w:rPr>
            </w:pPr>
            <w:r w:rsidRPr="00601D8C">
              <w:rPr>
                <w:rFonts w:cs="Arial"/>
                <w:lang w:val="en-AU"/>
              </w:rPr>
              <w:t xml:space="preserve">Patient must not be receiving concomitant PBS-subsidised </w:t>
            </w:r>
            <w:proofErr w:type="spellStart"/>
            <w:r w:rsidR="00B3670B">
              <w:rPr>
                <w:rFonts w:cs="Arial"/>
                <w:lang w:val="en-AU"/>
              </w:rPr>
              <w:t>bortezomib</w:t>
            </w:r>
            <w:proofErr w:type="spellEnd"/>
            <w:r w:rsidR="00B3670B">
              <w:rPr>
                <w:rFonts w:cs="Arial"/>
                <w:lang w:val="en-AU"/>
              </w:rPr>
              <w:t xml:space="preserve">, </w:t>
            </w:r>
            <w:r w:rsidRPr="00601D8C">
              <w:rPr>
                <w:rFonts w:cs="Arial"/>
                <w:lang w:val="en-AU"/>
              </w:rPr>
              <w:t xml:space="preserve">thalidomide or </w:t>
            </w:r>
            <w:r w:rsidR="00181870">
              <w:rPr>
                <w:rFonts w:cs="Arial"/>
                <w:lang w:val="en-AU"/>
              </w:rPr>
              <w:t>its</w:t>
            </w:r>
            <w:r w:rsidRPr="00601D8C">
              <w:rPr>
                <w:rFonts w:cs="Arial"/>
                <w:lang w:val="en-AU"/>
              </w:rPr>
              <w:t xml:space="preserve"> analogues,</w:t>
            </w:r>
          </w:p>
          <w:p w:rsidR="000A2BAE" w:rsidRPr="00601D8C" w:rsidRDefault="000A2BAE" w:rsidP="000A2BAE">
            <w:pPr>
              <w:pStyle w:val="TableText0"/>
              <w:keepNext w:val="0"/>
              <w:keepLines w:val="0"/>
              <w:widowControl w:val="0"/>
              <w:spacing w:before="0" w:after="0"/>
              <w:rPr>
                <w:rFonts w:cs="Arial"/>
                <w:lang w:val="en-AU"/>
              </w:rPr>
            </w:pPr>
            <w:r w:rsidRPr="00601D8C">
              <w:rPr>
                <w:rFonts w:cs="Arial"/>
                <w:lang w:val="en-AU"/>
              </w:rPr>
              <w:t xml:space="preserve">AND </w:t>
            </w:r>
          </w:p>
          <w:p w:rsidR="000A2BAE" w:rsidRPr="00601D8C" w:rsidRDefault="000A2BAE" w:rsidP="003B4641">
            <w:pPr>
              <w:pStyle w:val="TableText0"/>
              <w:keepNext w:val="0"/>
              <w:keepLines w:val="0"/>
              <w:widowControl w:val="0"/>
              <w:spacing w:before="0" w:after="0"/>
              <w:rPr>
                <w:rFonts w:cs="Arial"/>
                <w:lang w:val="en-AU"/>
              </w:rPr>
            </w:pPr>
            <w:r w:rsidRPr="00601D8C">
              <w:rPr>
                <w:rFonts w:cs="Arial"/>
                <w:lang w:val="en-AU"/>
              </w:rPr>
              <w:t xml:space="preserve">The treatment must be in </w:t>
            </w:r>
            <w:r w:rsidR="00181870">
              <w:rPr>
                <w:rFonts w:cs="Arial"/>
                <w:lang w:val="en-AU"/>
              </w:rPr>
              <w:t>combination with dexamethasone.</w:t>
            </w:r>
          </w:p>
        </w:tc>
      </w:tr>
      <w:tr w:rsidR="00181870" w:rsidRPr="00601D8C" w:rsidTr="00A70B1C">
        <w:trPr>
          <w:trHeight w:val="113"/>
        </w:trPr>
        <w:tc>
          <w:tcPr>
            <w:tcW w:w="1019" w:type="pct"/>
            <w:tcBorders>
              <w:top w:val="single" w:sz="4" w:space="0" w:color="auto"/>
              <w:left w:val="single" w:sz="4" w:space="0" w:color="auto"/>
              <w:bottom w:val="single" w:sz="4" w:space="0" w:color="auto"/>
              <w:right w:val="single" w:sz="4" w:space="0" w:color="auto"/>
            </w:tcBorders>
          </w:tcPr>
          <w:p w:rsidR="00181870" w:rsidRPr="00601D8C" w:rsidRDefault="00181870" w:rsidP="00A70B1C">
            <w:pPr>
              <w:pStyle w:val="TableText0"/>
              <w:keepNext w:val="0"/>
              <w:keepLines w:val="0"/>
              <w:widowControl w:val="0"/>
              <w:spacing w:before="0" w:after="0"/>
              <w:rPr>
                <w:rFonts w:cs="Arial"/>
                <w:b/>
                <w:lang w:val="en-AU"/>
              </w:rPr>
            </w:pPr>
            <w:r w:rsidRPr="00601D8C">
              <w:rPr>
                <w:rFonts w:cs="Arial"/>
                <w:b/>
                <w:lang w:val="en-AU"/>
              </w:rPr>
              <w:lastRenderedPageBreak/>
              <w:t>Definitions</w:t>
            </w:r>
          </w:p>
          <w:p w:rsidR="00181870" w:rsidRPr="00601D8C" w:rsidRDefault="00181870" w:rsidP="00A70B1C">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181870" w:rsidRPr="00601D8C" w:rsidRDefault="00181870" w:rsidP="00A70B1C">
            <w:pPr>
              <w:pStyle w:val="TableText0"/>
              <w:widowControl w:val="0"/>
              <w:spacing w:before="0" w:after="0"/>
              <w:rPr>
                <w:rFonts w:cs="Arial"/>
                <w:lang w:val="en-AU"/>
              </w:rPr>
            </w:pPr>
            <w:r w:rsidRPr="00601D8C">
              <w:rPr>
                <w:rFonts w:cs="Arial"/>
                <w:lang w:val="en-AU"/>
              </w:rPr>
              <w:t>Progressive disease is defined as at least 1 of the following:</w:t>
            </w:r>
          </w:p>
          <w:p w:rsidR="00181870" w:rsidRPr="00601D8C" w:rsidRDefault="00181870" w:rsidP="00A70B1C">
            <w:pPr>
              <w:pStyle w:val="TableText0"/>
              <w:widowControl w:val="0"/>
              <w:spacing w:before="0" w:after="0"/>
              <w:rPr>
                <w:rFonts w:cs="Arial"/>
                <w:lang w:val="en-AU"/>
              </w:rPr>
            </w:pPr>
            <w:r w:rsidRPr="00601D8C">
              <w:rPr>
                <w:rFonts w:cs="Arial"/>
                <w:lang w:val="en-AU"/>
              </w:rPr>
              <w:t>(a) at least a 25% increase and an absolute increase of at least 5 g per L in serum M protein (monoclonal protein); or</w:t>
            </w:r>
          </w:p>
          <w:p w:rsidR="00181870" w:rsidRPr="00601D8C" w:rsidRDefault="00181870" w:rsidP="00A70B1C">
            <w:pPr>
              <w:pStyle w:val="TableText0"/>
              <w:widowControl w:val="0"/>
              <w:spacing w:before="0" w:after="0"/>
              <w:rPr>
                <w:rFonts w:cs="Arial"/>
                <w:lang w:val="en-AU"/>
              </w:rPr>
            </w:pPr>
            <w:r w:rsidRPr="00601D8C">
              <w:rPr>
                <w:rFonts w:cs="Arial"/>
                <w:lang w:val="en-AU"/>
              </w:rPr>
              <w:t>(b) at least a 25% increase in 24-hour urinary light chain M protein excretion, and an absolute increase of at least 200 mg per 24 hours; or</w:t>
            </w:r>
          </w:p>
          <w:p w:rsidR="00181870" w:rsidRPr="00601D8C" w:rsidRDefault="00181870" w:rsidP="00A70B1C">
            <w:pPr>
              <w:pStyle w:val="TableText0"/>
              <w:widowControl w:val="0"/>
              <w:spacing w:before="0" w:after="0"/>
              <w:rPr>
                <w:rFonts w:cs="Arial"/>
                <w:lang w:val="en-AU"/>
              </w:rPr>
            </w:pPr>
            <w:r w:rsidRPr="00601D8C">
              <w:rPr>
                <w:rFonts w:cs="Arial"/>
                <w:lang w:val="en-AU"/>
              </w:rPr>
              <w:t>(c) in oligo-secretory and non-secretory myeloma patients only, at least a 50% increase of the difference between involved free light chain and uninvolved free light chain; or</w:t>
            </w:r>
          </w:p>
          <w:p w:rsidR="00181870" w:rsidRPr="00601D8C" w:rsidRDefault="00181870" w:rsidP="00A70B1C">
            <w:pPr>
              <w:pStyle w:val="TableText0"/>
              <w:widowControl w:val="0"/>
              <w:spacing w:before="0" w:after="0"/>
              <w:rPr>
                <w:rFonts w:cs="Arial"/>
                <w:lang w:val="en-AU"/>
              </w:rPr>
            </w:pPr>
            <w:r w:rsidRPr="00601D8C">
              <w:rPr>
                <w:rFonts w:cs="Arial"/>
                <w:lang w:val="en-AU"/>
              </w:rPr>
              <w:t>(d) at least a 25% relative increase and at least a 10% absolute increase in plasma cells in a bone marrow aspirate or on biopsy; or</w:t>
            </w:r>
          </w:p>
          <w:p w:rsidR="00181870" w:rsidRPr="00601D8C" w:rsidRDefault="00181870" w:rsidP="00A70B1C">
            <w:pPr>
              <w:pStyle w:val="TableText0"/>
              <w:widowControl w:val="0"/>
              <w:spacing w:before="0" w:after="0"/>
              <w:rPr>
                <w:rFonts w:cs="Arial"/>
                <w:lang w:val="en-AU"/>
              </w:rPr>
            </w:pPr>
            <w:r w:rsidRPr="00601D8C">
              <w:rPr>
                <w:rFonts w:cs="Arial"/>
                <w:lang w:val="en-AU"/>
              </w:rPr>
              <w:t>(e) an increase in the size or number of lytic bone lesions (not including compression fractures); or</w:t>
            </w:r>
          </w:p>
          <w:p w:rsidR="00181870" w:rsidRPr="00601D8C" w:rsidRDefault="00181870" w:rsidP="00A70B1C">
            <w:pPr>
              <w:pStyle w:val="TableText0"/>
              <w:widowControl w:val="0"/>
              <w:spacing w:before="0" w:after="0"/>
              <w:rPr>
                <w:rFonts w:cs="Arial"/>
                <w:lang w:val="en-AU"/>
              </w:rPr>
            </w:pPr>
            <w:r w:rsidRPr="00601D8C">
              <w:rPr>
                <w:rFonts w:cs="Arial"/>
                <w:lang w:val="en-AU"/>
              </w:rPr>
              <w:t xml:space="preserve">(f) at least a 25% increase in the size of an existing or the development of a new soft tissue </w:t>
            </w:r>
            <w:proofErr w:type="spellStart"/>
            <w:r w:rsidRPr="00601D8C">
              <w:rPr>
                <w:rFonts w:cs="Arial"/>
                <w:lang w:val="en-AU"/>
              </w:rPr>
              <w:t>plasmacytoma</w:t>
            </w:r>
            <w:proofErr w:type="spellEnd"/>
            <w:r w:rsidRPr="00601D8C">
              <w:rPr>
                <w:rFonts w:cs="Arial"/>
                <w:lang w:val="en-AU"/>
              </w:rPr>
              <w:t xml:space="preserve"> (determined by clinical examination or diagnostic imaging); or</w:t>
            </w:r>
          </w:p>
          <w:p w:rsidR="00181870" w:rsidRPr="00601D8C" w:rsidRDefault="00181870" w:rsidP="00A70B1C">
            <w:pPr>
              <w:pStyle w:val="TableText0"/>
              <w:widowControl w:val="0"/>
              <w:spacing w:before="0" w:after="0"/>
              <w:rPr>
                <w:rFonts w:cs="Arial"/>
                <w:lang w:val="en-AU"/>
              </w:rPr>
            </w:pPr>
            <w:r w:rsidRPr="00601D8C">
              <w:rPr>
                <w:rFonts w:cs="Arial"/>
                <w:lang w:val="en-AU"/>
              </w:rPr>
              <w:t xml:space="preserve">(g) </w:t>
            </w:r>
            <w:proofErr w:type="gramStart"/>
            <w:r w:rsidRPr="00601D8C">
              <w:rPr>
                <w:rFonts w:cs="Arial"/>
                <w:lang w:val="en-AU"/>
              </w:rPr>
              <w:t>development</w:t>
            </w:r>
            <w:proofErr w:type="gramEnd"/>
            <w:r w:rsidRPr="00601D8C">
              <w:rPr>
                <w:rFonts w:cs="Arial"/>
                <w:lang w:val="en-AU"/>
              </w:rPr>
              <w:t xml:space="preserve"> of hypercalcaemia (corrected serum calcium greater than 2.65 </w:t>
            </w:r>
            <w:proofErr w:type="spellStart"/>
            <w:r w:rsidRPr="00601D8C">
              <w:rPr>
                <w:rFonts w:cs="Arial"/>
                <w:lang w:val="en-AU"/>
              </w:rPr>
              <w:t>mmol</w:t>
            </w:r>
            <w:proofErr w:type="spellEnd"/>
            <w:r w:rsidRPr="00601D8C">
              <w:rPr>
                <w:rFonts w:cs="Arial"/>
                <w:lang w:val="en-AU"/>
              </w:rPr>
              <w:t xml:space="preserve"> per L not attributable to any other cause).</w:t>
            </w:r>
          </w:p>
          <w:p w:rsidR="00181870" w:rsidRPr="00601D8C" w:rsidRDefault="00181870" w:rsidP="00A70B1C">
            <w:pPr>
              <w:pStyle w:val="TableText0"/>
              <w:keepNext w:val="0"/>
              <w:keepLines w:val="0"/>
              <w:widowControl w:val="0"/>
              <w:spacing w:before="0" w:after="0"/>
              <w:rPr>
                <w:rFonts w:cs="Arial"/>
                <w:lang w:val="en-AU"/>
              </w:rPr>
            </w:pPr>
            <w:r w:rsidRPr="00601D8C">
              <w:rPr>
                <w:rFonts w:cs="Arial"/>
                <w:lang w:val="en-AU"/>
              </w:rPr>
              <w:t>Oligo-secretory and non-secretory patients are defined as having active disease with less than 10 g per L serum M protein.</w:t>
            </w:r>
          </w:p>
        </w:tc>
      </w:tr>
      <w:tr w:rsidR="000A2BAE" w:rsidRPr="00181870"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181870" w:rsidRDefault="000A2BAE" w:rsidP="003B4641">
            <w:pPr>
              <w:pStyle w:val="TableText0"/>
              <w:keepNext w:val="0"/>
              <w:keepLines w:val="0"/>
              <w:widowControl w:val="0"/>
              <w:spacing w:before="0" w:after="0"/>
              <w:rPr>
                <w:rFonts w:cs="Arial"/>
                <w:b/>
                <w:lang w:val="en-AU"/>
              </w:rPr>
            </w:pPr>
            <w:r w:rsidRPr="00181870">
              <w:rPr>
                <w:rFonts w:cs="Arial"/>
                <w:b/>
                <w:lang w:val="en-AU"/>
              </w:rPr>
              <w:t>Note</w:t>
            </w:r>
          </w:p>
        </w:tc>
        <w:tc>
          <w:tcPr>
            <w:tcW w:w="3981" w:type="pct"/>
            <w:tcBorders>
              <w:top w:val="single" w:sz="4" w:space="0" w:color="auto"/>
              <w:left w:val="single" w:sz="4" w:space="0" w:color="auto"/>
              <w:bottom w:val="single" w:sz="4" w:space="0" w:color="auto"/>
              <w:right w:val="single" w:sz="4" w:space="0" w:color="auto"/>
            </w:tcBorders>
          </w:tcPr>
          <w:p w:rsidR="000A2BAE" w:rsidRPr="00181870" w:rsidRDefault="00181870" w:rsidP="00181870">
            <w:pPr>
              <w:pStyle w:val="TableText0"/>
              <w:keepNext w:val="0"/>
              <w:keepLines w:val="0"/>
              <w:widowControl w:val="0"/>
              <w:spacing w:before="0" w:after="0"/>
              <w:rPr>
                <w:rFonts w:cs="Arial"/>
                <w:lang w:val="en-AU"/>
              </w:rPr>
            </w:pPr>
            <w:r w:rsidRPr="00181870">
              <w:rPr>
                <w:rFonts w:cs="Arial"/>
                <w:lang w:val="en-AU"/>
              </w:rPr>
              <w:t>Authority applications for continuing treatment may be made by telephone to the Department of Human Services on 1800 700 270 (hours of operation 8 a.m. to 5 p.m. EST Monday to Friday)</w:t>
            </w:r>
          </w:p>
        </w:tc>
      </w:tr>
      <w:tr w:rsidR="000A2BAE"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601D8C" w:rsidRDefault="000A2BAE" w:rsidP="00181870">
            <w:pPr>
              <w:pStyle w:val="TableText0"/>
              <w:keepNext w:val="0"/>
              <w:keepLines w:val="0"/>
              <w:widowControl w:val="0"/>
              <w:spacing w:before="0" w:after="0"/>
              <w:rPr>
                <w:rFonts w:cs="Arial"/>
                <w:b/>
                <w:lang w:val="en-AU"/>
              </w:rPr>
            </w:pPr>
            <w:r w:rsidRPr="00601D8C">
              <w:rPr>
                <w:rFonts w:cs="Arial"/>
                <w:b/>
                <w:lang w:val="en-AU"/>
              </w:rPr>
              <w:t>Note</w:t>
            </w:r>
          </w:p>
        </w:tc>
        <w:tc>
          <w:tcPr>
            <w:tcW w:w="3981" w:type="pct"/>
            <w:tcBorders>
              <w:top w:val="single" w:sz="4" w:space="0" w:color="auto"/>
              <w:left w:val="single" w:sz="4" w:space="0" w:color="auto"/>
              <w:bottom w:val="single" w:sz="4" w:space="0" w:color="auto"/>
              <w:right w:val="single" w:sz="4" w:space="0" w:color="auto"/>
            </w:tcBorders>
          </w:tcPr>
          <w:p w:rsidR="000A2BAE" w:rsidRPr="00601D8C" w:rsidRDefault="000A2BAE" w:rsidP="003B4641">
            <w:pPr>
              <w:pStyle w:val="TableText0"/>
              <w:keepNext w:val="0"/>
              <w:keepLines w:val="0"/>
              <w:widowControl w:val="0"/>
              <w:spacing w:before="0" w:after="0"/>
              <w:rPr>
                <w:rFonts w:cs="Arial"/>
                <w:lang w:val="en-AU"/>
              </w:rPr>
            </w:pPr>
            <w:r w:rsidRPr="00601D8C">
              <w:rPr>
                <w:rFonts w:cs="Arial"/>
                <w:lang w:val="en-AU"/>
              </w:rPr>
              <w:t xml:space="preserve">Patients receiving this drug under the PBS listing must be registered in </w:t>
            </w:r>
            <w:proofErr w:type="gramStart"/>
            <w:r w:rsidRPr="00601D8C">
              <w:rPr>
                <w:rFonts w:cs="Arial"/>
                <w:lang w:val="en-AU"/>
              </w:rPr>
              <w:t xml:space="preserve">the </w:t>
            </w:r>
            <w:proofErr w:type="spellStart"/>
            <w:r w:rsidRPr="00601D8C">
              <w:rPr>
                <w:rFonts w:cs="Arial"/>
                <w:lang w:val="en-AU"/>
              </w:rPr>
              <w:t>i</w:t>
            </w:r>
            <w:proofErr w:type="spellEnd"/>
            <w:proofErr w:type="gramEnd"/>
            <w:r w:rsidRPr="00601D8C">
              <w:rPr>
                <w:rFonts w:cs="Arial"/>
                <w:lang w:val="en-AU"/>
              </w:rPr>
              <w:t>-access risk management program.</w:t>
            </w:r>
          </w:p>
        </w:tc>
      </w:tr>
      <w:tr w:rsidR="000A2BAE" w:rsidRPr="00181870"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181870" w:rsidRDefault="000A2BAE" w:rsidP="003B4641">
            <w:pPr>
              <w:pStyle w:val="TableText0"/>
              <w:keepNext w:val="0"/>
              <w:keepLines w:val="0"/>
              <w:widowControl w:val="0"/>
              <w:spacing w:before="0" w:after="0"/>
              <w:rPr>
                <w:rFonts w:cs="Arial"/>
                <w:b/>
                <w:lang w:val="en-AU"/>
              </w:rPr>
            </w:pPr>
            <w:r w:rsidRPr="00181870">
              <w:rPr>
                <w:rFonts w:cs="Arial"/>
                <w:b/>
                <w:lang w:val="en-AU"/>
              </w:rPr>
              <w:t xml:space="preserve">Note </w:t>
            </w:r>
          </w:p>
        </w:tc>
        <w:tc>
          <w:tcPr>
            <w:tcW w:w="3981" w:type="pct"/>
            <w:tcBorders>
              <w:top w:val="single" w:sz="4" w:space="0" w:color="auto"/>
              <w:left w:val="single" w:sz="4" w:space="0" w:color="auto"/>
              <w:bottom w:val="single" w:sz="4" w:space="0" w:color="auto"/>
              <w:right w:val="single" w:sz="4" w:space="0" w:color="auto"/>
            </w:tcBorders>
          </w:tcPr>
          <w:p w:rsidR="000A2BAE" w:rsidRPr="00181870" w:rsidRDefault="000A2BAE" w:rsidP="003B4641">
            <w:pPr>
              <w:pStyle w:val="TableText0"/>
              <w:keepNext w:val="0"/>
              <w:keepLines w:val="0"/>
              <w:widowControl w:val="0"/>
              <w:spacing w:before="0" w:after="0"/>
              <w:rPr>
                <w:rFonts w:cs="Arial"/>
                <w:lang w:val="en-AU"/>
              </w:rPr>
            </w:pPr>
            <w:r w:rsidRPr="00181870">
              <w:rPr>
                <w:rFonts w:cs="Arial"/>
                <w:lang w:val="en-AU"/>
              </w:rPr>
              <w:t>Special Pricing Arrangements apply.</w:t>
            </w:r>
          </w:p>
        </w:tc>
      </w:tr>
      <w:tr w:rsidR="000A2BAE" w:rsidRPr="00181870"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0A2BAE" w:rsidRPr="00181870" w:rsidRDefault="000A2BAE" w:rsidP="003B4641">
            <w:pPr>
              <w:pStyle w:val="TableText0"/>
              <w:keepNext w:val="0"/>
              <w:keepLines w:val="0"/>
              <w:widowControl w:val="0"/>
              <w:spacing w:before="0" w:after="0"/>
              <w:rPr>
                <w:rFonts w:cs="Arial"/>
                <w:b/>
                <w:lang w:val="en-AU"/>
              </w:rPr>
            </w:pPr>
            <w:r w:rsidRPr="00181870">
              <w:rPr>
                <w:rFonts w:cs="Arial"/>
                <w:b/>
                <w:lang w:val="en-AU"/>
              </w:rPr>
              <w:t>Caution</w:t>
            </w:r>
          </w:p>
        </w:tc>
        <w:tc>
          <w:tcPr>
            <w:tcW w:w="3981" w:type="pct"/>
            <w:tcBorders>
              <w:top w:val="single" w:sz="4" w:space="0" w:color="auto"/>
              <w:left w:val="single" w:sz="4" w:space="0" w:color="auto"/>
              <w:bottom w:val="single" w:sz="4" w:space="0" w:color="auto"/>
              <w:right w:val="single" w:sz="4" w:space="0" w:color="auto"/>
            </w:tcBorders>
          </w:tcPr>
          <w:p w:rsidR="000A2BAE" w:rsidRPr="00181870" w:rsidRDefault="000A2BAE" w:rsidP="003B4641">
            <w:pPr>
              <w:pStyle w:val="TableText0"/>
              <w:keepNext w:val="0"/>
              <w:keepLines w:val="0"/>
              <w:widowControl w:val="0"/>
              <w:spacing w:before="0" w:after="0"/>
              <w:rPr>
                <w:rFonts w:cs="Arial"/>
                <w:lang w:val="en-AU"/>
              </w:rPr>
            </w:pPr>
            <w:r w:rsidRPr="00181870">
              <w:rPr>
                <w:rFonts w:cs="Arial"/>
                <w:lang w:val="en-AU"/>
              </w:rPr>
              <w:t xml:space="preserve">This drug is a category X drug and must not be given to pregnant women. If </w:t>
            </w:r>
            <w:proofErr w:type="spellStart"/>
            <w:r w:rsidRPr="00181870">
              <w:rPr>
                <w:rFonts w:cs="Arial"/>
                <w:lang w:val="en-AU"/>
              </w:rPr>
              <w:t>lenalidomide</w:t>
            </w:r>
            <w:proofErr w:type="spellEnd"/>
            <w:r w:rsidRPr="00181870">
              <w:rPr>
                <w:rFonts w:cs="Arial"/>
                <w:lang w:val="en-AU"/>
              </w:rPr>
              <w:t xml:space="preserve"> is taken during pregnancy, a teratogenic effect of </w:t>
            </w:r>
            <w:proofErr w:type="spellStart"/>
            <w:r w:rsidRPr="00181870">
              <w:rPr>
                <w:rFonts w:cs="Arial"/>
                <w:lang w:val="en-AU"/>
              </w:rPr>
              <w:t>lenalidomide</w:t>
            </w:r>
            <w:proofErr w:type="spellEnd"/>
            <w:r w:rsidRPr="00181870">
              <w:rPr>
                <w:rFonts w:cs="Arial"/>
                <w:lang w:val="en-AU"/>
              </w:rPr>
              <w:t xml:space="preserve"> in humans cannot be ruled out.</w:t>
            </w:r>
          </w:p>
        </w:tc>
      </w:tr>
    </w:tbl>
    <w:p w:rsidR="0060397F" w:rsidRPr="00601D8C" w:rsidRDefault="0060397F" w:rsidP="0016541E">
      <w:pPr>
        <w:pStyle w:val="NoSpacing"/>
        <w:rPr>
          <w:rFonts w:ascii="Calibri" w:hAnsi="Calibri" w:cs="Calibri"/>
        </w:rPr>
      </w:pPr>
    </w:p>
    <w:p w:rsidR="00430DDA" w:rsidRPr="00831E4C" w:rsidRDefault="00430DDA" w:rsidP="00430DDA">
      <w:pPr>
        <w:pStyle w:val="NoSpacing"/>
        <w:rPr>
          <w:rFonts w:ascii="Calibri" w:hAnsi="Calibri" w:cs="Calibri"/>
          <w:sz w:val="24"/>
          <w:szCs w:val="24"/>
        </w:rPr>
      </w:pPr>
      <w:r w:rsidRPr="00831E4C">
        <w:rPr>
          <w:rFonts w:ascii="Calibri" w:hAnsi="Calibri" w:cs="Calibri"/>
          <w:sz w:val="24"/>
          <w:szCs w:val="24"/>
        </w:rPr>
        <w:t xml:space="preserve">The flow-on changes to the current </w:t>
      </w:r>
      <w:r w:rsidR="00CA2B7A" w:rsidRPr="00831E4C">
        <w:rPr>
          <w:rFonts w:ascii="Calibri" w:hAnsi="Calibri" w:cs="Calibri"/>
          <w:sz w:val="24"/>
          <w:szCs w:val="24"/>
        </w:rPr>
        <w:t xml:space="preserve">initial and continuing </w:t>
      </w:r>
      <w:proofErr w:type="spellStart"/>
      <w:r w:rsidRPr="00831E4C">
        <w:rPr>
          <w:rFonts w:ascii="Calibri" w:hAnsi="Calibri" w:cs="Calibri"/>
          <w:sz w:val="24"/>
          <w:szCs w:val="24"/>
        </w:rPr>
        <w:t>bortezomib</w:t>
      </w:r>
      <w:proofErr w:type="spellEnd"/>
      <w:r w:rsidRPr="00831E4C">
        <w:rPr>
          <w:rFonts w:ascii="Calibri" w:hAnsi="Calibri" w:cs="Calibri"/>
          <w:sz w:val="24"/>
          <w:szCs w:val="24"/>
        </w:rPr>
        <w:t xml:space="preserve"> restriction</w:t>
      </w:r>
      <w:r w:rsidR="00CA2B7A" w:rsidRPr="00831E4C">
        <w:rPr>
          <w:rFonts w:ascii="Calibri" w:hAnsi="Calibri" w:cs="Calibri"/>
          <w:sz w:val="24"/>
          <w:szCs w:val="24"/>
        </w:rPr>
        <w:t>s</w:t>
      </w:r>
      <w:r w:rsidRPr="00831E4C">
        <w:rPr>
          <w:rFonts w:ascii="Calibri" w:hAnsi="Calibri" w:cs="Calibri"/>
          <w:sz w:val="24"/>
          <w:szCs w:val="24"/>
        </w:rPr>
        <w:t xml:space="preserve"> for use in NDMM patients are presented below (PBS codes: 4403R</w:t>
      </w:r>
      <w:r w:rsidR="00CA2B7A" w:rsidRPr="00831E4C">
        <w:rPr>
          <w:rFonts w:ascii="Calibri" w:hAnsi="Calibri" w:cs="Calibri"/>
          <w:sz w:val="24"/>
          <w:szCs w:val="24"/>
        </w:rPr>
        <w:t xml:space="preserve">, </w:t>
      </w:r>
      <w:r w:rsidRPr="00831E4C">
        <w:rPr>
          <w:rFonts w:ascii="Calibri" w:hAnsi="Calibri" w:cs="Calibri"/>
          <w:sz w:val="24"/>
          <w:szCs w:val="24"/>
        </w:rPr>
        <w:t>7238Y</w:t>
      </w:r>
      <w:r w:rsidR="00CA2B7A" w:rsidRPr="00831E4C">
        <w:rPr>
          <w:rFonts w:ascii="Calibri" w:hAnsi="Calibri" w:cs="Calibri"/>
          <w:sz w:val="24"/>
          <w:szCs w:val="24"/>
        </w:rPr>
        <w:t>, 4429D and 7274W</w:t>
      </w:r>
      <w:r w:rsidRPr="00831E4C">
        <w:rPr>
          <w:rFonts w:ascii="Calibri" w:hAnsi="Calibri" w:cs="Calibri"/>
          <w:sz w:val="24"/>
          <w:szCs w:val="24"/>
        </w:rPr>
        <w:t>).</w:t>
      </w:r>
    </w:p>
    <w:p w:rsidR="00A44014" w:rsidRPr="00601D8C" w:rsidRDefault="00A44014" w:rsidP="0016541E">
      <w:pPr>
        <w:pStyle w:val="NoSpacing"/>
        <w:rPr>
          <w:rFonts w:ascii="Calibri" w:hAnsi="Calibri" w:cs="Calibri"/>
        </w:rPr>
      </w:pPr>
    </w:p>
    <w:p w:rsidR="00430DDA" w:rsidRPr="00601D8C" w:rsidRDefault="00430DDA" w:rsidP="0016541E">
      <w:pPr>
        <w:pStyle w:val="NoSpacing"/>
        <w:rPr>
          <w:rFonts w:ascii="Arial Narrow" w:hAnsi="Arial Narrow" w:cs="Calibri"/>
          <w:b/>
          <w:sz w:val="20"/>
        </w:rPr>
      </w:pPr>
      <w:r w:rsidRPr="00601D8C">
        <w:rPr>
          <w:rFonts w:ascii="Arial Narrow" w:hAnsi="Arial Narrow" w:cs="Calibri"/>
          <w:b/>
          <w:sz w:val="20"/>
        </w:rPr>
        <w:t>Authority code: 7963</w:t>
      </w:r>
    </w:p>
    <w:tbl>
      <w:tblPr>
        <w:tblW w:w="5000" w:type="pct"/>
        <w:tblLook w:val="0000" w:firstRow="0" w:lastRow="0" w:firstColumn="0" w:lastColumn="0" w:noHBand="0" w:noVBand="0"/>
      </w:tblPr>
      <w:tblGrid>
        <w:gridCol w:w="1838"/>
        <w:gridCol w:w="7179"/>
      </w:tblGrid>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rFonts w:cs="Arial"/>
                <w:b/>
                <w:lang w:val="en-AU"/>
              </w:rPr>
            </w:pPr>
            <w:r w:rsidRPr="00601D8C">
              <w:rPr>
                <w:rFonts w:cs="Arial"/>
                <w:b/>
                <w:lang w:val="en-AU"/>
              </w:rPr>
              <w:t>Category/Program</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lang w:val="en-AU"/>
              </w:rPr>
            </w:pPr>
            <w:r w:rsidRPr="00601D8C">
              <w:rPr>
                <w:lang w:val="en-AU"/>
              </w:rPr>
              <w:t>Section 100 (</w:t>
            </w:r>
            <w:r w:rsidR="00CA2B7A" w:rsidRPr="00601D8C">
              <w:rPr>
                <w:lang w:val="en-AU"/>
              </w:rPr>
              <w:t>Efficient funding of chemotherapy</w:t>
            </w:r>
            <w:r w:rsidRPr="00601D8C">
              <w:rPr>
                <w:lang w:val="en-AU"/>
              </w:rPr>
              <w:t>)</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rFonts w:cs="Arial"/>
                <w:b/>
                <w:lang w:val="en-AU"/>
              </w:rPr>
            </w:pPr>
            <w:r w:rsidRPr="00601D8C">
              <w:rPr>
                <w:rFonts w:cs="Arial"/>
                <w:b/>
                <w:lang w:val="en-AU"/>
              </w:rPr>
              <w:t>Condition</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lang w:val="en-AU"/>
              </w:rPr>
            </w:pPr>
            <w:r w:rsidRPr="00601D8C">
              <w:rPr>
                <w:lang w:val="en-AU"/>
              </w:rPr>
              <w:t>Multiple Myeloma</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rFonts w:cs="Arial"/>
                <w:b/>
                <w:lang w:val="en-AU"/>
              </w:rPr>
            </w:pPr>
            <w:r w:rsidRPr="00601D8C">
              <w:rPr>
                <w:rFonts w:cs="Arial"/>
                <w:b/>
                <w:lang w:val="en-AU"/>
              </w:rPr>
              <w:t xml:space="preserve">Prescriber type </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lang w:val="en-AU"/>
              </w:rPr>
            </w:pPr>
            <w:r w:rsidRPr="00601D8C">
              <w:rPr>
                <w:szCs w:val="22"/>
                <w:lang w:val="en-AU"/>
              </w:rPr>
              <w:fldChar w:fldCharType="begin">
                <w:ffData>
                  <w:name w:val="Check3"/>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Dental </w:t>
            </w:r>
            <w:r w:rsidRPr="00601D8C">
              <w:rPr>
                <w:szCs w:val="22"/>
                <w:lang w:val="en-AU"/>
              </w:rPr>
              <w:fldChar w:fldCharType="begin">
                <w:ffData>
                  <w:name w:val=""/>
                  <w:enabled/>
                  <w:calcOnExit w:val="0"/>
                  <w:checkBox>
                    <w:sizeAuto/>
                    <w:default w:val="1"/>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Medical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Nurse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Optometrists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Midwives</w:t>
            </w:r>
            <w:r w:rsidRPr="00601D8C">
              <w:rPr>
                <w:lang w:val="en-AU"/>
              </w:rPr>
              <w:t xml:space="preserve"> </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rFonts w:cs="Arial"/>
                <w:b/>
                <w:lang w:val="en-AU"/>
              </w:rPr>
            </w:pPr>
            <w:r w:rsidRPr="00601D8C">
              <w:rPr>
                <w:rFonts w:cs="Arial"/>
                <w:b/>
                <w:lang w:val="en-AU"/>
              </w:rPr>
              <w:t>PBS Indication</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lang w:val="en-AU"/>
              </w:rPr>
            </w:pPr>
            <w:r w:rsidRPr="00601D8C">
              <w:rPr>
                <w:lang w:val="en-AU"/>
              </w:rPr>
              <w:t xml:space="preserve">Symptomatic multiple myeloma </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rFonts w:cs="Arial"/>
                <w:b/>
                <w:lang w:val="en-AU"/>
              </w:rPr>
            </w:pPr>
            <w:r w:rsidRPr="00601D8C">
              <w:rPr>
                <w:rFonts w:cs="Arial"/>
                <w:b/>
                <w:lang w:val="en-AU"/>
              </w:rPr>
              <w:t>Treatment phase</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Lines w:val="0"/>
              <w:widowControl w:val="0"/>
              <w:spacing w:before="0" w:after="0"/>
              <w:rPr>
                <w:lang w:val="en-AU"/>
              </w:rPr>
            </w:pPr>
            <w:r w:rsidRPr="00601D8C">
              <w:rPr>
                <w:lang w:val="en-AU"/>
              </w:rPr>
              <w:t xml:space="preserve">Initial </w:t>
            </w:r>
            <w:r w:rsidR="00CA2B7A" w:rsidRPr="00601D8C">
              <w:rPr>
                <w:lang w:val="en-AU"/>
              </w:rPr>
              <w:t xml:space="preserve">PBS-subsidised </w:t>
            </w:r>
            <w:r w:rsidRPr="00601D8C">
              <w:rPr>
                <w:lang w:val="en-AU"/>
              </w:rPr>
              <w:t xml:space="preserve">treatment </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b/>
                <w:lang w:val="en-AU"/>
              </w:rPr>
            </w:pPr>
            <w:r w:rsidRPr="00601D8C">
              <w:rPr>
                <w:b/>
                <w:lang w:val="en-AU"/>
              </w:rPr>
              <w:t>Restriction</w:t>
            </w:r>
          </w:p>
          <w:p w:rsidR="00430DDA" w:rsidRPr="00601D8C" w:rsidRDefault="00430DDA" w:rsidP="003B4641">
            <w:pPr>
              <w:pStyle w:val="TableText0"/>
              <w:keepNext w:val="0"/>
              <w:keepLines w:val="0"/>
              <w:widowControl w:val="0"/>
              <w:spacing w:before="0" w:after="0"/>
              <w:rPr>
                <w:lang w:val="en-AU"/>
              </w:rPr>
            </w:pP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Check1"/>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Restricted benefit</w:t>
            </w:r>
          </w:p>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In Writing</w:t>
            </w:r>
          </w:p>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Check3"/>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Telephone</w:t>
            </w:r>
          </w:p>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Emergency</w:t>
            </w:r>
          </w:p>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Electronic</w:t>
            </w:r>
          </w:p>
          <w:p w:rsidR="00430DDA" w:rsidRPr="00601D8C" w:rsidRDefault="00430DDA"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1"/>
                  </w:checkBox>
                </w:ffData>
              </w:fldChar>
            </w:r>
            <w:bookmarkStart w:id="40" w:name="Check5"/>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bookmarkEnd w:id="40"/>
            <w:r w:rsidRPr="00601D8C">
              <w:rPr>
                <w:lang w:val="en-AU"/>
              </w:rPr>
              <w:t>Streamlined</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rFonts w:cs="Arial"/>
                <w:b/>
                <w:lang w:val="en-AU"/>
              </w:rPr>
            </w:pPr>
            <w:r w:rsidRPr="00601D8C">
              <w:rPr>
                <w:rFonts w:cs="Arial"/>
                <w:b/>
                <w:lang w:val="en-AU"/>
              </w:rPr>
              <w:t>Clinical criteria</w:t>
            </w:r>
          </w:p>
          <w:p w:rsidR="00430DDA" w:rsidRPr="00601D8C" w:rsidRDefault="00430DDA" w:rsidP="003B4641">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The condition must be newly-diagnosed</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AND</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Patient must be ineligible for high dose chemotherapy,</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lastRenderedPageBreak/>
              <w:t>AND</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Patient must not be receiving concomitant PBS-subsidised thalidomide or its analogues,</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AND</w:t>
            </w:r>
          </w:p>
          <w:p w:rsidR="00430DDA" w:rsidRPr="00601D8C" w:rsidRDefault="00430DDA" w:rsidP="003B4641">
            <w:pPr>
              <w:pStyle w:val="TableText0"/>
              <w:keepNext w:val="0"/>
              <w:keepLines w:val="0"/>
              <w:widowControl w:val="0"/>
              <w:spacing w:before="0" w:after="0"/>
              <w:rPr>
                <w:rFonts w:cs="Arial"/>
                <w:i/>
                <w:lang w:val="en-AU"/>
              </w:rPr>
            </w:pPr>
            <w:r w:rsidRPr="00601D8C">
              <w:rPr>
                <w:rFonts w:cs="Arial"/>
                <w:lang w:val="en-AU"/>
              </w:rPr>
              <w:t xml:space="preserve">The treatment must be in combination with a corticosteroid and </w:t>
            </w:r>
            <w:proofErr w:type="spellStart"/>
            <w:r w:rsidRPr="00601D8C">
              <w:rPr>
                <w:rFonts w:cs="Arial"/>
                <w:lang w:val="en-AU"/>
              </w:rPr>
              <w:t>melphalan</w:t>
            </w:r>
            <w:proofErr w:type="spellEnd"/>
            <w:r w:rsidRPr="00601D8C">
              <w:rPr>
                <w:rFonts w:cs="Arial"/>
                <w:lang w:val="en-AU"/>
              </w:rPr>
              <w:t xml:space="preserve"> or cyclophosphamide,</w:t>
            </w:r>
            <w:r w:rsidR="00CA2B7A" w:rsidRPr="00601D8C">
              <w:rPr>
                <w:rFonts w:cs="Arial"/>
                <w:lang w:val="en-AU"/>
              </w:rPr>
              <w:t xml:space="preserve"> </w:t>
            </w:r>
            <w:r w:rsidR="00CA2B7A" w:rsidRPr="00601D8C">
              <w:rPr>
                <w:rFonts w:cs="Arial"/>
                <w:i/>
                <w:lang w:val="en-AU"/>
              </w:rPr>
              <w:t>OR</w:t>
            </w:r>
          </w:p>
          <w:p w:rsidR="00CA2B7A" w:rsidRPr="00601D8C" w:rsidRDefault="00CA2B7A" w:rsidP="003B4641">
            <w:pPr>
              <w:pStyle w:val="TableText0"/>
              <w:keepNext w:val="0"/>
              <w:keepLines w:val="0"/>
              <w:widowControl w:val="0"/>
              <w:spacing w:before="0" w:after="0"/>
              <w:rPr>
                <w:rFonts w:cs="Arial"/>
                <w:lang w:val="en-AU"/>
              </w:rPr>
            </w:pPr>
            <w:r w:rsidRPr="00601D8C">
              <w:rPr>
                <w:rFonts w:cs="Arial"/>
                <w:i/>
                <w:lang w:val="en-AU"/>
              </w:rPr>
              <w:t xml:space="preserve">The treatment must be in combination with </w:t>
            </w:r>
            <w:proofErr w:type="spellStart"/>
            <w:r w:rsidRPr="00601D8C">
              <w:rPr>
                <w:rFonts w:cs="Arial"/>
                <w:i/>
                <w:lang w:val="en-AU"/>
              </w:rPr>
              <w:t>lenalidomide</w:t>
            </w:r>
            <w:proofErr w:type="spellEnd"/>
            <w:r w:rsidRPr="00601D8C">
              <w:rPr>
                <w:rFonts w:cs="Arial"/>
                <w:i/>
                <w:lang w:val="en-AU"/>
              </w:rPr>
              <w:t xml:space="preserve"> and dexamethasone,</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 xml:space="preserve">AND </w:t>
            </w:r>
          </w:p>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 xml:space="preserve">Patient must not </w:t>
            </w:r>
            <w:r w:rsidRPr="00BD59EA">
              <w:rPr>
                <w:rFonts w:cs="Arial"/>
                <w:lang w:val="en-AU"/>
              </w:rPr>
              <w:t>receive more than 4 cycles of</w:t>
            </w:r>
            <w:r w:rsidRPr="00601D8C">
              <w:rPr>
                <w:rFonts w:cs="Arial"/>
                <w:lang w:val="en-AU"/>
              </w:rPr>
              <w:t xml:space="preserve"> treatment with </w:t>
            </w:r>
            <w:proofErr w:type="spellStart"/>
            <w:r w:rsidRPr="00601D8C">
              <w:rPr>
                <w:rFonts w:cs="Arial"/>
                <w:lang w:val="en-AU"/>
              </w:rPr>
              <w:t>bortezomib</w:t>
            </w:r>
            <w:proofErr w:type="spellEnd"/>
            <w:r w:rsidRPr="00601D8C">
              <w:rPr>
                <w:rFonts w:cs="Arial"/>
                <w:lang w:val="en-AU"/>
              </w:rPr>
              <w:t xml:space="preserve"> under this restriction.</w:t>
            </w:r>
          </w:p>
        </w:tc>
      </w:tr>
      <w:tr w:rsidR="00430DD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lastRenderedPageBreak/>
              <w:t>Note</w:t>
            </w:r>
          </w:p>
        </w:tc>
        <w:tc>
          <w:tcPr>
            <w:tcW w:w="3981" w:type="pct"/>
            <w:tcBorders>
              <w:top w:val="single" w:sz="4" w:space="0" w:color="auto"/>
              <w:left w:val="single" w:sz="4" w:space="0" w:color="auto"/>
              <w:bottom w:val="single" w:sz="4" w:space="0" w:color="auto"/>
              <w:right w:val="single" w:sz="4" w:space="0" w:color="auto"/>
            </w:tcBorders>
          </w:tcPr>
          <w:p w:rsidR="00430DDA" w:rsidRPr="00601D8C" w:rsidRDefault="00430DDA" w:rsidP="003B4641">
            <w:pPr>
              <w:pStyle w:val="TableText0"/>
              <w:keepNext w:val="0"/>
              <w:keepLines w:val="0"/>
              <w:widowControl w:val="0"/>
              <w:spacing w:before="0" w:after="0"/>
              <w:rPr>
                <w:rFonts w:cs="Arial"/>
                <w:lang w:val="en-AU"/>
              </w:rPr>
            </w:pPr>
            <w:r w:rsidRPr="00601D8C">
              <w:rPr>
                <w:rFonts w:cs="Arial"/>
                <w:lang w:val="en-AU"/>
              </w:rPr>
              <w:t>Special Pricing Arrangements apply</w:t>
            </w:r>
          </w:p>
        </w:tc>
      </w:tr>
    </w:tbl>
    <w:p w:rsidR="00A44014" w:rsidRPr="00601D8C" w:rsidRDefault="00A44014" w:rsidP="0016541E">
      <w:pPr>
        <w:pStyle w:val="NoSpacing"/>
        <w:rPr>
          <w:rFonts w:ascii="Calibri" w:hAnsi="Calibri" w:cs="Calibri"/>
        </w:rPr>
      </w:pPr>
    </w:p>
    <w:p w:rsidR="00CA2B7A" w:rsidRPr="00601D8C" w:rsidRDefault="00CA2B7A" w:rsidP="00CA2B7A">
      <w:pPr>
        <w:pStyle w:val="NoSpacing"/>
        <w:rPr>
          <w:rFonts w:ascii="Arial Narrow" w:hAnsi="Arial Narrow" w:cs="Calibri"/>
          <w:b/>
          <w:sz w:val="20"/>
        </w:rPr>
      </w:pPr>
      <w:r w:rsidRPr="00601D8C">
        <w:rPr>
          <w:rFonts w:ascii="Arial Narrow" w:hAnsi="Arial Narrow" w:cs="Calibri"/>
          <w:b/>
          <w:sz w:val="20"/>
        </w:rPr>
        <w:t>Authority code: 7940</w:t>
      </w:r>
    </w:p>
    <w:tbl>
      <w:tblPr>
        <w:tblW w:w="5000" w:type="pct"/>
        <w:tblLook w:val="0000" w:firstRow="0" w:lastRow="0" w:firstColumn="0" w:lastColumn="0" w:noHBand="0" w:noVBand="0"/>
      </w:tblPr>
      <w:tblGrid>
        <w:gridCol w:w="1838"/>
        <w:gridCol w:w="7179"/>
      </w:tblGrid>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rFonts w:cs="Arial"/>
                <w:b/>
                <w:lang w:val="en-AU"/>
              </w:rPr>
            </w:pPr>
            <w:r w:rsidRPr="00601D8C">
              <w:rPr>
                <w:rFonts w:cs="Arial"/>
                <w:b/>
                <w:lang w:val="en-AU"/>
              </w:rPr>
              <w:t>Category/Program</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CA2B7A">
            <w:pPr>
              <w:pStyle w:val="TableText0"/>
              <w:keepLines w:val="0"/>
              <w:widowControl w:val="0"/>
              <w:spacing w:before="0" w:after="0"/>
              <w:rPr>
                <w:lang w:val="en-AU"/>
              </w:rPr>
            </w:pPr>
            <w:r w:rsidRPr="00601D8C">
              <w:rPr>
                <w:lang w:val="en-AU"/>
              </w:rPr>
              <w:t>Section 100 (Efficient funding of chemotherapy)</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rFonts w:cs="Arial"/>
                <w:b/>
                <w:lang w:val="en-AU"/>
              </w:rPr>
            </w:pPr>
            <w:r w:rsidRPr="00601D8C">
              <w:rPr>
                <w:rFonts w:cs="Arial"/>
                <w:b/>
                <w:lang w:val="en-AU"/>
              </w:rPr>
              <w:t>Condition</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lang w:val="en-AU"/>
              </w:rPr>
            </w:pPr>
            <w:r w:rsidRPr="00601D8C">
              <w:rPr>
                <w:lang w:val="en-AU"/>
              </w:rPr>
              <w:t>Multiple Myeloma</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rFonts w:cs="Arial"/>
                <w:b/>
                <w:lang w:val="en-AU"/>
              </w:rPr>
            </w:pPr>
            <w:r w:rsidRPr="00601D8C">
              <w:rPr>
                <w:rFonts w:cs="Arial"/>
                <w:b/>
                <w:lang w:val="en-AU"/>
              </w:rPr>
              <w:t xml:space="preserve">Prescriber type </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lang w:val="en-AU"/>
              </w:rPr>
            </w:pPr>
            <w:r w:rsidRPr="00601D8C">
              <w:rPr>
                <w:szCs w:val="22"/>
                <w:lang w:val="en-AU"/>
              </w:rPr>
              <w:fldChar w:fldCharType="begin">
                <w:ffData>
                  <w:name w:val="Check3"/>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Dental </w:t>
            </w:r>
            <w:r w:rsidRPr="00601D8C">
              <w:rPr>
                <w:szCs w:val="22"/>
                <w:lang w:val="en-AU"/>
              </w:rPr>
              <w:fldChar w:fldCharType="begin">
                <w:ffData>
                  <w:name w:val=""/>
                  <w:enabled/>
                  <w:calcOnExit w:val="0"/>
                  <w:checkBox>
                    <w:sizeAuto/>
                    <w:default w:val="1"/>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Medical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Nurse practitioners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 xml:space="preserve">Optometrists </w:t>
            </w:r>
            <w:r w:rsidRPr="00601D8C">
              <w:rPr>
                <w:szCs w:val="22"/>
                <w:lang w:val="en-AU"/>
              </w:rPr>
              <w:fldChar w:fldCharType="begin">
                <w:ffData>
                  <w:name w:val="Check5"/>
                  <w:enabled/>
                  <w:calcOnExit w:val="0"/>
                  <w:checkBox>
                    <w:sizeAuto/>
                    <w:default w:val="0"/>
                  </w:checkBox>
                </w:ffData>
              </w:fldChar>
            </w:r>
            <w:r w:rsidRPr="00601D8C">
              <w:rPr>
                <w:szCs w:val="22"/>
                <w:lang w:val="en-AU"/>
              </w:rPr>
              <w:instrText xml:space="preserve"> FORMCHECKBOX </w:instrText>
            </w:r>
            <w:r w:rsidR="00543C67">
              <w:rPr>
                <w:szCs w:val="22"/>
                <w:lang w:val="en-AU"/>
              </w:rPr>
            </w:r>
            <w:r w:rsidR="00543C67">
              <w:rPr>
                <w:szCs w:val="22"/>
                <w:lang w:val="en-AU"/>
              </w:rPr>
              <w:fldChar w:fldCharType="separate"/>
            </w:r>
            <w:r w:rsidRPr="00601D8C">
              <w:rPr>
                <w:szCs w:val="22"/>
                <w:lang w:val="en-AU"/>
              </w:rPr>
              <w:fldChar w:fldCharType="end"/>
            </w:r>
            <w:r w:rsidRPr="00601D8C">
              <w:rPr>
                <w:szCs w:val="22"/>
                <w:lang w:val="en-AU"/>
              </w:rPr>
              <w:t>Midwives</w:t>
            </w:r>
            <w:r w:rsidRPr="00601D8C">
              <w:rPr>
                <w:lang w:val="en-AU"/>
              </w:rPr>
              <w:t xml:space="preserve"> </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rFonts w:cs="Arial"/>
                <w:b/>
                <w:lang w:val="en-AU"/>
              </w:rPr>
            </w:pPr>
            <w:r w:rsidRPr="00601D8C">
              <w:rPr>
                <w:rFonts w:cs="Arial"/>
                <w:b/>
                <w:lang w:val="en-AU"/>
              </w:rPr>
              <w:t>PBS Indication</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lang w:val="en-AU"/>
              </w:rPr>
            </w:pPr>
            <w:r w:rsidRPr="00601D8C">
              <w:rPr>
                <w:lang w:val="en-AU"/>
              </w:rPr>
              <w:t xml:space="preserve">Symptomatic multiple myeloma </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rFonts w:cs="Arial"/>
                <w:b/>
                <w:lang w:val="en-AU"/>
              </w:rPr>
            </w:pPr>
            <w:r w:rsidRPr="00601D8C">
              <w:rPr>
                <w:rFonts w:cs="Arial"/>
                <w:b/>
                <w:lang w:val="en-AU"/>
              </w:rPr>
              <w:t>Treatment phase</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Lines w:val="0"/>
              <w:widowControl w:val="0"/>
              <w:spacing w:before="0" w:after="0"/>
              <w:rPr>
                <w:lang w:val="en-AU"/>
              </w:rPr>
            </w:pPr>
            <w:r w:rsidRPr="00601D8C">
              <w:rPr>
                <w:lang w:val="en-AU"/>
              </w:rPr>
              <w:t xml:space="preserve">Continuing PBS-subsidised treatment </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b/>
                <w:lang w:val="en-AU"/>
              </w:rPr>
            </w:pPr>
            <w:r w:rsidRPr="00601D8C">
              <w:rPr>
                <w:b/>
                <w:lang w:val="en-AU"/>
              </w:rPr>
              <w:t>Restriction</w:t>
            </w:r>
          </w:p>
          <w:p w:rsidR="00CA2B7A" w:rsidRPr="00601D8C" w:rsidRDefault="00CA2B7A" w:rsidP="003B4641">
            <w:pPr>
              <w:pStyle w:val="TableText0"/>
              <w:keepNext w:val="0"/>
              <w:keepLines w:val="0"/>
              <w:widowControl w:val="0"/>
              <w:spacing w:before="0" w:after="0"/>
              <w:rPr>
                <w:lang w:val="en-AU"/>
              </w:rPr>
            </w:pP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Check1"/>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Restricted benefit</w:t>
            </w:r>
          </w:p>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In Writing</w:t>
            </w:r>
          </w:p>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Check3"/>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Telephone</w:t>
            </w:r>
          </w:p>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Emergency</w:t>
            </w:r>
          </w:p>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0"/>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Authority Required – Electronic</w:t>
            </w:r>
          </w:p>
          <w:p w:rsidR="00CA2B7A" w:rsidRPr="00601D8C" w:rsidRDefault="00CA2B7A" w:rsidP="003B4641">
            <w:pPr>
              <w:pStyle w:val="TableText0"/>
              <w:keepNext w:val="0"/>
              <w:keepLines w:val="0"/>
              <w:widowControl w:val="0"/>
              <w:spacing w:before="0" w:after="0"/>
              <w:rPr>
                <w:lang w:val="en-AU"/>
              </w:rPr>
            </w:pPr>
            <w:r w:rsidRPr="00601D8C">
              <w:rPr>
                <w:lang w:val="en-AU"/>
              </w:rPr>
              <w:fldChar w:fldCharType="begin">
                <w:ffData>
                  <w:name w:val="Check5"/>
                  <w:enabled/>
                  <w:calcOnExit w:val="0"/>
                  <w:checkBox>
                    <w:sizeAuto/>
                    <w:default w:val="1"/>
                  </w:checkBox>
                </w:ffData>
              </w:fldChar>
            </w:r>
            <w:r w:rsidRPr="00601D8C">
              <w:rPr>
                <w:lang w:val="en-AU"/>
              </w:rPr>
              <w:instrText xml:space="preserve"> FORMCHECKBOX </w:instrText>
            </w:r>
            <w:r w:rsidR="00543C67">
              <w:rPr>
                <w:lang w:val="en-AU"/>
              </w:rPr>
            </w:r>
            <w:r w:rsidR="00543C67">
              <w:rPr>
                <w:lang w:val="en-AU"/>
              </w:rPr>
              <w:fldChar w:fldCharType="separate"/>
            </w:r>
            <w:r w:rsidRPr="00601D8C">
              <w:rPr>
                <w:lang w:val="en-AU"/>
              </w:rPr>
              <w:fldChar w:fldCharType="end"/>
            </w:r>
            <w:r w:rsidRPr="00601D8C">
              <w:rPr>
                <w:lang w:val="en-AU"/>
              </w:rPr>
              <w:t>Streamlined</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rFonts w:cs="Arial"/>
                <w:b/>
                <w:lang w:val="en-AU"/>
              </w:rPr>
            </w:pPr>
            <w:r w:rsidRPr="00601D8C">
              <w:rPr>
                <w:rFonts w:cs="Arial"/>
                <w:b/>
                <w:lang w:val="en-AU"/>
              </w:rPr>
              <w:t>Clinical criteria</w:t>
            </w:r>
          </w:p>
          <w:p w:rsidR="00CA2B7A" w:rsidRPr="00601D8C" w:rsidRDefault="00CA2B7A" w:rsidP="003B4641">
            <w:pPr>
              <w:pStyle w:val="TableText0"/>
              <w:keepNext w:val="0"/>
              <w:keepLines w:val="0"/>
              <w:widowControl w:val="0"/>
              <w:spacing w:before="0" w:after="0"/>
              <w:rPr>
                <w:rFonts w:cs="Arial"/>
                <w:lang w:val="en-AU"/>
              </w:rPr>
            </w:pP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 xml:space="preserve">Patient must have received an initial authority prescription for </w:t>
            </w:r>
            <w:proofErr w:type="spellStart"/>
            <w:r w:rsidRPr="00601D8C">
              <w:rPr>
                <w:rFonts w:cs="Arial"/>
                <w:lang w:val="en-AU"/>
              </w:rPr>
              <w:t>bortezomib</w:t>
            </w:r>
            <w:proofErr w:type="spellEnd"/>
            <w:r w:rsidRPr="00601D8C">
              <w:rPr>
                <w:rFonts w:cs="Arial"/>
                <w:lang w:val="en-AU"/>
              </w:rPr>
              <w:t xml:space="preserve"> for newly diagnosed symptomatic multiple myeloma and be ineligible for high dose chemotherapy,</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AND</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Patient must not have developed disease progression while receiving PBS-subsidised treatment with this drug for this condition,</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AND</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 xml:space="preserve">Patient must not have achieved a best confirmed response to </w:t>
            </w:r>
            <w:proofErr w:type="spellStart"/>
            <w:r w:rsidRPr="00601D8C">
              <w:rPr>
                <w:rFonts w:cs="Arial"/>
                <w:lang w:val="en-AU"/>
              </w:rPr>
              <w:t>bortezomib</w:t>
            </w:r>
            <w:proofErr w:type="spellEnd"/>
            <w:r w:rsidRPr="00601D8C">
              <w:rPr>
                <w:rFonts w:cs="Arial"/>
                <w:lang w:val="en-AU"/>
              </w:rPr>
              <w:t xml:space="preserve"> at the time of prescribing, </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AND</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Patient must not be receiving concomitant PBS-subsidised thalidomide or its analogues,</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AND</w:t>
            </w:r>
          </w:p>
          <w:p w:rsidR="00CA2B7A" w:rsidRPr="00601D8C" w:rsidRDefault="00CA2B7A" w:rsidP="003B4641">
            <w:pPr>
              <w:pStyle w:val="TableText0"/>
              <w:keepNext w:val="0"/>
              <w:keepLines w:val="0"/>
              <w:widowControl w:val="0"/>
              <w:spacing w:before="0" w:after="0"/>
              <w:rPr>
                <w:rFonts w:cs="Arial"/>
                <w:i/>
                <w:lang w:val="en-AU"/>
              </w:rPr>
            </w:pPr>
            <w:r w:rsidRPr="00601D8C">
              <w:rPr>
                <w:rFonts w:cs="Arial"/>
                <w:lang w:val="en-AU"/>
              </w:rPr>
              <w:t xml:space="preserve">The treatment must be in combination with a corticosteroid and </w:t>
            </w:r>
            <w:proofErr w:type="spellStart"/>
            <w:r w:rsidRPr="00601D8C">
              <w:rPr>
                <w:rFonts w:cs="Arial"/>
                <w:lang w:val="en-AU"/>
              </w:rPr>
              <w:t>melphalan</w:t>
            </w:r>
            <w:proofErr w:type="spellEnd"/>
            <w:r w:rsidRPr="00601D8C">
              <w:rPr>
                <w:rFonts w:cs="Arial"/>
                <w:lang w:val="en-AU"/>
              </w:rPr>
              <w:t xml:space="preserve"> or cyclophosphamide, </w:t>
            </w:r>
            <w:r w:rsidRPr="00601D8C">
              <w:rPr>
                <w:rFonts w:cs="Arial"/>
                <w:i/>
                <w:lang w:val="en-AU"/>
              </w:rPr>
              <w:t>OR</w:t>
            </w:r>
          </w:p>
          <w:p w:rsidR="00CA2B7A" w:rsidRPr="00601D8C" w:rsidRDefault="00CA2B7A" w:rsidP="003B4641">
            <w:pPr>
              <w:pStyle w:val="TableText0"/>
              <w:keepNext w:val="0"/>
              <w:keepLines w:val="0"/>
              <w:widowControl w:val="0"/>
              <w:spacing w:before="0" w:after="0"/>
              <w:rPr>
                <w:rFonts w:cs="Arial"/>
                <w:lang w:val="en-AU"/>
              </w:rPr>
            </w:pPr>
            <w:r w:rsidRPr="00601D8C">
              <w:rPr>
                <w:rFonts w:cs="Arial"/>
                <w:i/>
                <w:lang w:val="en-AU"/>
              </w:rPr>
              <w:t xml:space="preserve">The treatment must be in combination with </w:t>
            </w:r>
            <w:proofErr w:type="spellStart"/>
            <w:r w:rsidRPr="00601D8C">
              <w:rPr>
                <w:rFonts w:cs="Arial"/>
                <w:i/>
                <w:lang w:val="en-AU"/>
              </w:rPr>
              <w:t>lenalidomide</w:t>
            </w:r>
            <w:proofErr w:type="spellEnd"/>
            <w:r w:rsidRPr="00601D8C">
              <w:rPr>
                <w:rFonts w:cs="Arial"/>
                <w:i/>
                <w:lang w:val="en-AU"/>
              </w:rPr>
              <w:t xml:space="preserve"> and dexamethasone,</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 xml:space="preserve">AND </w:t>
            </w:r>
          </w:p>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Pati</w:t>
            </w:r>
            <w:r w:rsidR="003B4641" w:rsidRPr="00601D8C">
              <w:rPr>
                <w:rFonts w:cs="Arial"/>
                <w:lang w:val="en-AU"/>
              </w:rPr>
              <w:t xml:space="preserve">ent must not </w:t>
            </w:r>
            <w:r w:rsidR="003B4641" w:rsidRPr="00BD59EA">
              <w:rPr>
                <w:rFonts w:cs="Arial"/>
                <w:lang w:val="en-AU"/>
              </w:rPr>
              <w:t>receive more than 5</w:t>
            </w:r>
            <w:r w:rsidRPr="00BD59EA">
              <w:rPr>
                <w:rFonts w:cs="Arial"/>
                <w:lang w:val="en-AU"/>
              </w:rPr>
              <w:t xml:space="preserve"> cycles</w:t>
            </w:r>
            <w:r w:rsidRPr="00601D8C">
              <w:rPr>
                <w:rFonts w:cs="Arial"/>
                <w:lang w:val="en-AU"/>
              </w:rPr>
              <w:t xml:space="preserve"> of treatment with </w:t>
            </w:r>
            <w:proofErr w:type="spellStart"/>
            <w:r w:rsidRPr="00601D8C">
              <w:rPr>
                <w:rFonts w:cs="Arial"/>
                <w:lang w:val="en-AU"/>
              </w:rPr>
              <w:t>bortezomib</w:t>
            </w:r>
            <w:proofErr w:type="spellEnd"/>
            <w:r w:rsidRPr="00601D8C">
              <w:rPr>
                <w:rFonts w:cs="Arial"/>
                <w:lang w:val="en-AU"/>
              </w:rPr>
              <w:t xml:space="preserve"> under this restriction.</w:t>
            </w:r>
          </w:p>
          <w:p w:rsidR="003B4641" w:rsidRPr="00601D8C" w:rsidRDefault="003B4641" w:rsidP="003B4641">
            <w:pPr>
              <w:pStyle w:val="TableText0"/>
              <w:keepNext w:val="0"/>
              <w:keepLines w:val="0"/>
              <w:widowControl w:val="0"/>
              <w:spacing w:before="0" w:after="0"/>
              <w:rPr>
                <w:rFonts w:cs="Arial"/>
                <w:lang w:val="en-AU"/>
              </w:rPr>
            </w:pPr>
          </w:p>
          <w:p w:rsidR="003B4641" w:rsidRPr="00601D8C" w:rsidRDefault="003B4641" w:rsidP="003B4641">
            <w:pPr>
              <w:pStyle w:val="TableText0"/>
              <w:keepNext w:val="0"/>
              <w:keepLines w:val="0"/>
              <w:widowControl w:val="0"/>
              <w:spacing w:before="0" w:after="0"/>
              <w:rPr>
                <w:rFonts w:cs="Arial"/>
                <w:lang w:val="en-AU"/>
              </w:rPr>
            </w:pPr>
            <w:r w:rsidRPr="00601D8C">
              <w:rPr>
                <w:rFonts w:cs="Arial"/>
                <w:lang w:val="en-AU"/>
              </w:rPr>
              <w:t>Continuing PBS-subsidised supply required that the gap between the initial PBS-subsidised treatment with this drug for this condition and this continuing treatment is no more than 6 months.</w:t>
            </w:r>
          </w:p>
        </w:tc>
      </w:tr>
      <w:tr w:rsidR="00CA2B7A" w:rsidRPr="00601D8C" w:rsidTr="003B4641">
        <w:trPr>
          <w:trHeight w:val="113"/>
        </w:trPr>
        <w:tc>
          <w:tcPr>
            <w:tcW w:w="1019"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Note</w:t>
            </w:r>
          </w:p>
        </w:tc>
        <w:tc>
          <w:tcPr>
            <w:tcW w:w="3981" w:type="pct"/>
            <w:tcBorders>
              <w:top w:val="single" w:sz="4" w:space="0" w:color="auto"/>
              <w:left w:val="single" w:sz="4" w:space="0" w:color="auto"/>
              <w:bottom w:val="single" w:sz="4" w:space="0" w:color="auto"/>
              <w:right w:val="single" w:sz="4" w:space="0" w:color="auto"/>
            </w:tcBorders>
          </w:tcPr>
          <w:p w:rsidR="00CA2B7A" w:rsidRPr="00601D8C" w:rsidRDefault="00CA2B7A" w:rsidP="003B4641">
            <w:pPr>
              <w:pStyle w:val="TableText0"/>
              <w:keepNext w:val="0"/>
              <w:keepLines w:val="0"/>
              <w:widowControl w:val="0"/>
              <w:spacing w:before="0" w:after="0"/>
              <w:rPr>
                <w:rFonts w:cs="Arial"/>
                <w:lang w:val="en-AU"/>
              </w:rPr>
            </w:pPr>
            <w:r w:rsidRPr="00601D8C">
              <w:rPr>
                <w:rFonts w:cs="Arial"/>
                <w:lang w:val="en-AU"/>
              </w:rPr>
              <w:t>Special Pricing Arrangements apply</w:t>
            </w:r>
          </w:p>
        </w:tc>
      </w:tr>
      <w:bookmarkEnd w:id="0"/>
      <w:bookmarkEnd w:id="1"/>
      <w:bookmarkEnd w:id="2"/>
      <w:bookmarkEnd w:id="3"/>
      <w:bookmarkEnd w:id="4"/>
      <w:bookmarkEnd w:id="5"/>
      <w:bookmarkEnd w:id="6"/>
      <w:bookmarkEnd w:id="7"/>
      <w:bookmarkEnd w:id="8"/>
      <w:bookmarkEnd w:id="9"/>
    </w:tbl>
    <w:p w:rsidR="00CA2B7A" w:rsidRDefault="00CA2B7A" w:rsidP="0016541E">
      <w:pPr>
        <w:pStyle w:val="NoSpacing"/>
        <w:rPr>
          <w:rFonts w:ascii="Calibri" w:hAnsi="Calibri" w:cs="Calibri"/>
        </w:rPr>
      </w:pPr>
    </w:p>
    <w:p w:rsidR="001357D9" w:rsidRPr="00C07617" w:rsidRDefault="001357D9" w:rsidP="001357D9">
      <w:pPr>
        <w:pStyle w:val="PBACHeading1"/>
        <w:rPr>
          <w:rFonts w:asciiTheme="minorHAnsi" w:hAnsiTheme="minorHAnsi"/>
          <w:b/>
        </w:rPr>
      </w:pPr>
      <w:r w:rsidRPr="00C07617">
        <w:rPr>
          <w:rFonts w:asciiTheme="minorHAnsi" w:hAnsiTheme="minorHAnsi"/>
          <w:b/>
        </w:rPr>
        <w:t>Context for Decision</w:t>
      </w:r>
    </w:p>
    <w:p w:rsidR="001357D9" w:rsidRPr="00C07617" w:rsidRDefault="001357D9" w:rsidP="001357D9">
      <w:pPr>
        <w:rPr>
          <w:rFonts w:asciiTheme="minorHAnsi" w:hAnsiTheme="minorHAnsi"/>
        </w:rPr>
      </w:pPr>
      <w:r w:rsidRPr="00C07617">
        <w:rPr>
          <w:rFonts w:asciiTheme="minorHAnsi" w:hAnsiTheme="minorHAnsi"/>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w:t>
      </w:r>
      <w:r w:rsidRPr="00C07617">
        <w:rPr>
          <w:rFonts w:asciiTheme="minorHAnsi" w:hAnsiTheme="minorHAnsi"/>
        </w:rPr>
        <w:lastRenderedPageBreak/>
        <w:t>decision.</w:t>
      </w:r>
    </w:p>
    <w:p w:rsidR="001357D9" w:rsidRDefault="001357D9" w:rsidP="001357D9">
      <w:pPr>
        <w:ind w:left="426"/>
        <w:rPr>
          <w:rFonts w:ascii="Arial" w:hAnsi="Arial"/>
          <w:sz w:val="22"/>
        </w:rPr>
      </w:pPr>
    </w:p>
    <w:p w:rsidR="001357D9" w:rsidRPr="00C07617" w:rsidRDefault="001357D9" w:rsidP="001357D9">
      <w:pPr>
        <w:pStyle w:val="PBACHeading1"/>
        <w:rPr>
          <w:rFonts w:asciiTheme="minorHAnsi" w:hAnsiTheme="minorHAnsi"/>
          <w:b/>
        </w:rPr>
      </w:pPr>
      <w:r>
        <w:rPr>
          <w:rFonts w:asciiTheme="minorHAnsi" w:hAnsiTheme="minorHAnsi"/>
          <w:b/>
        </w:rPr>
        <w:t>Sponsor’s Comment</w:t>
      </w:r>
    </w:p>
    <w:p w:rsidR="00103FF5" w:rsidRPr="00103FF5" w:rsidRDefault="00103FF5" w:rsidP="00103FF5">
      <w:pPr>
        <w:rPr>
          <w:rFonts w:asciiTheme="minorHAnsi" w:hAnsiTheme="minorHAnsi"/>
        </w:rPr>
      </w:pPr>
      <w:r w:rsidRPr="00103FF5">
        <w:rPr>
          <w:rFonts w:asciiTheme="minorHAnsi" w:hAnsiTheme="minorHAnsi"/>
        </w:rPr>
        <w:t xml:space="preserve">Celgene welcomes the PBAC’s recommendation to list </w:t>
      </w:r>
      <w:proofErr w:type="spellStart"/>
      <w:r w:rsidRPr="00103FF5">
        <w:rPr>
          <w:rFonts w:asciiTheme="minorHAnsi" w:hAnsiTheme="minorHAnsi"/>
        </w:rPr>
        <w:t>lenalidomide</w:t>
      </w:r>
      <w:proofErr w:type="spellEnd"/>
      <w:r w:rsidRPr="00103FF5">
        <w:rPr>
          <w:rFonts w:asciiTheme="minorHAnsi" w:hAnsiTheme="minorHAnsi"/>
        </w:rPr>
        <w:t xml:space="preserve"> in combination with </w:t>
      </w:r>
      <w:proofErr w:type="spellStart"/>
      <w:r w:rsidRPr="00103FF5">
        <w:rPr>
          <w:rFonts w:asciiTheme="minorHAnsi" w:hAnsiTheme="minorHAnsi"/>
        </w:rPr>
        <w:t>bortezomib</w:t>
      </w:r>
      <w:proofErr w:type="spellEnd"/>
      <w:r w:rsidRPr="00103FF5">
        <w:rPr>
          <w:rFonts w:asciiTheme="minorHAnsi" w:hAnsiTheme="minorHAnsi"/>
        </w:rPr>
        <w:t xml:space="preserve"> and dexamethasone (</w:t>
      </w:r>
      <w:proofErr w:type="spellStart"/>
      <w:r w:rsidRPr="00103FF5">
        <w:rPr>
          <w:rFonts w:asciiTheme="minorHAnsi" w:hAnsiTheme="minorHAnsi"/>
        </w:rPr>
        <w:t>RVd</w:t>
      </w:r>
      <w:proofErr w:type="spellEnd"/>
      <w:r w:rsidRPr="00103FF5">
        <w:rPr>
          <w:rFonts w:asciiTheme="minorHAnsi" w:hAnsiTheme="minorHAnsi"/>
        </w:rPr>
        <w:t xml:space="preserve">) for the treatment of patients with NDMM on the PBS.  Celgene would like to thank clinicians, patients and advocacy groups for their contribution in helping the PBAC recognise the importance of </w:t>
      </w:r>
      <w:proofErr w:type="spellStart"/>
      <w:r w:rsidRPr="00103FF5">
        <w:rPr>
          <w:rFonts w:asciiTheme="minorHAnsi" w:hAnsiTheme="minorHAnsi"/>
        </w:rPr>
        <w:t>RVd</w:t>
      </w:r>
      <w:proofErr w:type="spellEnd"/>
      <w:r w:rsidRPr="00103FF5">
        <w:rPr>
          <w:rFonts w:asciiTheme="minorHAnsi" w:hAnsiTheme="minorHAnsi"/>
        </w:rPr>
        <w:t xml:space="preserve"> for patients living with MM in Australia and the PBAC for working proactively to implement a major priority identified at the Multiple Myeloma Stakeholder Meeting held in May 2018.</w:t>
      </w:r>
    </w:p>
    <w:p w:rsidR="00103FF5" w:rsidRPr="00103FF5" w:rsidRDefault="00103FF5" w:rsidP="00103FF5">
      <w:pPr>
        <w:rPr>
          <w:rFonts w:asciiTheme="minorHAnsi" w:hAnsiTheme="minorHAnsi"/>
        </w:rPr>
      </w:pPr>
    </w:p>
    <w:p w:rsidR="00103FF5" w:rsidRPr="00103FF5" w:rsidRDefault="00103FF5" w:rsidP="00103FF5">
      <w:pPr>
        <w:rPr>
          <w:rFonts w:asciiTheme="minorHAnsi" w:hAnsiTheme="minorHAnsi"/>
        </w:rPr>
      </w:pPr>
      <w:r w:rsidRPr="00103FF5">
        <w:rPr>
          <w:rFonts w:asciiTheme="minorHAnsi" w:hAnsiTheme="minorHAnsi"/>
        </w:rPr>
        <w:t>Celgene are now working with the Department of Health to implement this recommendation and make this important treatment option available to patients newly diagnosed with MM in a timely manner.</w:t>
      </w:r>
    </w:p>
    <w:p w:rsidR="001357D9" w:rsidRPr="00C07617" w:rsidRDefault="001357D9" w:rsidP="00103FF5">
      <w:pPr>
        <w:spacing w:after="120"/>
        <w:rPr>
          <w:rFonts w:asciiTheme="minorHAnsi" w:hAnsiTheme="minorHAnsi"/>
          <w:bCs/>
        </w:rPr>
      </w:pPr>
    </w:p>
    <w:sectPr w:rsidR="001357D9" w:rsidRPr="00C07617"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30" w:rsidRDefault="00F05830" w:rsidP="00124A51">
      <w:r>
        <w:separator/>
      </w:r>
    </w:p>
    <w:p w:rsidR="00F05830" w:rsidRDefault="00F05830"/>
  </w:endnote>
  <w:endnote w:type="continuationSeparator" w:id="0">
    <w:p w:rsidR="00F05830" w:rsidRDefault="00F05830" w:rsidP="00124A51">
      <w:r>
        <w:continuationSeparator/>
      </w:r>
    </w:p>
    <w:p w:rsidR="00F05830" w:rsidRDefault="00F0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C5" w:rsidRDefault="001B2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027477"/>
      <w:docPartObj>
        <w:docPartGallery w:val="Page Numbers (Bottom of Page)"/>
        <w:docPartUnique/>
      </w:docPartObj>
    </w:sdtPr>
    <w:sdtEndPr>
      <w:rPr>
        <w:b/>
        <w:noProof/>
      </w:rPr>
    </w:sdtEndPr>
    <w:sdtContent>
      <w:p w:rsidR="001B25C5" w:rsidRDefault="001B25C5">
        <w:pPr>
          <w:pStyle w:val="Footer"/>
          <w:jc w:val="center"/>
        </w:pPr>
      </w:p>
      <w:p w:rsidR="001B25C5" w:rsidRPr="00630BF2" w:rsidRDefault="001B25C5">
        <w:pPr>
          <w:pStyle w:val="Footer"/>
          <w:jc w:val="center"/>
          <w:rPr>
            <w:b/>
          </w:rPr>
        </w:pPr>
        <w:r w:rsidRPr="00630BF2">
          <w:rPr>
            <w:b/>
          </w:rPr>
          <w:fldChar w:fldCharType="begin"/>
        </w:r>
        <w:r w:rsidRPr="00630BF2">
          <w:rPr>
            <w:b/>
          </w:rPr>
          <w:instrText xml:space="preserve"> PAGE   \* MERGEFORMAT </w:instrText>
        </w:r>
        <w:r w:rsidRPr="00630BF2">
          <w:rPr>
            <w:b/>
          </w:rPr>
          <w:fldChar w:fldCharType="separate"/>
        </w:r>
        <w:r w:rsidR="00543C67">
          <w:rPr>
            <w:b/>
            <w:noProof/>
          </w:rPr>
          <w:t>20</w:t>
        </w:r>
        <w:r w:rsidRPr="00630BF2">
          <w:rPr>
            <w:b/>
            <w:noProof/>
          </w:rPr>
          <w:fldChar w:fldCharType="end"/>
        </w:r>
      </w:p>
    </w:sdtContent>
  </w:sdt>
  <w:p w:rsidR="001B25C5" w:rsidRDefault="001B2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C5" w:rsidRDefault="001B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30" w:rsidRDefault="00F05830" w:rsidP="00124A51">
      <w:r>
        <w:separator/>
      </w:r>
    </w:p>
    <w:p w:rsidR="00F05830" w:rsidRDefault="00F05830"/>
  </w:footnote>
  <w:footnote w:type="continuationSeparator" w:id="0">
    <w:p w:rsidR="00F05830" w:rsidRDefault="00F05830" w:rsidP="00124A51">
      <w:r>
        <w:continuationSeparator/>
      </w:r>
    </w:p>
    <w:p w:rsidR="00F05830" w:rsidRDefault="00F058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C5" w:rsidRDefault="001B2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C5" w:rsidRPr="00630BF2" w:rsidRDefault="001B25C5" w:rsidP="00E901AC">
    <w:pPr>
      <w:tabs>
        <w:tab w:val="left" w:pos="142"/>
        <w:tab w:val="right" w:pos="9027"/>
      </w:tabs>
      <w:jc w:val="center"/>
      <w:rPr>
        <w:i/>
        <w:noProof/>
        <w:szCs w:val="24"/>
      </w:rPr>
    </w:pPr>
    <w:r>
      <w:rPr>
        <w:i/>
        <w:szCs w:val="24"/>
      </w:rPr>
      <w:t>Public Summary Document – August 2019 PBAC Meeting</w:t>
    </w:r>
  </w:p>
  <w:p w:rsidR="001B25C5" w:rsidRDefault="001B25C5" w:rsidP="00E901AC">
    <w:pPr>
      <w:tabs>
        <w:tab w:val="left" w:pos="142"/>
        <w:tab w:val="right" w:pos="902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C5" w:rsidRDefault="001B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2265F"/>
    <w:multiLevelType w:val="multilevel"/>
    <w:tmpl w:val="7C9E26E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A2B78"/>
    <w:multiLevelType w:val="multilevel"/>
    <w:tmpl w:val="162AC7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6F2A29"/>
    <w:multiLevelType w:val="hybridMultilevel"/>
    <w:tmpl w:val="55F613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BA7766"/>
    <w:multiLevelType w:val="hybridMultilevel"/>
    <w:tmpl w:val="BE0E8F90"/>
    <w:lvl w:ilvl="0" w:tplc="601A4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921DD"/>
    <w:multiLevelType w:val="hybridMultilevel"/>
    <w:tmpl w:val="9F449EA8"/>
    <w:lvl w:ilvl="0" w:tplc="0C090003">
      <w:start w:val="1"/>
      <w:numFmt w:val="bullet"/>
      <w:lvlText w:val="o"/>
      <w:lvlJc w:val="left"/>
      <w:pPr>
        <w:ind w:left="1797" w:hanging="360"/>
      </w:pPr>
      <w:rPr>
        <w:rFonts w:ascii="Courier New" w:hAnsi="Courier New" w:cs="Courier New" w:hint="default"/>
      </w:rPr>
    </w:lvl>
    <w:lvl w:ilvl="1" w:tplc="0C090003">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28249A"/>
    <w:multiLevelType w:val="multilevel"/>
    <w:tmpl w:val="A120F388"/>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061A2"/>
    <w:multiLevelType w:val="hybridMultilevel"/>
    <w:tmpl w:val="A080BCE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40D0591"/>
    <w:multiLevelType w:val="hybridMultilevel"/>
    <w:tmpl w:val="AFEA26AC"/>
    <w:lvl w:ilvl="0" w:tplc="02AA847E">
      <w:start w:val="1"/>
      <w:numFmt w:val="decimal"/>
      <w:lvlText w:val="%1."/>
      <w:lvlJc w:val="left"/>
      <w:pPr>
        <w:ind w:left="360" w:hanging="360"/>
      </w:pPr>
      <w:rPr>
        <w:b w:val="0"/>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5C32F7B"/>
    <w:multiLevelType w:val="hybridMultilevel"/>
    <w:tmpl w:val="E144B080"/>
    <w:lvl w:ilvl="0" w:tplc="E0FE2D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F18DC"/>
    <w:multiLevelType w:val="hybridMultilevel"/>
    <w:tmpl w:val="2B7C7E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C578DA"/>
    <w:multiLevelType w:val="multilevel"/>
    <w:tmpl w:val="0D000A18"/>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E22989"/>
    <w:multiLevelType w:val="hybridMultilevel"/>
    <w:tmpl w:val="5C84C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57C8"/>
    <w:multiLevelType w:val="hybridMultilevel"/>
    <w:tmpl w:val="D8F01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E4877DA"/>
    <w:multiLevelType w:val="hybridMultilevel"/>
    <w:tmpl w:val="6B52839A"/>
    <w:lvl w:ilvl="0" w:tplc="2D42CB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5685E"/>
    <w:multiLevelType w:val="hybridMultilevel"/>
    <w:tmpl w:val="57EA3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44093"/>
    <w:multiLevelType w:val="hybridMultilevel"/>
    <w:tmpl w:val="E144B080"/>
    <w:lvl w:ilvl="0" w:tplc="E0FE2D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B86E2A"/>
    <w:multiLevelType w:val="hybridMultilevel"/>
    <w:tmpl w:val="542A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E2E40"/>
    <w:multiLevelType w:val="multilevel"/>
    <w:tmpl w:val="24F8C4F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4120B75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7030D"/>
    <w:multiLevelType w:val="multilevel"/>
    <w:tmpl w:val="353002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5C4B84"/>
    <w:multiLevelType w:val="hybridMultilevel"/>
    <w:tmpl w:val="BC7E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B513B"/>
    <w:multiLevelType w:val="hybridMultilevel"/>
    <w:tmpl w:val="D3E21B8C"/>
    <w:lvl w:ilvl="0" w:tplc="99444B8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CE6D2D"/>
    <w:multiLevelType w:val="hybridMultilevel"/>
    <w:tmpl w:val="E144B080"/>
    <w:lvl w:ilvl="0" w:tplc="E0FE2D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9"/>
  </w:num>
  <w:num w:numId="3">
    <w:abstractNumId w:val="26"/>
  </w:num>
  <w:num w:numId="4">
    <w:abstractNumId w:val="20"/>
  </w:num>
  <w:num w:numId="5">
    <w:abstractNumId w:val="12"/>
  </w:num>
  <w:num w:numId="6">
    <w:abstractNumId w:val="18"/>
  </w:num>
  <w:num w:numId="7">
    <w:abstractNumId w:val="13"/>
  </w:num>
  <w:num w:numId="8">
    <w:abstractNumId w:val="14"/>
  </w:num>
  <w:num w:numId="9">
    <w:abstractNumId w:val="2"/>
  </w:num>
  <w:num w:numId="10">
    <w:abstractNumId w:val="1"/>
  </w:num>
  <w:num w:numId="11">
    <w:abstractNumId w:val="4"/>
  </w:num>
  <w:num w:numId="12">
    <w:abstractNumId w:val="27"/>
  </w:num>
  <w:num w:numId="13">
    <w:abstractNumId w:val="10"/>
  </w:num>
  <w:num w:numId="14">
    <w:abstractNumId w:val="29"/>
  </w:num>
  <w:num w:numId="15">
    <w:abstractNumId w:val="7"/>
  </w:num>
  <w:num w:numId="16">
    <w:abstractNumId w:val="31"/>
  </w:num>
  <w:num w:numId="17">
    <w:abstractNumId w:val="22"/>
  </w:num>
  <w:num w:numId="18">
    <w:abstractNumId w:val="3"/>
  </w:num>
  <w:num w:numId="19">
    <w:abstractNumId w:val="0"/>
  </w:num>
  <w:num w:numId="20">
    <w:abstractNumId w:val="9"/>
  </w:num>
  <w:num w:numId="21">
    <w:abstractNumId w:val="11"/>
  </w:num>
  <w:num w:numId="22">
    <w:abstractNumId w:val="8"/>
  </w:num>
  <w:num w:numId="23">
    <w:abstractNumId w:val="21"/>
  </w:num>
  <w:num w:numId="24">
    <w:abstractNumId w:val="17"/>
  </w:num>
  <w:num w:numId="25">
    <w:abstractNumId w:val="5"/>
  </w:num>
  <w:num w:numId="26">
    <w:abstractNumId w:val="32"/>
  </w:num>
  <w:num w:numId="27">
    <w:abstractNumId w:val="24"/>
  </w:num>
  <w:num w:numId="28">
    <w:abstractNumId w:val="30"/>
  </w:num>
  <w:num w:numId="29">
    <w:abstractNumId w:val="23"/>
  </w:num>
  <w:num w:numId="30">
    <w:abstractNumId w:val="15"/>
  </w:num>
  <w:num w:numId="31">
    <w:abstractNumId w:val="6"/>
  </w:num>
  <w:num w:numId="32">
    <w:abstractNumId w:val="16"/>
  </w:num>
  <w:num w:numId="33">
    <w:abstractNumId w:val="28"/>
  </w:num>
  <w:num w:numId="34">
    <w:abstractNumId w:val="28"/>
  </w:num>
  <w:num w:numId="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71C"/>
    <w:rsid w:val="000020A8"/>
    <w:rsid w:val="0000230B"/>
    <w:rsid w:val="000029B1"/>
    <w:rsid w:val="00003499"/>
    <w:rsid w:val="0000376D"/>
    <w:rsid w:val="000039B7"/>
    <w:rsid w:val="0000575D"/>
    <w:rsid w:val="000072CE"/>
    <w:rsid w:val="0001087D"/>
    <w:rsid w:val="000129BB"/>
    <w:rsid w:val="00013247"/>
    <w:rsid w:val="00015886"/>
    <w:rsid w:val="000162EF"/>
    <w:rsid w:val="00020AFF"/>
    <w:rsid w:val="0002225F"/>
    <w:rsid w:val="00023278"/>
    <w:rsid w:val="000233F2"/>
    <w:rsid w:val="00023763"/>
    <w:rsid w:val="000251EC"/>
    <w:rsid w:val="0002689F"/>
    <w:rsid w:val="00027F0F"/>
    <w:rsid w:val="00030B78"/>
    <w:rsid w:val="000316FB"/>
    <w:rsid w:val="00032D26"/>
    <w:rsid w:val="00032E5E"/>
    <w:rsid w:val="00033863"/>
    <w:rsid w:val="0003478B"/>
    <w:rsid w:val="00035DC0"/>
    <w:rsid w:val="00036829"/>
    <w:rsid w:val="00040895"/>
    <w:rsid w:val="0004151D"/>
    <w:rsid w:val="000434F1"/>
    <w:rsid w:val="000437D0"/>
    <w:rsid w:val="00043C37"/>
    <w:rsid w:val="00045017"/>
    <w:rsid w:val="00045A2B"/>
    <w:rsid w:val="0004698F"/>
    <w:rsid w:val="00051235"/>
    <w:rsid w:val="00051594"/>
    <w:rsid w:val="000539D0"/>
    <w:rsid w:val="00054621"/>
    <w:rsid w:val="00054671"/>
    <w:rsid w:val="000546D7"/>
    <w:rsid w:val="00057EA2"/>
    <w:rsid w:val="00061338"/>
    <w:rsid w:val="00061EF3"/>
    <w:rsid w:val="00063E81"/>
    <w:rsid w:val="00066360"/>
    <w:rsid w:val="0006662C"/>
    <w:rsid w:val="00066E26"/>
    <w:rsid w:val="000670A6"/>
    <w:rsid w:val="00067346"/>
    <w:rsid w:val="0007083A"/>
    <w:rsid w:val="00071248"/>
    <w:rsid w:val="000720B9"/>
    <w:rsid w:val="000737F7"/>
    <w:rsid w:val="0007391B"/>
    <w:rsid w:val="00074DCE"/>
    <w:rsid w:val="00075225"/>
    <w:rsid w:val="0007672F"/>
    <w:rsid w:val="000774F0"/>
    <w:rsid w:val="000775F1"/>
    <w:rsid w:val="00077FD3"/>
    <w:rsid w:val="00080909"/>
    <w:rsid w:val="00080A25"/>
    <w:rsid w:val="000812CA"/>
    <w:rsid w:val="0008258D"/>
    <w:rsid w:val="00083E99"/>
    <w:rsid w:val="000856C5"/>
    <w:rsid w:val="00085F13"/>
    <w:rsid w:val="00086F42"/>
    <w:rsid w:val="00090C7E"/>
    <w:rsid w:val="00091A74"/>
    <w:rsid w:val="00091E1B"/>
    <w:rsid w:val="00092600"/>
    <w:rsid w:val="0009262B"/>
    <w:rsid w:val="00093310"/>
    <w:rsid w:val="00093394"/>
    <w:rsid w:val="0009445C"/>
    <w:rsid w:val="000955EE"/>
    <w:rsid w:val="00095FE5"/>
    <w:rsid w:val="00096284"/>
    <w:rsid w:val="00097C46"/>
    <w:rsid w:val="000A0F6B"/>
    <w:rsid w:val="000A1A30"/>
    <w:rsid w:val="000A1CB9"/>
    <w:rsid w:val="000A28D9"/>
    <w:rsid w:val="000A2BAE"/>
    <w:rsid w:val="000A3402"/>
    <w:rsid w:val="000A37B4"/>
    <w:rsid w:val="000A3F34"/>
    <w:rsid w:val="000A4847"/>
    <w:rsid w:val="000A526F"/>
    <w:rsid w:val="000A7D08"/>
    <w:rsid w:val="000B0670"/>
    <w:rsid w:val="000B0E75"/>
    <w:rsid w:val="000B17DB"/>
    <w:rsid w:val="000B3D92"/>
    <w:rsid w:val="000B4A1F"/>
    <w:rsid w:val="000B637A"/>
    <w:rsid w:val="000B6CAC"/>
    <w:rsid w:val="000B7612"/>
    <w:rsid w:val="000C09A7"/>
    <w:rsid w:val="000C114B"/>
    <w:rsid w:val="000C11A6"/>
    <w:rsid w:val="000C1949"/>
    <w:rsid w:val="000C2935"/>
    <w:rsid w:val="000C2AD1"/>
    <w:rsid w:val="000C2F87"/>
    <w:rsid w:val="000C3DF9"/>
    <w:rsid w:val="000C47B1"/>
    <w:rsid w:val="000C6713"/>
    <w:rsid w:val="000C72BC"/>
    <w:rsid w:val="000C748D"/>
    <w:rsid w:val="000C7FFC"/>
    <w:rsid w:val="000D0C63"/>
    <w:rsid w:val="000D1BDC"/>
    <w:rsid w:val="000D1BFC"/>
    <w:rsid w:val="000D23A3"/>
    <w:rsid w:val="000D281A"/>
    <w:rsid w:val="000D326A"/>
    <w:rsid w:val="000D3B2D"/>
    <w:rsid w:val="000D51FB"/>
    <w:rsid w:val="000D5C14"/>
    <w:rsid w:val="000D6BAD"/>
    <w:rsid w:val="000E135D"/>
    <w:rsid w:val="000E2F22"/>
    <w:rsid w:val="000E3090"/>
    <w:rsid w:val="000E612A"/>
    <w:rsid w:val="000F00BA"/>
    <w:rsid w:val="000F18CC"/>
    <w:rsid w:val="000F2E1F"/>
    <w:rsid w:val="000F3059"/>
    <w:rsid w:val="000F316A"/>
    <w:rsid w:val="000F38A0"/>
    <w:rsid w:val="000F3C74"/>
    <w:rsid w:val="000F433D"/>
    <w:rsid w:val="000F4BB8"/>
    <w:rsid w:val="000F5AE1"/>
    <w:rsid w:val="000F7127"/>
    <w:rsid w:val="000F7376"/>
    <w:rsid w:val="0010046E"/>
    <w:rsid w:val="00100F8A"/>
    <w:rsid w:val="00103FF5"/>
    <w:rsid w:val="00105AE2"/>
    <w:rsid w:val="0010678C"/>
    <w:rsid w:val="00106B80"/>
    <w:rsid w:val="0010763E"/>
    <w:rsid w:val="00107CFC"/>
    <w:rsid w:val="0011032E"/>
    <w:rsid w:val="00111CA0"/>
    <w:rsid w:val="001122FA"/>
    <w:rsid w:val="0011348B"/>
    <w:rsid w:val="001136EB"/>
    <w:rsid w:val="00115982"/>
    <w:rsid w:val="00115B7C"/>
    <w:rsid w:val="00116C53"/>
    <w:rsid w:val="00121324"/>
    <w:rsid w:val="00121799"/>
    <w:rsid w:val="00121859"/>
    <w:rsid w:val="001222FC"/>
    <w:rsid w:val="00122732"/>
    <w:rsid w:val="0012391F"/>
    <w:rsid w:val="00123B8E"/>
    <w:rsid w:val="001248F7"/>
    <w:rsid w:val="00124A51"/>
    <w:rsid w:val="00125C0C"/>
    <w:rsid w:val="00125E23"/>
    <w:rsid w:val="00126621"/>
    <w:rsid w:val="00126912"/>
    <w:rsid w:val="00126AD4"/>
    <w:rsid w:val="001301E9"/>
    <w:rsid w:val="00130A04"/>
    <w:rsid w:val="00130D63"/>
    <w:rsid w:val="00131D82"/>
    <w:rsid w:val="00132C39"/>
    <w:rsid w:val="00133D36"/>
    <w:rsid w:val="00133DAC"/>
    <w:rsid w:val="001357D9"/>
    <w:rsid w:val="00135D36"/>
    <w:rsid w:val="00137645"/>
    <w:rsid w:val="0014015A"/>
    <w:rsid w:val="00140BDD"/>
    <w:rsid w:val="00140E99"/>
    <w:rsid w:val="001446F6"/>
    <w:rsid w:val="00145540"/>
    <w:rsid w:val="001456B0"/>
    <w:rsid w:val="001509F9"/>
    <w:rsid w:val="001514A5"/>
    <w:rsid w:val="00151651"/>
    <w:rsid w:val="001516B3"/>
    <w:rsid w:val="00151D27"/>
    <w:rsid w:val="0015409A"/>
    <w:rsid w:val="001554E6"/>
    <w:rsid w:val="00155780"/>
    <w:rsid w:val="00157130"/>
    <w:rsid w:val="001576B1"/>
    <w:rsid w:val="00160A4C"/>
    <w:rsid w:val="00160DEB"/>
    <w:rsid w:val="00162848"/>
    <w:rsid w:val="00162913"/>
    <w:rsid w:val="00163EFF"/>
    <w:rsid w:val="0016541E"/>
    <w:rsid w:val="00165BAC"/>
    <w:rsid w:val="001661FB"/>
    <w:rsid w:val="00166F3B"/>
    <w:rsid w:val="00173565"/>
    <w:rsid w:val="00173B07"/>
    <w:rsid w:val="00175653"/>
    <w:rsid w:val="00175A13"/>
    <w:rsid w:val="00177301"/>
    <w:rsid w:val="00177CA8"/>
    <w:rsid w:val="00180EFE"/>
    <w:rsid w:val="00181008"/>
    <w:rsid w:val="0018131F"/>
    <w:rsid w:val="0018153F"/>
    <w:rsid w:val="00181870"/>
    <w:rsid w:val="00181D9C"/>
    <w:rsid w:val="00183C33"/>
    <w:rsid w:val="00183E0B"/>
    <w:rsid w:val="00183EC9"/>
    <w:rsid w:val="00184A16"/>
    <w:rsid w:val="00185FD5"/>
    <w:rsid w:val="00186336"/>
    <w:rsid w:val="0018752F"/>
    <w:rsid w:val="00190D20"/>
    <w:rsid w:val="00191F10"/>
    <w:rsid w:val="001927F1"/>
    <w:rsid w:val="001942E2"/>
    <w:rsid w:val="00195222"/>
    <w:rsid w:val="00196AC1"/>
    <w:rsid w:val="001975D8"/>
    <w:rsid w:val="001A0A96"/>
    <w:rsid w:val="001A1F99"/>
    <w:rsid w:val="001A29F9"/>
    <w:rsid w:val="001A35E2"/>
    <w:rsid w:val="001A3B8F"/>
    <w:rsid w:val="001A43FA"/>
    <w:rsid w:val="001A59FB"/>
    <w:rsid w:val="001A5DEA"/>
    <w:rsid w:val="001A6354"/>
    <w:rsid w:val="001A7AE8"/>
    <w:rsid w:val="001B148E"/>
    <w:rsid w:val="001B204E"/>
    <w:rsid w:val="001B25C5"/>
    <w:rsid w:val="001B3443"/>
    <w:rsid w:val="001B454C"/>
    <w:rsid w:val="001B4D20"/>
    <w:rsid w:val="001C0DD4"/>
    <w:rsid w:val="001C2A9B"/>
    <w:rsid w:val="001C3ADF"/>
    <w:rsid w:val="001C4299"/>
    <w:rsid w:val="001C439F"/>
    <w:rsid w:val="001C4950"/>
    <w:rsid w:val="001C5F94"/>
    <w:rsid w:val="001C6E66"/>
    <w:rsid w:val="001D167A"/>
    <w:rsid w:val="001D248F"/>
    <w:rsid w:val="001D2E9F"/>
    <w:rsid w:val="001D5522"/>
    <w:rsid w:val="001D5B80"/>
    <w:rsid w:val="001D6246"/>
    <w:rsid w:val="001D6B2E"/>
    <w:rsid w:val="001D6D26"/>
    <w:rsid w:val="001E1D94"/>
    <w:rsid w:val="001E1DC7"/>
    <w:rsid w:val="001E238E"/>
    <w:rsid w:val="001E2483"/>
    <w:rsid w:val="001E2B1E"/>
    <w:rsid w:val="001E30D4"/>
    <w:rsid w:val="001E4C84"/>
    <w:rsid w:val="001E52EB"/>
    <w:rsid w:val="001E61D2"/>
    <w:rsid w:val="001E740C"/>
    <w:rsid w:val="001E7BFF"/>
    <w:rsid w:val="001F0B16"/>
    <w:rsid w:val="001F0F09"/>
    <w:rsid w:val="001F1235"/>
    <w:rsid w:val="001F1CB3"/>
    <w:rsid w:val="001F2B89"/>
    <w:rsid w:val="001F38B5"/>
    <w:rsid w:val="001F4048"/>
    <w:rsid w:val="001F4B65"/>
    <w:rsid w:val="001F6C76"/>
    <w:rsid w:val="001F6EA0"/>
    <w:rsid w:val="001F734A"/>
    <w:rsid w:val="001F7361"/>
    <w:rsid w:val="001F739C"/>
    <w:rsid w:val="001F77FC"/>
    <w:rsid w:val="001F7B75"/>
    <w:rsid w:val="00200008"/>
    <w:rsid w:val="002011B0"/>
    <w:rsid w:val="0020179B"/>
    <w:rsid w:val="00201D9D"/>
    <w:rsid w:val="00202B50"/>
    <w:rsid w:val="00202EC8"/>
    <w:rsid w:val="00203181"/>
    <w:rsid w:val="00203783"/>
    <w:rsid w:val="0020385F"/>
    <w:rsid w:val="00206F01"/>
    <w:rsid w:val="00207021"/>
    <w:rsid w:val="002070F1"/>
    <w:rsid w:val="0020732F"/>
    <w:rsid w:val="00207D00"/>
    <w:rsid w:val="00210197"/>
    <w:rsid w:val="002104E9"/>
    <w:rsid w:val="002105C1"/>
    <w:rsid w:val="00212F75"/>
    <w:rsid w:val="00213C0B"/>
    <w:rsid w:val="00215E93"/>
    <w:rsid w:val="002174BA"/>
    <w:rsid w:val="00221EEF"/>
    <w:rsid w:val="002234D2"/>
    <w:rsid w:val="00223B49"/>
    <w:rsid w:val="00224DD4"/>
    <w:rsid w:val="00225A7B"/>
    <w:rsid w:val="00226199"/>
    <w:rsid w:val="002309CC"/>
    <w:rsid w:val="0023209F"/>
    <w:rsid w:val="0023289D"/>
    <w:rsid w:val="00232FB9"/>
    <w:rsid w:val="0023629D"/>
    <w:rsid w:val="00237255"/>
    <w:rsid w:val="002424AF"/>
    <w:rsid w:val="002439DC"/>
    <w:rsid w:val="00243B71"/>
    <w:rsid w:val="00244DC8"/>
    <w:rsid w:val="002454B8"/>
    <w:rsid w:val="002458BA"/>
    <w:rsid w:val="00245EE3"/>
    <w:rsid w:val="0024636C"/>
    <w:rsid w:val="002465A0"/>
    <w:rsid w:val="00246DA5"/>
    <w:rsid w:val="00247815"/>
    <w:rsid w:val="0024784D"/>
    <w:rsid w:val="00247925"/>
    <w:rsid w:val="00251306"/>
    <w:rsid w:val="00252F1B"/>
    <w:rsid w:val="002534B6"/>
    <w:rsid w:val="00253F95"/>
    <w:rsid w:val="00254097"/>
    <w:rsid w:val="00254884"/>
    <w:rsid w:val="00254A20"/>
    <w:rsid w:val="00254CDE"/>
    <w:rsid w:val="00254DCF"/>
    <w:rsid w:val="0025534B"/>
    <w:rsid w:val="00255BB7"/>
    <w:rsid w:val="00257541"/>
    <w:rsid w:val="00257FB3"/>
    <w:rsid w:val="00261036"/>
    <w:rsid w:val="00262087"/>
    <w:rsid w:val="00262A1A"/>
    <w:rsid w:val="00262A87"/>
    <w:rsid w:val="0026397E"/>
    <w:rsid w:val="00264D26"/>
    <w:rsid w:val="00264FF3"/>
    <w:rsid w:val="002657DD"/>
    <w:rsid w:val="00266730"/>
    <w:rsid w:val="002675E4"/>
    <w:rsid w:val="00267642"/>
    <w:rsid w:val="00267AEA"/>
    <w:rsid w:val="002700E6"/>
    <w:rsid w:val="00270545"/>
    <w:rsid w:val="002726AF"/>
    <w:rsid w:val="0027294B"/>
    <w:rsid w:val="00272A4B"/>
    <w:rsid w:val="0027458D"/>
    <w:rsid w:val="002748F1"/>
    <w:rsid w:val="00275C5A"/>
    <w:rsid w:val="00277BE2"/>
    <w:rsid w:val="00281014"/>
    <w:rsid w:val="00282F38"/>
    <w:rsid w:val="00290D91"/>
    <w:rsid w:val="00291D7B"/>
    <w:rsid w:val="0029753E"/>
    <w:rsid w:val="002A14AB"/>
    <w:rsid w:val="002A2F50"/>
    <w:rsid w:val="002A423A"/>
    <w:rsid w:val="002A76C3"/>
    <w:rsid w:val="002B09A4"/>
    <w:rsid w:val="002B1C1F"/>
    <w:rsid w:val="002B2FD0"/>
    <w:rsid w:val="002B3938"/>
    <w:rsid w:val="002B432F"/>
    <w:rsid w:val="002B62B3"/>
    <w:rsid w:val="002B6754"/>
    <w:rsid w:val="002B6CCE"/>
    <w:rsid w:val="002C01E2"/>
    <w:rsid w:val="002C2510"/>
    <w:rsid w:val="002C2775"/>
    <w:rsid w:val="002C27C1"/>
    <w:rsid w:val="002C4578"/>
    <w:rsid w:val="002C5099"/>
    <w:rsid w:val="002C5889"/>
    <w:rsid w:val="002C71CE"/>
    <w:rsid w:val="002C7BC3"/>
    <w:rsid w:val="002D0A98"/>
    <w:rsid w:val="002D17C9"/>
    <w:rsid w:val="002D2264"/>
    <w:rsid w:val="002D3AB9"/>
    <w:rsid w:val="002D5047"/>
    <w:rsid w:val="002D577C"/>
    <w:rsid w:val="002D6CCA"/>
    <w:rsid w:val="002D773F"/>
    <w:rsid w:val="002E0602"/>
    <w:rsid w:val="002E15B9"/>
    <w:rsid w:val="002E1D80"/>
    <w:rsid w:val="002E2158"/>
    <w:rsid w:val="002E298A"/>
    <w:rsid w:val="002E48F5"/>
    <w:rsid w:val="002E6970"/>
    <w:rsid w:val="002E69E8"/>
    <w:rsid w:val="002E70EF"/>
    <w:rsid w:val="002E7722"/>
    <w:rsid w:val="002E77F4"/>
    <w:rsid w:val="002E7E60"/>
    <w:rsid w:val="002F06E1"/>
    <w:rsid w:val="002F07BA"/>
    <w:rsid w:val="002F09B2"/>
    <w:rsid w:val="002F0DA9"/>
    <w:rsid w:val="002F2202"/>
    <w:rsid w:val="002F22DC"/>
    <w:rsid w:val="002F3DFD"/>
    <w:rsid w:val="002F643C"/>
    <w:rsid w:val="002F6A9B"/>
    <w:rsid w:val="002F6EDF"/>
    <w:rsid w:val="002F6EFC"/>
    <w:rsid w:val="002F71C0"/>
    <w:rsid w:val="002F7947"/>
    <w:rsid w:val="0030009F"/>
    <w:rsid w:val="00300140"/>
    <w:rsid w:val="0030052F"/>
    <w:rsid w:val="00301017"/>
    <w:rsid w:val="00301525"/>
    <w:rsid w:val="0030155F"/>
    <w:rsid w:val="003023CE"/>
    <w:rsid w:val="00305223"/>
    <w:rsid w:val="0030587B"/>
    <w:rsid w:val="00305E93"/>
    <w:rsid w:val="003066DC"/>
    <w:rsid w:val="00306C77"/>
    <w:rsid w:val="00306D98"/>
    <w:rsid w:val="0030700D"/>
    <w:rsid w:val="003076A7"/>
    <w:rsid w:val="0030786C"/>
    <w:rsid w:val="00307C8D"/>
    <w:rsid w:val="0031031A"/>
    <w:rsid w:val="00310981"/>
    <w:rsid w:val="00310C1B"/>
    <w:rsid w:val="0031169B"/>
    <w:rsid w:val="003133D2"/>
    <w:rsid w:val="00314DC6"/>
    <w:rsid w:val="00314DC8"/>
    <w:rsid w:val="00315498"/>
    <w:rsid w:val="003175B3"/>
    <w:rsid w:val="00322107"/>
    <w:rsid w:val="00322846"/>
    <w:rsid w:val="003238FD"/>
    <w:rsid w:val="00324C21"/>
    <w:rsid w:val="00325CC3"/>
    <w:rsid w:val="00326DA7"/>
    <w:rsid w:val="003270E4"/>
    <w:rsid w:val="003275BB"/>
    <w:rsid w:val="00330F5C"/>
    <w:rsid w:val="00335053"/>
    <w:rsid w:val="003366C9"/>
    <w:rsid w:val="003371B0"/>
    <w:rsid w:val="00340B3E"/>
    <w:rsid w:val="00340DF1"/>
    <w:rsid w:val="00341A13"/>
    <w:rsid w:val="00341D91"/>
    <w:rsid w:val="00347EF6"/>
    <w:rsid w:val="003503B9"/>
    <w:rsid w:val="00350CC3"/>
    <w:rsid w:val="003517F9"/>
    <w:rsid w:val="003519D8"/>
    <w:rsid w:val="00352CE0"/>
    <w:rsid w:val="00354EB2"/>
    <w:rsid w:val="0035620E"/>
    <w:rsid w:val="00356CF3"/>
    <w:rsid w:val="003572BC"/>
    <w:rsid w:val="003624C4"/>
    <w:rsid w:val="00362894"/>
    <w:rsid w:val="003636AF"/>
    <w:rsid w:val="00363738"/>
    <w:rsid w:val="00363A01"/>
    <w:rsid w:val="003654AC"/>
    <w:rsid w:val="00367ED2"/>
    <w:rsid w:val="00370504"/>
    <w:rsid w:val="00370F14"/>
    <w:rsid w:val="003710CF"/>
    <w:rsid w:val="00372159"/>
    <w:rsid w:val="003733C0"/>
    <w:rsid w:val="0037358A"/>
    <w:rsid w:val="00374B8E"/>
    <w:rsid w:val="003750F6"/>
    <w:rsid w:val="003760FC"/>
    <w:rsid w:val="00380406"/>
    <w:rsid w:val="00380DAF"/>
    <w:rsid w:val="00381BCB"/>
    <w:rsid w:val="0038365C"/>
    <w:rsid w:val="0038369B"/>
    <w:rsid w:val="00383B78"/>
    <w:rsid w:val="00383BD0"/>
    <w:rsid w:val="00384662"/>
    <w:rsid w:val="00384FBE"/>
    <w:rsid w:val="00385A9D"/>
    <w:rsid w:val="00385DBC"/>
    <w:rsid w:val="00386E10"/>
    <w:rsid w:val="003901B8"/>
    <w:rsid w:val="003902B1"/>
    <w:rsid w:val="0039098B"/>
    <w:rsid w:val="00390C48"/>
    <w:rsid w:val="003922FD"/>
    <w:rsid w:val="00392B4A"/>
    <w:rsid w:val="00396896"/>
    <w:rsid w:val="00396FD0"/>
    <w:rsid w:val="003A16B5"/>
    <w:rsid w:val="003A1A7A"/>
    <w:rsid w:val="003A2392"/>
    <w:rsid w:val="003A2831"/>
    <w:rsid w:val="003A3ED1"/>
    <w:rsid w:val="003A4C7C"/>
    <w:rsid w:val="003A5711"/>
    <w:rsid w:val="003B0B74"/>
    <w:rsid w:val="003B1DED"/>
    <w:rsid w:val="003B20BD"/>
    <w:rsid w:val="003B3600"/>
    <w:rsid w:val="003B3BF0"/>
    <w:rsid w:val="003B4641"/>
    <w:rsid w:val="003B4883"/>
    <w:rsid w:val="003B5B61"/>
    <w:rsid w:val="003B5EB2"/>
    <w:rsid w:val="003C1654"/>
    <w:rsid w:val="003C75A6"/>
    <w:rsid w:val="003C7B87"/>
    <w:rsid w:val="003C7D19"/>
    <w:rsid w:val="003D1828"/>
    <w:rsid w:val="003D1DE4"/>
    <w:rsid w:val="003D2422"/>
    <w:rsid w:val="003D29EA"/>
    <w:rsid w:val="003D3728"/>
    <w:rsid w:val="003D39A1"/>
    <w:rsid w:val="003D3FBF"/>
    <w:rsid w:val="003D40AF"/>
    <w:rsid w:val="003D4A30"/>
    <w:rsid w:val="003D4A59"/>
    <w:rsid w:val="003D79BB"/>
    <w:rsid w:val="003D7C98"/>
    <w:rsid w:val="003E0543"/>
    <w:rsid w:val="003E1D04"/>
    <w:rsid w:val="003E1DC4"/>
    <w:rsid w:val="003E6C3C"/>
    <w:rsid w:val="003E6D9F"/>
    <w:rsid w:val="003F0351"/>
    <w:rsid w:val="003F39DD"/>
    <w:rsid w:val="003F4156"/>
    <w:rsid w:val="003F796E"/>
    <w:rsid w:val="003F7CC4"/>
    <w:rsid w:val="00400B29"/>
    <w:rsid w:val="00402860"/>
    <w:rsid w:val="0040504B"/>
    <w:rsid w:val="004074BB"/>
    <w:rsid w:val="0040786D"/>
    <w:rsid w:val="004106F1"/>
    <w:rsid w:val="00410708"/>
    <w:rsid w:val="00410EC7"/>
    <w:rsid w:val="00411B39"/>
    <w:rsid w:val="0041338F"/>
    <w:rsid w:val="00413A1E"/>
    <w:rsid w:val="00413DAD"/>
    <w:rsid w:val="00414476"/>
    <w:rsid w:val="00414C2E"/>
    <w:rsid w:val="004151CF"/>
    <w:rsid w:val="0041622A"/>
    <w:rsid w:val="0041628F"/>
    <w:rsid w:val="00416364"/>
    <w:rsid w:val="00416EF3"/>
    <w:rsid w:val="00420AA6"/>
    <w:rsid w:val="00420B9F"/>
    <w:rsid w:val="00422260"/>
    <w:rsid w:val="004232AE"/>
    <w:rsid w:val="0042413F"/>
    <w:rsid w:val="00424906"/>
    <w:rsid w:val="004257D3"/>
    <w:rsid w:val="00426162"/>
    <w:rsid w:val="004265E6"/>
    <w:rsid w:val="0042674A"/>
    <w:rsid w:val="00426910"/>
    <w:rsid w:val="0043003B"/>
    <w:rsid w:val="00430D91"/>
    <w:rsid w:val="00430DDA"/>
    <w:rsid w:val="0043114B"/>
    <w:rsid w:val="004319F8"/>
    <w:rsid w:val="00431E55"/>
    <w:rsid w:val="004321F6"/>
    <w:rsid w:val="00433044"/>
    <w:rsid w:val="004375B9"/>
    <w:rsid w:val="00437F60"/>
    <w:rsid w:val="004428D0"/>
    <w:rsid w:val="00442A87"/>
    <w:rsid w:val="004438BC"/>
    <w:rsid w:val="00443AE9"/>
    <w:rsid w:val="004443A7"/>
    <w:rsid w:val="0044442C"/>
    <w:rsid w:val="00445941"/>
    <w:rsid w:val="004464EB"/>
    <w:rsid w:val="00446692"/>
    <w:rsid w:val="00447D26"/>
    <w:rsid w:val="004510EF"/>
    <w:rsid w:val="00451E17"/>
    <w:rsid w:val="0045266E"/>
    <w:rsid w:val="004541CB"/>
    <w:rsid w:val="00454BC6"/>
    <w:rsid w:val="00455D45"/>
    <w:rsid w:val="00455E9E"/>
    <w:rsid w:val="00457BE2"/>
    <w:rsid w:val="00464595"/>
    <w:rsid w:val="00464EBF"/>
    <w:rsid w:val="00465036"/>
    <w:rsid w:val="004653E7"/>
    <w:rsid w:val="00465DFD"/>
    <w:rsid w:val="00465FAA"/>
    <w:rsid w:val="0046755B"/>
    <w:rsid w:val="004679E2"/>
    <w:rsid w:val="00472A79"/>
    <w:rsid w:val="00472AD6"/>
    <w:rsid w:val="00473F19"/>
    <w:rsid w:val="00473F55"/>
    <w:rsid w:val="0047463E"/>
    <w:rsid w:val="00475E22"/>
    <w:rsid w:val="00476B36"/>
    <w:rsid w:val="004775A9"/>
    <w:rsid w:val="0048070A"/>
    <w:rsid w:val="0048088E"/>
    <w:rsid w:val="0048121A"/>
    <w:rsid w:val="004821D5"/>
    <w:rsid w:val="00482720"/>
    <w:rsid w:val="004835E7"/>
    <w:rsid w:val="00484D55"/>
    <w:rsid w:val="004867E2"/>
    <w:rsid w:val="00487366"/>
    <w:rsid w:val="00490959"/>
    <w:rsid w:val="00491B3A"/>
    <w:rsid w:val="00492CFD"/>
    <w:rsid w:val="0049367B"/>
    <w:rsid w:val="0049440D"/>
    <w:rsid w:val="00494DD5"/>
    <w:rsid w:val="0049526C"/>
    <w:rsid w:val="0049563F"/>
    <w:rsid w:val="004962D2"/>
    <w:rsid w:val="00496538"/>
    <w:rsid w:val="00496DD2"/>
    <w:rsid w:val="00496ED8"/>
    <w:rsid w:val="004A00D3"/>
    <w:rsid w:val="004A0DA1"/>
    <w:rsid w:val="004A3908"/>
    <w:rsid w:val="004A44C5"/>
    <w:rsid w:val="004A52E9"/>
    <w:rsid w:val="004A6597"/>
    <w:rsid w:val="004A6984"/>
    <w:rsid w:val="004A7848"/>
    <w:rsid w:val="004B030F"/>
    <w:rsid w:val="004B0F89"/>
    <w:rsid w:val="004B10EA"/>
    <w:rsid w:val="004B1CB4"/>
    <w:rsid w:val="004B2F18"/>
    <w:rsid w:val="004B3DDB"/>
    <w:rsid w:val="004B44FD"/>
    <w:rsid w:val="004B46B8"/>
    <w:rsid w:val="004B5980"/>
    <w:rsid w:val="004B5CFC"/>
    <w:rsid w:val="004B5D51"/>
    <w:rsid w:val="004B656A"/>
    <w:rsid w:val="004B68F0"/>
    <w:rsid w:val="004B720D"/>
    <w:rsid w:val="004B774D"/>
    <w:rsid w:val="004C3119"/>
    <w:rsid w:val="004C37AB"/>
    <w:rsid w:val="004C4AED"/>
    <w:rsid w:val="004C5159"/>
    <w:rsid w:val="004C5AAC"/>
    <w:rsid w:val="004D0554"/>
    <w:rsid w:val="004D0FDE"/>
    <w:rsid w:val="004D17B7"/>
    <w:rsid w:val="004D1E2B"/>
    <w:rsid w:val="004D25D5"/>
    <w:rsid w:val="004D2C2D"/>
    <w:rsid w:val="004D4CEF"/>
    <w:rsid w:val="004D5FDB"/>
    <w:rsid w:val="004D6479"/>
    <w:rsid w:val="004D7227"/>
    <w:rsid w:val="004D7639"/>
    <w:rsid w:val="004D7C69"/>
    <w:rsid w:val="004E0E7F"/>
    <w:rsid w:val="004E0EB8"/>
    <w:rsid w:val="004E2AA8"/>
    <w:rsid w:val="004E2ADC"/>
    <w:rsid w:val="004E3505"/>
    <w:rsid w:val="004E43B2"/>
    <w:rsid w:val="004E49B6"/>
    <w:rsid w:val="004E4CCE"/>
    <w:rsid w:val="004E4E82"/>
    <w:rsid w:val="004E53A2"/>
    <w:rsid w:val="004E5510"/>
    <w:rsid w:val="004E5C88"/>
    <w:rsid w:val="004E71F6"/>
    <w:rsid w:val="004E7FB0"/>
    <w:rsid w:val="004F1713"/>
    <w:rsid w:val="004F1B44"/>
    <w:rsid w:val="004F1D02"/>
    <w:rsid w:val="004F25EA"/>
    <w:rsid w:val="004F2679"/>
    <w:rsid w:val="004F2F21"/>
    <w:rsid w:val="004F2F54"/>
    <w:rsid w:val="004F51E3"/>
    <w:rsid w:val="004F6913"/>
    <w:rsid w:val="004F7865"/>
    <w:rsid w:val="005003B6"/>
    <w:rsid w:val="0050219B"/>
    <w:rsid w:val="0050275C"/>
    <w:rsid w:val="00502B65"/>
    <w:rsid w:val="00503F17"/>
    <w:rsid w:val="005045DC"/>
    <w:rsid w:val="00506523"/>
    <w:rsid w:val="00506928"/>
    <w:rsid w:val="00507B1F"/>
    <w:rsid w:val="005101A4"/>
    <w:rsid w:val="005130A2"/>
    <w:rsid w:val="0051388F"/>
    <w:rsid w:val="00513BED"/>
    <w:rsid w:val="00513F67"/>
    <w:rsid w:val="005152B5"/>
    <w:rsid w:val="0051601D"/>
    <w:rsid w:val="00516627"/>
    <w:rsid w:val="005166FF"/>
    <w:rsid w:val="00517EF6"/>
    <w:rsid w:val="00520033"/>
    <w:rsid w:val="00521319"/>
    <w:rsid w:val="00522BC8"/>
    <w:rsid w:val="00523C28"/>
    <w:rsid w:val="00525D01"/>
    <w:rsid w:val="00526B34"/>
    <w:rsid w:val="00531A69"/>
    <w:rsid w:val="00533D08"/>
    <w:rsid w:val="0053414B"/>
    <w:rsid w:val="005345AA"/>
    <w:rsid w:val="00536F42"/>
    <w:rsid w:val="00537182"/>
    <w:rsid w:val="00542743"/>
    <w:rsid w:val="00542C2D"/>
    <w:rsid w:val="00542F51"/>
    <w:rsid w:val="0054341F"/>
    <w:rsid w:val="00543C67"/>
    <w:rsid w:val="005441FD"/>
    <w:rsid w:val="005462E0"/>
    <w:rsid w:val="005466B3"/>
    <w:rsid w:val="005471BD"/>
    <w:rsid w:val="005478E4"/>
    <w:rsid w:val="00551399"/>
    <w:rsid w:val="005515AD"/>
    <w:rsid w:val="00551985"/>
    <w:rsid w:val="005519D6"/>
    <w:rsid w:val="00552BD3"/>
    <w:rsid w:val="005543E6"/>
    <w:rsid w:val="00555109"/>
    <w:rsid w:val="00556BE1"/>
    <w:rsid w:val="005574C3"/>
    <w:rsid w:val="00557A26"/>
    <w:rsid w:val="00560869"/>
    <w:rsid w:val="005614A0"/>
    <w:rsid w:val="0056521E"/>
    <w:rsid w:val="00565E00"/>
    <w:rsid w:val="0056669D"/>
    <w:rsid w:val="0056696F"/>
    <w:rsid w:val="00566B78"/>
    <w:rsid w:val="00572269"/>
    <w:rsid w:val="0057244A"/>
    <w:rsid w:val="0057248A"/>
    <w:rsid w:val="00575505"/>
    <w:rsid w:val="00575D8D"/>
    <w:rsid w:val="005765B8"/>
    <w:rsid w:val="0057682C"/>
    <w:rsid w:val="00576972"/>
    <w:rsid w:val="00576D08"/>
    <w:rsid w:val="005774FC"/>
    <w:rsid w:val="00577F19"/>
    <w:rsid w:val="005830F4"/>
    <w:rsid w:val="00583699"/>
    <w:rsid w:val="005857AF"/>
    <w:rsid w:val="00585CDD"/>
    <w:rsid w:val="00587058"/>
    <w:rsid w:val="005874E0"/>
    <w:rsid w:val="00591957"/>
    <w:rsid w:val="00593EEB"/>
    <w:rsid w:val="005940A7"/>
    <w:rsid w:val="00595ADF"/>
    <w:rsid w:val="0059600B"/>
    <w:rsid w:val="005972DE"/>
    <w:rsid w:val="0059759E"/>
    <w:rsid w:val="005978F6"/>
    <w:rsid w:val="00597BF9"/>
    <w:rsid w:val="005A1E92"/>
    <w:rsid w:val="005A373D"/>
    <w:rsid w:val="005A55EA"/>
    <w:rsid w:val="005A73BC"/>
    <w:rsid w:val="005A7AD6"/>
    <w:rsid w:val="005B12B0"/>
    <w:rsid w:val="005B395F"/>
    <w:rsid w:val="005B5857"/>
    <w:rsid w:val="005B6087"/>
    <w:rsid w:val="005C1A8D"/>
    <w:rsid w:val="005C1B83"/>
    <w:rsid w:val="005C2D55"/>
    <w:rsid w:val="005C346B"/>
    <w:rsid w:val="005C4842"/>
    <w:rsid w:val="005C5165"/>
    <w:rsid w:val="005C7496"/>
    <w:rsid w:val="005D01E5"/>
    <w:rsid w:val="005D044D"/>
    <w:rsid w:val="005D0ABD"/>
    <w:rsid w:val="005D0FA9"/>
    <w:rsid w:val="005D18AD"/>
    <w:rsid w:val="005D26B4"/>
    <w:rsid w:val="005D3D67"/>
    <w:rsid w:val="005E59CB"/>
    <w:rsid w:val="005E6CBC"/>
    <w:rsid w:val="005E6CDE"/>
    <w:rsid w:val="005E73C0"/>
    <w:rsid w:val="005F12B9"/>
    <w:rsid w:val="005F2706"/>
    <w:rsid w:val="005F4B39"/>
    <w:rsid w:val="005F6A8F"/>
    <w:rsid w:val="005F6FF5"/>
    <w:rsid w:val="005F74E3"/>
    <w:rsid w:val="00601335"/>
    <w:rsid w:val="00601432"/>
    <w:rsid w:val="00601A00"/>
    <w:rsid w:val="00601D8C"/>
    <w:rsid w:val="0060397F"/>
    <w:rsid w:val="00603DB9"/>
    <w:rsid w:val="0060462E"/>
    <w:rsid w:val="00604BC4"/>
    <w:rsid w:val="00605092"/>
    <w:rsid w:val="006071A6"/>
    <w:rsid w:val="00607669"/>
    <w:rsid w:val="00607AA3"/>
    <w:rsid w:val="00607AFD"/>
    <w:rsid w:val="00610B67"/>
    <w:rsid w:val="00611291"/>
    <w:rsid w:val="00612F97"/>
    <w:rsid w:val="0061345D"/>
    <w:rsid w:val="00614F3A"/>
    <w:rsid w:val="0061612B"/>
    <w:rsid w:val="00616802"/>
    <w:rsid w:val="00617C6B"/>
    <w:rsid w:val="00617E12"/>
    <w:rsid w:val="00621477"/>
    <w:rsid w:val="0062536B"/>
    <w:rsid w:val="006265FE"/>
    <w:rsid w:val="0062797B"/>
    <w:rsid w:val="00630569"/>
    <w:rsid w:val="00630BF2"/>
    <w:rsid w:val="0063158F"/>
    <w:rsid w:val="006316FE"/>
    <w:rsid w:val="00631910"/>
    <w:rsid w:val="00631D6B"/>
    <w:rsid w:val="006330A1"/>
    <w:rsid w:val="0063479F"/>
    <w:rsid w:val="006353F0"/>
    <w:rsid w:val="006353F3"/>
    <w:rsid w:val="00635415"/>
    <w:rsid w:val="006364A1"/>
    <w:rsid w:val="00636E6A"/>
    <w:rsid w:val="00637BFD"/>
    <w:rsid w:val="00640C59"/>
    <w:rsid w:val="00641431"/>
    <w:rsid w:val="00641ACC"/>
    <w:rsid w:val="00641C4E"/>
    <w:rsid w:val="0064627F"/>
    <w:rsid w:val="0064630F"/>
    <w:rsid w:val="00646F65"/>
    <w:rsid w:val="0064717F"/>
    <w:rsid w:val="006471CC"/>
    <w:rsid w:val="0065079F"/>
    <w:rsid w:val="0065178F"/>
    <w:rsid w:val="0065379F"/>
    <w:rsid w:val="006544F8"/>
    <w:rsid w:val="00655A20"/>
    <w:rsid w:val="00656D28"/>
    <w:rsid w:val="0065708A"/>
    <w:rsid w:val="006577BE"/>
    <w:rsid w:val="00657FD4"/>
    <w:rsid w:val="00660255"/>
    <w:rsid w:val="00661C6B"/>
    <w:rsid w:val="0066326B"/>
    <w:rsid w:val="006665FE"/>
    <w:rsid w:val="006670DA"/>
    <w:rsid w:val="0067386E"/>
    <w:rsid w:val="00674E42"/>
    <w:rsid w:val="00674F6E"/>
    <w:rsid w:val="00680550"/>
    <w:rsid w:val="00680A70"/>
    <w:rsid w:val="00681ABA"/>
    <w:rsid w:val="00682112"/>
    <w:rsid w:val="0068508D"/>
    <w:rsid w:val="0068675B"/>
    <w:rsid w:val="00686957"/>
    <w:rsid w:val="006871F9"/>
    <w:rsid w:val="006872BA"/>
    <w:rsid w:val="00687594"/>
    <w:rsid w:val="00687DBF"/>
    <w:rsid w:val="006908F4"/>
    <w:rsid w:val="00691648"/>
    <w:rsid w:val="006917D7"/>
    <w:rsid w:val="00692F3C"/>
    <w:rsid w:val="00694F44"/>
    <w:rsid w:val="0069617F"/>
    <w:rsid w:val="00696432"/>
    <w:rsid w:val="006A0C3F"/>
    <w:rsid w:val="006A1DDE"/>
    <w:rsid w:val="006A2C57"/>
    <w:rsid w:val="006A2D10"/>
    <w:rsid w:val="006A2F1C"/>
    <w:rsid w:val="006A3666"/>
    <w:rsid w:val="006A3AA1"/>
    <w:rsid w:val="006A52F1"/>
    <w:rsid w:val="006A61D7"/>
    <w:rsid w:val="006A6A02"/>
    <w:rsid w:val="006A77F3"/>
    <w:rsid w:val="006A7E5F"/>
    <w:rsid w:val="006B261B"/>
    <w:rsid w:val="006B2C90"/>
    <w:rsid w:val="006B431A"/>
    <w:rsid w:val="006B5763"/>
    <w:rsid w:val="006B5D3E"/>
    <w:rsid w:val="006B5FA7"/>
    <w:rsid w:val="006B6DD0"/>
    <w:rsid w:val="006C151F"/>
    <w:rsid w:val="006C2A8E"/>
    <w:rsid w:val="006C426A"/>
    <w:rsid w:val="006C5400"/>
    <w:rsid w:val="006D1813"/>
    <w:rsid w:val="006D3C7D"/>
    <w:rsid w:val="006D4530"/>
    <w:rsid w:val="006D4BDC"/>
    <w:rsid w:val="006D5197"/>
    <w:rsid w:val="006D5555"/>
    <w:rsid w:val="006D5D5F"/>
    <w:rsid w:val="006E1E4E"/>
    <w:rsid w:val="006E1FCE"/>
    <w:rsid w:val="006E2654"/>
    <w:rsid w:val="006E3185"/>
    <w:rsid w:val="006E53BB"/>
    <w:rsid w:val="006F20B5"/>
    <w:rsid w:val="006F2D5D"/>
    <w:rsid w:val="006F306C"/>
    <w:rsid w:val="006F4067"/>
    <w:rsid w:val="006F5D82"/>
    <w:rsid w:val="006F6081"/>
    <w:rsid w:val="006F6260"/>
    <w:rsid w:val="006F63A5"/>
    <w:rsid w:val="006F64F6"/>
    <w:rsid w:val="006F72BD"/>
    <w:rsid w:val="006F773D"/>
    <w:rsid w:val="007000E7"/>
    <w:rsid w:val="0070142B"/>
    <w:rsid w:val="00701C46"/>
    <w:rsid w:val="0070276E"/>
    <w:rsid w:val="00702F8F"/>
    <w:rsid w:val="007038CC"/>
    <w:rsid w:val="007054A5"/>
    <w:rsid w:val="00705F12"/>
    <w:rsid w:val="00711A36"/>
    <w:rsid w:val="00711BD4"/>
    <w:rsid w:val="00713575"/>
    <w:rsid w:val="0071529C"/>
    <w:rsid w:val="007172AD"/>
    <w:rsid w:val="00720E3C"/>
    <w:rsid w:val="00722B1B"/>
    <w:rsid w:val="0072416F"/>
    <w:rsid w:val="00726CF1"/>
    <w:rsid w:val="00727C94"/>
    <w:rsid w:val="0073004B"/>
    <w:rsid w:val="007318AF"/>
    <w:rsid w:val="00731EAE"/>
    <w:rsid w:val="007324F4"/>
    <w:rsid w:val="00732994"/>
    <w:rsid w:val="00732BF5"/>
    <w:rsid w:val="00734541"/>
    <w:rsid w:val="00735033"/>
    <w:rsid w:val="00735328"/>
    <w:rsid w:val="00735CCF"/>
    <w:rsid w:val="0073685B"/>
    <w:rsid w:val="007437B4"/>
    <w:rsid w:val="00744D27"/>
    <w:rsid w:val="007469B3"/>
    <w:rsid w:val="00746E98"/>
    <w:rsid w:val="00752142"/>
    <w:rsid w:val="007523F9"/>
    <w:rsid w:val="007563F8"/>
    <w:rsid w:val="0075643D"/>
    <w:rsid w:val="007573E8"/>
    <w:rsid w:val="007575E4"/>
    <w:rsid w:val="00757F51"/>
    <w:rsid w:val="00760C4E"/>
    <w:rsid w:val="00762BEA"/>
    <w:rsid w:val="00762C25"/>
    <w:rsid w:val="00762F43"/>
    <w:rsid w:val="007639CE"/>
    <w:rsid w:val="00763CAD"/>
    <w:rsid w:val="00763D07"/>
    <w:rsid w:val="0076477C"/>
    <w:rsid w:val="007648E2"/>
    <w:rsid w:val="00764FEE"/>
    <w:rsid w:val="00765B1A"/>
    <w:rsid w:val="007730D9"/>
    <w:rsid w:val="007779B4"/>
    <w:rsid w:val="00780019"/>
    <w:rsid w:val="007831A8"/>
    <w:rsid w:val="00783D4C"/>
    <w:rsid w:val="0078431E"/>
    <w:rsid w:val="007843F2"/>
    <w:rsid w:val="00784776"/>
    <w:rsid w:val="00785032"/>
    <w:rsid w:val="0078671D"/>
    <w:rsid w:val="007910C2"/>
    <w:rsid w:val="007930E9"/>
    <w:rsid w:val="0079651E"/>
    <w:rsid w:val="007970AD"/>
    <w:rsid w:val="007977CA"/>
    <w:rsid w:val="007A0A12"/>
    <w:rsid w:val="007A132D"/>
    <w:rsid w:val="007A2DC7"/>
    <w:rsid w:val="007A3A36"/>
    <w:rsid w:val="007A3B49"/>
    <w:rsid w:val="007A464F"/>
    <w:rsid w:val="007B072F"/>
    <w:rsid w:val="007B0D68"/>
    <w:rsid w:val="007B13DF"/>
    <w:rsid w:val="007B1792"/>
    <w:rsid w:val="007B193A"/>
    <w:rsid w:val="007B1E8E"/>
    <w:rsid w:val="007B2462"/>
    <w:rsid w:val="007B251D"/>
    <w:rsid w:val="007B4F58"/>
    <w:rsid w:val="007B528D"/>
    <w:rsid w:val="007B59F4"/>
    <w:rsid w:val="007B64CD"/>
    <w:rsid w:val="007B77D1"/>
    <w:rsid w:val="007B7B10"/>
    <w:rsid w:val="007C0048"/>
    <w:rsid w:val="007C13E9"/>
    <w:rsid w:val="007C1CD9"/>
    <w:rsid w:val="007C2AEF"/>
    <w:rsid w:val="007C2D50"/>
    <w:rsid w:val="007C361D"/>
    <w:rsid w:val="007C4534"/>
    <w:rsid w:val="007C475B"/>
    <w:rsid w:val="007C4B84"/>
    <w:rsid w:val="007C5AC4"/>
    <w:rsid w:val="007C61AC"/>
    <w:rsid w:val="007C7524"/>
    <w:rsid w:val="007C79A9"/>
    <w:rsid w:val="007C7C91"/>
    <w:rsid w:val="007D004F"/>
    <w:rsid w:val="007D0B38"/>
    <w:rsid w:val="007D2AD1"/>
    <w:rsid w:val="007D39BF"/>
    <w:rsid w:val="007D5440"/>
    <w:rsid w:val="007D5A4B"/>
    <w:rsid w:val="007D5B60"/>
    <w:rsid w:val="007D7A64"/>
    <w:rsid w:val="007E28BA"/>
    <w:rsid w:val="007E2BD3"/>
    <w:rsid w:val="007E3495"/>
    <w:rsid w:val="007E4AAE"/>
    <w:rsid w:val="007F09D3"/>
    <w:rsid w:val="007F1017"/>
    <w:rsid w:val="007F1906"/>
    <w:rsid w:val="007F4A3F"/>
    <w:rsid w:val="007F4A61"/>
    <w:rsid w:val="007F4ABC"/>
    <w:rsid w:val="007F601D"/>
    <w:rsid w:val="007F61C2"/>
    <w:rsid w:val="007F7E54"/>
    <w:rsid w:val="008041A2"/>
    <w:rsid w:val="00804DD3"/>
    <w:rsid w:val="00805142"/>
    <w:rsid w:val="008073F9"/>
    <w:rsid w:val="00807A8B"/>
    <w:rsid w:val="00810883"/>
    <w:rsid w:val="00811383"/>
    <w:rsid w:val="0081189A"/>
    <w:rsid w:val="00812149"/>
    <w:rsid w:val="00812CAC"/>
    <w:rsid w:val="00815915"/>
    <w:rsid w:val="008166EF"/>
    <w:rsid w:val="008169A8"/>
    <w:rsid w:val="00821B37"/>
    <w:rsid w:val="00823D91"/>
    <w:rsid w:val="00825751"/>
    <w:rsid w:val="008264EB"/>
    <w:rsid w:val="00831950"/>
    <w:rsid w:val="00831E4C"/>
    <w:rsid w:val="00833AB0"/>
    <w:rsid w:val="00833B05"/>
    <w:rsid w:val="00834695"/>
    <w:rsid w:val="008362B4"/>
    <w:rsid w:val="008367E4"/>
    <w:rsid w:val="0083735A"/>
    <w:rsid w:val="0083776F"/>
    <w:rsid w:val="00837B6E"/>
    <w:rsid w:val="00840CA2"/>
    <w:rsid w:val="0084217E"/>
    <w:rsid w:val="0084374F"/>
    <w:rsid w:val="00845035"/>
    <w:rsid w:val="00845637"/>
    <w:rsid w:val="00845D62"/>
    <w:rsid w:val="00846670"/>
    <w:rsid w:val="00847DF5"/>
    <w:rsid w:val="00852763"/>
    <w:rsid w:val="0085309D"/>
    <w:rsid w:val="008531CE"/>
    <w:rsid w:val="00854B60"/>
    <w:rsid w:val="00855C93"/>
    <w:rsid w:val="008563F7"/>
    <w:rsid w:val="00856897"/>
    <w:rsid w:val="00856D21"/>
    <w:rsid w:val="00856DD3"/>
    <w:rsid w:val="00856E9A"/>
    <w:rsid w:val="00860180"/>
    <w:rsid w:val="0086075D"/>
    <w:rsid w:val="0086206B"/>
    <w:rsid w:val="00862502"/>
    <w:rsid w:val="00863614"/>
    <w:rsid w:val="008638DA"/>
    <w:rsid w:val="0086471A"/>
    <w:rsid w:val="008660D4"/>
    <w:rsid w:val="00871FA9"/>
    <w:rsid w:val="008728E9"/>
    <w:rsid w:val="00876847"/>
    <w:rsid w:val="0087773A"/>
    <w:rsid w:val="00882874"/>
    <w:rsid w:val="00882987"/>
    <w:rsid w:val="00883787"/>
    <w:rsid w:val="00885AA0"/>
    <w:rsid w:val="0088600D"/>
    <w:rsid w:val="00886CD2"/>
    <w:rsid w:val="00890F67"/>
    <w:rsid w:val="0089179B"/>
    <w:rsid w:val="00891E65"/>
    <w:rsid w:val="00892A36"/>
    <w:rsid w:val="00892CBE"/>
    <w:rsid w:val="00893239"/>
    <w:rsid w:val="00894489"/>
    <w:rsid w:val="008947DA"/>
    <w:rsid w:val="00894FB2"/>
    <w:rsid w:val="00895EF0"/>
    <w:rsid w:val="008963A5"/>
    <w:rsid w:val="008A0B72"/>
    <w:rsid w:val="008A0C26"/>
    <w:rsid w:val="008A1992"/>
    <w:rsid w:val="008A1FD3"/>
    <w:rsid w:val="008A2598"/>
    <w:rsid w:val="008A2DCC"/>
    <w:rsid w:val="008A3363"/>
    <w:rsid w:val="008A3371"/>
    <w:rsid w:val="008A3C3E"/>
    <w:rsid w:val="008A48DD"/>
    <w:rsid w:val="008A4D5B"/>
    <w:rsid w:val="008A6300"/>
    <w:rsid w:val="008A6F39"/>
    <w:rsid w:val="008A79DE"/>
    <w:rsid w:val="008B0569"/>
    <w:rsid w:val="008B1757"/>
    <w:rsid w:val="008B1F20"/>
    <w:rsid w:val="008B3A7A"/>
    <w:rsid w:val="008B7BCB"/>
    <w:rsid w:val="008B7D7E"/>
    <w:rsid w:val="008B7ED4"/>
    <w:rsid w:val="008C1EC0"/>
    <w:rsid w:val="008C3E6A"/>
    <w:rsid w:val="008C5B7A"/>
    <w:rsid w:val="008C7ECB"/>
    <w:rsid w:val="008D1490"/>
    <w:rsid w:val="008D1494"/>
    <w:rsid w:val="008D18C9"/>
    <w:rsid w:val="008D3096"/>
    <w:rsid w:val="008D4755"/>
    <w:rsid w:val="008D47CE"/>
    <w:rsid w:val="008D4C3D"/>
    <w:rsid w:val="008E017B"/>
    <w:rsid w:val="008E0D3C"/>
    <w:rsid w:val="008E17DF"/>
    <w:rsid w:val="008E1B9E"/>
    <w:rsid w:val="008E2FCB"/>
    <w:rsid w:val="008E55AB"/>
    <w:rsid w:val="008E58C5"/>
    <w:rsid w:val="008E7313"/>
    <w:rsid w:val="008E7E5B"/>
    <w:rsid w:val="008F11D1"/>
    <w:rsid w:val="008F120A"/>
    <w:rsid w:val="008F27E0"/>
    <w:rsid w:val="008F48EB"/>
    <w:rsid w:val="008F4F0B"/>
    <w:rsid w:val="009036B5"/>
    <w:rsid w:val="009046C4"/>
    <w:rsid w:val="00905292"/>
    <w:rsid w:val="009057E6"/>
    <w:rsid w:val="009062A5"/>
    <w:rsid w:val="0090736B"/>
    <w:rsid w:val="00911272"/>
    <w:rsid w:val="009134A4"/>
    <w:rsid w:val="009135D6"/>
    <w:rsid w:val="00914C77"/>
    <w:rsid w:val="00920433"/>
    <w:rsid w:val="00920A13"/>
    <w:rsid w:val="00922C09"/>
    <w:rsid w:val="0092369B"/>
    <w:rsid w:val="00924169"/>
    <w:rsid w:val="00931341"/>
    <w:rsid w:val="00931C81"/>
    <w:rsid w:val="00933969"/>
    <w:rsid w:val="009369A8"/>
    <w:rsid w:val="00940872"/>
    <w:rsid w:val="00941035"/>
    <w:rsid w:val="00942AD6"/>
    <w:rsid w:val="0094522F"/>
    <w:rsid w:val="00945B74"/>
    <w:rsid w:val="00946341"/>
    <w:rsid w:val="00947352"/>
    <w:rsid w:val="00950134"/>
    <w:rsid w:val="009510A2"/>
    <w:rsid w:val="0095292D"/>
    <w:rsid w:val="00952CF8"/>
    <w:rsid w:val="00952D45"/>
    <w:rsid w:val="00953257"/>
    <w:rsid w:val="00954988"/>
    <w:rsid w:val="00957F4F"/>
    <w:rsid w:val="00960505"/>
    <w:rsid w:val="0096161D"/>
    <w:rsid w:val="00961CFD"/>
    <w:rsid w:val="00962CB9"/>
    <w:rsid w:val="00963213"/>
    <w:rsid w:val="00963816"/>
    <w:rsid w:val="00964312"/>
    <w:rsid w:val="00965B8A"/>
    <w:rsid w:val="00970DC9"/>
    <w:rsid w:val="009717AC"/>
    <w:rsid w:val="0097218B"/>
    <w:rsid w:val="0097322D"/>
    <w:rsid w:val="0097371D"/>
    <w:rsid w:val="009743D6"/>
    <w:rsid w:val="009762B1"/>
    <w:rsid w:val="00980A92"/>
    <w:rsid w:val="00982F04"/>
    <w:rsid w:val="00983E57"/>
    <w:rsid w:val="0098675D"/>
    <w:rsid w:val="0099529A"/>
    <w:rsid w:val="00996B1A"/>
    <w:rsid w:val="00996BED"/>
    <w:rsid w:val="00997DE6"/>
    <w:rsid w:val="009A4090"/>
    <w:rsid w:val="009A4E4C"/>
    <w:rsid w:val="009A7F10"/>
    <w:rsid w:val="009B1813"/>
    <w:rsid w:val="009B2518"/>
    <w:rsid w:val="009B2734"/>
    <w:rsid w:val="009B28A5"/>
    <w:rsid w:val="009B33D3"/>
    <w:rsid w:val="009B3E26"/>
    <w:rsid w:val="009B5D5E"/>
    <w:rsid w:val="009C144E"/>
    <w:rsid w:val="009C3C1C"/>
    <w:rsid w:val="009C442B"/>
    <w:rsid w:val="009C49E6"/>
    <w:rsid w:val="009C6294"/>
    <w:rsid w:val="009C6A37"/>
    <w:rsid w:val="009C6CEA"/>
    <w:rsid w:val="009C6FE9"/>
    <w:rsid w:val="009C7B85"/>
    <w:rsid w:val="009D0F29"/>
    <w:rsid w:val="009D1347"/>
    <w:rsid w:val="009D1A7F"/>
    <w:rsid w:val="009D2BFC"/>
    <w:rsid w:val="009D497A"/>
    <w:rsid w:val="009D4F0E"/>
    <w:rsid w:val="009D5B91"/>
    <w:rsid w:val="009D6E8A"/>
    <w:rsid w:val="009D792E"/>
    <w:rsid w:val="009D7C0D"/>
    <w:rsid w:val="009E0DFE"/>
    <w:rsid w:val="009E29F6"/>
    <w:rsid w:val="009E4C07"/>
    <w:rsid w:val="009E4E7B"/>
    <w:rsid w:val="009E57CD"/>
    <w:rsid w:val="009E6831"/>
    <w:rsid w:val="009E70D4"/>
    <w:rsid w:val="009F2338"/>
    <w:rsid w:val="009F27A3"/>
    <w:rsid w:val="009F4426"/>
    <w:rsid w:val="009F69B1"/>
    <w:rsid w:val="009F7092"/>
    <w:rsid w:val="00A00036"/>
    <w:rsid w:val="00A00BE5"/>
    <w:rsid w:val="00A01043"/>
    <w:rsid w:val="00A01184"/>
    <w:rsid w:val="00A038CE"/>
    <w:rsid w:val="00A03935"/>
    <w:rsid w:val="00A03D43"/>
    <w:rsid w:val="00A04380"/>
    <w:rsid w:val="00A047FA"/>
    <w:rsid w:val="00A048E4"/>
    <w:rsid w:val="00A05205"/>
    <w:rsid w:val="00A06F69"/>
    <w:rsid w:val="00A07ABD"/>
    <w:rsid w:val="00A07E53"/>
    <w:rsid w:val="00A104FD"/>
    <w:rsid w:val="00A10A65"/>
    <w:rsid w:val="00A11C0F"/>
    <w:rsid w:val="00A11CD0"/>
    <w:rsid w:val="00A13948"/>
    <w:rsid w:val="00A13BEF"/>
    <w:rsid w:val="00A151ED"/>
    <w:rsid w:val="00A153FB"/>
    <w:rsid w:val="00A1555B"/>
    <w:rsid w:val="00A155C5"/>
    <w:rsid w:val="00A16AD8"/>
    <w:rsid w:val="00A16D51"/>
    <w:rsid w:val="00A20DFD"/>
    <w:rsid w:val="00A21CF3"/>
    <w:rsid w:val="00A23366"/>
    <w:rsid w:val="00A23BAC"/>
    <w:rsid w:val="00A23C86"/>
    <w:rsid w:val="00A24569"/>
    <w:rsid w:val="00A25372"/>
    <w:rsid w:val="00A27369"/>
    <w:rsid w:val="00A27AEC"/>
    <w:rsid w:val="00A31975"/>
    <w:rsid w:val="00A320DB"/>
    <w:rsid w:val="00A32672"/>
    <w:rsid w:val="00A32DC0"/>
    <w:rsid w:val="00A33028"/>
    <w:rsid w:val="00A33499"/>
    <w:rsid w:val="00A35D16"/>
    <w:rsid w:val="00A37BCD"/>
    <w:rsid w:val="00A4013F"/>
    <w:rsid w:val="00A40C36"/>
    <w:rsid w:val="00A41C3E"/>
    <w:rsid w:val="00A4330A"/>
    <w:rsid w:val="00A43C59"/>
    <w:rsid w:val="00A44014"/>
    <w:rsid w:val="00A44546"/>
    <w:rsid w:val="00A4551B"/>
    <w:rsid w:val="00A47FE4"/>
    <w:rsid w:val="00A503A5"/>
    <w:rsid w:val="00A506BD"/>
    <w:rsid w:val="00A50ECD"/>
    <w:rsid w:val="00A518F3"/>
    <w:rsid w:val="00A52729"/>
    <w:rsid w:val="00A53081"/>
    <w:rsid w:val="00A53675"/>
    <w:rsid w:val="00A53E70"/>
    <w:rsid w:val="00A54BCC"/>
    <w:rsid w:val="00A564D7"/>
    <w:rsid w:val="00A56B6A"/>
    <w:rsid w:val="00A578DC"/>
    <w:rsid w:val="00A602ED"/>
    <w:rsid w:val="00A62522"/>
    <w:rsid w:val="00A62CBA"/>
    <w:rsid w:val="00A63F55"/>
    <w:rsid w:val="00A6700D"/>
    <w:rsid w:val="00A6725B"/>
    <w:rsid w:val="00A70605"/>
    <w:rsid w:val="00A7083A"/>
    <w:rsid w:val="00A70B1C"/>
    <w:rsid w:val="00A72EBB"/>
    <w:rsid w:val="00A73134"/>
    <w:rsid w:val="00A75D2D"/>
    <w:rsid w:val="00A777B2"/>
    <w:rsid w:val="00A81003"/>
    <w:rsid w:val="00A81203"/>
    <w:rsid w:val="00A82872"/>
    <w:rsid w:val="00A83343"/>
    <w:rsid w:val="00A84970"/>
    <w:rsid w:val="00A85606"/>
    <w:rsid w:val="00A86E8B"/>
    <w:rsid w:val="00A87164"/>
    <w:rsid w:val="00A87484"/>
    <w:rsid w:val="00A90353"/>
    <w:rsid w:val="00A910B6"/>
    <w:rsid w:val="00A9138A"/>
    <w:rsid w:val="00A91896"/>
    <w:rsid w:val="00A91BAD"/>
    <w:rsid w:val="00A91EDA"/>
    <w:rsid w:val="00A93072"/>
    <w:rsid w:val="00A935BE"/>
    <w:rsid w:val="00A93953"/>
    <w:rsid w:val="00A958B9"/>
    <w:rsid w:val="00A959D8"/>
    <w:rsid w:val="00A9659C"/>
    <w:rsid w:val="00A96D7D"/>
    <w:rsid w:val="00A973E9"/>
    <w:rsid w:val="00AA0473"/>
    <w:rsid w:val="00AA113D"/>
    <w:rsid w:val="00AA213C"/>
    <w:rsid w:val="00AA2459"/>
    <w:rsid w:val="00AA2EC8"/>
    <w:rsid w:val="00AA424E"/>
    <w:rsid w:val="00AA4AE2"/>
    <w:rsid w:val="00AA517D"/>
    <w:rsid w:val="00AA5977"/>
    <w:rsid w:val="00AA5F74"/>
    <w:rsid w:val="00AA6C7D"/>
    <w:rsid w:val="00AA6FA1"/>
    <w:rsid w:val="00AA777D"/>
    <w:rsid w:val="00AA7FD6"/>
    <w:rsid w:val="00AB042A"/>
    <w:rsid w:val="00AB1122"/>
    <w:rsid w:val="00AB1A5C"/>
    <w:rsid w:val="00AB2D34"/>
    <w:rsid w:val="00AB3430"/>
    <w:rsid w:val="00AB4AD1"/>
    <w:rsid w:val="00AB5A8A"/>
    <w:rsid w:val="00AB7CFA"/>
    <w:rsid w:val="00AC2B98"/>
    <w:rsid w:val="00AC3108"/>
    <w:rsid w:val="00AC5B48"/>
    <w:rsid w:val="00AD1753"/>
    <w:rsid w:val="00AD3A2A"/>
    <w:rsid w:val="00AD3AF8"/>
    <w:rsid w:val="00AD5E5D"/>
    <w:rsid w:val="00AD6074"/>
    <w:rsid w:val="00AD6502"/>
    <w:rsid w:val="00AD721F"/>
    <w:rsid w:val="00AE1D04"/>
    <w:rsid w:val="00AE344A"/>
    <w:rsid w:val="00AE3D45"/>
    <w:rsid w:val="00AE4107"/>
    <w:rsid w:val="00AE4229"/>
    <w:rsid w:val="00AE7EB2"/>
    <w:rsid w:val="00AF1315"/>
    <w:rsid w:val="00AF19BF"/>
    <w:rsid w:val="00AF2DC3"/>
    <w:rsid w:val="00AF579D"/>
    <w:rsid w:val="00AF681B"/>
    <w:rsid w:val="00B00CBE"/>
    <w:rsid w:val="00B0167A"/>
    <w:rsid w:val="00B01DCA"/>
    <w:rsid w:val="00B02ADB"/>
    <w:rsid w:val="00B03081"/>
    <w:rsid w:val="00B033E5"/>
    <w:rsid w:val="00B03A63"/>
    <w:rsid w:val="00B0739D"/>
    <w:rsid w:val="00B07F88"/>
    <w:rsid w:val="00B12EFF"/>
    <w:rsid w:val="00B137F5"/>
    <w:rsid w:val="00B140EA"/>
    <w:rsid w:val="00B14824"/>
    <w:rsid w:val="00B157A2"/>
    <w:rsid w:val="00B15F78"/>
    <w:rsid w:val="00B201A4"/>
    <w:rsid w:val="00B213A6"/>
    <w:rsid w:val="00B22638"/>
    <w:rsid w:val="00B2279A"/>
    <w:rsid w:val="00B23292"/>
    <w:rsid w:val="00B24DF6"/>
    <w:rsid w:val="00B25091"/>
    <w:rsid w:val="00B25C59"/>
    <w:rsid w:val="00B26A0B"/>
    <w:rsid w:val="00B277F3"/>
    <w:rsid w:val="00B330F3"/>
    <w:rsid w:val="00B33385"/>
    <w:rsid w:val="00B334DB"/>
    <w:rsid w:val="00B33850"/>
    <w:rsid w:val="00B34A98"/>
    <w:rsid w:val="00B34FE2"/>
    <w:rsid w:val="00B357D8"/>
    <w:rsid w:val="00B35B18"/>
    <w:rsid w:val="00B35F62"/>
    <w:rsid w:val="00B3670B"/>
    <w:rsid w:val="00B3727E"/>
    <w:rsid w:val="00B37828"/>
    <w:rsid w:val="00B37BFC"/>
    <w:rsid w:val="00B40358"/>
    <w:rsid w:val="00B41614"/>
    <w:rsid w:val="00B42851"/>
    <w:rsid w:val="00B42958"/>
    <w:rsid w:val="00B42E0C"/>
    <w:rsid w:val="00B42F80"/>
    <w:rsid w:val="00B435CB"/>
    <w:rsid w:val="00B45A82"/>
    <w:rsid w:val="00B50DB8"/>
    <w:rsid w:val="00B5225B"/>
    <w:rsid w:val="00B53654"/>
    <w:rsid w:val="00B53705"/>
    <w:rsid w:val="00B53905"/>
    <w:rsid w:val="00B54B5B"/>
    <w:rsid w:val="00B54BBE"/>
    <w:rsid w:val="00B5562E"/>
    <w:rsid w:val="00B55BCE"/>
    <w:rsid w:val="00B56845"/>
    <w:rsid w:val="00B57000"/>
    <w:rsid w:val="00B60939"/>
    <w:rsid w:val="00B60AFD"/>
    <w:rsid w:val="00B62715"/>
    <w:rsid w:val="00B65383"/>
    <w:rsid w:val="00B66202"/>
    <w:rsid w:val="00B71B79"/>
    <w:rsid w:val="00B721CB"/>
    <w:rsid w:val="00B7358B"/>
    <w:rsid w:val="00B73DA8"/>
    <w:rsid w:val="00B754FB"/>
    <w:rsid w:val="00B75A32"/>
    <w:rsid w:val="00B80B89"/>
    <w:rsid w:val="00B818A4"/>
    <w:rsid w:val="00B82655"/>
    <w:rsid w:val="00B832B0"/>
    <w:rsid w:val="00B838DD"/>
    <w:rsid w:val="00B84117"/>
    <w:rsid w:val="00B85AA2"/>
    <w:rsid w:val="00B85F8D"/>
    <w:rsid w:val="00B8649C"/>
    <w:rsid w:val="00B86F63"/>
    <w:rsid w:val="00B87F0A"/>
    <w:rsid w:val="00B92D0B"/>
    <w:rsid w:val="00B94244"/>
    <w:rsid w:val="00B94945"/>
    <w:rsid w:val="00B96578"/>
    <w:rsid w:val="00B9673C"/>
    <w:rsid w:val="00BA3119"/>
    <w:rsid w:val="00BA322D"/>
    <w:rsid w:val="00BA32F3"/>
    <w:rsid w:val="00BA608F"/>
    <w:rsid w:val="00BA7439"/>
    <w:rsid w:val="00BA7D1C"/>
    <w:rsid w:val="00BB0BDD"/>
    <w:rsid w:val="00BB1B70"/>
    <w:rsid w:val="00BB2A73"/>
    <w:rsid w:val="00BB4ACC"/>
    <w:rsid w:val="00BB703E"/>
    <w:rsid w:val="00BB7405"/>
    <w:rsid w:val="00BB7F03"/>
    <w:rsid w:val="00BC09A3"/>
    <w:rsid w:val="00BC15FB"/>
    <w:rsid w:val="00BC1720"/>
    <w:rsid w:val="00BC1C45"/>
    <w:rsid w:val="00BC3631"/>
    <w:rsid w:val="00BC650E"/>
    <w:rsid w:val="00BC661B"/>
    <w:rsid w:val="00BC7133"/>
    <w:rsid w:val="00BD0FE8"/>
    <w:rsid w:val="00BD1A66"/>
    <w:rsid w:val="00BD59EA"/>
    <w:rsid w:val="00BD68A3"/>
    <w:rsid w:val="00BD6938"/>
    <w:rsid w:val="00BD6CF3"/>
    <w:rsid w:val="00BD7EF9"/>
    <w:rsid w:val="00BE2180"/>
    <w:rsid w:val="00BE21F2"/>
    <w:rsid w:val="00BE3201"/>
    <w:rsid w:val="00BE3D81"/>
    <w:rsid w:val="00BE4275"/>
    <w:rsid w:val="00BE42DA"/>
    <w:rsid w:val="00BF0F95"/>
    <w:rsid w:val="00BF1251"/>
    <w:rsid w:val="00BF2433"/>
    <w:rsid w:val="00BF516F"/>
    <w:rsid w:val="00BF53E4"/>
    <w:rsid w:val="00BF561A"/>
    <w:rsid w:val="00BF616F"/>
    <w:rsid w:val="00BF61C9"/>
    <w:rsid w:val="00BF6C94"/>
    <w:rsid w:val="00BF7A8C"/>
    <w:rsid w:val="00C00424"/>
    <w:rsid w:val="00C0294F"/>
    <w:rsid w:val="00C05925"/>
    <w:rsid w:val="00C06845"/>
    <w:rsid w:val="00C12C14"/>
    <w:rsid w:val="00C140A3"/>
    <w:rsid w:val="00C176C4"/>
    <w:rsid w:val="00C20005"/>
    <w:rsid w:val="00C200AA"/>
    <w:rsid w:val="00C237ED"/>
    <w:rsid w:val="00C23E4D"/>
    <w:rsid w:val="00C24473"/>
    <w:rsid w:val="00C24632"/>
    <w:rsid w:val="00C24C5B"/>
    <w:rsid w:val="00C25418"/>
    <w:rsid w:val="00C25D9C"/>
    <w:rsid w:val="00C26F52"/>
    <w:rsid w:val="00C2778B"/>
    <w:rsid w:val="00C31050"/>
    <w:rsid w:val="00C31649"/>
    <w:rsid w:val="00C32537"/>
    <w:rsid w:val="00C32E65"/>
    <w:rsid w:val="00C332C1"/>
    <w:rsid w:val="00C34D56"/>
    <w:rsid w:val="00C40385"/>
    <w:rsid w:val="00C405D9"/>
    <w:rsid w:val="00C40D08"/>
    <w:rsid w:val="00C40E2C"/>
    <w:rsid w:val="00C41192"/>
    <w:rsid w:val="00C42278"/>
    <w:rsid w:val="00C443A8"/>
    <w:rsid w:val="00C46F09"/>
    <w:rsid w:val="00C470F0"/>
    <w:rsid w:val="00C475AA"/>
    <w:rsid w:val="00C47DCC"/>
    <w:rsid w:val="00C538EF"/>
    <w:rsid w:val="00C543C8"/>
    <w:rsid w:val="00C5457B"/>
    <w:rsid w:val="00C552D3"/>
    <w:rsid w:val="00C55C78"/>
    <w:rsid w:val="00C6148B"/>
    <w:rsid w:val="00C61EC1"/>
    <w:rsid w:val="00C624FD"/>
    <w:rsid w:val="00C65576"/>
    <w:rsid w:val="00C66165"/>
    <w:rsid w:val="00C7151A"/>
    <w:rsid w:val="00C71F60"/>
    <w:rsid w:val="00C72241"/>
    <w:rsid w:val="00C726CE"/>
    <w:rsid w:val="00C73DB4"/>
    <w:rsid w:val="00C74413"/>
    <w:rsid w:val="00C750C8"/>
    <w:rsid w:val="00C7560F"/>
    <w:rsid w:val="00C80488"/>
    <w:rsid w:val="00C80A0E"/>
    <w:rsid w:val="00C80FF1"/>
    <w:rsid w:val="00C8213F"/>
    <w:rsid w:val="00C83D7C"/>
    <w:rsid w:val="00C87870"/>
    <w:rsid w:val="00C8797A"/>
    <w:rsid w:val="00C900B8"/>
    <w:rsid w:val="00C90184"/>
    <w:rsid w:val="00C90C71"/>
    <w:rsid w:val="00C920B9"/>
    <w:rsid w:val="00C923A8"/>
    <w:rsid w:val="00C92BE4"/>
    <w:rsid w:val="00C931CF"/>
    <w:rsid w:val="00C938CF"/>
    <w:rsid w:val="00C9624D"/>
    <w:rsid w:val="00C969DA"/>
    <w:rsid w:val="00C97352"/>
    <w:rsid w:val="00CA2B7A"/>
    <w:rsid w:val="00CA2C77"/>
    <w:rsid w:val="00CA3031"/>
    <w:rsid w:val="00CA40CA"/>
    <w:rsid w:val="00CA444F"/>
    <w:rsid w:val="00CA5245"/>
    <w:rsid w:val="00CA71F4"/>
    <w:rsid w:val="00CA7B09"/>
    <w:rsid w:val="00CB15EC"/>
    <w:rsid w:val="00CB2F2A"/>
    <w:rsid w:val="00CB3057"/>
    <w:rsid w:val="00CB5B1A"/>
    <w:rsid w:val="00CB6B22"/>
    <w:rsid w:val="00CB7F5F"/>
    <w:rsid w:val="00CC00D7"/>
    <w:rsid w:val="00CC1725"/>
    <w:rsid w:val="00CC1B39"/>
    <w:rsid w:val="00CC1E20"/>
    <w:rsid w:val="00CC276F"/>
    <w:rsid w:val="00CC2C02"/>
    <w:rsid w:val="00CC4EC9"/>
    <w:rsid w:val="00CC59E1"/>
    <w:rsid w:val="00CC6E81"/>
    <w:rsid w:val="00CC738C"/>
    <w:rsid w:val="00CD0C19"/>
    <w:rsid w:val="00CD25C7"/>
    <w:rsid w:val="00CD6ADC"/>
    <w:rsid w:val="00CD6DDC"/>
    <w:rsid w:val="00CE3E2A"/>
    <w:rsid w:val="00CE4CA1"/>
    <w:rsid w:val="00CE6274"/>
    <w:rsid w:val="00CE6D14"/>
    <w:rsid w:val="00CE6E3C"/>
    <w:rsid w:val="00CF02CB"/>
    <w:rsid w:val="00CF09E3"/>
    <w:rsid w:val="00CF2B8D"/>
    <w:rsid w:val="00CF456B"/>
    <w:rsid w:val="00CF5623"/>
    <w:rsid w:val="00CF5A22"/>
    <w:rsid w:val="00CF66FB"/>
    <w:rsid w:val="00CF7160"/>
    <w:rsid w:val="00D003FE"/>
    <w:rsid w:val="00D00554"/>
    <w:rsid w:val="00D014C7"/>
    <w:rsid w:val="00D01B6C"/>
    <w:rsid w:val="00D0262E"/>
    <w:rsid w:val="00D045D0"/>
    <w:rsid w:val="00D052BB"/>
    <w:rsid w:val="00D0536F"/>
    <w:rsid w:val="00D060D2"/>
    <w:rsid w:val="00D06769"/>
    <w:rsid w:val="00D06ECD"/>
    <w:rsid w:val="00D07D70"/>
    <w:rsid w:val="00D10F7E"/>
    <w:rsid w:val="00D110BD"/>
    <w:rsid w:val="00D13675"/>
    <w:rsid w:val="00D137FD"/>
    <w:rsid w:val="00D13E15"/>
    <w:rsid w:val="00D141E1"/>
    <w:rsid w:val="00D14A2C"/>
    <w:rsid w:val="00D1768C"/>
    <w:rsid w:val="00D17D6C"/>
    <w:rsid w:val="00D21D95"/>
    <w:rsid w:val="00D22526"/>
    <w:rsid w:val="00D2587D"/>
    <w:rsid w:val="00D2697A"/>
    <w:rsid w:val="00D26CBE"/>
    <w:rsid w:val="00D2754D"/>
    <w:rsid w:val="00D27B27"/>
    <w:rsid w:val="00D3032F"/>
    <w:rsid w:val="00D309A3"/>
    <w:rsid w:val="00D31942"/>
    <w:rsid w:val="00D33BE9"/>
    <w:rsid w:val="00D350E8"/>
    <w:rsid w:val="00D357FF"/>
    <w:rsid w:val="00D36BA9"/>
    <w:rsid w:val="00D37573"/>
    <w:rsid w:val="00D411D1"/>
    <w:rsid w:val="00D424C7"/>
    <w:rsid w:val="00D43B2A"/>
    <w:rsid w:val="00D45546"/>
    <w:rsid w:val="00D45DB3"/>
    <w:rsid w:val="00D47575"/>
    <w:rsid w:val="00D50531"/>
    <w:rsid w:val="00D51774"/>
    <w:rsid w:val="00D52C36"/>
    <w:rsid w:val="00D547F7"/>
    <w:rsid w:val="00D5486C"/>
    <w:rsid w:val="00D54E3D"/>
    <w:rsid w:val="00D55B28"/>
    <w:rsid w:val="00D55EB3"/>
    <w:rsid w:val="00D567FB"/>
    <w:rsid w:val="00D642E6"/>
    <w:rsid w:val="00D64592"/>
    <w:rsid w:val="00D65BD2"/>
    <w:rsid w:val="00D66999"/>
    <w:rsid w:val="00D66CD4"/>
    <w:rsid w:val="00D67D5E"/>
    <w:rsid w:val="00D70F16"/>
    <w:rsid w:val="00D71014"/>
    <w:rsid w:val="00D71FD0"/>
    <w:rsid w:val="00D7303C"/>
    <w:rsid w:val="00D76A44"/>
    <w:rsid w:val="00D80833"/>
    <w:rsid w:val="00D80DEC"/>
    <w:rsid w:val="00D815EF"/>
    <w:rsid w:val="00D8401A"/>
    <w:rsid w:val="00D8629D"/>
    <w:rsid w:val="00D87F39"/>
    <w:rsid w:val="00D91923"/>
    <w:rsid w:val="00D91B38"/>
    <w:rsid w:val="00D92BC3"/>
    <w:rsid w:val="00D92BE6"/>
    <w:rsid w:val="00D933F0"/>
    <w:rsid w:val="00D93753"/>
    <w:rsid w:val="00D94323"/>
    <w:rsid w:val="00D96374"/>
    <w:rsid w:val="00DA3167"/>
    <w:rsid w:val="00DA48B2"/>
    <w:rsid w:val="00DA4DC3"/>
    <w:rsid w:val="00DA5385"/>
    <w:rsid w:val="00DA77A5"/>
    <w:rsid w:val="00DB40E4"/>
    <w:rsid w:val="00DB41D6"/>
    <w:rsid w:val="00DB484F"/>
    <w:rsid w:val="00DB650F"/>
    <w:rsid w:val="00DB793D"/>
    <w:rsid w:val="00DC04F6"/>
    <w:rsid w:val="00DC16E3"/>
    <w:rsid w:val="00DC1EE0"/>
    <w:rsid w:val="00DC2C91"/>
    <w:rsid w:val="00DC3044"/>
    <w:rsid w:val="00DC361F"/>
    <w:rsid w:val="00DC3C1C"/>
    <w:rsid w:val="00DC3C57"/>
    <w:rsid w:val="00DC415B"/>
    <w:rsid w:val="00DC41D6"/>
    <w:rsid w:val="00DC4FF6"/>
    <w:rsid w:val="00DC5501"/>
    <w:rsid w:val="00DC73B2"/>
    <w:rsid w:val="00DD273C"/>
    <w:rsid w:val="00DD3749"/>
    <w:rsid w:val="00DD3F28"/>
    <w:rsid w:val="00DD4537"/>
    <w:rsid w:val="00DD4CC2"/>
    <w:rsid w:val="00DD4E15"/>
    <w:rsid w:val="00DD57B1"/>
    <w:rsid w:val="00DE01AC"/>
    <w:rsid w:val="00DE2B0E"/>
    <w:rsid w:val="00DE3138"/>
    <w:rsid w:val="00DE37F8"/>
    <w:rsid w:val="00DE485B"/>
    <w:rsid w:val="00DE4FCB"/>
    <w:rsid w:val="00DE5145"/>
    <w:rsid w:val="00DE7832"/>
    <w:rsid w:val="00DF142C"/>
    <w:rsid w:val="00DF18FC"/>
    <w:rsid w:val="00DF28BB"/>
    <w:rsid w:val="00DF2D94"/>
    <w:rsid w:val="00DF383E"/>
    <w:rsid w:val="00DF3D07"/>
    <w:rsid w:val="00DF3D72"/>
    <w:rsid w:val="00DF4337"/>
    <w:rsid w:val="00DF4469"/>
    <w:rsid w:val="00DF5D2B"/>
    <w:rsid w:val="00DF5F09"/>
    <w:rsid w:val="00DF6D8B"/>
    <w:rsid w:val="00E005C3"/>
    <w:rsid w:val="00E00E8E"/>
    <w:rsid w:val="00E02CA7"/>
    <w:rsid w:val="00E03023"/>
    <w:rsid w:val="00E03FDC"/>
    <w:rsid w:val="00E048F9"/>
    <w:rsid w:val="00E05630"/>
    <w:rsid w:val="00E065ED"/>
    <w:rsid w:val="00E06DBB"/>
    <w:rsid w:val="00E06E8A"/>
    <w:rsid w:val="00E07F9E"/>
    <w:rsid w:val="00E10149"/>
    <w:rsid w:val="00E10B63"/>
    <w:rsid w:val="00E10EEF"/>
    <w:rsid w:val="00E12EB1"/>
    <w:rsid w:val="00E14085"/>
    <w:rsid w:val="00E14200"/>
    <w:rsid w:val="00E16372"/>
    <w:rsid w:val="00E16FD6"/>
    <w:rsid w:val="00E1753D"/>
    <w:rsid w:val="00E208DC"/>
    <w:rsid w:val="00E209E2"/>
    <w:rsid w:val="00E20E4D"/>
    <w:rsid w:val="00E20ED6"/>
    <w:rsid w:val="00E21358"/>
    <w:rsid w:val="00E2226B"/>
    <w:rsid w:val="00E2249B"/>
    <w:rsid w:val="00E22A0D"/>
    <w:rsid w:val="00E24A48"/>
    <w:rsid w:val="00E257D9"/>
    <w:rsid w:val="00E25F80"/>
    <w:rsid w:val="00E269F0"/>
    <w:rsid w:val="00E276DC"/>
    <w:rsid w:val="00E2771E"/>
    <w:rsid w:val="00E3047F"/>
    <w:rsid w:val="00E30590"/>
    <w:rsid w:val="00E31DBA"/>
    <w:rsid w:val="00E31E46"/>
    <w:rsid w:val="00E34948"/>
    <w:rsid w:val="00E352C9"/>
    <w:rsid w:val="00E37569"/>
    <w:rsid w:val="00E376B7"/>
    <w:rsid w:val="00E37978"/>
    <w:rsid w:val="00E4090E"/>
    <w:rsid w:val="00E414E8"/>
    <w:rsid w:val="00E41E30"/>
    <w:rsid w:val="00E43124"/>
    <w:rsid w:val="00E43D70"/>
    <w:rsid w:val="00E4627A"/>
    <w:rsid w:val="00E466F3"/>
    <w:rsid w:val="00E47B2C"/>
    <w:rsid w:val="00E51560"/>
    <w:rsid w:val="00E51FED"/>
    <w:rsid w:val="00E52579"/>
    <w:rsid w:val="00E533F1"/>
    <w:rsid w:val="00E54347"/>
    <w:rsid w:val="00E54770"/>
    <w:rsid w:val="00E55424"/>
    <w:rsid w:val="00E55BB5"/>
    <w:rsid w:val="00E60B12"/>
    <w:rsid w:val="00E63070"/>
    <w:rsid w:val="00E649DC"/>
    <w:rsid w:val="00E65E79"/>
    <w:rsid w:val="00E66A44"/>
    <w:rsid w:val="00E66BA2"/>
    <w:rsid w:val="00E67416"/>
    <w:rsid w:val="00E718B6"/>
    <w:rsid w:val="00E723BA"/>
    <w:rsid w:val="00E72C6D"/>
    <w:rsid w:val="00E73092"/>
    <w:rsid w:val="00E73581"/>
    <w:rsid w:val="00E75418"/>
    <w:rsid w:val="00E76B91"/>
    <w:rsid w:val="00E77242"/>
    <w:rsid w:val="00E82565"/>
    <w:rsid w:val="00E833F7"/>
    <w:rsid w:val="00E83439"/>
    <w:rsid w:val="00E83696"/>
    <w:rsid w:val="00E83832"/>
    <w:rsid w:val="00E83BDF"/>
    <w:rsid w:val="00E87A1D"/>
    <w:rsid w:val="00E901AC"/>
    <w:rsid w:val="00E926A5"/>
    <w:rsid w:val="00E94B87"/>
    <w:rsid w:val="00E94E6E"/>
    <w:rsid w:val="00E965A8"/>
    <w:rsid w:val="00E9724E"/>
    <w:rsid w:val="00E97D0C"/>
    <w:rsid w:val="00EA17C3"/>
    <w:rsid w:val="00EA2CAA"/>
    <w:rsid w:val="00EA366F"/>
    <w:rsid w:val="00EA37EF"/>
    <w:rsid w:val="00EA3864"/>
    <w:rsid w:val="00EA4DDE"/>
    <w:rsid w:val="00EA5353"/>
    <w:rsid w:val="00EA5A8C"/>
    <w:rsid w:val="00EB1119"/>
    <w:rsid w:val="00EB15B6"/>
    <w:rsid w:val="00EB1D0A"/>
    <w:rsid w:val="00EB25B3"/>
    <w:rsid w:val="00EB4916"/>
    <w:rsid w:val="00EB4A8C"/>
    <w:rsid w:val="00EB5450"/>
    <w:rsid w:val="00EB5D43"/>
    <w:rsid w:val="00EC00C9"/>
    <w:rsid w:val="00EC1EF6"/>
    <w:rsid w:val="00EC22B8"/>
    <w:rsid w:val="00EC2649"/>
    <w:rsid w:val="00EC34C3"/>
    <w:rsid w:val="00EC355B"/>
    <w:rsid w:val="00EC45C2"/>
    <w:rsid w:val="00EC48C8"/>
    <w:rsid w:val="00EC5416"/>
    <w:rsid w:val="00EC6533"/>
    <w:rsid w:val="00EC7B31"/>
    <w:rsid w:val="00ED0CAB"/>
    <w:rsid w:val="00ED17C9"/>
    <w:rsid w:val="00ED312B"/>
    <w:rsid w:val="00ED3334"/>
    <w:rsid w:val="00ED36B0"/>
    <w:rsid w:val="00ED3879"/>
    <w:rsid w:val="00ED3B4F"/>
    <w:rsid w:val="00ED3C41"/>
    <w:rsid w:val="00ED57D9"/>
    <w:rsid w:val="00ED57EA"/>
    <w:rsid w:val="00ED5D45"/>
    <w:rsid w:val="00ED6A1B"/>
    <w:rsid w:val="00EE07D3"/>
    <w:rsid w:val="00EE22AF"/>
    <w:rsid w:val="00EE2D6A"/>
    <w:rsid w:val="00EE317C"/>
    <w:rsid w:val="00EF0171"/>
    <w:rsid w:val="00EF1B25"/>
    <w:rsid w:val="00EF1F83"/>
    <w:rsid w:val="00EF2229"/>
    <w:rsid w:val="00EF3B09"/>
    <w:rsid w:val="00EF4747"/>
    <w:rsid w:val="00EF4BF8"/>
    <w:rsid w:val="00EF5727"/>
    <w:rsid w:val="00EF57D0"/>
    <w:rsid w:val="00EF763B"/>
    <w:rsid w:val="00F01C22"/>
    <w:rsid w:val="00F0201F"/>
    <w:rsid w:val="00F02253"/>
    <w:rsid w:val="00F03AA1"/>
    <w:rsid w:val="00F03C2E"/>
    <w:rsid w:val="00F04195"/>
    <w:rsid w:val="00F04A66"/>
    <w:rsid w:val="00F0516C"/>
    <w:rsid w:val="00F05212"/>
    <w:rsid w:val="00F05830"/>
    <w:rsid w:val="00F05C28"/>
    <w:rsid w:val="00F06710"/>
    <w:rsid w:val="00F067A2"/>
    <w:rsid w:val="00F07110"/>
    <w:rsid w:val="00F07318"/>
    <w:rsid w:val="00F105D3"/>
    <w:rsid w:val="00F11C0E"/>
    <w:rsid w:val="00F11FD0"/>
    <w:rsid w:val="00F1263A"/>
    <w:rsid w:val="00F12E6E"/>
    <w:rsid w:val="00F23A46"/>
    <w:rsid w:val="00F24837"/>
    <w:rsid w:val="00F2575F"/>
    <w:rsid w:val="00F26B06"/>
    <w:rsid w:val="00F27565"/>
    <w:rsid w:val="00F2775F"/>
    <w:rsid w:val="00F31057"/>
    <w:rsid w:val="00F310D4"/>
    <w:rsid w:val="00F311E3"/>
    <w:rsid w:val="00F31D5A"/>
    <w:rsid w:val="00F322AD"/>
    <w:rsid w:val="00F339B0"/>
    <w:rsid w:val="00F33DE9"/>
    <w:rsid w:val="00F34A75"/>
    <w:rsid w:val="00F3588B"/>
    <w:rsid w:val="00F3619A"/>
    <w:rsid w:val="00F36E9E"/>
    <w:rsid w:val="00F376BE"/>
    <w:rsid w:val="00F37B62"/>
    <w:rsid w:val="00F40AAA"/>
    <w:rsid w:val="00F40BA7"/>
    <w:rsid w:val="00F415E4"/>
    <w:rsid w:val="00F43C48"/>
    <w:rsid w:val="00F45C10"/>
    <w:rsid w:val="00F46CB6"/>
    <w:rsid w:val="00F47DE8"/>
    <w:rsid w:val="00F53C49"/>
    <w:rsid w:val="00F542C1"/>
    <w:rsid w:val="00F55E73"/>
    <w:rsid w:val="00F55EDA"/>
    <w:rsid w:val="00F57C08"/>
    <w:rsid w:val="00F60092"/>
    <w:rsid w:val="00F604CD"/>
    <w:rsid w:val="00F612DE"/>
    <w:rsid w:val="00F64084"/>
    <w:rsid w:val="00F65F4B"/>
    <w:rsid w:val="00F70BDF"/>
    <w:rsid w:val="00F70C9D"/>
    <w:rsid w:val="00F715A6"/>
    <w:rsid w:val="00F7216B"/>
    <w:rsid w:val="00F73141"/>
    <w:rsid w:val="00F74CD9"/>
    <w:rsid w:val="00F754FA"/>
    <w:rsid w:val="00F75AB9"/>
    <w:rsid w:val="00F75C4E"/>
    <w:rsid w:val="00F76933"/>
    <w:rsid w:val="00F80A7B"/>
    <w:rsid w:val="00F80E5D"/>
    <w:rsid w:val="00F82548"/>
    <w:rsid w:val="00F84728"/>
    <w:rsid w:val="00F851CE"/>
    <w:rsid w:val="00F85BDD"/>
    <w:rsid w:val="00F91219"/>
    <w:rsid w:val="00F912F9"/>
    <w:rsid w:val="00F913A2"/>
    <w:rsid w:val="00F92672"/>
    <w:rsid w:val="00F93938"/>
    <w:rsid w:val="00F93D6B"/>
    <w:rsid w:val="00F978B4"/>
    <w:rsid w:val="00F97A78"/>
    <w:rsid w:val="00FA0B20"/>
    <w:rsid w:val="00FA1001"/>
    <w:rsid w:val="00FA1A73"/>
    <w:rsid w:val="00FA1A9C"/>
    <w:rsid w:val="00FA240A"/>
    <w:rsid w:val="00FA24E7"/>
    <w:rsid w:val="00FA2965"/>
    <w:rsid w:val="00FA66FA"/>
    <w:rsid w:val="00FA7738"/>
    <w:rsid w:val="00FB2FCB"/>
    <w:rsid w:val="00FB3B77"/>
    <w:rsid w:val="00FB3DA8"/>
    <w:rsid w:val="00FB5550"/>
    <w:rsid w:val="00FB61BB"/>
    <w:rsid w:val="00FC0DDB"/>
    <w:rsid w:val="00FC1074"/>
    <w:rsid w:val="00FC1884"/>
    <w:rsid w:val="00FC1B34"/>
    <w:rsid w:val="00FC277F"/>
    <w:rsid w:val="00FC371D"/>
    <w:rsid w:val="00FC442B"/>
    <w:rsid w:val="00FC4B8A"/>
    <w:rsid w:val="00FC4ECF"/>
    <w:rsid w:val="00FC5121"/>
    <w:rsid w:val="00FC5F0B"/>
    <w:rsid w:val="00FC6CC5"/>
    <w:rsid w:val="00FC7BF9"/>
    <w:rsid w:val="00FD03ED"/>
    <w:rsid w:val="00FD2100"/>
    <w:rsid w:val="00FD332B"/>
    <w:rsid w:val="00FD395B"/>
    <w:rsid w:val="00FD3FE0"/>
    <w:rsid w:val="00FD436C"/>
    <w:rsid w:val="00FD446D"/>
    <w:rsid w:val="00FD5A47"/>
    <w:rsid w:val="00FD6394"/>
    <w:rsid w:val="00FE00CB"/>
    <w:rsid w:val="00FE0E6C"/>
    <w:rsid w:val="00FE3174"/>
    <w:rsid w:val="00FE3EFE"/>
    <w:rsid w:val="00FE467B"/>
    <w:rsid w:val="00FE4A87"/>
    <w:rsid w:val="00FE5538"/>
    <w:rsid w:val="00FE70C3"/>
    <w:rsid w:val="00FE7344"/>
    <w:rsid w:val="00FE7C96"/>
    <w:rsid w:val="00FF29AF"/>
    <w:rsid w:val="00FF3DCF"/>
    <w:rsid w:val="00FF3FD1"/>
    <w:rsid w:val="00FF492C"/>
    <w:rsid w:val="00FF4A21"/>
    <w:rsid w:val="00FF5728"/>
    <w:rsid w:val="00FF58DF"/>
    <w:rsid w:val="00FF5AA3"/>
    <w:rsid w:val="00FF5AD8"/>
    <w:rsid w:val="00FF5F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Footnote,BulletPoints,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Footnote Char,BulletPoints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B41D6"/>
    <w:rPr>
      <w:rFonts w:ascii="Arial Narrow" w:hAnsi="Arial Narrow"/>
      <w:b/>
      <w:color w:val="auto"/>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2Sections"/>
    <w:link w:val="PBACHeading1Char"/>
    <w:qFormat/>
    <w:rsid w:val="00B03A63"/>
    <w:pPr>
      <w:numPr>
        <w:numId w:val="1"/>
      </w:numPr>
    </w:pPr>
    <w:rPr>
      <w:rFonts w:ascii="Calibri" w:hAnsi="Calibri"/>
      <w:b w:val="0"/>
      <w:snapToGrid w:val="0"/>
      <w:szCs w:val="22"/>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601335"/>
    <w:pPr>
      <w:keepNext/>
      <w:keepLines/>
      <w:widowControl/>
      <w:spacing w:before="20" w:after="20"/>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sid w:val="00601335"/>
    <w:rPr>
      <w:rFonts w:ascii="Arial Narrow" w:eastAsia="TimesNewRoman" w:hAnsi="Arial Narrow"/>
      <w:color w:val="000000"/>
      <w:lang w:val="en-US"/>
    </w:rPr>
  </w:style>
  <w:style w:type="paragraph" w:customStyle="1" w:styleId="TableNotes">
    <w:name w:val="Table Notes"/>
    <w:basedOn w:val="Normal"/>
    <w:next w:val="Normal"/>
    <w:uiPriority w:val="99"/>
    <w:rsid w:val="005F74E3"/>
    <w:pPr>
      <w:keepNext/>
      <w:keepLines/>
      <w:widowControl/>
      <w:spacing w:before="60" w:after="240"/>
      <w:contextualSpacing/>
      <w:jc w:val="left"/>
    </w:pPr>
    <w:rPr>
      <w:rFonts w:ascii="Arial" w:hAnsi="Arial" w:cs="Times New Roman"/>
      <w:snapToGrid/>
      <w:sz w:val="16"/>
      <w:szCs w:val="16"/>
      <w:lang w:eastAsia="en-AU"/>
    </w:rPr>
  </w:style>
  <w:style w:type="table" w:customStyle="1" w:styleId="C-Table">
    <w:name w:val="C-Table"/>
    <w:basedOn w:val="TableNormal"/>
    <w:rsid w:val="00CD6DDC"/>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table" w:customStyle="1" w:styleId="ASDTable5">
    <w:name w:val="ASD Table5"/>
    <w:basedOn w:val="TableNormal"/>
    <w:next w:val="TableGrid"/>
    <w:uiPriority w:val="39"/>
    <w:rsid w:val="00C90184"/>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0046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6">
    <w:name w:val="ASD Table6"/>
    <w:basedOn w:val="TableNormal"/>
    <w:next w:val="TableGrid"/>
    <w:uiPriority w:val="39"/>
    <w:rsid w:val="005166FF"/>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16FE"/>
    <w:pPr>
      <w:widowControl/>
    </w:pPr>
    <w:rPr>
      <w:rFonts w:eastAsiaTheme="minorHAnsi" w:cstheme="minorBidi"/>
      <w:snapToGrid/>
      <w:sz w:val="20"/>
      <w:szCs w:val="20"/>
    </w:rPr>
  </w:style>
  <w:style w:type="character" w:customStyle="1" w:styleId="FootnoteTextChar">
    <w:name w:val="Footnote Text Char"/>
    <w:basedOn w:val="DefaultParagraphFont"/>
    <w:link w:val="FootnoteText"/>
    <w:uiPriority w:val="99"/>
    <w:semiHidden/>
    <w:rsid w:val="006316FE"/>
    <w:rPr>
      <w:rFonts w:ascii="Calibri" w:eastAsiaTheme="minorHAnsi" w:hAnsi="Calibri" w:cstheme="minorBidi"/>
      <w:lang w:eastAsia="en-US"/>
    </w:rPr>
  </w:style>
  <w:style w:type="character" w:styleId="FootnoteReference">
    <w:name w:val="footnote reference"/>
    <w:basedOn w:val="DefaultParagraphFont"/>
    <w:uiPriority w:val="99"/>
    <w:semiHidden/>
    <w:unhideWhenUsed/>
    <w:rsid w:val="006316FE"/>
    <w:rPr>
      <w:vertAlign w:val="superscript"/>
    </w:rPr>
  </w:style>
  <w:style w:type="character" w:customStyle="1" w:styleId="PBACHeading1Char">
    <w:name w:val="PBAC Heading 1 Char"/>
    <w:basedOn w:val="DefaultParagraphFont"/>
    <w:link w:val="PBACHeading1"/>
    <w:rsid w:val="000E612A"/>
    <w:rPr>
      <w:rFonts w:ascii="Calibri" w:hAnsi="Calibri" w:cs="Arial"/>
      <w:snapToGrid w:val="0"/>
      <w:sz w:val="32"/>
      <w:szCs w:val="22"/>
      <w:lang w:eastAsia="en-US"/>
    </w:rPr>
  </w:style>
  <w:style w:type="character" w:customStyle="1" w:styleId="Heading1Char">
    <w:name w:val="Heading 1 Char"/>
    <w:basedOn w:val="DefaultParagraphFont"/>
    <w:link w:val="Heading1"/>
    <w:uiPriority w:val="1"/>
    <w:rsid w:val="006871F9"/>
    <w:rPr>
      <w:rFonts w:ascii="Calibri" w:hAnsi="Calibri" w:cs="Arial"/>
      <w:b/>
      <w:caps/>
      <w:snapToGrid w:val="0"/>
      <w:sz w:val="32"/>
      <w:szCs w:val="22"/>
      <w:lang w:eastAsia="en-US"/>
    </w:rPr>
  </w:style>
  <w:style w:type="paragraph" w:styleId="BodyText2">
    <w:name w:val="Body Text 2"/>
    <w:basedOn w:val="Normal"/>
    <w:link w:val="BodyText2Char"/>
    <w:semiHidden/>
    <w:unhideWhenUsed/>
    <w:rsid w:val="006871F9"/>
    <w:pPr>
      <w:spacing w:after="120" w:line="480" w:lineRule="auto"/>
    </w:pPr>
  </w:style>
  <w:style w:type="character" w:customStyle="1" w:styleId="BodyText2Char">
    <w:name w:val="Body Text 2 Char"/>
    <w:basedOn w:val="DefaultParagraphFont"/>
    <w:link w:val="BodyText2"/>
    <w:semiHidden/>
    <w:rsid w:val="006871F9"/>
    <w:rPr>
      <w:rFonts w:ascii="Calibri" w:hAnsi="Calibri" w:cs="Arial"/>
      <w:snapToGrid w:val="0"/>
      <w:sz w:val="24"/>
      <w:szCs w:val="22"/>
      <w:lang w:eastAsia="en-US"/>
    </w:rPr>
  </w:style>
  <w:style w:type="paragraph" w:customStyle="1" w:styleId="2Sections">
    <w:name w:val="2. Sections"/>
    <w:qFormat/>
    <w:rsid w:val="000F38A0"/>
    <w:pPr>
      <w:snapToGrid w:val="0"/>
      <w:spacing w:before="240" w:after="120"/>
      <w:ind w:left="720" w:hanging="720"/>
      <w:outlineLvl w:val="0"/>
    </w:pPr>
    <w:rPr>
      <w:rFonts w:asciiTheme="minorHAnsi" w:hAnsiTheme="minorHAnsi" w:cs="Arial"/>
      <w:b/>
      <w:sz w:val="32"/>
      <w:szCs w:val="32"/>
      <w:lang w:eastAsia="en-US"/>
    </w:rPr>
  </w:style>
  <w:style w:type="character" w:customStyle="1" w:styleId="3BodytextChar">
    <w:name w:val="3. Body text Char"/>
    <w:basedOn w:val="DefaultParagraphFont"/>
    <w:link w:val="3Bodytext"/>
    <w:locked/>
    <w:rsid w:val="000F38A0"/>
    <w:rPr>
      <w:rFonts w:asciiTheme="minorHAnsi" w:hAnsiTheme="minorHAnsi" w:cstheme="minorBidi"/>
      <w:sz w:val="22"/>
      <w:szCs w:val="22"/>
    </w:rPr>
  </w:style>
  <w:style w:type="paragraph" w:customStyle="1" w:styleId="3Bodytext">
    <w:name w:val="3. Body text"/>
    <w:basedOn w:val="ListParagraph"/>
    <w:link w:val="3BodytextChar"/>
    <w:qFormat/>
    <w:rsid w:val="000F38A0"/>
    <w:pPr>
      <w:widowControl/>
      <w:spacing w:after="120"/>
      <w:ind w:hanging="720"/>
    </w:pPr>
    <w:rPr>
      <w:rFonts w:asciiTheme="minorHAnsi" w:hAnsiTheme="minorHAnsi" w:cstheme="minorBidi"/>
      <w:snapToGrid/>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8587">
      <w:bodyDiv w:val="1"/>
      <w:marLeft w:val="0"/>
      <w:marRight w:val="0"/>
      <w:marTop w:val="0"/>
      <w:marBottom w:val="0"/>
      <w:divBdr>
        <w:top w:val="none" w:sz="0" w:space="0" w:color="auto"/>
        <w:left w:val="none" w:sz="0" w:space="0" w:color="auto"/>
        <w:bottom w:val="none" w:sz="0" w:space="0" w:color="auto"/>
        <w:right w:val="none" w:sz="0" w:space="0" w:color="auto"/>
      </w:divBdr>
    </w:div>
    <w:div w:id="234164892">
      <w:bodyDiv w:val="1"/>
      <w:marLeft w:val="0"/>
      <w:marRight w:val="0"/>
      <w:marTop w:val="0"/>
      <w:marBottom w:val="0"/>
      <w:divBdr>
        <w:top w:val="none" w:sz="0" w:space="0" w:color="auto"/>
        <w:left w:val="none" w:sz="0" w:space="0" w:color="auto"/>
        <w:bottom w:val="none" w:sz="0" w:space="0" w:color="auto"/>
        <w:right w:val="none" w:sz="0" w:space="0" w:color="auto"/>
      </w:divBdr>
    </w:div>
    <w:div w:id="237600437">
      <w:bodyDiv w:val="1"/>
      <w:marLeft w:val="0"/>
      <w:marRight w:val="0"/>
      <w:marTop w:val="0"/>
      <w:marBottom w:val="0"/>
      <w:divBdr>
        <w:top w:val="none" w:sz="0" w:space="0" w:color="auto"/>
        <w:left w:val="none" w:sz="0" w:space="0" w:color="auto"/>
        <w:bottom w:val="none" w:sz="0" w:space="0" w:color="auto"/>
        <w:right w:val="none" w:sz="0" w:space="0" w:color="auto"/>
      </w:divBdr>
    </w:div>
    <w:div w:id="506559546">
      <w:bodyDiv w:val="1"/>
      <w:marLeft w:val="0"/>
      <w:marRight w:val="0"/>
      <w:marTop w:val="0"/>
      <w:marBottom w:val="0"/>
      <w:divBdr>
        <w:top w:val="none" w:sz="0" w:space="0" w:color="auto"/>
        <w:left w:val="none" w:sz="0" w:space="0" w:color="auto"/>
        <w:bottom w:val="none" w:sz="0" w:space="0" w:color="auto"/>
        <w:right w:val="none" w:sz="0" w:space="0" w:color="auto"/>
      </w:divBdr>
    </w:div>
    <w:div w:id="638606461">
      <w:bodyDiv w:val="1"/>
      <w:marLeft w:val="0"/>
      <w:marRight w:val="0"/>
      <w:marTop w:val="0"/>
      <w:marBottom w:val="0"/>
      <w:divBdr>
        <w:top w:val="none" w:sz="0" w:space="0" w:color="auto"/>
        <w:left w:val="none" w:sz="0" w:space="0" w:color="auto"/>
        <w:bottom w:val="none" w:sz="0" w:space="0" w:color="auto"/>
        <w:right w:val="none" w:sz="0" w:space="0" w:color="auto"/>
      </w:divBdr>
    </w:div>
    <w:div w:id="940186535">
      <w:bodyDiv w:val="1"/>
      <w:marLeft w:val="0"/>
      <w:marRight w:val="0"/>
      <w:marTop w:val="0"/>
      <w:marBottom w:val="0"/>
      <w:divBdr>
        <w:top w:val="none" w:sz="0" w:space="0" w:color="auto"/>
        <w:left w:val="none" w:sz="0" w:space="0" w:color="auto"/>
        <w:bottom w:val="none" w:sz="0" w:space="0" w:color="auto"/>
        <w:right w:val="none" w:sz="0" w:space="0" w:color="auto"/>
      </w:divBdr>
    </w:div>
    <w:div w:id="1193957249">
      <w:bodyDiv w:val="1"/>
      <w:marLeft w:val="0"/>
      <w:marRight w:val="0"/>
      <w:marTop w:val="0"/>
      <w:marBottom w:val="0"/>
      <w:divBdr>
        <w:top w:val="none" w:sz="0" w:space="0" w:color="auto"/>
        <w:left w:val="none" w:sz="0" w:space="0" w:color="auto"/>
        <w:bottom w:val="none" w:sz="0" w:space="0" w:color="auto"/>
        <w:right w:val="none" w:sz="0" w:space="0" w:color="auto"/>
      </w:divBdr>
    </w:div>
    <w:div w:id="1207524356">
      <w:bodyDiv w:val="1"/>
      <w:marLeft w:val="0"/>
      <w:marRight w:val="0"/>
      <w:marTop w:val="0"/>
      <w:marBottom w:val="0"/>
      <w:divBdr>
        <w:top w:val="none" w:sz="0" w:space="0" w:color="auto"/>
        <w:left w:val="none" w:sz="0" w:space="0" w:color="auto"/>
        <w:bottom w:val="none" w:sz="0" w:space="0" w:color="auto"/>
        <w:right w:val="none" w:sz="0" w:space="0" w:color="auto"/>
      </w:divBdr>
    </w:div>
    <w:div w:id="1208302199">
      <w:bodyDiv w:val="1"/>
      <w:marLeft w:val="0"/>
      <w:marRight w:val="0"/>
      <w:marTop w:val="0"/>
      <w:marBottom w:val="0"/>
      <w:divBdr>
        <w:top w:val="none" w:sz="0" w:space="0" w:color="auto"/>
        <w:left w:val="none" w:sz="0" w:space="0" w:color="auto"/>
        <w:bottom w:val="none" w:sz="0" w:space="0" w:color="auto"/>
        <w:right w:val="none" w:sz="0" w:space="0" w:color="auto"/>
      </w:divBdr>
    </w:div>
    <w:div w:id="1249273309">
      <w:bodyDiv w:val="1"/>
      <w:marLeft w:val="0"/>
      <w:marRight w:val="0"/>
      <w:marTop w:val="0"/>
      <w:marBottom w:val="0"/>
      <w:divBdr>
        <w:top w:val="none" w:sz="0" w:space="0" w:color="auto"/>
        <w:left w:val="none" w:sz="0" w:space="0" w:color="auto"/>
        <w:bottom w:val="none" w:sz="0" w:space="0" w:color="auto"/>
        <w:right w:val="none" w:sz="0" w:space="0" w:color="auto"/>
      </w:divBdr>
      <w:divsChild>
        <w:div w:id="881359359">
          <w:marLeft w:val="0"/>
          <w:marRight w:val="0"/>
          <w:marTop w:val="0"/>
          <w:marBottom w:val="0"/>
          <w:divBdr>
            <w:top w:val="none" w:sz="0" w:space="0" w:color="auto"/>
            <w:left w:val="none" w:sz="0" w:space="0" w:color="auto"/>
            <w:bottom w:val="none" w:sz="0" w:space="0" w:color="auto"/>
            <w:right w:val="none" w:sz="0" w:space="0" w:color="auto"/>
          </w:divBdr>
          <w:divsChild>
            <w:div w:id="2116166977">
              <w:marLeft w:val="0"/>
              <w:marRight w:val="0"/>
              <w:marTop w:val="0"/>
              <w:marBottom w:val="0"/>
              <w:divBdr>
                <w:top w:val="none" w:sz="0" w:space="0" w:color="auto"/>
                <w:left w:val="none" w:sz="0" w:space="0" w:color="auto"/>
                <w:bottom w:val="none" w:sz="0" w:space="0" w:color="auto"/>
                <w:right w:val="none" w:sz="0" w:space="0" w:color="auto"/>
              </w:divBdr>
              <w:divsChild>
                <w:div w:id="850606024">
                  <w:marLeft w:val="0"/>
                  <w:marRight w:val="0"/>
                  <w:marTop w:val="0"/>
                  <w:marBottom w:val="0"/>
                  <w:divBdr>
                    <w:top w:val="none" w:sz="0" w:space="0" w:color="auto"/>
                    <w:left w:val="none" w:sz="0" w:space="0" w:color="auto"/>
                    <w:bottom w:val="none" w:sz="0" w:space="0" w:color="auto"/>
                    <w:right w:val="none" w:sz="0" w:space="0" w:color="auto"/>
                  </w:divBdr>
                  <w:divsChild>
                    <w:div w:id="1757356629">
                      <w:marLeft w:val="0"/>
                      <w:marRight w:val="0"/>
                      <w:marTop w:val="0"/>
                      <w:marBottom w:val="0"/>
                      <w:divBdr>
                        <w:top w:val="none" w:sz="0" w:space="0" w:color="auto"/>
                        <w:left w:val="none" w:sz="0" w:space="0" w:color="auto"/>
                        <w:bottom w:val="none" w:sz="0" w:space="0" w:color="auto"/>
                        <w:right w:val="none" w:sz="0" w:space="0" w:color="auto"/>
                      </w:divBdr>
                      <w:divsChild>
                        <w:div w:id="348991010">
                          <w:marLeft w:val="0"/>
                          <w:marRight w:val="0"/>
                          <w:marTop w:val="0"/>
                          <w:marBottom w:val="0"/>
                          <w:divBdr>
                            <w:top w:val="none" w:sz="0" w:space="0" w:color="auto"/>
                            <w:left w:val="none" w:sz="0" w:space="0" w:color="auto"/>
                            <w:bottom w:val="none" w:sz="0" w:space="0" w:color="auto"/>
                            <w:right w:val="none" w:sz="0" w:space="0" w:color="auto"/>
                          </w:divBdr>
                          <w:divsChild>
                            <w:div w:id="2829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553914">
      <w:bodyDiv w:val="1"/>
      <w:marLeft w:val="0"/>
      <w:marRight w:val="0"/>
      <w:marTop w:val="0"/>
      <w:marBottom w:val="0"/>
      <w:divBdr>
        <w:top w:val="none" w:sz="0" w:space="0" w:color="auto"/>
        <w:left w:val="none" w:sz="0" w:space="0" w:color="auto"/>
        <w:bottom w:val="none" w:sz="0" w:space="0" w:color="auto"/>
        <w:right w:val="none" w:sz="0" w:space="0" w:color="auto"/>
      </w:divBdr>
    </w:div>
    <w:div w:id="1332222956">
      <w:bodyDiv w:val="1"/>
      <w:marLeft w:val="0"/>
      <w:marRight w:val="0"/>
      <w:marTop w:val="0"/>
      <w:marBottom w:val="0"/>
      <w:divBdr>
        <w:top w:val="none" w:sz="0" w:space="0" w:color="auto"/>
        <w:left w:val="none" w:sz="0" w:space="0" w:color="auto"/>
        <w:bottom w:val="none" w:sz="0" w:space="0" w:color="auto"/>
        <w:right w:val="none" w:sz="0" w:space="0" w:color="auto"/>
      </w:divBdr>
    </w:div>
    <w:div w:id="1486699968">
      <w:bodyDiv w:val="1"/>
      <w:marLeft w:val="0"/>
      <w:marRight w:val="0"/>
      <w:marTop w:val="0"/>
      <w:marBottom w:val="0"/>
      <w:divBdr>
        <w:top w:val="none" w:sz="0" w:space="0" w:color="auto"/>
        <w:left w:val="none" w:sz="0" w:space="0" w:color="auto"/>
        <w:bottom w:val="none" w:sz="0" w:space="0" w:color="auto"/>
        <w:right w:val="none" w:sz="0" w:space="0" w:color="auto"/>
      </w:divBdr>
    </w:div>
    <w:div w:id="1579708676">
      <w:bodyDiv w:val="1"/>
      <w:marLeft w:val="0"/>
      <w:marRight w:val="0"/>
      <w:marTop w:val="0"/>
      <w:marBottom w:val="0"/>
      <w:divBdr>
        <w:top w:val="none" w:sz="0" w:space="0" w:color="auto"/>
        <w:left w:val="none" w:sz="0" w:space="0" w:color="auto"/>
        <w:bottom w:val="none" w:sz="0" w:space="0" w:color="auto"/>
        <w:right w:val="none" w:sz="0" w:space="0" w:color="auto"/>
      </w:divBdr>
    </w:div>
    <w:div w:id="1636134235">
      <w:bodyDiv w:val="1"/>
      <w:marLeft w:val="0"/>
      <w:marRight w:val="0"/>
      <w:marTop w:val="0"/>
      <w:marBottom w:val="0"/>
      <w:divBdr>
        <w:top w:val="none" w:sz="0" w:space="0" w:color="auto"/>
        <w:left w:val="none" w:sz="0" w:space="0" w:color="auto"/>
        <w:bottom w:val="none" w:sz="0" w:space="0" w:color="auto"/>
        <w:right w:val="none" w:sz="0" w:space="0" w:color="auto"/>
      </w:divBdr>
    </w:div>
    <w:div w:id="1655913506">
      <w:bodyDiv w:val="1"/>
      <w:marLeft w:val="0"/>
      <w:marRight w:val="0"/>
      <w:marTop w:val="0"/>
      <w:marBottom w:val="0"/>
      <w:divBdr>
        <w:top w:val="none" w:sz="0" w:space="0" w:color="auto"/>
        <w:left w:val="none" w:sz="0" w:space="0" w:color="auto"/>
        <w:bottom w:val="none" w:sz="0" w:space="0" w:color="auto"/>
        <w:right w:val="none" w:sz="0" w:space="0" w:color="auto"/>
      </w:divBdr>
    </w:div>
    <w:div w:id="1687946594">
      <w:bodyDiv w:val="1"/>
      <w:marLeft w:val="0"/>
      <w:marRight w:val="0"/>
      <w:marTop w:val="0"/>
      <w:marBottom w:val="0"/>
      <w:divBdr>
        <w:top w:val="none" w:sz="0" w:space="0" w:color="auto"/>
        <w:left w:val="none" w:sz="0" w:space="0" w:color="auto"/>
        <w:bottom w:val="none" w:sz="0" w:space="0" w:color="auto"/>
        <w:right w:val="none" w:sz="0" w:space="0" w:color="auto"/>
      </w:divBdr>
    </w:div>
    <w:div w:id="1740248208">
      <w:bodyDiv w:val="1"/>
      <w:marLeft w:val="0"/>
      <w:marRight w:val="0"/>
      <w:marTop w:val="0"/>
      <w:marBottom w:val="0"/>
      <w:divBdr>
        <w:top w:val="none" w:sz="0" w:space="0" w:color="auto"/>
        <w:left w:val="none" w:sz="0" w:space="0" w:color="auto"/>
        <w:bottom w:val="none" w:sz="0" w:space="0" w:color="auto"/>
        <w:right w:val="none" w:sz="0" w:space="0" w:color="auto"/>
      </w:divBdr>
    </w:div>
    <w:div w:id="1933737312">
      <w:bodyDiv w:val="1"/>
      <w:marLeft w:val="0"/>
      <w:marRight w:val="0"/>
      <w:marTop w:val="0"/>
      <w:marBottom w:val="0"/>
      <w:divBdr>
        <w:top w:val="none" w:sz="0" w:space="0" w:color="auto"/>
        <w:left w:val="none" w:sz="0" w:space="0" w:color="auto"/>
        <w:bottom w:val="none" w:sz="0" w:space="0" w:color="auto"/>
        <w:right w:val="none" w:sz="0" w:space="0" w:color="auto"/>
      </w:divBdr>
    </w:div>
    <w:div w:id="1965454653">
      <w:bodyDiv w:val="1"/>
      <w:marLeft w:val="0"/>
      <w:marRight w:val="0"/>
      <w:marTop w:val="0"/>
      <w:marBottom w:val="0"/>
      <w:divBdr>
        <w:top w:val="none" w:sz="0" w:space="0" w:color="auto"/>
        <w:left w:val="none" w:sz="0" w:space="0" w:color="auto"/>
        <w:bottom w:val="none" w:sz="0" w:space="0" w:color="auto"/>
        <w:right w:val="none" w:sz="0" w:space="0" w:color="auto"/>
      </w:divBdr>
    </w:div>
    <w:div w:id="1972321190">
      <w:bodyDiv w:val="1"/>
      <w:marLeft w:val="0"/>
      <w:marRight w:val="0"/>
      <w:marTop w:val="0"/>
      <w:marBottom w:val="0"/>
      <w:divBdr>
        <w:top w:val="none" w:sz="0" w:space="0" w:color="auto"/>
        <w:left w:val="none" w:sz="0" w:space="0" w:color="auto"/>
        <w:bottom w:val="none" w:sz="0" w:space="0" w:color="auto"/>
        <w:right w:val="none" w:sz="0" w:space="0" w:color="auto"/>
      </w:divBdr>
    </w:div>
    <w:div w:id="2065523128">
      <w:bodyDiv w:val="1"/>
      <w:marLeft w:val="0"/>
      <w:marRight w:val="0"/>
      <w:marTop w:val="0"/>
      <w:marBottom w:val="0"/>
      <w:divBdr>
        <w:top w:val="none" w:sz="0" w:space="0" w:color="auto"/>
        <w:left w:val="none" w:sz="0" w:space="0" w:color="auto"/>
        <w:bottom w:val="none" w:sz="0" w:space="0" w:color="auto"/>
        <w:right w:val="none" w:sz="0" w:space="0" w:color="auto"/>
      </w:divBdr>
    </w:div>
    <w:div w:id="21437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8E3-AEFD-4640-A422-AD41F457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15643</Words>
  <Characters>95893</Characters>
  <Application>Microsoft Office Word</Application>
  <DocSecurity>0</DocSecurity>
  <Lines>799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2020-01-22T02:36:00Z</dcterms:created>
  <dcterms:modified xsi:type="dcterms:W3CDTF">2020-01-23T03:47:00Z</dcterms:modified>
</cp:coreProperties>
</file>