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745FA5" w:rsidRDefault="00A64089" w:rsidP="00343721">
      <w:pPr>
        <w:pStyle w:val="1MainTitle"/>
        <w:spacing w:before="0" w:after="0"/>
        <w:rPr>
          <w:rFonts w:ascii="Calibri" w:eastAsia="Calibri" w:hAnsi="Calibri"/>
          <w:b w:val="0"/>
          <w:lang w:eastAsia="en-US"/>
        </w:rPr>
      </w:pPr>
      <w:bookmarkStart w:id="0" w:name="_GoBack"/>
      <w:bookmarkEnd w:id="0"/>
      <w:r w:rsidRPr="00745FA5">
        <w:rPr>
          <w:rFonts w:ascii="Calibri" w:eastAsia="Calibri" w:hAnsi="Calibri"/>
          <w:lang w:eastAsia="en-US"/>
        </w:rPr>
        <w:t>4.2</w:t>
      </w:r>
      <w:r w:rsidRPr="00745FA5">
        <w:rPr>
          <w:rFonts w:ascii="Calibri" w:eastAsia="Calibri" w:hAnsi="Calibri"/>
          <w:lang w:eastAsia="en-US"/>
        </w:rPr>
        <w:tab/>
        <w:t>BUPRENORPHINE</w:t>
      </w:r>
      <w:r w:rsidR="00BF27A0" w:rsidRPr="00745FA5">
        <w:rPr>
          <w:rFonts w:ascii="Calibri" w:eastAsia="Calibri" w:hAnsi="Calibri"/>
          <w:lang w:eastAsia="en-US"/>
        </w:rPr>
        <w:t>,</w:t>
      </w:r>
    </w:p>
    <w:p w:rsidR="00A64089" w:rsidRPr="00745FA5" w:rsidRDefault="00BF27A0" w:rsidP="00343721">
      <w:pPr>
        <w:ind w:left="709"/>
        <w:rPr>
          <w:rFonts w:asciiTheme="minorHAnsi" w:eastAsia="Calibri" w:hAnsiTheme="minorHAnsi" w:cstheme="minorHAnsi"/>
          <w:b/>
          <w:sz w:val="36"/>
          <w:szCs w:val="36"/>
        </w:rPr>
      </w:pPr>
      <w:r w:rsidRPr="00745FA5">
        <w:rPr>
          <w:rFonts w:ascii="Calibri" w:eastAsia="Calibri" w:hAnsi="Calibri"/>
          <w:b/>
          <w:sz w:val="36"/>
          <w:szCs w:val="36"/>
          <w:lang w:eastAsia="en-US"/>
        </w:rPr>
        <w:tab/>
      </w:r>
      <w:r w:rsidR="00A64089" w:rsidRPr="00745FA5">
        <w:rPr>
          <w:rFonts w:asciiTheme="minorHAnsi" w:eastAsia="Calibri" w:hAnsiTheme="minorHAnsi" w:cstheme="minorHAnsi"/>
          <w:b/>
          <w:sz w:val="36"/>
          <w:szCs w:val="36"/>
        </w:rPr>
        <w:t>Injection (modified release) 100 mg in 0.5 mL pre-filled syringe</w:t>
      </w:r>
      <w:r w:rsidR="004515C2">
        <w:rPr>
          <w:rFonts w:asciiTheme="minorHAnsi" w:eastAsia="Calibri" w:hAnsiTheme="minorHAnsi" w:cstheme="minorHAnsi"/>
          <w:b/>
          <w:sz w:val="36"/>
          <w:szCs w:val="36"/>
        </w:rPr>
        <w:t>,</w:t>
      </w:r>
      <w:r w:rsidR="00A64089" w:rsidRPr="00745FA5">
        <w:rPr>
          <w:rFonts w:asciiTheme="minorHAnsi" w:eastAsia="Calibri" w:hAnsiTheme="minorHAnsi" w:cstheme="minorHAnsi"/>
          <w:b/>
          <w:sz w:val="36"/>
          <w:szCs w:val="36"/>
        </w:rPr>
        <w:t xml:space="preserve"> </w:t>
      </w:r>
    </w:p>
    <w:p w:rsidR="00BF27A0" w:rsidRPr="00745FA5" w:rsidRDefault="00A64089" w:rsidP="00343721">
      <w:pPr>
        <w:ind w:left="709"/>
        <w:rPr>
          <w:rFonts w:asciiTheme="minorHAnsi" w:eastAsia="Calibri" w:hAnsiTheme="minorHAnsi" w:cstheme="minorHAnsi"/>
          <w:b/>
          <w:sz w:val="36"/>
          <w:szCs w:val="36"/>
        </w:rPr>
      </w:pPr>
      <w:r w:rsidRPr="00745FA5">
        <w:rPr>
          <w:rFonts w:asciiTheme="minorHAnsi" w:eastAsia="Calibri" w:hAnsiTheme="minorHAnsi" w:cstheme="minorHAnsi"/>
          <w:b/>
          <w:sz w:val="36"/>
          <w:szCs w:val="36"/>
        </w:rPr>
        <w:t>Injection (modified release) 300 mg in 1.5 mL pre-filled syringe</w:t>
      </w:r>
      <w:r w:rsidR="004515C2">
        <w:rPr>
          <w:rFonts w:asciiTheme="minorHAnsi" w:eastAsia="Calibri" w:hAnsiTheme="minorHAnsi" w:cstheme="minorHAnsi"/>
          <w:b/>
          <w:sz w:val="36"/>
          <w:szCs w:val="36"/>
        </w:rPr>
        <w:t>,</w:t>
      </w:r>
    </w:p>
    <w:p w:rsidR="00BF27A0" w:rsidRPr="00745FA5" w:rsidRDefault="00BF27A0" w:rsidP="00343721">
      <w:pPr>
        <w:ind w:firstLineChars="127" w:firstLine="457"/>
        <w:jc w:val="both"/>
        <w:rPr>
          <w:rFonts w:asciiTheme="minorHAnsi" w:eastAsia="Calibri" w:hAnsiTheme="minorHAnsi" w:cstheme="minorHAnsi"/>
          <w:b/>
          <w:sz w:val="36"/>
          <w:szCs w:val="36"/>
          <w:lang w:eastAsia="en-US"/>
        </w:rPr>
      </w:pPr>
      <w:r w:rsidRPr="00745FA5">
        <w:rPr>
          <w:rFonts w:ascii="Calibri" w:eastAsia="Calibri" w:hAnsi="Calibri"/>
          <w:b/>
          <w:sz w:val="36"/>
          <w:szCs w:val="36"/>
          <w:lang w:eastAsia="en-US"/>
        </w:rPr>
        <w:tab/>
      </w:r>
      <w:r w:rsidR="00A64089" w:rsidRPr="00745FA5">
        <w:rPr>
          <w:rFonts w:asciiTheme="minorHAnsi" w:eastAsia="Calibri" w:hAnsiTheme="minorHAnsi" w:cstheme="minorHAnsi"/>
          <w:b/>
          <w:sz w:val="36"/>
          <w:szCs w:val="36"/>
        </w:rPr>
        <w:t>Sublocade®,</w:t>
      </w:r>
    </w:p>
    <w:p w:rsidR="006552E6" w:rsidRPr="00285A02" w:rsidRDefault="00BF27A0" w:rsidP="00343721">
      <w:pPr>
        <w:ind w:firstLineChars="127" w:firstLine="457"/>
        <w:jc w:val="both"/>
        <w:rPr>
          <w:rFonts w:asciiTheme="minorHAnsi" w:eastAsia="Calibri" w:hAnsiTheme="minorHAnsi" w:cstheme="minorHAnsi"/>
          <w:b/>
          <w:sz w:val="36"/>
          <w:szCs w:val="36"/>
          <w:lang w:eastAsia="en-US"/>
        </w:rPr>
      </w:pPr>
      <w:r w:rsidRPr="00745FA5">
        <w:rPr>
          <w:rFonts w:ascii="Calibri" w:eastAsia="Calibri" w:hAnsi="Calibri"/>
          <w:b/>
          <w:sz w:val="36"/>
          <w:szCs w:val="36"/>
          <w:lang w:eastAsia="en-US"/>
        </w:rPr>
        <w:tab/>
      </w:r>
      <w:r w:rsidR="00A64089" w:rsidRPr="00745FA5">
        <w:rPr>
          <w:rFonts w:asciiTheme="minorHAnsi" w:eastAsia="Calibri" w:hAnsiTheme="minorHAnsi" w:cstheme="minorHAnsi"/>
          <w:b/>
          <w:sz w:val="36"/>
          <w:szCs w:val="36"/>
        </w:rPr>
        <w:t>Indivior Pty Ltd</w:t>
      </w:r>
    </w:p>
    <w:p w:rsidR="00C479B0" w:rsidRPr="00745FA5" w:rsidRDefault="00CE10C4" w:rsidP="00285A02">
      <w:pPr>
        <w:pStyle w:val="2Sections"/>
        <w:numPr>
          <w:ilvl w:val="0"/>
          <w:numId w:val="20"/>
        </w:numPr>
      </w:pPr>
      <w:r w:rsidRPr="00745FA5">
        <w:t xml:space="preserve">Purpose of </w:t>
      </w:r>
      <w:r w:rsidR="0004240E" w:rsidRPr="00745FA5">
        <w:t>Application</w:t>
      </w:r>
      <w:r w:rsidR="00034905" w:rsidRPr="00745FA5">
        <w:t xml:space="preserve"> </w:t>
      </w:r>
    </w:p>
    <w:p w:rsidR="00D518B4" w:rsidRPr="00745FA5" w:rsidRDefault="00D518B4" w:rsidP="00E03748">
      <w:pPr>
        <w:pStyle w:val="Bodytextitalics"/>
        <w:jc w:val="both"/>
        <w:rPr>
          <w:i w:val="0"/>
        </w:rPr>
      </w:pPr>
      <w:r w:rsidRPr="00745FA5">
        <w:rPr>
          <w:i w:val="0"/>
        </w:rPr>
        <w:t xml:space="preserve">To request </w:t>
      </w:r>
      <w:r w:rsidR="0077574E" w:rsidRPr="00745FA5">
        <w:rPr>
          <w:i w:val="0"/>
        </w:rPr>
        <w:t xml:space="preserve">a </w:t>
      </w:r>
      <w:r w:rsidRPr="00745FA5">
        <w:rPr>
          <w:i w:val="0"/>
        </w:rPr>
        <w:t>Section 100 (Opiate Dependence Treatment Program</w:t>
      </w:r>
      <w:r w:rsidR="002050D5" w:rsidRPr="00745FA5">
        <w:rPr>
          <w:i w:val="0"/>
        </w:rPr>
        <w:t xml:space="preserve"> (ODTP)</w:t>
      </w:r>
      <w:r w:rsidRPr="00745FA5">
        <w:rPr>
          <w:i w:val="0"/>
        </w:rPr>
        <w:t>) listing of buprenorphine modified release injection</w:t>
      </w:r>
      <w:r w:rsidRPr="00745FA5">
        <w:t xml:space="preserve"> </w:t>
      </w:r>
      <w:r w:rsidRPr="00745FA5">
        <w:rPr>
          <w:i w:val="0"/>
        </w:rPr>
        <w:t>(Sublocade®) for the treatment of opioid use disorder.</w:t>
      </w:r>
    </w:p>
    <w:p w:rsidR="009E59BF" w:rsidRPr="00745FA5" w:rsidRDefault="009E59BF" w:rsidP="00E03748">
      <w:pPr>
        <w:pStyle w:val="Bodytextitalics"/>
        <w:jc w:val="both"/>
        <w:rPr>
          <w:i w:val="0"/>
        </w:rPr>
      </w:pPr>
      <w:r w:rsidRPr="00745FA5">
        <w:rPr>
          <w:i w:val="0"/>
        </w:rPr>
        <w:t xml:space="preserve">At its March 2019 meeting, the PBAC deferred making a recommendation regarding the </w:t>
      </w:r>
      <w:r w:rsidR="00D518B4" w:rsidRPr="00745FA5">
        <w:rPr>
          <w:i w:val="0"/>
        </w:rPr>
        <w:t xml:space="preserve">Section 100 (Opiate Dependence Treatment Program) </w:t>
      </w:r>
      <w:r w:rsidRPr="00745FA5">
        <w:rPr>
          <w:i w:val="0"/>
        </w:rPr>
        <w:t xml:space="preserve">listing of </w:t>
      </w:r>
      <w:r w:rsidR="00D518B4" w:rsidRPr="00745FA5">
        <w:rPr>
          <w:i w:val="0"/>
        </w:rPr>
        <w:t>buprenorphine modified release injection</w:t>
      </w:r>
      <w:r w:rsidR="00D518B4" w:rsidRPr="00745FA5">
        <w:t xml:space="preserve"> </w:t>
      </w:r>
      <w:r w:rsidR="00D518B4" w:rsidRPr="00745FA5">
        <w:rPr>
          <w:i w:val="0"/>
        </w:rPr>
        <w:t>(</w:t>
      </w:r>
      <w:r w:rsidRPr="00745FA5">
        <w:rPr>
          <w:i w:val="0"/>
        </w:rPr>
        <w:t>Sublocade</w:t>
      </w:r>
      <w:r w:rsidR="00D518B4" w:rsidRPr="00745FA5">
        <w:rPr>
          <w:i w:val="0"/>
        </w:rPr>
        <w:t>®)</w:t>
      </w:r>
      <w:r w:rsidRPr="00745FA5">
        <w:rPr>
          <w:i w:val="0"/>
        </w:rPr>
        <w:t xml:space="preserve"> </w:t>
      </w:r>
      <w:r w:rsidR="00D518B4" w:rsidRPr="00745FA5">
        <w:rPr>
          <w:i w:val="0"/>
        </w:rPr>
        <w:t xml:space="preserve">for the treatment of opioid use disorder, </w:t>
      </w:r>
      <w:r w:rsidRPr="00745FA5">
        <w:rPr>
          <w:i w:val="0"/>
        </w:rPr>
        <w:t xml:space="preserve">pending provision of </w:t>
      </w:r>
      <w:r w:rsidR="00546954" w:rsidRPr="00745FA5">
        <w:rPr>
          <w:i w:val="0"/>
        </w:rPr>
        <w:t>a positive</w:t>
      </w:r>
      <w:r w:rsidRPr="00745FA5">
        <w:rPr>
          <w:i w:val="0"/>
        </w:rPr>
        <w:t xml:space="preserve"> TGA Delegate’s overview. </w:t>
      </w:r>
    </w:p>
    <w:p w:rsidR="009E59BF" w:rsidRPr="00745FA5" w:rsidRDefault="00D518B4" w:rsidP="00E03748">
      <w:pPr>
        <w:pStyle w:val="Bodytextitalics"/>
        <w:jc w:val="both"/>
        <w:rPr>
          <w:i w:val="0"/>
        </w:rPr>
      </w:pPr>
      <w:r w:rsidRPr="00745FA5">
        <w:rPr>
          <w:i w:val="0"/>
        </w:rPr>
        <w:t>T</w:t>
      </w:r>
      <w:r w:rsidR="009E59BF" w:rsidRPr="00745FA5">
        <w:rPr>
          <w:i w:val="0"/>
        </w:rPr>
        <w:t xml:space="preserve">he Sponsor </w:t>
      </w:r>
      <w:r w:rsidRPr="00745FA5">
        <w:rPr>
          <w:i w:val="0"/>
        </w:rPr>
        <w:t xml:space="preserve">subsequently </w:t>
      </w:r>
      <w:r w:rsidR="009E59BF" w:rsidRPr="00745FA5">
        <w:rPr>
          <w:i w:val="0"/>
        </w:rPr>
        <w:t xml:space="preserve">provided </w:t>
      </w:r>
      <w:r w:rsidR="00BC3535" w:rsidRPr="00745FA5">
        <w:rPr>
          <w:i w:val="0"/>
        </w:rPr>
        <w:t>the</w:t>
      </w:r>
      <w:r w:rsidR="009E59BF" w:rsidRPr="00745FA5">
        <w:rPr>
          <w:i w:val="0"/>
        </w:rPr>
        <w:t xml:space="preserve"> TGA approval letter and approved </w:t>
      </w:r>
      <w:r w:rsidRPr="00745FA5">
        <w:rPr>
          <w:i w:val="0"/>
        </w:rPr>
        <w:t>product information (</w:t>
      </w:r>
      <w:r w:rsidR="009E59BF" w:rsidRPr="00745FA5">
        <w:rPr>
          <w:i w:val="0"/>
        </w:rPr>
        <w:t>PI</w:t>
      </w:r>
      <w:r w:rsidRPr="00745FA5">
        <w:rPr>
          <w:i w:val="0"/>
        </w:rPr>
        <w:t>)</w:t>
      </w:r>
      <w:r w:rsidR="009E59BF" w:rsidRPr="00745FA5">
        <w:rPr>
          <w:i w:val="0"/>
        </w:rPr>
        <w:t xml:space="preserve"> on 17 July 2019. </w:t>
      </w:r>
    </w:p>
    <w:p w:rsidR="001A76FB" w:rsidRPr="00745FA5" w:rsidRDefault="006A12A5" w:rsidP="00E03748">
      <w:pPr>
        <w:pStyle w:val="2Sections"/>
      </w:pPr>
      <w:r w:rsidRPr="00745FA5">
        <w:t>Requested listing</w:t>
      </w:r>
    </w:p>
    <w:p w:rsidR="00D96D3D" w:rsidRPr="00745FA5" w:rsidRDefault="00EF44A0" w:rsidP="00E03748">
      <w:pPr>
        <w:pStyle w:val="3Bodytext"/>
        <w:jc w:val="both"/>
        <w:rPr>
          <w:i/>
        </w:rPr>
      </w:pPr>
      <w:r w:rsidRPr="00745FA5">
        <w:t xml:space="preserve">The </w:t>
      </w:r>
      <w:r w:rsidR="00546954" w:rsidRPr="00745FA5">
        <w:t xml:space="preserve">March 2019 </w:t>
      </w:r>
      <w:r w:rsidRPr="00745FA5">
        <w:t xml:space="preserve">submission </w:t>
      </w:r>
      <w:r w:rsidR="00FF2801" w:rsidRPr="00745FA5">
        <w:t>requested</w:t>
      </w:r>
      <w:r w:rsidRPr="00745FA5">
        <w:t xml:space="preserve"> the following </w:t>
      </w:r>
      <w:r w:rsidR="0076420C" w:rsidRPr="00745FA5">
        <w:t xml:space="preserve">new </w:t>
      </w:r>
      <w:r w:rsidR="00E36298" w:rsidRPr="00745FA5">
        <w:t>listing</w:t>
      </w:r>
      <w:r w:rsidR="00546954" w:rsidRPr="00745FA5">
        <w:t xml:space="preserve">. </w:t>
      </w:r>
    </w:p>
    <w:p w:rsidR="00BA2DA8" w:rsidRPr="00745FA5" w:rsidRDefault="0067747D" w:rsidP="00E03748">
      <w:pPr>
        <w:pStyle w:val="3Bodytext"/>
        <w:numPr>
          <w:ilvl w:val="0"/>
          <w:numId w:val="0"/>
        </w:numPr>
        <w:ind w:left="720"/>
        <w:jc w:val="both"/>
        <w:rPr>
          <w:i/>
        </w:rPr>
      </w:pPr>
      <w:r w:rsidRPr="00745FA5">
        <w:rPr>
          <w:i/>
        </w:rPr>
        <w:t>Suggestions and additions proposed by the Secretariat to the requested listing</w:t>
      </w:r>
      <w:r w:rsidR="00D07A8A" w:rsidRPr="00745FA5">
        <w:rPr>
          <w:i/>
        </w:rPr>
        <w:t xml:space="preserve"> are in italics and deletions are in strikethrough</w:t>
      </w:r>
      <w:r w:rsidRPr="00745FA5">
        <w:rPr>
          <w:i/>
        </w:rPr>
        <w:t>.</w:t>
      </w:r>
    </w:p>
    <w:tbl>
      <w:tblPr>
        <w:tblW w:w="9214" w:type="dxa"/>
        <w:tblLayout w:type="fixed"/>
        <w:tblLook w:val="0000" w:firstRow="0" w:lastRow="0" w:firstColumn="0" w:lastColumn="0" w:noHBand="0" w:noVBand="0"/>
      </w:tblPr>
      <w:tblGrid>
        <w:gridCol w:w="2835"/>
        <w:gridCol w:w="426"/>
        <w:gridCol w:w="567"/>
        <w:gridCol w:w="850"/>
        <w:gridCol w:w="1701"/>
        <w:gridCol w:w="1559"/>
        <w:gridCol w:w="1276"/>
      </w:tblGrid>
      <w:tr w:rsidR="009324A6" w:rsidRPr="00745FA5" w:rsidTr="002B388A">
        <w:trPr>
          <w:cantSplit/>
          <w:trHeight w:val="471"/>
        </w:trPr>
        <w:tc>
          <w:tcPr>
            <w:tcW w:w="3261" w:type="dxa"/>
            <w:gridSpan w:val="2"/>
            <w:tcBorders>
              <w:bottom w:val="single" w:sz="4" w:space="0" w:color="auto"/>
            </w:tcBorders>
          </w:tcPr>
          <w:p w:rsidR="009324A6" w:rsidRPr="00745FA5" w:rsidRDefault="009324A6" w:rsidP="00E03748">
            <w:pPr>
              <w:keepNext/>
              <w:ind w:left="-108"/>
              <w:jc w:val="both"/>
              <w:rPr>
                <w:rFonts w:ascii="Arial Narrow" w:hAnsi="Arial Narrow" w:cs="Arial"/>
                <w:sz w:val="20"/>
                <w:szCs w:val="20"/>
              </w:rPr>
            </w:pPr>
            <w:r w:rsidRPr="00745FA5">
              <w:rPr>
                <w:rFonts w:ascii="Arial Narrow" w:hAnsi="Arial Narrow" w:cs="Arial"/>
                <w:sz w:val="20"/>
                <w:szCs w:val="20"/>
              </w:rPr>
              <w:t>Name, Restriction,</w:t>
            </w:r>
          </w:p>
          <w:p w:rsidR="009324A6" w:rsidRPr="00745FA5" w:rsidRDefault="009324A6" w:rsidP="00E03748">
            <w:pPr>
              <w:keepNext/>
              <w:ind w:left="-108"/>
              <w:jc w:val="both"/>
              <w:rPr>
                <w:rFonts w:ascii="Arial Narrow" w:hAnsi="Arial Narrow" w:cs="Arial"/>
                <w:sz w:val="20"/>
                <w:szCs w:val="20"/>
              </w:rPr>
            </w:pPr>
            <w:r w:rsidRPr="00745FA5">
              <w:rPr>
                <w:rFonts w:ascii="Arial Narrow" w:hAnsi="Arial Narrow" w:cs="Arial"/>
                <w:sz w:val="20"/>
                <w:szCs w:val="20"/>
              </w:rPr>
              <w:t>Manner of administration and form</w:t>
            </w:r>
          </w:p>
        </w:tc>
        <w:tc>
          <w:tcPr>
            <w:tcW w:w="567" w:type="dxa"/>
            <w:tcBorders>
              <w:bottom w:val="single" w:sz="4" w:space="0" w:color="auto"/>
            </w:tcBorders>
          </w:tcPr>
          <w:p w:rsidR="009324A6" w:rsidRPr="00745FA5" w:rsidRDefault="009324A6" w:rsidP="00E03748">
            <w:pPr>
              <w:keepNext/>
              <w:ind w:left="-108"/>
              <w:jc w:val="both"/>
              <w:rPr>
                <w:rFonts w:ascii="Arial Narrow" w:hAnsi="Arial Narrow" w:cs="Arial"/>
                <w:sz w:val="20"/>
                <w:szCs w:val="20"/>
              </w:rPr>
            </w:pPr>
            <w:r w:rsidRPr="00745FA5">
              <w:rPr>
                <w:rFonts w:ascii="Arial Narrow" w:hAnsi="Arial Narrow" w:cs="Arial"/>
                <w:sz w:val="20"/>
                <w:szCs w:val="20"/>
              </w:rPr>
              <w:t>Max.</w:t>
            </w:r>
          </w:p>
          <w:p w:rsidR="009324A6" w:rsidRPr="00745FA5" w:rsidRDefault="009324A6" w:rsidP="00E03748">
            <w:pPr>
              <w:keepNext/>
              <w:ind w:left="-108"/>
              <w:jc w:val="both"/>
              <w:rPr>
                <w:rFonts w:ascii="Arial Narrow" w:hAnsi="Arial Narrow" w:cs="Arial"/>
                <w:sz w:val="20"/>
                <w:szCs w:val="20"/>
              </w:rPr>
            </w:pPr>
            <w:r w:rsidRPr="00745FA5">
              <w:rPr>
                <w:rFonts w:ascii="Arial Narrow" w:hAnsi="Arial Narrow" w:cs="Arial"/>
                <w:sz w:val="20"/>
                <w:szCs w:val="20"/>
              </w:rPr>
              <w:t>Qty</w:t>
            </w:r>
          </w:p>
        </w:tc>
        <w:tc>
          <w:tcPr>
            <w:tcW w:w="850" w:type="dxa"/>
            <w:tcBorders>
              <w:bottom w:val="single" w:sz="4" w:space="0" w:color="auto"/>
            </w:tcBorders>
          </w:tcPr>
          <w:p w:rsidR="009324A6" w:rsidRPr="00745FA5" w:rsidRDefault="009324A6" w:rsidP="00E03748">
            <w:pPr>
              <w:keepNext/>
              <w:ind w:left="-108"/>
              <w:jc w:val="both"/>
              <w:rPr>
                <w:rFonts w:ascii="Arial Narrow" w:hAnsi="Arial Narrow" w:cs="Arial"/>
                <w:sz w:val="20"/>
                <w:szCs w:val="20"/>
              </w:rPr>
            </w:pPr>
            <w:r w:rsidRPr="00745FA5">
              <w:rPr>
                <w:rFonts w:ascii="Arial Narrow" w:hAnsi="Arial Narrow" w:cs="Arial"/>
                <w:sz w:val="20"/>
                <w:szCs w:val="20"/>
              </w:rPr>
              <w:t>№.of</w:t>
            </w:r>
          </w:p>
          <w:p w:rsidR="009324A6" w:rsidRPr="00745FA5" w:rsidRDefault="009324A6" w:rsidP="00E03748">
            <w:pPr>
              <w:keepNext/>
              <w:ind w:left="-108"/>
              <w:jc w:val="both"/>
              <w:rPr>
                <w:rFonts w:ascii="Arial Narrow" w:hAnsi="Arial Narrow" w:cs="Arial"/>
                <w:sz w:val="20"/>
                <w:szCs w:val="20"/>
              </w:rPr>
            </w:pPr>
            <w:r w:rsidRPr="00745FA5">
              <w:rPr>
                <w:rFonts w:ascii="Arial Narrow" w:hAnsi="Arial Narrow" w:cs="Arial"/>
                <w:sz w:val="20"/>
                <w:szCs w:val="20"/>
              </w:rPr>
              <w:t>Rpts</w:t>
            </w:r>
          </w:p>
        </w:tc>
        <w:tc>
          <w:tcPr>
            <w:tcW w:w="1701" w:type="dxa"/>
            <w:tcBorders>
              <w:bottom w:val="single" w:sz="4" w:space="0" w:color="auto"/>
            </w:tcBorders>
          </w:tcPr>
          <w:p w:rsidR="009324A6" w:rsidRPr="00745FA5" w:rsidRDefault="009324A6" w:rsidP="00E03748">
            <w:pPr>
              <w:keepNext/>
              <w:ind w:left="-108"/>
              <w:jc w:val="both"/>
              <w:rPr>
                <w:rFonts w:ascii="Arial Narrow" w:hAnsi="Arial Narrow" w:cs="Arial"/>
                <w:sz w:val="20"/>
                <w:szCs w:val="20"/>
              </w:rPr>
            </w:pPr>
            <w:r w:rsidRPr="00745FA5">
              <w:rPr>
                <w:rFonts w:ascii="Arial Narrow" w:hAnsi="Arial Narrow" w:cs="Arial"/>
                <w:sz w:val="20"/>
                <w:szCs w:val="20"/>
              </w:rPr>
              <w:t>Dispensed Price for Max. Qty</w:t>
            </w:r>
          </w:p>
        </w:tc>
        <w:tc>
          <w:tcPr>
            <w:tcW w:w="2835" w:type="dxa"/>
            <w:gridSpan w:val="2"/>
            <w:tcBorders>
              <w:bottom w:val="single" w:sz="4" w:space="0" w:color="auto"/>
            </w:tcBorders>
          </w:tcPr>
          <w:p w:rsidR="009324A6" w:rsidRPr="000D5993" w:rsidRDefault="009324A6" w:rsidP="00E03748">
            <w:pPr>
              <w:keepNext/>
              <w:jc w:val="both"/>
              <w:rPr>
                <w:rFonts w:ascii="Arial Narrow" w:hAnsi="Arial Narrow" w:cs="Arial"/>
                <w:sz w:val="20"/>
                <w:szCs w:val="20"/>
              </w:rPr>
            </w:pPr>
            <w:r w:rsidRPr="00745FA5">
              <w:rPr>
                <w:rFonts w:ascii="Arial Narrow" w:hAnsi="Arial Narrow" w:cs="Arial"/>
                <w:sz w:val="20"/>
                <w:szCs w:val="20"/>
              </w:rPr>
              <w:t>Proprietary Name and Manufacturer</w:t>
            </w:r>
          </w:p>
        </w:tc>
      </w:tr>
      <w:tr w:rsidR="009324A6" w:rsidRPr="00745FA5" w:rsidTr="002D65BE">
        <w:trPr>
          <w:cantSplit/>
          <w:trHeight w:val="577"/>
        </w:trPr>
        <w:tc>
          <w:tcPr>
            <w:tcW w:w="3261" w:type="dxa"/>
            <w:gridSpan w:val="2"/>
          </w:tcPr>
          <w:p w:rsidR="002D65BE" w:rsidRPr="00745FA5" w:rsidRDefault="002D65BE" w:rsidP="00E03748">
            <w:pPr>
              <w:keepNext/>
              <w:ind w:left="-108"/>
              <w:rPr>
                <w:rFonts w:ascii="Arial Narrow" w:hAnsi="Arial Narrow"/>
                <w:sz w:val="20"/>
                <w:szCs w:val="20"/>
              </w:rPr>
            </w:pPr>
            <w:r w:rsidRPr="00745FA5">
              <w:rPr>
                <w:rFonts w:ascii="Arial Narrow" w:hAnsi="Arial Narrow"/>
                <w:smallCaps/>
                <w:sz w:val="20"/>
                <w:szCs w:val="20"/>
              </w:rPr>
              <w:t>buprenorphine</w:t>
            </w:r>
          </w:p>
          <w:p w:rsidR="002D65BE" w:rsidRPr="00745FA5" w:rsidRDefault="002D65BE" w:rsidP="00E03748">
            <w:pPr>
              <w:keepNext/>
              <w:ind w:left="-108"/>
              <w:rPr>
                <w:rFonts w:ascii="Arial Narrow" w:hAnsi="Arial Narrow"/>
                <w:sz w:val="20"/>
                <w:szCs w:val="20"/>
              </w:rPr>
            </w:pPr>
            <w:r w:rsidRPr="00745FA5">
              <w:rPr>
                <w:rFonts w:ascii="Arial Narrow" w:hAnsi="Arial Narrow"/>
                <w:sz w:val="20"/>
                <w:szCs w:val="20"/>
              </w:rPr>
              <w:t>100mg</w:t>
            </w:r>
            <w:r w:rsidR="00823B79" w:rsidRPr="00745FA5">
              <w:rPr>
                <w:rFonts w:ascii="Arial Narrow" w:hAnsi="Arial Narrow"/>
                <w:sz w:val="20"/>
                <w:szCs w:val="20"/>
              </w:rPr>
              <w:t>/0.5 mL modified release injection, syringe</w:t>
            </w:r>
            <w:r w:rsidRPr="00745FA5">
              <w:rPr>
                <w:rFonts w:ascii="Arial Narrow" w:hAnsi="Arial Narrow"/>
                <w:sz w:val="20"/>
                <w:szCs w:val="20"/>
              </w:rPr>
              <w:t xml:space="preserve"> </w:t>
            </w:r>
          </w:p>
          <w:p w:rsidR="009324A6" w:rsidRPr="00745FA5" w:rsidRDefault="00823B79" w:rsidP="00E03748">
            <w:pPr>
              <w:keepNext/>
              <w:ind w:left="-108"/>
              <w:jc w:val="both"/>
              <w:rPr>
                <w:rFonts w:ascii="Arial Narrow" w:hAnsi="Arial Narrow" w:cs="Arial"/>
                <w:color w:val="FF0000"/>
                <w:sz w:val="20"/>
                <w:szCs w:val="20"/>
              </w:rPr>
            </w:pPr>
            <w:r w:rsidRPr="00745FA5">
              <w:rPr>
                <w:rFonts w:ascii="Arial Narrow" w:hAnsi="Arial Narrow"/>
                <w:sz w:val="20"/>
                <w:szCs w:val="20"/>
              </w:rPr>
              <w:t>300mg/1.5 mL modified release injection, syringe</w:t>
            </w:r>
          </w:p>
        </w:tc>
        <w:tc>
          <w:tcPr>
            <w:tcW w:w="567" w:type="dxa"/>
          </w:tcPr>
          <w:p w:rsidR="009324A6" w:rsidRPr="00745FA5" w:rsidRDefault="009324A6" w:rsidP="00E03748">
            <w:pPr>
              <w:keepNext/>
              <w:ind w:left="-108"/>
              <w:jc w:val="both"/>
              <w:rPr>
                <w:rFonts w:ascii="Arial Narrow" w:hAnsi="Arial Narrow" w:cs="Arial"/>
                <w:sz w:val="20"/>
                <w:szCs w:val="20"/>
              </w:rPr>
            </w:pPr>
          </w:p>
          <w:p w:rsidR="009324A6" w:rsidRPr="00745FA5" w:rsidRDefault="002D65BE" w:rsidP="00E03748">
            <w:pPr>
              <w:keepNext/>
              <w:ind w:left="-108"/>
              <w:jc w:val="both"/>
              <w:rPr>
                <w:rFonts w:ascii="Arial Narrow" w:hAnsi="Arial Narrow" w:cs="Arial"/>
                <w:sz w:val="20"/>
                <w:szCs w:val="20"/>
              </w:rPr>
            </w:pPr>
            <w:r w:rsidRPr="00745FA5">
              <w:rPr>
                <w:rFonts w:ascii="Arial Narrow" w:hAnsi="Arial Narrow" w:cs="Arial"/>
                <w:sz w:val="20"/>
                <w:szCs w:val="20"/>
              </w:rPr>
              <w:t>1</w:t>
            </w:r>
          </w:p>
        </w:tc>
        <w:tc>
          <w:tcPr>
            <w:tcW w:w="850" w:type="dxa"/>
          </w:tcPr>
          <w:p w:rsidR="009324A6" w:rsidRPr="00745FA5" w:rsidRDefault="009324A6" w:rsidP="00E03748">
            <w:pPr>
              <w:keepNext/>
              <w:ind w:left="-108"/>
              <w:jc w:val="both"/>
              <w:rPr>
                <w:rFonts w:ascii="Arial Narrow" w:hAnsi="Arial Narrow" w:cs="Arial"/>
                <w:sz w:val="20"/>
                <w:szCs w:val="20"/>
              </w:rPr>
            </w:pPr>
          </w:p>
          <w:p w:rsidR="009324A6" w:rsidRPr="00745FA5" w:rsidRDefault="002D65BE" w:rsidP="00E03748">
            <w:pPr>
              <w:keepNext/>
              <w:ind w:left="-108"/>
              <w:jc w:val="both"/>
              <w:rPr>
                <w:rFonts w:ascii="Arial Narrow" w:hAnsi="Arial Narrow" w:cs="Arial"/>
                <w:sz w:val="20"/>
                <w:szCs w:val="20"/>
              </w:rPr>
            </w:pPr>
            <w:r w:rsidRPr="00745FA5">
              <w:rPr>
                <w:rFonts w:ascii="Arial Narrow" w:hAnsi="Arial Narrow" w:cs="Arial"/>
                <w:sz w:val="20"/>
                <w:szCs w:val="20"/>
              </w:rPr>
              <w:t>0</w:t>
            </w:r>
          </w:p>
        </w:tc>
        <w:tc>
          <w:tcPr>
            <w:tcW w:w="1701" w:type="dxa"/>
          </w:tcPr>
          <w:p w:rsidR="009324A6" w:rsidRPr="00745FA5" w:rsidRDefault="009324A6" w:rsidP="00E03748">
            <w:pPr>
              <w:keepNext/>
              <w:ind w:left="-108"/>
              <w:jc w:val="both"/>
              <w:rPr>
                <w:rFonts w:ascii="Arial Narrow" w:hAnsi="Arial Narrow" w:cs="Arial"/>
                <w:sz w:val="20"/>
                <w:szCs w:val="20"/>
              </w:rPr>
            </w:pPr>
          </w:p>
          <w:p w:rsidR="009324A6" w:rsidRPr="00745FA5" w:rsidRDefault="002D65BE" w:rsidP="00E03748">
            <w:pPr>
              <w:keepNext/>
              <w:ind w:left="-108"/>
              <w:jc w:val="both"/>
              <w:rPr>
                <w:rFonts w:ascii="Arial Narrow" w:hAnsi="Arial Narrow" w:cs="Arial"/>
                <w:sz w:val="20"/>
                <w:szCs w:val="20"/>
              </w:rPr>
            </w:pPr>
            <w:r w:rsidRPr="00745FA5">
              <w:rPr>
                <w:rFonts w:ascii="Arial Narrow" w:hAnsi="Arial Narrow" w:cs="Arial"/>
                <w:sz w:val="20"/>
                <w:szCs w:val="20"/>
              </w:rPr>
              <w:t>$</w:t>
            </w:r>
            <w:r w:rsidR="008C5401">
              <w:rPr>
                <w:rFonts w:ascii="Arial Narrow" w:hAnsi="Arial Narrow" w:cs="Arial"/>
                <w:noProof/>
                <w:color w:val="000000"/>
                <w:sz w:val="20"/>
                <w:szCs w:val="20"/>
                <w:highlight w:val="black"/>
              </w:rPr>
              <w:t>''''''''''''''''</w:t>
            </w:r>
          </w:p>
        </w:tc>
        <w:tc>
          <w:tcPr>
            <w:tcW w:w="1559" w:type="dxa"/>
          </w:tcPr>
          <w:p w:rsidR="002D65BE" w:rsidRPr="00745FA5" w:rsidRDefault="002D65BE" w:rsidP="00E03748">
            <w:pPr>
              <w:keepNext/>
              <w:jc w:val="both"/>
              <w:rPr>
                <w:rFonts w:ascii="Arial Narrow" w:hAnsi="Arial Narrow" w:cs="Arial"/>
                <w:sz w:val="20"/>
                <w:szCs w:val="20"/>
              </w:rPr>
            </w:pPr>
          </w:p>
          <w:p w:rsidR="009324A6" w:rsidRPr="00745FA5" w:rsidRDefault="002D65BE" w:rsidP="00E03748">
            <w:pPr>
              <w:keepNext/>
              <w:jc w:val="both"/>
              <w:rPr>
                <w:rFonts w:ascii="Arial Narrow" w:hAnsi="Arial Narrow" w:cs="Arial"/>
                <w:sz w:val="20"/>
                <w:szCs w:val="20"/>
              </w:rPr>
            </w:pPr>
            <w:r w:rsidRPr="00745FA5">
              <w:rPr>
                <w:rFonts w:ascii="Arial Narrow" w:hAnsi="Arial Narrow" w:cs="Arial"/>
                <w:sz w:val="20"/>
                <w:szCs w:val="20"/>
              </w:rPr>
              <w:t>Sublocade</w:t>
            </w:r>
          </w:p>
        </w:tc>
        <w:tc>
          <w:tcPr>
            <w:tcW w:w="1276" w:type="dxa"/>
          </w:tcPr>
          <w:p w:rsidR="002D65BE" w:rsidRPr="00745FA5" w:rsidRDefault="002D65BE" w:rsidP="00E03748">
            <w:pPr>
              <w:keepNext/>
              <w:rPr>
                <w:rFonts w:ascii="Arial Narrow" w:hAnsi="Arial Narrow" w:cs="Arial"/>
                <w:sz w:val="20"/>
                <w:szCs w:val="20"/>
              </w:rPr>
            </w:pPr>
          </w:p>
          <w:p w:rsidR="009324A6" w:rsidRPr="00745FA5" w:rsidRDefault="002D65BE" w:rsidP="00E03748">
            <w:pPr>
              <w:keepNext/>
              <w:rPr>
                <w:rFonts w:ascii="Arial Narrow" w:hAnsi="Arial Narrow" w:cs="Arial"/>
                <w:sz w:val="20"/>
                <w:szCs w:val="20"/>
              </w:rPr>
            </w:pPr>
            <w:r w:rsidRPr="00745FA5">
              <w:rPr>
                <w:rFonts w:ascii="Arial Narrow" w:hAnsi="Arial Narrow" w:cs="Arial"/>
                <w:sz w:val="20"/>
                <w:szCs w:val="20"/>
              </w:rPr>
              <w:t>Indivior Pty Ltd</w:t>
            </w:r>
          </w:p>
        </w:tc>
      </w:tr>
      <w:tr w:rsidR="009324A6" w:rsidRPr="00745FA5" w:rsidTr="002B388A">
        <w:trPr>
          <w:cantSplit/>
          <w:trHeight w:val="360"/>
        </w:trPr>
        <w:tc>
          <w:tcPr>
            <w:tcW w:w="9214" w:type="dxa"/>
            <w:gridSpan w:val="7"/>
            <w:tcBorders>
              <w:bottom w:val="single" w:sz="4" w:space="0" w:color="auto"/>
            </w:tcBorders>
          </w:tcPr>
          <w:p w:rsidR="009324A6" w:rsidRPr="00745FA5" w:rsidRDefault="009324A6" w:rsidP="00E03748">
            <w:pPr>
              <w:jc w:val="both"/>
              <w:rPr>
                <w:rFonts w:ascii="Arial Narrow" w:hAnsi="Arial Narrow" w:cs="Arial"/>
                <w:sz w:val="20"/>
                <w:szCs w:val="20"/>
              </w:rPr>
            </w:pPr>
          </w:p>
        </w:tc>
      </w:tr>
      <w:tr w:rsidR="009324A6" w:rsidRPr="00745FA5" w:rsidTr="002B388A">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24A6" w:rsidRPr="00745FA5" w:rsidRDefault="009324A6" w:rsidP="00E03748">
            <w:pPr>
              <w:jc w:val="both"/>
              <w:rPr>
                <w:rFonts w:ascii="Arial Narrow" w:hAnsi="Arial Narrow" w:cs="Arial"/>
                <w:b/>
                <w:sz w:val="20"/>
                <w:szCs w:val="20"/>
              </w:rPr>
            </w:pPr>
            <w:r w:rsidRPr="00745FA5">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9324A6" w:rsidRPr="00745FA5" w:rsidRDefault="009324A6" w:rsidP="00E03748">
            <w:pPr>
              <w:jc w:val="both"/>
              <w:rPr>
                <w:rFonts w:ascii="Arial Narrow" w:hAnsi="Arial Narrow" w:cs="Arial"/>
                <w:sz w:val="20"/>
                <w:szCs w:val="20"/>
              </w:rPr>
            </w:pPr>
            <w:r w:rsidRPr="00745FA5">
              <w:rPr>
                <w:rFonts w:ascii="Arial Narrow" w:hAnsi="Arial Narrow" w:cs="Arial"/>
                <w:sz w:val="20"/>
                <w:szCs w:val="20"/>
              </w:rPr>
              <w:t xml:space="preserve">Section 100 – </w:t>
            </w:r>
            <w:r w:rsidR="002D65BE" w:rsidRPr="00745FA5">
              <w:rPr>
                <w:rFonts w:ascii="Arial Narrow" w:hAnsi="Arial Narrow" w:cs="Arial"/>
                <w:sz w:val="20"/>
                <w:szCs w:val="20"/>
              </w:rPr>
              <w:t>Opiate Dependence Treatment Program</w:t>
            </w:r>
          </w:p>
        </w:tc>
      </w:tr>
      <w:tr w:rsidR="009324A6" w:rsidRPr="00745FA5" w:rsidTr="002B388A">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24A6" w:rsidRPr="00745FA5" w:rsidRDefault="009324A6" w:rsidP="00E03748">
            <w:pPr>
              <w:jc w:val="both"/>
              <w:rPr>
                <w:rFonts w:ascii="Arial Narrow" w:hAnsi="Arial Narrow" w:cs="Arial"/>
                <w:b/>
                <w:sz w:val="20"/>
                <w:szCs w:val="20"/>
              </w:rPr>
            </w:pPr>
            <w:r w:rsidRPr="00745FA5">
              <w:rPr>
                <w:rFonts w:ascii="Arial Narrow" w:hAnsi="Arial Narrow" w:cs="Arial"/>
                <w:b/>
                <w:sz w:val="20"/>
                <w:szCs w:val="20"/>
              </w:rPr>
              <w:t>Prescriber type:</w:t>
            </w:r>
          </w:p>
          <w:p w:rsidR="009324A6" w:rsidRPr="00745FA5" w:rsidRDefault="009324A6" w:rsidP="00E03748">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9324A6" w:rsidRPr="00745FA5" w:rsidRDefault="00EE032F" w:rsidP="00E03748">
            <w:pPr>
              <w:jc w:val="both"/>
              <w:rPr>
                <w:rFonts w:ascii="Arial Narrow" w:hAnsi="Arial Narrow" w:cs="Arial"/>
                <w:sz w:val="20"/>
                <w:szCs w:val="20"/>
              </w:rPr>
            </w:pPr>
            <w:r w:rsidRPr="000D5993">
              <w:rPr>
                <w:rFonts w:ascii="Arial Narrow" w:hAnsi="Arial Narrow" w:cs="Arial"/>
                <w:sz w:val="20"/>
                <w:szCs w:val="20"/>
              </w:rPr>
              <w:fldChar w:fldCharType="begin">
                <w:ffData>
                  <w:name w:val="Check1"/>
                  <w:enabled/>
                  <w:calcOnExit w:val="0"/>
                  <w:checkBox>
                    <w:sizeAuto/>
                    <w:default w:val="0"/>
                  </w:checkBox>
                </w:ffData>
              </w:fldChar>
            </w:r>
            <w:r w:rsidR="009324A6" w:rsidRPr="00745FA5">
              <w:rPr>
                <w:rFonts w:ascii="Arial Narrow" w:hAnsi="Arial Narrow" w:cs="Arial"/>
                <w:sz w:val="20"/>
                <w:szCs w:val="20"/>
              </w:rPr>
              <w:instrText xml:space="preserve"> FORMCHECKBOX </w:instrText>
            </w:r>
            <w:r w:rsidR="008C5401">
              <w:rPr>
                <w:rFonts w:ascii="Arial Narrow" w:hAnsi="Arial Narrow" w:cs="Arial"/>
                <w:sz w:val="20"/>
                <w:szCs w:val="20"/>
              </w:rPr>
            </w:r>
            <w:r w:rsidR="008C5401">
              <w:rPr>
                <w:rFonts w:ascii="Arial Narrow" w:hAnsi="Arial Narrow" w:cs="Arial"/>
                <w:sz w:val="20"/>
                <w:szCs w:val="20"/>
              </w:rPr>
              <w:fldChar w:fldCharType="separate"/>
            </w:r>
            <w:r w:rsidRPr="000D5993">
              <w:rPr>
                <w:rFonts w:ascii="Arial Narrow" w:hAnsi="Arial Narrow" w:cs="Arial"/>
                <w:sz w:val="20"/>
                <w:szCs w:val="20"/>
              </w:rPr>
              <w:fldChar w:fldCharType="end"/>
            </w:r>
            <w:r w:rsidR="009324A6" w:rsidRPr="00745FA5">
              <w:rPr>
                <w:rFonts w:ascii="Arial Narrow" w:hAnsi="Arial Narrow" w:cs="Arial"/>
                <w:sz w:val="20"/>
                <w:szCs w:val="20"/>
              </w:rPr>
              <w:t xml:space="preserve">Dental  </w:t>
            </w:r>
            <w:r w:rsidRPr="000D5993">
              <w:rPr>
                <w:rFonts w:ascii="Arial Narrow" w:hAnsi="Arial Narrow" w:cs="Arial"/>
                <w:sz w:val="20"/>
                <w:szCs w:val="20"/>
              </w:rPr>
              <w:fldChar w:fldCharType="begin">
                <w:ffData>
                  <w:name w:val=""/>
                  <w:enabled/>
                  <w:calcOnExit w:val="0"/>
                  <w:checkBox>
                    <w:sizeAuto/>
                    <w:default w:val="1"/>
                  </w:checkBox>
                </w:ffData>
              </w:fldChar>
            </w:r>
            <w:r w:rsidR="002D65BE" w:rsidRPr="00745FA5">
              <w:rPr>
                <w:rFonts w:ascii="Arial Narrow" w:hAnsi="Arial Narrow" w:cs="Arial"/>
                <w:sz w:val="20"/>
                <w:szCs w:val="20"/>
              </w:rPr>
              <w:instrText xml:space="preserve"> FORMCHECKBOX </w:instrText>
            </w:r>
            <w:r w:rsidR="008C5401">
              <w:rPr>
                <w:rFonts w:ascii="Arial Narrow" w:hAnsi="Arial Narrow" w:cs="Arial"/>
                <w:sz w:val="20"/>
                <w:szCs w:val="20"/>
              </w:rPr>
            </w:r>
            <w:r w:rsidR="008C5401">
              <w:rPr>
                <w:rFonts w:ascii="Arial Narrow" w:hAnsi="Arial Narrow" w:cs="Arial"/>
                <w:sz w:val="20"/>
                <w:szCs w:val="20"/>
              </w:rPr>
              <w:fldChar w:fldCharType="separate"/>
            </w:r>
            <w:r w:rsidRPr="000D5993">
              <w:rPr>
                <w:rFonts w:ascii="Arial Narrow" w:hAnsi="Arial Narrow" w:cs="Arial"/>
                <w:sz w:val="20"/>
                <w:szCs w:val="20"/>
              </w:rPr>
              <w:fldChar w:fldCharType="end"/>
            </w:r>
            <w:r w:rsidR="009324A6" w:rsidRPr="00745FA5">
              <w:rPr>
                <w:rFonts w:ascii="Arial Narrow" w:hAnsi="Arial Narrow" w:cs="Arial"/>
                <w:sz w:val="20"/>
                <w:szCs w:val="20"/>
              </w:rPr>
              <w:t xml:space="preserve">Medical Practitioners  </w:t>
            </w:r>
            <w:r w:rsidRPr="000D5993">
              <w:rPr>
                <w:rFonts w:ascii="Arial Narrow" w:hAnsi="Arial Narrow" w:cs="Arial"/>
                <w:sz w:val="20"/>
                <w:szCs w:val="20"/>
              </w:rPr>
              <w:fldChar w:fldCharType="begin">
                <w:ffData>
                  <w:name w:val="Check3"/>
                  <w:enabled/>
                  <w:calcOnExit w:val="0"/>
                  <w:checkBox>
                    <w:sizeAuto/>
                    <w:default w:val="1"/>
                  </w:checkBox>
                </w:ffData>
              </w:fldChar>
            </w:r>
            <w:bookmarkStart w:id="1" w:name="Check3"/>
            <w:r w:rsidR="002D65BE" w:rsidRPr="00745FA5">
              <w:rPr>
                <w:rFonts w:ascii="Arial Narrow" w:hAnsi="Arial Narrow" w:cs="Arial"/>
                <w:sz w:val="20"/>
                <w:szCs w:val="20"/>
              </w:rPr>
              <w:instrText xml:space="preserve"> FORMCHECKBOX </w:instrText>
            </w:r>
            <w:r w:rsidR="008C5401">
              <w:rPr>
                <w:rFonts w:ascii="Arial Narrow" w:hAnsi="Arial Narrow" w:cs="Arial"/>
                <w:sz w:val="20"/>
                <w:szCs w:val="20"/>
              </w:rPr>
            </w:r>
            <w:r w:rsidR="008C5401">
              <w:rPr>
                <w:rFonts w:ascii="Arial Narrow" w:hAnsi="Arial Narrow" w:cs="Arial"/>
                <w:sz w:val="20"/>
                <w:szCs w:val="20"/>
              </w:rPr>
              <w:fldChar w:fldCharType="separate"/>
            </w:r>
            <w:r w:rsidRPr="000D5993">
              <w:rPr>
                <w:rFonts w:ascii="Arial Narrow" w:hAnsi="Arial Narrow" w:cs="Arial"/>
                <w:sz w:val="20"/>
                <w:szCs w:val="20"/>
              </w:rPr>
              <w:fldChar w:fldCharType="end"/>
            </w:r>
            <w:bookmarkEnd w:id="1"/>
            <w:r w:rsidR="009324A6" w:rsidRPr="00745FA5">
              <w:rPr>
                <w:rFonts w:ascii="Arial Narrow" w:hAnsi="Arial Narrow" w:cs="Arial"/>
                <w:sz w:val="20"/>
                <w:szCs w:val="20"/>
              </w:rPr>
              <w:t xml:space="preserve">Nurse practitioners  </w:t>
            </w:r>
            <w:r w:rsidRPr="000D5993">
              <w:rPr>
                <w:rFonts w:ascii="Arial Narrow" w:hAnsi="Arial Narrow" w:cs="Arial"/>
                <w:sz w:val="20"/>
                <w:szCs w:val="20"/>
              </w:rPr>
              <w:fldChar w:fldCharType="begin">
                <w:ffData>
                  <w:name w:val=""/>
                  <w:enabled/>
                  <w:calcOnExit w:val="0"/>
                  <w:checkBox>
                    <w:sizeAuto/>
                    <w:default w:val="0"/>
                  </w:checkBox>
                </w:ffData>
              </w:fldChar>
            </w:r>
            <w:r w:rsidR="009324A6" w:rsidRPr="00745FA5">
              <w:rPr>
                <w:rFonts w:ascii="Arial Narrow" w:hAnsi="Arial Narrow" w:cs="Arial"/>
                <w:sz w:val="20"/>
                <w:szCs w:val="20"/>
              </w:rPr>
              <w:instrText xml:space="preserve"> FORMCHECKBOX </w:instrText>
            </w:r>
            <w:r w:rsidR="008C5401">
              <w:rPr>
                <w:rFonts w:ascii="Arial Narrow" w:hAnsi="Arial Narrow" w:cs="Arial"/>
                <w:sz w:val="20"/>
                <w:szCs w:val="20"/>
              </w:rPr>
            </w:r>
            <w:r w:rsidR="008C5401">
              <w:rPr>
                <w:rFonts w:ascii="Arial Narrow" w:hAnsi="Arial Narrow" w:cs="Arial"/>
                <w:sz w:val="20"/>
                <w:szCs w:val="20"/>
              </w:rPr>
              <w:fldChar w:fldCharType="separate"/>
            </w:r>
            <w:r w:rsidRPr="000D5993">
              <w:rPr>
                <w:rFonts w:ascii="Arial Narrow" w:hAnsi="Arial Narrow" w:cs="Arial"/>
                <w:sz w:val="20"/>
                <w:szCs w:val="20"/>
              </w:rPr>
              <w:fldChar w:fldCharType="end"/>
            </w:r>
            <w:r w:rsidR="009324A6" w:rsidRPr="00745FA5">
              <w:rPr>
                <w:rFonts w:ascii="Arial Narrow" w:hAnsi="Arial Narrow" w:cs="Arial"/>
                <w:sz w:val="20"/>
                <w:szCs w:val="20"/>
              </w:rPr>
              <w:t>Optometrists</w:t>
            </w:r>
          </w:p>
          <w:p w:rsidR="009324A6" w:rsidRPr="00745FA5" w:rsidRDefault="00EE032F" w:rsidP="00E03748">
            <w:pPr>
              <w:jc w:val="both"/>
              <w:rPr>
                <w:rFonts w:ascii="Arial Narrow" w:hAnsi="Arial Narrow" w:cs="Arial"/>
                <w:sz w:val="20"/>
                <w:szCs w:val="20"/>
              </w:rPr>
            </w:pPr>
            <w:r w:rsidRPr="000D5993">
              <w:rPr>
                <w:rFonts w:ascii="Arial Narrow" w:hAnsi="Arial Narrow" w:cs="Arial"/>
                <w:sz w:val="20"/>
                <w:szCs w:val="20"/>
              </w:rPr>
              <w:fldChar w:fldCharType="begin">
                <w:ffData>
                  <w:name w:val="Check5"/>
                  <w:enabled/>
                  <w:calcOnExit w:val="0"/>
                  <w:checkBox>
                    <w:sizeAuto/>
                    <w:default w:val="0"/>
                  </w:checkBox>
                </w:ffData>
              </w:fldChar>
            </w:r>
            <w:r w:rsidR="009324A6" w:rsidRPr="00745FA5">
              <w:rPr>
                <w:rFonts w:ascii="Arial Narrow" w:hAnsi="Arial Narrow" w:cs="Arial"/>
                <w:sz w:val="20"/>
                <w:szCs w:val="20"/>
              </w:rPr>
              <w:instrText xml:space="preserve"> FORMCHECKBOX </w:instrText>
            </w:r>
            <w:r w:rsidR="008C5401">
              <w:rPr>
                <w:rFonts w:ascii="Arial Narrow" w:hAnsi="Arial Narrow" w:cs="Arial"/>
                <w:sz w:val="20"/>
                <w:szCs w:val="20"/>
              </w:rPr>
            </w:r>
            <w:r w:rsidR="008C5401">
              <w:rPr>
                <w:rFonts w:ascii="Arial Narrow" w:hAnsi="Arial Narrow" w:cs="Arial"/>
                <w:sz w:val="20"/>
                <w:szCs w:val="20"/>
              </w:rPr>
              <w:fldChar w:fldCharType="separate"/>
            </w:r>
            <w:r w:rsidRPr="000D5993">
              <w:rPr>
                <w:rFonts w:ascii="Arial Narrow" w:hAnsi="Arial Narrow" w:cs="Arial"/>
                <w:sz w:val="20"/>
                <w:szCs w:val="20"/>
              </w:rPr>
              <w:fldChar w:fldCharType="end"/>
            </w:r>
            <w:r w:rsidR="009324A6" w:rsidRPr="00745FA5">
              <w:rPr>
                <w:rFonts w:ascii="Arial Narrow" w:hAnsi="Arial Narrow" w:cs="Arial"/>
                <w:sz w:val="20"/>
                <w:szCs w:val="20"/>
              </w:rPr>
              <w:t>Midwives</w:t>
            </w:r>
          </w:p>
        </w:tc>
      </w:tr>
      <w:tr w:rsidR="009324A6" w:rsidRPr="00745FA5" w:rsidTr="002B388A">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24A6" w:rsidRPr="00745FA5" w:rsidRDefault="009324A6" w:rsidP="00E03748">
            <w:pPr>
              <w:jc w:val="both"/>
              <w:rPr>
                <w:rFonts w:ascii="Arial Narrow" w:hAnsi="Arial Narrow" w:cs="Arial"/>
                <w:b/>
                <w:sz w:val="20"/>
                <w:szCs w:val="20"/>
              </w:rPr>
            </w:pPr>
            <w:r w:rsidRPr="00745FA5">
              <w:rPr>
                <w:rFonts w:ascii="Arial Narrow" w:hAnsi="Arial Narrow" w:cs="Arial"/>
                <w:b/>
                <w:sz w:val="20"/>
                <w:szCs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9324A6" w:rsidRPr="00745FA5" w:rsidRDefault="002D65BE" w:rsidP="00E03748">
            <w:pPr>
              <w:jc w:val="both"/>
              <w:rPr>
                <w:rFonts w:ascii="Arial Narrow" w:hAnsi="Arial Narrow" w:cs="Arial"/>
                <w:sz w:val="20"/>
                <w:szCs w:val="20"/>
              </w:rPr>
            </w:pPr>
            <w:r w:rsidRPr="00745FA5">
              <w:rPr>
                <w:rFonts w:ascii="Arial Narrow" w:hAnsi="Arial Narrow" w:cs="Arial"/>
                <w:sz w:val="20"/>
                <w:szCs w:val="20"/>
              </w:rPr>
              <w:t>Opiate dependence</w:t>
            </w:r>
          </w:p>
        </w:tc>
      </w:tr>
      <w:tr w:rsidR="009324A6" w:rsidRPr="00745FA5" w:rsidTr="002B388A">
        <w:trPr>
          <w:cantSplit/>
          <w:trHeight w:val="369"/>
        </w:trPr>
        <w:tc>
          <w:tcPr>
            <w:tcW w:w="2835" w:type="dxa"/>
            <w:tcBorders>
              <w:top w:val="single" w:sz="4" w:space="0" w:color="auto"/>
              <w:left w:val="single" w:sz="4" w:space="0" w:color="auto"/>
              <w:bottom w:val="single" w:sz="4" w:space="0" w:color="auto"/>
              <w:right w:val="single" w:sz="4" w:space="0" w:color="auto"/>
            </w:tcBorders>
          </w:tcPr>
          <w:p w:rsidR="009324A6" w:rsidRPr="00745FA5" w:rsidRDefault="009324A6" w:rsidP="00E03748">
            <w:pPr>
              <w:jc w:val="both"/>
              <w:rPr>
                <w:rFonts w:ascii="Arial Narrow" w:hAnsi="Arial Narrow" w:cs="Arial"/>
                <w:i/>
                <w:sz w:val="20"/>
                <w:szCs w:val="20"/>
              </w:rPr>
            </w:pPr>
            <w:r w:rsidRPr="00745FA5">
              <w:rPr>
                <w:rFonts w:ascii="Arial Narrow" w:hAnsi="Arial Narrow" w:cs="Arial"/>
                <w:b/>
                <w:sz w:val="20"/>
                <w:szCs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9324A6" w:rsidRPr="00745FA5" w:rsidRDefault="002D65BE" w:rsidP="00E03748">
            <w:pPr>
              <w:jc w:val="both"/>
              <w:rPr>
                <w:rFonts w:ascii="Arial Narrow" w:hAnsi="Arial Narrow" w:cs="Arial"/>
                <w:sz w:val="20"/>
                <w:szCs w:val="20"/>
              </w:rPr>
            </w:pPr>
            <w:r w:rsidRPr="00745FA5">
              <w:rPr>
                <w:rFonts w:ascii="Arial Narrow" w:hAnsi="Arial Narrow" w:cs="Arial"/>
                <w:sz w:val="20"/>
                <w:szCs w:val="20"/>
              </w:rPr>
              <w:t>Opiate dependence</w:t>
            </w:r>
          </w:p>
        </w:tc>
      </w:tr>
      <w:tr w:rsidR="009324A6" w:rsidRPr="00745FA5" w:rsidTr="002B388A">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24A6" w:rsidRPr="00745FA5" w:rsidRDefault="009324A6" w:rsidP="00E03748">
            <w:pPr>
              <w:jc w:val="both"/>
              <w:rPr>
                <w:rFonts w:ascii="Arial Narrow" w:hAnsi="Arial Narrow" w:cs="Arial"/>
                <w:b/>
                <w:sz w:val="20"/>
                <w:szCs w:val="20"/>
              </w:rPr>
            </w:pPr>
            <w:r w:rsidRPr="00745FA5">
              <w:rPr>
                <w:rFonts w:ascii="Arial Narrow" w:hAnsi="Arial Narrow" w:cs="Arial"/>
                <w:b/>
                <w:sz w:val="20"/>
                <w:szCs w:val="20"/>
              </w:rPr>
              <w:t>Restriction Level / Method:</w:t>
            </w:r>
          </w:p>
        </w:tc>
        <w:tc>
          <w:tcPr>
            <w:tcW w:w="6379" w:type="dxa"/>
            <w:gridSpan w:val="6"/>
            <w:tcBorders>
              <w:top w:val="single" w:sz="4" w:space="0" w:color="auto"/>
              <w:left w:val="single" w:sz="4" w:space="0" w:color="auto"/>
              <w:bottom w:val="single" w:sz="4" w:space="0" w:color="auto"/>
              <w:right w:val="single" w:sz="4" w:space="0" w:color="auto"/>
            </w:tcBorders>
          </w:tcPr>
          <w:p w:rsidR="009324A6" w:rsidRPr="00745FA5" w:rsidRDefault="00EE032F" w:rsidP="00E03748">
            <w:pPr>
              <w:jc w:val="both"/>
              <w:rPr>
                <w:rFonts w:ascii="Arial Narrow" w:hAnsi="Arial Narrow" w:cs="Arial"/>
                <w:sz w:val="20"/>
                <w:szCs w:val="20"/>
              </w:rPr>
            </w:pPr>
            <w:r w:rsidRPr="000D5993">
              <w:rPr>
                <w:rFonts w:ascii="Arial Narrow" w:hAnsi="Arial Narrow" w:cs="Arial"/>
                <w:sz w:val="20"/>
                <w:szCs w:val="20"/>
              </w:rPr>
              <w:fldChar w:fldCharType="begin">
                <w:ffData>
                  <w:name w:val="Check1"/>
                  <w:enabled/>
                  <w:calcOnExit w:val="0"/>
                  <w:checkBox>
                    <w:sizeAuto/>
                    <w:default w:val="1"/>
                  </w:checkBox>
                </w:ffData>
              </w:fldChar>
            </w:r>
            <w:bookmarkStart w:id="2" w:name="Check1"/>
            <w:r w:rsidR="002D65BE" w:rsidRPr="00745FA5">
              <w:rPr>
                <w:rFonts w:ascii="Arial Narrow" w:hAnsi="Arial Narrow" w:cs="Arial"/>
                <w:sz w:val="20"/>
                <w:szCs w:val="20"/>
              </w:rPr>
              <w:instrText xml:space="preserve"> FORMCHECKBOX </w:instrText>
            </w:r>
            <w:r w:rsidR="008C5401">
              <w:rPr>
                <w:rFonts w:ascii="Arial Narrow" w:hAnsi="Arial Narrow" w:cs="Arial"/>
                <w:sz w:val="20"/>
                <w:szCs w:val="20"/>
              </w:rPr>
            </w:r>
            <w:r w:rsidR="008C5401">
              <w:rPr>
                <w:rFonts w:ascii="Arial Narrow" w:hAnsi="Arial Narrow" w:cs="Arial"/>
                <w:sz w:val="20"/>
                <w:szCs w:val="20"/>
              </w:rPr>
              <w:fldChar w:fldCharType="separate"/>
            </w:r>
            <w:r w:rsidRPr="000D5993">
              <w:rPr>
                <w:rFonts w:ascii="Arial Narrow" w:hAnsi="Arial Narrow" w:cs="Arial"/>
                <w:sz w:val="20"/>
                <w:szCs w:val="20"/>
              </w:rPr>
              <w:fldChar w:fldCharType="end"/>
            </w:r>
            <w:bookmarkEnd w:id="2"/>
            <w:r w:rsidR="009324A6" w:rsidRPr="00745FA5">
              <w:rPr>
                <w:rFonts w:ascii="Arial Narrow" w:hAnsi="Arial Narrow" w:cs="Arial"/>
                <w:sz w:val="20"/>
                <w:szCs w:val="20"/>
              </w:rPr>
              <w:t>Restricted benefit</w:t>
            </w:r>
          </w:p>
        </w:tc>
      </w:tr>
      <w:tr w:rsidR="009324A6" w:rsidRPr="00745FA5" w:rsidTr="002B388A">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24A6" w:rsidRPr="00745FA5" w:rsidRDefault="009324A6" w:rsidP="00E03748">
            <w:pPr>
              <w:jc w:val="both"/>
              <w:rPr>
                <w:rFonts w:ascii="Arial Narrow" w:hAnsi="Arial Narrow" w:cs="Arial"/>
                <w:b/>
                <w:sz w:val="20"/>
                <w:szCs w:val="20"/>
              </w:rPr>
            </w:pPr>
            <w:r w:rsidRPr="00745FA5">
              <w:rPr>
                <w:rFonts w:ascii="Arial Narrow" w:hAnsi="Arial Narrow" w:cs="Arial"/>
                <w:b/>
                <w:sz w:val="20"/>
                <w:szCs w:val="20"/>
              </w:rPr>
              <w:lastRenderedPageBreak/>
              <w:t>Treatment criteria:</w:t>
            </w:r>
          </w:p>
        </w:tc>
        <w:tc>
          <w:tcPr>
            <w:tcW w:w="6379" w:type="dxa"/>
            <w:gridSpan w:val="6"/>
            <w:tcBorders>
              <w:top w:val="single" w:sz="4" w:space="0" w:color="auto"/>
              <w:left w:val="single" w:sz="4" w:space="0" w:color="auto"/>
              <w:bottom w:val="single" w:sz="4" w:space="0" w:color="auto"/>
              <w:right w:val="single" w:sz="4" w:space="0" w:color="auto"/>
            </w:tcBorders>
          </w:tcPr>
          <w:p w:rsidR="009324A6" w:rsidRPr="00745FA5" w:rsidRDefault="003120FE" w:rsidP="00E03748">
            <w:pPr>
              <w:jc w:val="both"/>
              <w:rPr>
                <w:rFonts w:ascii="Arial Narrow" w:hAnsi="Arial Narrow" w:cs="Arial"/>
                <w:color w:val="FF0000"/>
                <w:sz w:val="20"/>
                <w:szCs w:val="20"/>
              </w:rPr>
            </w:pPr>
            <w:r w:rsidRPr="00745FA5">
              <w:rPr>
                <w:rFonts w:ascii="Arial Narrow" w:hAnsi="Arial Narrow" w:cs="Arial"/>
                <w:i/>
                <w:sz w:val="20"/>
                <w:szCs w:val="20"/>
              </w:rPr>
              <w:t>Must be treated by a health care professional.</w:t>
            </w:r>
          </w:p>
        </w:tc>
      </w:tr>
      <w:tr w:rsidR="009324A6" w:rsidRPr="00745FA5" w:rsidTr="002B388A">
        <w:trPr>
          <w:cantSplit/>
          <w:trHeight w:val="657"/>
        </w:trPr>
        <w:tc>
          <w:tcPr>
            <w:tcW w:w="2835" w:type="dxa"/>
            <w:tcBorders>
              <w:top w:val="single" w:sz="4" w:space="0" w:color="auto"/>
              <w:left w:val="single" w:sz="4" w:space="0" w:color="auto"/>
              <w:bottom w:val="single" w:sz="4" w:space="0" w:color="auto"/>
              <w:right w:val="single" w:sz="4" w:space="0" w:color="auto"/>
            </w:tcBorders>
          </w:tcPr>
          <w:p w:rsidR="009324A6" w:rsidRPr="00745FA5" w:rsidRDefault="009324A6" w:rsidP="00E03748">
            <w:pPr>
              <w:jc w:val="both"/>
              <w:rPr>
                <w:rFonts w:ascii="Arial Narrow" w:hAnsi="Arial Narrow" w:cs="Arial"/>
                <w:b/>
                <w:sz w:val="20"/>
                <w:szCs w:val="20"/>
              </w:rPr>
            </w:pPr>
            <w:r w:rsidRPr="00745FA5">
              <w:rPr>
                <w:rFonts w:ascii="Arial Narrow" w:hAnsi="Arial Narrow" w:cs="Arial"/>
                <w:b/>
                <w:sz w:val="20"/>
                <w:szCs w:val="20"/>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9324A6" w:rsidRPr="00745FA5" w:rsidRDefault="00B2179B" w:rsidP="00E03748">
            <w:pPr>
              <w:jc w:val="both"/>
              <w:rPr>
                <w:rFonts w:ascii="Arial Narrow" w:hAnsi="Arial Narrow" w:cs="Arial"/>
                <w:sz w:val="20"/>
                <w:szCs w:val="20"/>
              </w:rPr>
            </w:pPr>
            <w:r w:rsidRPr="00745FA5">
              <w:rPr>
                <w:rFonts w:ascii="Arial Narrow" w:hAnsi="Arial Narrow" w:cs="Arial"/>
                <w:sz w:val="20"/>
                <w:szCs w:val="20"/>
              </w:rPr>
              <w:t>The treatment must be within a framework of medical, social and psychological treatment</w:t>
            </w:r>
            <w:r w:rsidR="00F607C8">
              <w:rPr>
                <w:rFonts w:ascii="Arial Narrow" w:hAnsi="Arial Narrow" w:cs="Arial"/>
                <w:sz w:val="20"/>
                <w:szCs w:val="20"/>
              </w:rPr>
              <w:t>,</w:t>
            </w:r>
          </w:p>
          <w:p w:rsidR="00D26356" w:rsidRPr="00745FA5" w:rsidRDefault="00D26356" w:rsidP="00E03748">
            <w:pPr>
              <w:jc w:val="both"/>
              <w:rPr>
                <w:rFonts w:ascii="Arial Narrow" w:hAnsi="Arial Narrow" w:cs="Arial"/>
                <w:sz w:val="20"/>
                <w:szCs w:val="20"/>
              </w:rPr>
            </w:pPr>
          </w:p>
          <w:p w:rsidR="00B2179B" w:rsidRPr="00745FA5" w:rsidRDefault="00B2179B" w:rsidP="00E03748">
            <w:pPr>
              <w:jc w:val="both"/>
              <w:rPr>
                <w:rFonts w:ascii="Arial Narrow" w:hAnsi="Arial Narrow" w:cs="Arial"/>
                <w:sz w:val="20"/>
                <w:szCs w:val="20"/>
              </w:rPr>
            </w:pPr>
            <w:r w:rsidRPr="00745FA5">
              <w:rPr>
                <w:rFonts w:ascii="Arial Narrow" w:hAnsi="Arial Narrow" w:cs="Arial"/>
                <w:sz w:val="20"/>
                <w:szCs w:val="20"/>
              </w:rPr>
              <w:t>AND</w:t>
            </w:r>
          </w:p>
          <w:p w:rsidR="00D26356" w:rsidRPr="00745FA5" w:rsidRDefault="00D26356" w:rsidP="00E03748">
            <w:pPr>
              <w:jc w:val="both"/>
              <w:rPr>
                <w:rFonts w:ascii="Arial Narrow" w:hAnsi="Arial Narrow" w:cs="Arial"/>
                <w:sz w:val="20"/>
                <w:szCs w:val="20"/>
              </w:rPr>
            </w:pPr>
          </w:p>
          <w:p w:rsidR="009324A6" w:rsidRPr="00745FA5" w:rsidRDefault="00B2179B" w:rsidP="00E03748">
            <w:pPr>
              <w:jc w:val="both"/>
              <w:rPr>
                <w:rFonts w:ascii="Arial Narrow" w:hAnsi="Arial Narrow" w:cs="Arial"/>
                <w:i/>
                <w:sz w:val="20"/>
                <w:szCs w:val="20"/>
              </w:rPr>
            </w:pPr>
            <w:r w:rsidRPr="00745FA5">
              <w:rPr>
                <w:rFonts w:ascii="Arial Narrow" w:hAnsi="Arial Narrow" w:cs="Arial"/>
                <w:i/>
                <w:sz w:val="20"/>
                <w:szCs w:val="20"/>
              </w:rPr>
              <w:t>The patient must be stabilised on sublingual buprenorphine or buprenorphine/naloxone prior to commencing treatment with th</w:t>
            </w:r>
            <w:r w:rsidR="0077574E" w:rsidRPr="00745FA5">
              <w:rPr>
                <w:rFonts w:ascii="Arial Narrow" w:hAnsi="Arial Narrow" w:cs="Arial"/>
                <w:i/>
                <w:sz w:val="20"/>
                <w:szCs w:val="20"/>
              </w:rPr>
              <w:t>is</w:t>
            </w:r>
            <w:r w:rsidRPr="00745FA5">
              <w:rPr>
                <w:rFonts w:ascii="Arial Narrow" w:hAnsi="Arial Narrow" w:cs="Arial"/>
                <w:i/>
                <w:sz w:val="20"/>
                <w:szCs w:val="20"/>
              </w:rPr>
              <w:t xml:space="preserve"> drug for this condition</w:t>
            </w:r>
            <w:r w:rsidR="00F607C8">
              <w:rPr>
                <w:rFonts w:ascii="Arial Narrow" w:hAnsi="Arial Narrow" w:cs="Arial"/>
                <w:i/>
                <w:sz w:val="20"/>
                <w:szCs w:val="20"/>
              </w:rPr>
              <w:t>.</w:t>
            </w:r>
          </w:p>
          <w:p w:rsidR="001607CB" w:rsidRPr="00745FA5" w:rsidRDefault="001607CB" w:rsidP="00E03748">
            <w:pPr>
              <w:jc w:val="both"/>
              <w:rPr>
                <w:rFonts w:ascii="Arial Narrow" w:hAnsi="Arial Narrow" w:cs="Arial"/>
                <w:sz w:val="20"/>
                <w:szCs w:val="20"/>
              </w:rPr>
            </w:pPr>
          </w:p>
          <w:p w:rsidR="001607CB" w:rsidRPr="00745FA5" w:rsidRDefault="001607CB" w:rsidP="00E03748">
            <w:pPr>
              <w:jc w:val="both"/>
              <w:rPr>
                <w:rFonts w:ascii="Arial Narrow" w:hAnsi="Arial Narrow" w:cs="Arial"/>
                <w:i/>
                <w:strike/>
                <w:sz w:val="20"/>
                <w:szCs w:val="20"/>
              </w:rPr>
            </w:pPr>
            <w:r w:rsidRPr="00745FA5">
              <w:rPr>
                <w:rFonts w:ascii="Arial Narrow" w:hAnsi="Arial Narrow" w:cs="Arial"/>
                <w:i/>
                <w:strike/>
                <w:sz w:val="20"/>
                <w:szCs w:val="20"/>
              </w:rPr>
              <w:t>AND</w:t>
            </w:r>
          </w:p>
          <w:p w:rsidR="001607CB" w:rsidRPr="00745FA5" w:rsidRDefault="001607CB" w:rsidP="00E03748">
            <w:pPr>
              <w:jc w:val="both"/>
              <w:rPr>
                <w:rFonts w:ascii="Arial Narrow" w:hAnsi="Arial Narrow" w:cs="Arial"/>
                <w:i/>
                <w:strike/>
                <w:sz w:val="20"/>
                <w:szCs w:val="20"/>
              </w:rPr>
            </w:pPr>
          </w:p>
          <w:p w:rsidR="001607CB" w:rsidRPr="00745FA5" w:rsidRDefault="001607CB" w:rsidP="00E03748">
            <w:pPr>
              <w:jc w:val="both"/>
              <w:rPr>
                <w:rFonts w:ascii="Arial Narrow" w:hAnsi="Arial Narrow" w:cs="Arial"/>
                <w:i/>
                <w:strike/>
                <w:sz w:val="20"/>
                <w:szCs w:val="20"/>
              </w:rPr>
            </w:pPr>
            <w:r w:rsidRPr="00745FA5">
              <w:rPr>
                <w:rFonts w:ascii="Arial Narrow" w:hAnsi="Arial Narrow" w:cs="Arial"/>
                <w:i/>
                <w:strike/>
                <w:sz w:val="20"/>
                <w:szCs w:val="20"/>
              </w:rPr>
              <w:t>The treatment must be administered by a health care professional</w:t>
            </w:r>
          </w:p>
          <w:p w:rsidR="001607CB" w:rsidRPr="00745FA5" w:rsidRDefault="001607CB" w:rsidP="00E03748">
            <w:pPr>
              <w:jc w:val="both"/>
              <w:rPr>
                <w:rFonts w:ascii="Arial Narrow" w:hAnsi="Arial Narrow" w:cs="Arial"/>
                <w:i/>
                <w:sz w:val="20"/>
                <w:szCs w:val="20"/>
              </w:rPr>
            </w:pPr>
          </w:p>
        </w:tc>
      </w:tr>
      <w:tr w:rsidR="009324A6" w:rsidRPr="00745FA5" w:rsidTr="002B388A">
        <w:trPr>
          <w:cantSplit/>
          <w:trHeight w:val="360"/>
        </w:trPr>
        <w:tc>
          <w:tcPr>
            <w:tcW w:w="2835" w:type="dxa"/>
            <w:tcBorders>
              <w:top w:val="single" w:sz="4" w:space="0" w:color="auto"/>
              <w:left w:val="single" w:sz="4" w:space="0" w:color="auto"/>
              <w:bottom w:val="single" w:sz="4" w:space="0" w:color="auto"/>
              <w:right w:val="single" w:sz="4" w:space="0" w:color="auto"/>
            </w:tcBorders>
          </w:tcPr>
          <w:p w:rsidR="009324A6" w:rsidRPr="00745FA5" w:rsidRDefault="009324A6" w:rsidP="00E03748">
            <w:pPr>
              <w:jc w:val="both"/>
              <w:rPr>
                <w:rFonts w:ascii="Arial Narrow" w:hAnsi="Arial Narrow" w:cs="Arial"/>
                <w:b/>
                <w:sz w:val="20"/>
                <w:szCs w:val="20"/>
              </w:rPr>
            </w:pPr>
            <w:r w:rsidRPr="00745FA5">
              <w:rPr>
                <w:rFonts w:ascii="Arial Narrow" w:hAnsi="Arial Narrow" w:cs="Arial"/>
                <w:b/>
                <w:sz w:val="20"/>
                <w:szCs w:val="20"/>
              </w:rPr>
              <w:t>Administrative Advice:</w:t>
            </w:r>
          </w:p>
          <w:p w:rsidR="009324A6" w:rsidRPr="00745FA5" w:rsidRDefault="009324A6" w:rsidP="00E03748">
            <w:pPr>
              <w:jc w:val="both"/>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B2179B" w:rsidRPr="00745FA5" w:rsidRDefault="00B2179B" w:rsidP="00E03748">
            <w:pPr>
              <w:jc w:val="both"/>
              <w:rPr>
                <w:rFonts w:ascii="Arial Narrow" w:hAnsi="Arial Narrow" w:cs="Arial"/>
                <w:sz w:val="20"/>
                <w:szCs w:val="20"/>
              </w:rPr>
            </w:pPr>
            <w:r w:rsidRPr="00745FA5">
              <w:rPr>
                <w:rFonts w:ascii="Arial Narrow" w:hAnsi="Arial Narrow" w:cs="Arial"/>
                <w:sz w:val="20"/>
                <w:szCs w:val="20"/>
              </w:rPr>
              <w:t xml:space="preserve">Care must be taken to comply with the provisions of State/Territory law when prescribing </w:t>
            </w:r>
            <w:r w:rsidRPr="00745FA5">
              <w:rPr>
                <w:rFonts w:ascii="Arial Narrow" w:hAnsi="Arial Narrow" w:cs="Arial"/>
                <w:strike/>
                <w:sz w:val="20"/>
                <w:szCs w:val="20"/>
              </w:rPr>
              <w:t>and administering</w:t>
            </w:r>
            <w:r w:rsidRPr="00745FA5">
              <w:rPr>
                <w:rFonts w:ascii="Arial Narrow" w:hAnsi="Arial Narrow" w:cs="Arial"/>
                <w:sz w:val="20"/>
                <w:szCs w:val="20"/>
              </w:rPr>
              <w:t xml:space="preserve"> this drug.</w:t>
            </w:r>
          </w:p>
          <w:p w:rsidR="00B2179B" w:rsidRPr="00745FA5" w:rsidRDefault="00B2179B" w:rsidP="00E03748">
            <w:pPr>
              <w:rPr>
                <w:rFonts w:ascii="Arial Narrow" w:hAnsi="Arial Narrow" w:cs="Arial"/>
                <w:sz w:val="20"/>
                <w:szCs w:val="20"/>
              </w:rPr>
            </w:pPr>
          </w:p>
          <w:p w:rsidR="009324A6" w:rsidRPr="00745FA5" w:rsidRDefault="00B2179B" w:rsidP="00E03748">
            <w:pPr>
              <w:jc w:val="both"/>
              <w:rPr>
                <w:rFonts w:ascii="Arial Narrow" w:hAnsi="Arial Narrow" w:cs="Arial"/>
                <w:color w:val="FF0000"/>
                <w:sz w:val="20"/>
                <w:szCs w:val="20"/>
              </w:rPr>
            </w:pPr>
            <w:r w:rsidRPr="00745FA5">
              <w:rPr>
                <w:rFonts w:ascii="Arial Narrow" w:hAnsi="Arial Narrow" w:cs="Arial"/>
                <w:sz w:val="20"/>
                <w:szCs w:val="20"/>
              </w:rPr>
              <w:t>Shared Care Model:</w:t>
            </w:r>
            <w:r w:rsidR="0027257C" w:rsidRPr="00745FA5">
              <w:rPr>
                <w:rFonts w:ascii="Arial Narrow" w:hAnsi="Arial Narrow" w:cs="Arial"/>
                <w:sz w:val="20"/>
                <w:szCs w:val="20"/>
              </w:rPr>
              <w:t xml:space="preserve"> </w:t>
            </w:r>
            <w:r w:rsidRPr="00745FA5">
              <w:rPr>
                <w:rFonts w:ascii="Arial Narrow" w:hAnsi="Arial Narrow" w:cs="Arial"/>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r w:rsidR="007C154F" w:rsidRPr="00745FA5">
              <w:rPr>
                <w:rFonts w:ascii="Arial Narrow" w:hAnsi="Arial Narrow" w:cs="Arial"/>
                <w:color w:val="FF0000"/>
                <w:sz w:val="20"/>
                <w:szCs w:val="20"/>
              </w:rPr>
              <w:t>.</w:t>
            </w:r>
          </w:p>
          <w:p w:rsidR="00D26356" w:rsidRPr="00745FA5" w:rsidRDefault="00D26356" w:rsidP="00E03748">
            <w:pPr>
              <w:jc w:val="both"/>
              <w:rPr>
                <w:rFonts w:ascii="Arial Narrow" w:hAnsi="Arial Narrow" w:cs="Arial"/>
                <w:color w:val="FF0000"/>
                <w:sz w:val="20"/>
                <w:szCs w:val="20"/>
              </w:rPr>
            </w:pPr>
          </w:p>
          <w:p w:rsidR="00D26356" w:rsidRPr="00745FA5" w:rsidRDefault="00D26356" w:rsidP="00E03748">
            <w:pPr>
              <w:jc w:val="both"/>
              <w:rPr>
                <w:rFonts w:ascii="Arial Narrow" w:hAnsi="Arial Narrow" w:cs="Arial"/>
                <w:strike/>
                <w:sz w:val="20"/>
                <w:szCs w:val="20"/>
              </w:rPr>
            </w:pPr>
            <w:r w:rsidRPr="00745FA5">
              <w:rPr>
                <w:rFonts w:ascii="Arial Narrow" w:hAnsi="Arial Narrow" w:cs="Arial"/>
                <w:strike/>
                <w:sz w:val="20"/>
                <w:szCs w:val="20"/>
              </w:rPr>
              <w:t>No increase in the maximum quantity or number of units may be authorised</w:t>
            </w:r>
          </w:p>
          <w:p w:rsidR="00D26356" w:rsidRPr="00745FA5" w:rsidRDefault="00D26356" w:rsidP="00E03748">
            <w:pPr>
              <w:jc w:val="both"/>
              <w:rPr>
                <w:rFonts w:ascii="Arial Narrow" w:hAnsi="Arial Narrow" w:cs="Arial"/>
                <w:strike/>
                <w:sz w:val="20"/>
                <w:szCs w:val="20"/>
              </w:rPr>
            </w:pPr>
          </w:p>
          <w:p w:rsidR="00D26356" w:rsidRPr="00745FA5" w:rsidRDefault="00D26356" w:rsidP="00E03748">
            <w:pPr>
              <w:jc w:val="both"/>
              <w:rPr>
                <w:rFonts w:ascii="Arial Narrow" w:hAnsi="Arial Narrow" w:cs="Arial"/>
                <w:sz w:val="20"/>
                <w:szCs w:val="20"/>
              </w:rPr>
            </w:pPr>
            <w:r w:rsidRPr="00745FA5">
              <w:rPr>
                <w:rFonts w:ascii="Arial Narrow" w:hAnsi="Arial Narrow" w:cs="Arial"/>
                <w:strike/>
                <w:sz w:val="20"/>
                <w:szCs w:val="20"/>
              </w:rPr>
              <w:t>No increase in the maximum number of repeats may be authorised</w:t>
            </w:r>
          </w:p>
        </w:tc>
      </w:tr>
    </w:tbl>
    <w:p w:rsidR="003C5F7E" w:rsidRPr="00745FA5" w:rsidRDefault="003C5F7E" w:rsidP="004C6F3E">
      <w:pPr>
        <w:pStyle w:val="Bodytextitalics"/>
        <w:spacing w:before="120"/>
        <w:jc w:val="both"/>
        <w:rPr>
          <w:i w:val="0"/>
          <w:lang w:eastAsia="en-US"/>
        </w:rPr>
      </w:pPr>
      <w:r w:rsidRPr="00745FA5">
        <w:rPr>
          <w:i w:val="0"/>
          <w:lang w:eastAsia="en-US"/>
        </w:rPr>
        <w:t xml:space="preserve">For </w:t>
      </w:r>
      <w:r w:rsidR="00BC3535" w:rsidRPr="00745FA5">
        <w:rPr>
          <w:i w:val="0"/>
          <w:lang w:eastAsia="en-US"/>
        </w:rPr>
        <w:t>consistency with the PBS listing</w:t>
      </w:r>
      <w:r w:rsidRPr="00745FA5">
        <w:rPr>
          <w:i w:val="0"/>
          <w:lang w:eastAsia="en-US"/>
        </w:rPr>
        <w:t xml:space="preserve"> for Buvidal, the treatment criterion,</w:t>
      </w:r>
      <w:r w:rsidR="00E03748" w:rsidRPr="00745FA5">
        <w:rPr>
          <w:i w:val="0"/>
          <w:lang w:eastAsia="en-US"/>
        </w:rPr>
        <w:t xml:space="preserve"> ‘Must be treated by a health care professional’ was added, the clinical criterion</w:t>
      </w:r>
      <w:r w:rsidRPr="00745FA5">
        <w:rPr>
          <w:i w:val="0"/>
          <w:lang w:eastAsia="en-US"/>
        </w:rPr>
        <w:t xml:space="preserve"> </w:t>
      </w:r>
      <w:r w:rsidR="00FF0DD6" w:rsidRPr="00745FA5">
        <w:rPr>
          <w:i w:val="0"/>
          <w:lang w:eastAsia="en-US"/>
        </w:rPr>
        <w:t>‘</w:t>
      </w:r>
      <w:r w:rsidRPr="00745FA5">
        <w:rPr>
          <w:i w:val="0"/>
          <w:lang w:eastAsia="en-US"/>
        </w:rPr>
        <w:t>The treatment must be administered by a health care professional</w:t>
      </w:r>
      <w:r w:rsidR="00FF0DD6" w:rsidRPr="00745FA5">
        <w:rPr>
          <w:i w:val="0"/>
          <w:lang w:eastAsia="en-US"/>
        </w:rPr>
        <w:t>’</w:t>
      </w:r>
      <w:r w:rsidRPr="00745FA5">
        <w:rPr>
          <w:i w:val="0"/>
          <w:lang w:eastAsia="en-US"/>
        </w:rPr>
        <w:t xml:space="preserve"> </w:t>
      </w:r>
      <w:r w:rsidR="00FF0DD6" w:rsidRPr="00745FA5">
        <w:rPr>
          <w:i w:val="0"/>
          <w:lang w:eastAsia="en-US"/>
        </w:rPr>
        <w:t xml:space="preserve">was </w:t>
      </w:r>
      <w:r w:rsidR="00E03748" w:rsidRPr="00745FA5">
        <w:rPr>
          <w:i w:val="0"/>
          <w:lang w:eastAsia="en-US"/>
        </w:rPr>
        <w:t xml:space="preserve">removed </w:t>
      </w:r>
      <w:r w:rsidRPr="00745FA5">
        <w:rPr>
          <w:i w:val="0"/>
          <w:lang w:eastAsia="en-US"/>
        </w:rPr>
        <w:t>and the note stating that no increase in the maximum quantity or repeats may be authorised</w:t>
      </w:r>
      <w:r w:rsidR="00FF0DD6" w:rsidRPr="00745FA5">
        <w:rPr>
          <w:i w:val="0"/>
          <w:lang w:eastAsia="en-US"/>
        </w:rPr>
        <w:t xml:space="preserve"> was removed</w:t>
      </w:r>
      <w:r w:rsidRPr="00745FA5">
        <w:rPr>
          <w:i w:val="0"/>
          <w:lang w:eastAsia="en-US"/>
        </w:rPr>
        <w:t>.</w:t>
      </w:r>
    </w:p>
    <w:p w:rsidR="004C6F3E" w:rsidRDefault="0033063A" w:rsidP="004C6F3E">
      <w:pPr>
        <w:pStyle w:val="3Bodytext"/>
        <w:numPr>
          <w:ilvl w:val="0"/>
          <w:numId w:val="0"/>
        </w:numPr>
        <w:spacing w:before="120"/>
        <w:ind w:firstLine="720"/>
        <w:rPr>
          <w:i/>
        </w:rPr>
      </w:pPr>
      <w:r w:rsidRPr="00745FA5">
        <w:rPr>
          <w:i/>
        </w:rPr>
        <w:t>For more detail on PBAC’s view, see section 5 PBAC outcome</w:t>
      </w:r>
      <w:r w:rsidR="004C6F3E">
        <w:rPr>
          <w:i/>
        </w:rPr>
        <w:t>.</w:t>
      </w:r>
    </w:p>
    <w:p w:rsidR="004C6F3E" w:rsidRDefault="004C6F3E">
      <w:pPr>
        <w:rPr>
          <w:rFonts w:asciiTheme="minorHAnsi" w:eastAsiaTheme="minorHAnsi" w:hAnsiTheme="minorHAnsi" w:cstheme="minorBidi"/>
          <w:i/>
          <w:szCs w:val="22"/>
        </w:rPr>
      </w:pPr>
      <w:r>
        <w:rPr>
          <w:i/>
        </w:rPr>
        <w:br w:type="page"/>
      </w:r>
    </w:p>
    <w:p w:rsidR="00C603D4" w:rsidRPr="00745FA5" w:rsidRDefault="00CE10C4" w:rsidP="00E03748">
      <w:pPr>
        <w:pStyle w:val="2Sections"/>
      </w:pPr>
      <w:r w:rsidRPr="00745FA5">
        <w:lastRenderedPageBreak/>
        <w:t>Background</w:t>
      </w:r>
      <w:r w:rsidR="00771D07" w:rsidRPr="00745FA5">
        <w:t xml:space="preserve"> </w:t>
      </w:r>
    </w:p>
    <w:p w:rsidR="009855A8" w:rsidRPr="00745FA5" w:rsidRDefault="009855A8" w:rsidP="00E03748">
      <w:pPr>
        <w:pStyle w:val="Heading2"/>
        <w:spacing w:after="120"/>
        <w:rPr>
          <w:rFonts w:asciiTheme="minorHAnsi" w:hAnsiTheme="minorHAnsi"/>
          <w:sz w:val="28"/>
        </w:rPr>
      </w:pPr>
      <w:r w:rsidRPr="00745FA5">
        <w:rPr>
          <w:rFonts w:asciiTheme="minorHAnsi" w:hAnsiTheme="minorHAnsi"/>
          <w:sz w:val="28"/>
        </w:rPr>
        <w:t>Registration status</w:t>
      </w:r>
    </w:p>
    <w:p w:rsidR="009855A8" w:rsidRPr="00745FA5" w:rsidRDefault="00B413EC" w:rsidP="00E03748">
      <w:pPr>
        <w:pStyle w:val="Bodytextitalics"/>
        <w:jc w:val="both"/>
        <w:rPr>
          <w:i w:val="0"/>
        </w:rPr>
      </w:pPr>
      <w:r w:rsidRPr="00745FA5">
        <w:rPr>
          <w:i w:val="0"/>
        </w:rPr>
        <w:t xml:space="preserve">Sublocade was TGA registered on 18 July 2019 </w:t>
      </w:r>
      <w:r w:rsidR="009855A8" w:rsidRPr="00745FA5">
        <w:rPr>
          <w:i w:val="0"/>
        </w:rPr>
        <w:t>for</w:t>
      </w:r>
      <w:r w:rsidR="009855A8" w:rsidRPr="00745FA5" w:rsidDel="009A61CA">
        <w:rPr>
          <w:i w:val="0"/>
        </w:rPr>
        <w:t xml:space="preserve"> </w:t>
      </w:r>
      <w:r w:rsidR="00B51F80" w:rsidRPr="00745FA5">
        <w:rPr>
          <w:i w:val="0"/>
        </w:rPr>
        <w:t xml:space="preserve">the </w:t>
      </w:r>
      <w:r w:rsidR="00E35B37" w:rsidRPr="00745FA5">
        <w:rPr>
          <w:i w:val="0"/>
        </w:rPr>
        <w:t>‘</w:t>
      </w:r>
      <w:r w:rsidR="00B51F80" w:rsidRPr="00745FA5">
        <w:rPr>
          <w:i w:val="0"/>
        </w:rPr>
        <w:t>treatment of opioid dependence, within a framework of medical, social and psychological treatment</w:t>
      </w:r>
      <w:r w:rsidR="00E35B37" w:rsidRPr="00745FA5">
        <w:rPr>
          <w:i w:val="0"/>
        </w:rPr>
        <w:t>’</w:t>
      </w:r>
      <w:r w:rsidR="00B51F80" w:rsidRPr="00745FA5">
        <w:rPr>
          <w:i w:val="0"/>
        </w:rPr>
        <w:t>.</w:t>
      </w:r>
      <w:r w:rsidR="009855A8" w:rsidRPr="00745FA5">
        <w:rPr>
          <w:i w:val="0"/>
        </w:rPr>
        <w:t xml:space="preserve"> </w:t>
      </w:r>
    </w:p>
    <w:p w:rsidR="0012749D" w:rsidRPr="00745FA5" w:rsidRDefault="0012749D" w:rsidP="00E03748">
      <w:pPr>
        <w:pStyle w:val="Heading2"/>
        <w:spacing w:after="120"/>
        <w:rPr>
          <w:rFonts w:asciiTheme="minorHAnsi" w:hAnsiTheme="minorHAnsi"/>
          <w:sz w:val="28"/>
        </w:rPr>
      </w:pPr>
      <w:r w:rsidRPr="00745FA5">
        <w:rPr>
          <w:rFonts w:asciiTheme="minorHAnsi" w:hAnsiTheme="minorHAnsi"/>
          <w:sz w:val="28"/>
        </w:rPr>
        <w:t>Previous PBAC consideration</w:t>
      </w:r>
      <w:r w:rsidR="00DA54FF" w:rsidRPr="00745FA5">
        <w:rPr>
          <w:rFonts w:asciiTheme="minorHAnsi" w:hAnsiTheme="minorHAnsi"/>
          <w:sz w:val="28"/>
        </w:rPr>
        <w:t>s</w:t>
      </w:r>
      <w:r w:rsidRPr="00745FA5">
        <w:rPr>
          <w:rFonts w:asciiTheme="minorHAnsi" w:hAnsiTheme="minorHAnsi"/>
          <w:sz w:val="28"/>
        </w:rPr>
        <w:t xml:space="preserve"> </w:t>
      </w:r>
    </w:p>
    <w:p w:rsidR="004E3FC7" w:rsidRPr="00745FA5" w:rsidRDefault="00DA0748" w:rsidP="00E03748">
      <w:pPr>
        <w:pStyle w:val="3Bodytext"/>
        <w:jc w:val="both"/>
        <w:rPr>
          <w:i/>
        </w:rPr>
      </w:pPr>
      <w:r w:rsidRPr="00745FA5">
        <w:t>The PBAC deferred making a recommendation for t</w:t>
      </w:r>
      <w:r w:rsidR="008A1843" w:rsidRPr="00745FA5">
        <w:t xml:space="preserve">his submission </w:t>
      </w:r>
      <w:r w:rsidR="008647B5" w:rsidRPr="00745FA5">
        <w:t xml:space="preserve">at its </w:t>
      </w:r>
      <w:r w:rsidR="00F22416" w:rsidRPr="00745FA5">
        <w:t>March 2019</w:t>
      </w:r>
      <w:r w:rsidR="008647B5" w:rsidRPr="00745FA5">
        <w:t xml:space="preserve"> meeting</w:t>
      </w:r>
      <w:r w:rsidR="008A1843" w:rsidRPr="00745FA5">
        <w:t>, however the PBAC ‘was of a mind to recommend Sublocade on a cost minimisation basis to sublingual buprenorphine/naloxone (BUP/NAL SL film</w:t>
      </w:r>
      <w:r w:rsidR="00EA5B24" w:rsidRPr="00745FA5">
        <w:t>, Suboxone®</w:t>
      </w:r>
      <w:r w:rsidR="008A1843" w:rsidRPr="00745FA5">
        <w:t xml:space="preserve">), pending provision of a positive TGA Delegate’s overview’ (paragraph 7.1, Sublocade </w:t>
      </w:r>
      <w:r w:rsidR="00556DC1">
        <w:t>Public Summary Document (</w:t>
      </w:r>
      <w:r w:rsidRPr="00745FA5">
        <w:t>PSD</w:t>
      </w:r>
      <w:r w:rsidR="00556DC1">
        <w:t>)</w:t>
      </w:r>
      <w:r w:rsidR="008A1843" w:rsidRPr="00745FA5">
        <w:t>, March 2019 PBAC meeting).</w:t>
      </w:r>
      <w:r w:rsidR="009E59BF" w:rsidRPr="00745FA5">
        <w:t xml:space="preserve"> </w:t>
      </w:r>
    </w:p>
    <w:p w:rsidR="004E3FC7" w:rsidRPr="00745FA5" w:rsidRDefault="00EA5B24" w:rsidP="00E03748">
      <w:pPr>
        <w:pStyle w:val="3Bodytext"/>
        <w:numPr>
          <w:ilvl w:val="2"/>
          <w:numId w:val="3"/>
        </w:numPr>
        <w:ind w:left="993" w:hanging="284"/>
        <w:jc w:val="both"/>
        <w:rPr>
          <w:bCs/>
        </w:rPr>
      </w:pPr>
      <w:r w:rsidRPr="00745FA5">
        <w:t>The PBAC considered the nominated comparator, BUP/NAL SL film, was appropriate, and that buprenorphine modified release injection (Buvidal®), was also an appropriate near market comparator.</w:t>
      </w:r>
      <w:r w:rsidR="004E3FC7" w:rsidRPr="00745FA5">
        <w:t xml:space="preserve"> </w:t>
      </w:r>
    </w:p>
    <w:p w:rsidR="004E3FC7" w:rsidRPr="00745FA5" w:rsidRDefault="004E3FC7" w:rsidP="00E03748">
      <w:pPr>
        <w:pStyle w:val="3Bodytext"/>
        <w:numPr>
          <w:ilvl w:val="2"/>
          <w:numId w:val="3"/>
        </w:numPr>
        <w:ind w:left="993" w:hanging="284"/>
        <w:jc w:val="both"/>
        <w:rPr>
          <w:bCs/>
        </w:rPr>
      </w:pPr>
      <w:r w:rsidRPr="00745FA5">
        <w:rPr>
          <w:bCs/>
        </w:rPr>
        <w:t xml:space="preserve">The PBAC acknowledged the limitations in the indirect comparisons presented between Sublocade and BUP/NAL SL film, and between Sublocade and Buvidal, and agreed with the </w:t>
      </w:r>
      <w:r w:rsidR="00141C9F" w:rsidRPr="00167BA5">
        <w:rPr>
          <w:rFonts w:cstheme="minorHAnsi"/>
          <w:szCs w:val="24"/>
        </w:rPr>
        <w:t>Economics Sub-Committee</w:t>
      </w:r>
      <w:r w:rsidR="00141C9F" w:rsidRPr="00745FA5">
        <w:rPr>
          <w:bCs/>
        </w:rPr>
        <w:t xml:space="preserve"> </w:t>
      </w:r>
      <w:r w:rsidR="00141C9F">
        <w:rPr>
          <w:bCs/>
        </w:rPr>
        <w:t>(</w:t>
      </w:r>
      <w:r w:rsidRPr="00745FA5">
        <w:rPr>
          <w:bCs/>
        </w:rPr>
        <w:t>ESC</w:t>
      </w:r>
      <w:r w:rsidR="00141C9F">
        <w:rPr>
          <w:bCs/>
        </w:rPr>
        <w:t>)</w:t>
      </w:r>
      <w:r w:rsidRPr="00745FA5">
        <w:rPr>
          <w:bCs/>
        </w:rPr>
        <w:t xml:space="preserve"> that, on balance, it was reasonable to accept that Sublocade was non-inferior in comparative efficacy and safety to the comparators.</w:t>
      </w:r>
    </w:p>
    <w:p w:rsidR="00EA5B24" w:rsidRPr="00745FA5" w:rsidRDefault="004E3FC7" w:rsidP="00E03748">
      <w:pPr>
        <w:pStyle w:val="3Bodytext"/>
        <w:numPr>
          <w:ilvl w:val="2"/>
          <w:numId w:val="3"/>
        </w:numPr>
        <w:ind w:left="993" w:hanging="284"/>
        <w:jc w:val="both"/>
        <w:rPr>
          <w:bCs/>
        </w:rPr>
      </w:pPr>
      <w:r w:rsidRPr="00745FA5">
        <w:t xml:space="preserve">The PBAC considered that a listing of Sublocade would be acceptably cost-effective if it was cost minimised to BUP/NAL SL film based on drugs costs alone, excluding patient fees and GP costs, with a modest price premium of 10-15% to recognise the potential benefits of having a long-acting injectable treatment </w:t>
      </w:r>
      <w:r w:rsidR="004C06E6" w:rsidRPr="00745FA5">
        <w:t>available. If</w:t>
      </w:r>
      <w:r w:rsidRPr="00745FA5">
        <w:t xml:space="preserve"> Sublocade and Buvidal were both PBS-listed, the PBAC advised that the price of Sublocade should be no higher than the price of Buvidal on a drug cost per patient per day basis.</w:t>
      </w:r>
    </w:p>
    <w:p w:rsidR="00DA54FF" w:rsidRPr="00745FA5" w:rsidRDefault="004E3FC7" w:rsidP="00E03748">
      <w:pPr>
        <w:pStyle w:val="Bodytextitalics"/>
        <w:jc w:val="both"/>
        <w:rPr>
          <w:i w:val="0"/>
          <w:lang w:eastAsia="en-US"/>
        </w:rPr>
      </w:pPr>
      <w:r w:rsidRPr="00745FA5">
        <w:rPr>
          <w:i w:val="0"/>
          <w:lang w:eastAsia="en-US"/>
        </w:rPr>
        <w:t xml:space="preserve">The PBAC recommended </w:t>
      </w:r>
      <w:r w:rsidR="00325C9E" w:rsidRPr="00745FA5">
        <w:rPr>
          <w:i w:val="0"/>
          <w:lang w:eastAsia="en-US"/>
        </w:rPr>
        <w:t xml:space="preserve">Buvidal </w:t>
      </w:r>
      <w:r w:rsidR="00C80C03" w:rsidRPr="00745FA5">
        <w:rPr>
          <w:i w:val="0"/>
          <w:lang w:eastAsia="en-US"/>
        </w:rPr>
        <w:t xml:space="preserve">in </w:t>
      </w:r>
      <w:r w:rsidR="00325C9E" w:rsidRPr="00745FA5">
        <w:rPr>
          <w:i w:val="0"/>
          <w:lang w:eastAsia="en-US"/>
        </w:rPr>
        <w:t xml:space="preserve">March 2019 </w:t>
      </w:r>
      <w:r w:rsidR="004A3251" w:rsidRPr="00745FA5">
        <w:rPr>
          <w:i w:val="0"/>
          <w:lang w:eastAsia="en-US"/>
        </w:rPr>
        <w:t xml:space="preserve">(Buvidal PSD, March 2019 meeting). </w:t>
      </w:r>
      <w:r w:rsidR="00447307" w:rsidRPr="00745FA5">
        <w:rPr>
          <w:i w:val="0"/>
          <w:lang w:eastAsia="en-US"/>
        </w:rPr>
        <w:t xml:space="preserve">The PBAC advised that Buvidal 50 mg/mL weekly or Buvidal 356 mg/mL monthly is equi-effective to 18.34 mg sublingual buprenorphine/naloxone daily. </w:t>
      </w:r>
      <w:r w:rsidR="004A3251" w:rsidRPr="00745FA5">
        <w:rPr>
          <w:i w:val="0"/>
          <w:lang w:eastAsia="en-US"/>
        </w:rPr>
        <w:t xml:space="preserve">Buvidal was </w:t>
      </w:r>
      <w:r w:rsidR="00325C9E" w:rsidRPr="00745FA5">
        <w:rPr>
          <w:i w:val="0"/>
          <w:lang w:eastAsia="en-US"/>
        </w:rPr>
        <w:t xml:space="preserve">listed on </w:t>
      </w:r>
      <w:r w:rsidRPr="00745FA5">
        <w:rPr>
          <w:i w:val="0"/>
          <w:lang w:eastAsia="en-US"/>
        </w:rPr>
        <w:t xml:space="preserve">the PBS on </w:t>
      </w:r>
      <w:r w:rsidR="00325C9E" w:rsidRPr="00745FA5">
        <w:rPr>
          <w:i w:val="0"/>
          <w:lang w:eastAsia="en-US"/>
        </w:rPr>
        <w:t xml:space="preserve">1 October 2019. </w:t>
      </w:r>
    </w:p>
    <w:p w:rsidR="00CC1290" w:rsidRPr="00745FA5" w:rsidRDefault="00CC1290" w:rsidP="00E03748">
      <w:pPr>
        <w:pStyle w:val="Bodytextitalics"/>
        <w:numPr>
          <w:ilvl w:val="0"/>
          <w:numId w:val="0"/>
        </w:numPr>
        <w:ind w:firstLine="709"/>
      </w:pPr>
      <w:r w:rsidRPr="00745FA5">
        <w:t>For more detail on PBAC’s view, see section 5 PBAC outcome</w:t>
      </w:r>
      <w:r w:rsidR="00324A71">
        <w:t>.</w:t>
      </w:r>
    </w:p>
    <w:p w:rsidR="000B558D" w:rsidRPr="00745FA5" w:rsidRDefault="008D7A41" w:rsidP="00E03748">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745FA5">
        <w:rPr>
          <w:rFonts w:asciiTheme="minorHAnsi" w:hAnsiTheme="minorHAnsi"/>
          <w:sz w:val="32"/>
          <w:szCs w:val="32"/>
        </w:rPr>
        <w:t>C</w:t>
      </w:r>
      <w:r w:rsidR="00D84934" w:rsidRPr="00745FA5">
        <w:rPr>
          <w:rFonts w:asciiTheme="minorHAnsi" w:hAnsiTheme="minorHAnsi"/>
          <w:sz w:val="32"/>
          <w:szCs w:val="32"/>
        </w:rPr>
        <w:t>onsideration of the evidence</w:t>
      </w:r>
    </w:p>
    <w:p w:rsidR="00977BF3" w:rsidRPr="00745FA5" w:rsidRDefault="005A3173" w:rsidP="00E03748">
      <w:pPr>
        <w:pStyle w:val="Heading2"/>
        <w:keepLines/>
        <w:spacing w:after="120"/>
        <w:rPr>
          <w:rFonts w:asciiTheme="minorHAnsi" w:eastAsiaTheme="majorEastAsia" w:hAnsiTheme="minorHAnsi" w:cstheme="majorBidi"/>
          <w:sz w:val="28"/>
          <w:szCs w:val="28"/>
          <w:lang w:eastAsia="en-US"/>
        </w:rPr>
      </w:pPr>
      <w:r w:rsidRPr="00745FA5">
        <w:rPr>
          <w:rFonts w:asciiTheme="minorHAnsi" w:eastAsiaTheme="majorEastAsia" w:hAnsiTheme="minorHAnsi" w:cstheme="majorBidi"/>
          <w:sz w:val="28"/>
          <w:szCs w:val="28"/>
          <w:lang w:eastAsia="en-US"/>
        </w:rPr>
        <w:t>Economic analysis</w:t>
      </w:r>
      <w:r w:rsidR="009803E4" w:rsidRPr="00745FA5">
        <w:rPr>
          <w:rFonts w:asciiTheme="minorHAnsi" w:eastAsiaTheme="majorEastAsia" w:hAnsiTheme="minorHAnsi" w:cstheme="majorBidi"/>
          <w:sz w:val="28"/>
          <w:szCs w:val="28"/>
          <w:lang w:eastAsia="en-US"/>
        </w:rPr>
        <w:t xml:space="preserve"> </w:t>
      </w:r>
    </w:p>
    <w:p w:rsidR="00BB38BB" w:rsidRPr="00745FA5" w:rsidRDefault="00BC3535" w:rsidP="00E03748">
      <w:pPr>
        <w:pStyle w:val="Bodytextitalics"/>
        <w:rPr>
          <w:i w:val="0"/>
          <w:snapToGrid w:val="0"/>
          <w:lang w:eastAsia="en-US"/>
        </w:rPr>
      </w:pPr>
      <w:r w:rsidRPr="00745FA5">
        <w:rPr>
          <w:i w:val="0"/>
          <w:snapToGrid w:val="0"/>
          <w:lang w:eastAsia="en-US"/>
        </w:rPr>
        <w:t>The March 2019 submission</w:t>
      </w:r>
      <w:r w:rsidR="00B36AC5" w:rsidRPr="00745FA5">
        <w:rPr>
          <w:i w:val="0"/>
          <w:snapToGrid w:val="0"/>
          <w:lang w:eastAsia="en-US"/>
        </w:rPr>
        <w:t xml:space="preserve"> proposed</w:t>
      </w:r>
      <w:r w:rsidR="005032BD" w:rsidRPr="00745FA5">
        <w:rPr>
          <w:i w:val="0"/>
          <w:snapToGrid w:val="0"/>
          <w:lang w:eastAsia="en-US"/>
        </w:rPr>
        <w:t xml:space="preserve"> </w:t>
      </w:r>
      <w:r w:rsidRPr="00745FA5">
        <w:rPr>
          <w:i w:val="0"/>
          <w:snapToGrid w:val="0"/>
          <w:lang w:eastAsia="en-US"/>
        </w:rPr>
        <w:t xml:space="preserve">the </w:t>
      </w:r>
      <w:r w:rsidR="00447307" w:rsidRPr="00745FA5">
        <w:rPr>
          <w:i w:val="0"/>
          <w:snapToGrid w:val="0"/>
          <w:lang w:eastAsia="en-US"/>
        </w:rPr>
        <w:t>following equi-effective doses</w:t>
      </w:r>
      <w:r w:rsidR="00BB38BB" w:rsidRPr="00745FA5">
        <w:rPr>
          <w:i w:val="0"/>
          <w:snapToGrid w:val="0"/>
          <w:lang w:eastAsia="en-US"/>
        </w:rPr>
        <w:t xml:space="preserve"> compared with BUP/NAL SL film</w:t>
      </w:r>
      <w:r w:rsidR="00447307" w:rsidRPr="00745FA5">
        <w:rPr>
          <w:i w:val="0"/>
          <w:snapToGrid w:val="0"/>
          <w:lang w:eastAsia="en-US"/>
        </w:rPr>
        <w:t>:</w:t>
      </w:r>
      <w:r w:rsidR="00BB38BB" w:rsidRPr="00745FA5">
        <w:rPr>
          <w:i w:val="0"/>
          <w:snapToGrid w:val="0"/>
          <w:lang w:eastAsia="en-US"/>
        </w:rPr>
        <w:t xml:space="preserve"> </w:t>
      </w:r>
      <w:r w:rsidR="00447307" w:rsidRPr="00745FA5">
        <w:rPr>
          <w:i w:val="0"/>
          <w:snapToGrid w:val="0"/>
          <w:lang w:eastAsia="en-US"/>
        </w:rPr>
        <w:t xml:space="preserve">Sublocade 300mg monthly and Sublocade 100mg monthly was </w:t>
      </w:r>
      <w:r w:rsidR="00FF0DD6" w:rsidRPr="00745FA5">
        <w:rPr>
          <w:i w:val="0"/>
          <w:snapToGrid w:val="0"/>
          <w:lang w:eastAsia="en-US"/>
        </w:rPr>
        <w:t xml:space="preserve">equi-effective </w:t>
      </w:r>
      <w:r w:rsidR="00447307" w:rsidRPr="00745FA5">
        <w:rPr>
          <w:i w:val="0"/>
          <w:snapToGrid w:val="0"/>
          <w:lang w:eastAsia="en-US"/>
        </w:rPr>
        <w:t xml:space="preserve">to </w:t>
      </w:r>
      <w:r w:rsidR="00BB38BB" w:rsidRPr="00745FA5">
        <w:rPr>
          <w:i w:val="0"/>
          <w:snapToGrid w:val="0"/>
          <w:lang w:eastAsia="en-US"/>
        </w:rPr>
        <w:t>BUP/NAL SL film 19.6 mg daily. The ESC considered that th</w:t>
      </w:r>
      <w:r w:rsidR="00FF0DD6" w:rsidRPr="00745FA5">
        <w:rPr>
          <w:i w:val="0"/>
          <w:snapToGrid w:val="0"/>
          <w:lang w:eastAsia="en-US"/>
        </w:rPr>
        <w:t>is</w:t>
      </w:r>
      <w:r w:rsidR="00BB38BB" w:rsidRPr="00745FA5">
        <w:rPr>
          <w:i w:val="0"/>
          <w:snapToGrid w:val="0"/>
          <w:lang w:eastAsia="en-US"/>
        </w:rPr>
        <w:t xml:space="preserve"> equi-effective dose </w:t>
      </w:r>
      <w:r w:rsidR="005C00F4" w:rsidRPr="00745FA5">
        <w:rPr>
          <w:i w:val="0"/>
          <w:snapToGrid w:val="0"/>
          <w:lang w:eastAsia="en-US"/>
        </w:rPr>
        <w:t>(</w:t>
      </w:r>
      <w:r w:rsidR="00BB38BB" w:rsidRPr="00745FA5">
        <w:rPr>
          <w:i w:val="0"/>
          <w:snapToGrid w:val="0"/>
          <w:lang w:eastAsia="en-US"/>
        </w:rPr>
        <w:t>compared with BUP/NAL SL film</w:t>
      </w:r>
      <w:r w:rsidR="005C00F4" w:rsidRPr="00745FA5">
        <w:rPr>
          <w:i w:val="0"/>
          <w:snapToGrid w:val="0"/>
          <w:lang w:eastAsia="en-US"/>
        </w:rPr>
        <w:t>)</w:t>
      </w:r>
      <w:r w:rsidR="00BB38BB" w:rsidRPr="00745FA5">
        <w:rPr>
          <w:i w:val="0"/>
          <w:snapToGrid w:val="0"/>
          <w:lang w:eastAsia="en-US"/>
        </w:rPr>
        <w:t xml:space="preserve"> was overestimated, and that a more reasonable estimate of equi-effective dose is 14mg/day BUP/NAL SL Film </w:t>
      </w:r>
      <w:r w:rsidR="00FF0DD6" w:rsidRPr="00745FA5">
        <w:rPr>
          <w:i w:val="0"/>
          <w:snapToGrid w:val="0"/>
          <w:lang w:eastAsia="en-US"/>
        </w:rPr>
        <w:t xml:space="preserve">to </w:t>
      </w:r>
      <w:r w:rsidR="00FF0DD6" w:rsidRPr="00745FA5">
        <w:rPr>
          <w:rFonts w:eastAsia="Times New Roman" w:cstheme="minorHAnsi"/>
          <w:i w:val="0"/>
          <w:snapToGrid w:val="0"/>
          <w:szCs w:val="24"/>
          <w:lang w:eastAsia="en-US"/>
        </w:rPr>
        <w:t xml:space="preserve">300mg </w:t>
      </w:r>
      <w:r w:rsidR="00FF0DD6" w:rsidRPr="00745FA5">
        <w:rPr>
          <w:rFonts w:eastAsia="Times New Roman" w:cstheme="minorHAnsi"/>
          <w:i w:val="0"/>
          <w:snapToGrid w:val="0"/>
          <w:szCs w:val="24"/>
          <w:lang w:eastAsia="en-US"/>
        </w:rPr>
        <w:lastRenderedPageBreak/>
        <w:t xml:space="preserve">monthly and 100mg monthly Sublocade </w:t>
      </w:r>
      <w:r w:rsidR="00BB38BB" w:rsidRPr="00745FA5">
        <w:rPr>
          <w:i w:val="0"/>
          <w:snapToGrid w:val="0"/>
          <w:lang w:eastAsia="en-US"/>
        </w:rPr>
        <w:t>(paragraph 6.42 Sublocade PSD, March 2019).</w:t>
      </w:r>
    </w:p>
    <w:p w:rsidR="004B2E98" w:rsidRPr="00745FA5" w:rsidRDefault="00BB38BB" w:rsidP="00E03748">
      <w:pPr>
        <w:pStyle w:val="Bodytextitalics"/>
        <w:jc w:val="both"/>
        <w:rPr>
          <w:rFonts w:eastAsia="Times New Roman" w:cstheme="minorHAnsi"/>
          <w:i w:val="0"/>
          <w:snapToGrid w:val="0"/>
          <w:szCs w:val="24"/>
          <w:lang w:eastAsia="en-US"/>
        </w:rPr>
      </w:pPr>
      <w:r w:rsidRPr="00745FA5">
        <w:rPr>
          <w:rFonts w:eastAsia="Times New Roman" w:cstheme="minorHAnsi"/>
          <w:i w:val="0"/>
          <w:snapToGrid w:val="0"/>
          <w:szCs w:val="24"/>
          <w:lang w:eastAsia="en-US"/>
        </w:rPr>
        <w:t xml:space="preserve">The March 2019 submission proposed the following equi-effective doses compared with Buvidal: </w:t>
      </w:r>
      <w:r w:rsidR="00447307" w:rsidRPr="00745FA5">
        <w:rPr>
          <w:rFonts w:eastAsia="Times New Roman" w:cstheme="minorHAnsi"/>
          <w:i w:val="0"/>
          <w:snapToGrid w:val="0"/>
          <w:szCs w:val="24"/>
          <w:lang w:eastAsia="en-US"/>
        </w:rPr>
        <w:t xml:space="preserve">Sublocade 300mg monthly and Sublocade 100mg monthly was equivalent to Buvidal 110.7mg monthly (paragraph 6.37 Sublocade PSD, March 2019). </w:t>
      </w:r>
      <w:r w:rsidRPr="00745FA5">
        <w:rPr>
          <w:rFonts w:eastAsia="Times New Roman" w:cstheme="minorHAnsi"/>
          <w:i w:val="0"/>
          <w:snapToGrid w:val="0"/>
          <w:szCs w:val="24"/>
          <w:lang w:eastAsia="en-US"/>
        </w:rPr>
        <w:t>The submission stated that it based the Buvidal dose on the mean dose from Lofwall 2018 (i.e. HS-11-421 from the Buvidal submission).</w:t>
      </w:r>
    </w:p>
    <w:p w:rsidR="00CC1290" w:rsidRPr="00745FA5" w:rsidRDefault="00CC1290" w:rsidP="00E03748">
      <w:pPr>
        <w:pStyle w:val="Bodytextitalics"/>
        <w:numPr>
          <w:ilvl w:val="0"/>
          <w:numId w:val="0"/>
        </w:numPr>
        <w:ind w:firstLine="720"/>
        <w:rPr>
          <w:rFonts w:eastAsia="Times New Roman" w:cs="Arial"/>
          <w:snapToGrid w:val="0"/>
          <w:lang w:eastAsia="en-US"/>
        </w:rPr>
      </w:pPr>
      <w:r w:rsidRPr="00745FA5">
        <w:t>For more detail on PBAC’s view, see section 5 PBAC outcome</w:t>
      </w:r>
      <w:r w:rsidR="00324A71">
        <w:t>.</w:t>
      </w:r>
    </w:p>
    <w:p w:rsidR="003E174B" w:rsidRPr="00745FA5" w:rsidRDefault="003E174B" w:rsidP="00E03748">
      <w:pPr>
        <w:pStyle w:val="2Sections"/>
      </w:pPr>
      <w:r w:rsidRPr="00745FA5">
        <w:t>PBAC Outcome</w:t>
      </w:r>
    </w:p>
    <w:p w:rsidR="000E12BF" w:rsidRPr="000D5993" w:rsidRDefault="003E174B" w:rsidP="006E4D13">
      <w:pPr>
        <w:numPr>
          <w:ilvl w:val="1"/>
          <w:numId w:val="1"/>
        </w:numPr>
        <w:spacing w:after="120"/>
        <w:jc w:val="both"/>
        <w:rPr>
          <w:rFonts w:asciiTheme="minorHAnsi" w:hAnsiTheme="minorHAnsi" w:cstheme="minorHAnsi"/>
          <w:bCs/>
          <w:snapToGrid w:val="0"/>
        </w:rPr>
      </w:pPr>
      <w:r w:rsidRPr="000D5993">
        <w:rPr>
          <w:rFonts w:asciiTheme="minorHAnsi" w:hAnsiTheme="minorHAnsi" w:cstheme="minorHAnsi"/>
          <w:bCs/>
          <w:snapToGrid w:val="0"/>
        </w:rPr>
        <w:t>The P</w:t>
      </w:r>
      <w:r w:rsidR="00F127BA" w:rsidRPr="000D5993">
        <w:rPr>
          <w:rFonts w:asciiTheme="minorHAnsi" w:hAnsiTheme="minorHAnsi" w:cstheme="minorHAnsi"/>
          <w:bCs/>
          <w:snapToGrid w:val="0"/>
        </w:rPr>
        <w:t>BAC recommended the listing of buprenorphine modified release injection (Sublocade®) for the treatmen</w:t>
      </w:r>
      <w:r w:rsidR="00B51119" w:rsidRPr="000D5993">
        <w:rPr>
          <w:rFonts w:asciiTheme="minorHAnsi" w:hAnsiTheme="minorHAnsi" w:cstheme="minorHAnsi"/>
          <w:bCs/>
          <w:snapToGrid w:val="0"/>
        </w:rPr>
        <w:t xml:space="preserve">t of opioid use disorder (OUD) </w:t>
      </w:r>
      <w:r w:rsidR="008D37C8" w:rsidRPr="000D5993">
        <w:rPr>
          <w:rFonts w:asciiTheme="minorHAnsi" w:hAnsiTheme="minorHAnsi" w:cstheme="minorHAnsi"/>
          <w:bCs/>
          <w:snapToGrid w:val="0"/>
        </w:rPr>
        <w:t>on the basis that it should be available only under special arrangements under Section 100 (Opiate Dependence Treatment Program)</w:t>
      </w:r>
      <w:r w:rsidR="00604AC3" w:rsidRPr="000D5993">
        <w:rPr>
          <w:rFonts w:asciiTheme="minorHAnsi" w:hAnsiTheme="minorHAnsi" w:cstheme="minorHAnsi"/>
          <w:bCs/>
          <w:snapToGrid w:val="0"/>
        </w:rPr>
        <w:t xml:space="preserve">. </w:t>
      </w:r>
    </w:p>
    <w:p w:rsidR="00596157" w:rsidRPr="000D5993" w:rsidRDefault="00596157" w:rsidP="007161D1">
      <w:pPr>
        <w:numPr>
          <w:ilvl w:val="1"/>
          <w:numId w:val="1"/>
        </w:numPr>
        <w:spacing w:after="120"/>
        <w:jc w:val="both"/>
        <w:rPr>
          <w:rFonts w:asciiTheme="minorHAnsi" w:hAnsiTheme="minorHAnsi" w:cstheme="minorHAnsi"/>
          <w:bCs/>
          <w:snapToGrid w:val="0"/>
        </w:rPr>
      </w:pPr>
      <w:r w:rsidRPr="000D5993">
        <w:rPr>
          <w:rFonts w:asciiTheme="minorHAnsi" w:hAnsiTheme="minorHAnsi" w:cs="Arial"/>
          <w:bCs/>
          <w:snapToGrid w:val="0"/>
        </w:rPr>
        <w:t>The PBAC’s recommendation was based on</w:t>
      </w:r>
      <w:r w:rsidR="00FF0DD6" w:rsidRPr="000D5993">
        <w:rPr>
          <w:rFonts w:asciiTheme="minorHAnsi" w:hAnsiTheme="minorHAnsi" w:cs="Arial"/>
          <w:bCs/>
          <w:snapToGrid w:val="0"/>
        </w:rPr>
        <w:t xml:space="preserve">, among other </w:t>
      </w:r>
      <w:r w:rsidR="006E4D13" w:rsidRPr="000D5993">
        <w:rPr>
          <w:rFonts w:asciiTheme="minorHAnsi" w:hAnsiTheme="minorHAnsi" w:cs="Arial"/>
          <w:bCs/>
          <w:snapToGrid w:val="0"/>
        </w:rPr>
        <w:t>matters</w:t>
      </w:r>
      <w:r w:rsidR="00FF0DD6" w:rsidRPr="000D5993">
        <w:rPr>
          <w:rFonts w:asciiTheme="minorHAnsi" w:hAnsiTheme="minorHAnsi" w:cs="Arial"/>
          <w:bCs/>
          <w:snapToGrid w:val="0"/>
        </w:rPr>
        <w:t xml:space="preserve">, </w:t>
      </w:r>
      <w:r w:rsidRPr="000D5993">
        <w:rPr>
          <w:rFonts w:asciiTheme="minorHAnsi" w:hAnsiTheme="minorHAnsi" w:cs="Arial"/>
          <w:bCs/>
          <w:snapToGrid w:val="0"/>
        </w:rPr>
        <w:t xml:space="preserve">its </w:t>
      </w:r>
      <w:r w:rsidR="00A676BD" w:rsidRPr="000D5993">
        <w:rPr>
          <w:rFonts w:asciiTheme="minorHAnsi" w:hAnsiTheme="minorHAnsi" w:cs="Arial"/>
          <w:bCs/>
          <w:snapToGrid w:val="0"/>
        </w:rPr>
        <w:t xml:space="preserve">assessment </w:t>
      </w:r>
      <w:r w:rsidR="006E4D13" w:rsidRPr="000D5993">
        <w:rPr>
          <w:rFonts w:asciiTheme="minorHAnsi" w:hAnsiTheme="minorHAnsi" w:cs="Arial"/>
          <w:bCs/>
          <w:snapToGrid w:val="0"/>
        </w:rPr>
        <w:t xml:space="preserve">that </w:t>
      </w:r>
      <w:r w:rsidR="00A676BD" w:rsidRPr="000D5993">
        <w:rPr>
          <w:rFonts w:asciiTheme="minorHAnsi" w:hAnsiTheme="minorHAnsi" w:cs="Arial"/>
          <w:bCs/>
          <w:snapToGrid w:val="0"/>
        </w:rPr>
        <w:t>the cost</w:t>
      </w:r>
      <w:r w:rsidR="00FF0DD6" w:rsidRPr="000D5993">
        <w:rPr>
          <w:rFonts w:asciiTheme="minorHAnsi" w:hAnsiTheme="minorHAnsi" w:cs="Arial"/>
          <w:bCs/>
          <w:snapToGrid w:val="0"/>
        </w:rPr>
        <w:t>-</w:t>
      </w:r>
      <w:r w:rsidR="00A676BD" w:rsidRPr="000D5993">
        <w:rPr>
          <w:rFonts w:asciiTheme="minorHAnsi" w:hAnsiTheme="minorHAnsi" w:cs="Arial"/>
          <w:bCs/>
          <w:snapToGrid w:val="0"/>
        </w:rPr>
        <w:t>effectiveness of Sublocade would be acceptable if it was cost</w:t>
      </w:r>
      <w:r w:rsidR="006E4D13" w:rsidRPr="000D5993">
        <w:rPr>
          <w:rFonts w:asciiTheme="minorHAnsi" w:hAnsiTheme="minorHAnsi" w:cs="Arial"/>
          <w:bCs/>
          <w:snapToGrid w:val="0"/>
        </w:rPr>
        <w:t>-</w:t>
      </w:r>
      <w:r w:rsidR="00A676BD" w:rsidRPr="000D5993">
        <w:rPr>
          <w:rFonts w:asciiTheme="minorHAnsi" w:hAnsiTheme="minorHAnsi" w:cs="Arial"/>
          <w:bCs/>
          <w:snapToGrid w:val="0"/>
        </w:rPr>
        <w:t xml:space="preserve">minimised to Buvidal </w:t>
      </w:r>
      <w:r w:rsidR="00E35F96" w:rsidRPr="000D5993">
        <w:rPr>
          <w:rFonts w:asciiTheme="minorHAnsi" w:hAnsiTheme="minorHAnsi" w:cs="Arial"/>
          <w:bCs/>
          <w:snapToGrid w:val="0"/>
        </w:rPr>
        <w:t>on a cost per patient per day basis.</w:t>
      </w:r>
      <w:r w:rsidR="00D16E90" w:rsidRPr="000D5993">
        <w:rPr>
          <w:rFonts w:asciiTheme="minorHAnsi" w:hAnsiTheme="minorHAnsi" w:cs="Arial"/>
          <w:bCs/>
          <w:snapToGrid w:val="0"/>
        </w:rPr>
        <w:t xml:space="preserve"> </w:t>
      </w:r>
      <w:r w:rsidR="00D16E90" w:rsidRPr="000D5993">
        <w:rPr>
          <w:rFonts w:asciiTheme="minorHAnsi" w:hAnsiTheme="minorHAnsi" w:cstheme="minorHAnsi"/>
          <w:bCs/>
          <w:snapToGrid w:val="0"/>
        </w:rPr>
        <w:t xml:space="preserve">The PBAC </w:t>
      </w:r>
      <w:r w:rsidR="00BC5873" w:rsidRPr="000D5993">
        <w:rPr>
          <w:rFonts w:asciiTheme="minorHAnsi" w:hAnsiTheme="minorHAnsi" w:cstheme="minorHAnsi"/>
          <w:bCs/>
          <w:snapToGrid w:val="0"/>
        </w:rPr>
        <w:t>noted</w:t>
      </w:r>
      <w:r w:rsidR="00D16E90" w:rsidRPr="000D5993">
        <w:rPr>
          <w:rFonts w:asciiTheme="minorHAnsi" w:hAnsiTheme="minorHAnsi" w:cstheme="minorHAnsi"/>
          <w:bCs/>
          <w:snapToGrid w:val="0"/>
        </w:rPr>
        <w:t xml:space="preserve"> </w:t>
      </w:r>
      <w:r w:rsidR="00BC5873" w:rsidRPr="000D5993">
        <w:rPr>
          <w:rFonts w:asciiTheme="minorHAnsi" w:hAnsiTheme="minorHAnsi" w:cstheme="minorHAnsi"/>
          <w:bCs/>
          <w:snapToGrid w:val="0"/>
        </w:rPr>
        <w:t xml:space="preserve">the submission claimed </w:t>
      </w:r>
      <w:r w:rsidR="00D16E90" w:rsidRPr="000D5993">
        <w:rPr>
          <w:rFonts w:asciiTheme="minorHAnsi" w:hAnsiTheme="minorHAnsi" w:cstheme="minorHAnsi"/>
          <w:bCs/>
          <w:snapToGrid w:val="0"/>
        </w:rPr>
        <w:t xml:space="preserve">Sublocade 300mg monthly and 100mg monthly is equi-effective to </w:t>
      </w:r>
      <w:r w:rsidR="00D16E90" w:rsidRPr="00745FA5">
        <w:rPr>
          <w:rFonts w:asciiTheme="minorHAnsi" w:hAnsiTheme="minorHAnsi" w:cstheme="minorHAnsi"/>
          <w:snapToGrid w:val="0"/>
          <w:lang w:eastAsia="en-US"/>
        </w:rPr>
        <w:t>110.7mg of Buvidal monthly</w:t>
      </w:r>
      <w:r w:rsidR="00BC5873" w:rsidRPr="00745FA5">
        <w:rPr>
          <w:rFonts w:asciiTheme="minorHAnsi" w:hAnsiTheme="minorHAnsi" w:cstheme="minorHAnsi"/>
          <w:snapToGrid w:val="0"/>
          <w:lang w:eastAsia="en-US"/>
        </w:rPr>
        <w:t>, and considered this to be reasonable.</w:t>
      </w:r>
    </w:p>
    <w:p w:rsidR="00246DAC" w:rsidRPr="000D5993" w:rsidRDefault="00246DAC" w:rsidP="00E03748">
      <w:pPr>
        <w:numPr>
          <w:ilvl w:val="1"/>
          <w:numId w:val="1"/>
        </w:numPr>
        <w:spacing w:after="120"/>
        <w:jc w:val="both"/>
        <w:rPr>
          <w:rFonts w:asciiTheme="minorHAnsi" w:hAnsiTheme="minorHAnsi" w:cs="Arial"/>
          <w:bCs/>
          <w:snapToGrid w:val="0"/>
        </w:rPr>
      </w:pPr>
      <w:r w:rsidRPr="000D5993">
        <w:rPr>
          <w:rFonts w:asciiTheme="minorHAnsi" w:hAnsiTheme="minorHAnsi" w:cs="Arial"/>
          <w:bCs/>
          <w:snapToGrid w:val="0"/>
        </w:rPr>
        <w:t>The PBAC</w:t>
      </w:r>
      <w:r w:rsidR="00FF0DD6" w:rsidRPr="000D5993">
        <w:rPr>
          <w:rFonts w:asciiTheme="minorHAnsi" w:hAnsiTheme="minorHAnsi" w:cs="Arial"/>
          <w:bCs/>
          <w:snapToGrid w:val="0"/>
        </w:rPr>
        <w:t xml:space="preserve"> noted that since its previous consideration of Sublocade, the </w:t>
      </w:r>
      <w:r w:rsidR="00C9540C" w:rsidRPr="000D5993">
        <w:rPr>
          <w:rFonts w:asciiTheme="minorHAnsi" w:hAnsiTheme="minorHAnsi" w:cs="Arial"/>
          <w:bCs/>
          <w:snapToGrid w:val="0"/>
        </w:rPr>
        <w:t xml:space="preserve">then </w:t>
      </w:r>
      <w:r w:rsidR="00FF0DD6" w:rsidRPr="000D5993">
        <w:rPr>
          <w:rFonts w:asciiTheme="minorHAnsi" w:hAnsiTheme="minorHAnsi" w:cs="Arial"/>
          <w:bCs/>
          <w:snapToGrid w:val="0"/>
        </w:rPr>
        <w:t>near market comparator</w:t>
      </w:r>
      <w:r w:rsidR="00A379FA" w:rsidRPr="000D5993">
        <w:rPr>
          <w:rFonts w:asciiTheme="minorHAnsi" w:hAnsiTheme="minorHAnsi" w:cs="Arial"/>
          <w:bCs/>
          <w:snapToGrid w:val="0"/>
        </w:rPr>
        <w:t>,</w:t>
      </w:r>
      <w:r w:rsidR="00FF0DD6" w:rsidRPr="000D5993">
        <w:rPr>
          <w:rFonts w:asciiTheme="minorHAnsi" w:hAnsiTheme="minorHAnsi" w:cs="Arial"/>
          <w:bCs/>
          <w:snapToGrid w:val="0"/>
        </w:rPr>
        <w:t xml:space="preserve"> Buvidal</w:t>
      </w:r>
      <w:r w:rsidR="00C9540C" w:rsidRPr="000D5993">
        <w:rPr>
          <w:rFonts w:asciiTheme="minorHAnsi" w:hAnsiTheme="minorHAnsi" w:cs="Arial"/>
          <w:bCs/>
          <w:snapToGrid w:val="0"/>
        </w:rPr>
        <w:t>, is now PBS listed</w:t>
      </w:r>
      <w:r w:rsidR="00A379FA" w:rsidRPr="000D5993">
        <w:rPr>
          <w:rFonts w:asciiTheme="minorHAnsi" w:hAnsiTheme="minorHAnsi" w:cs="Arial"/>
          <w:bCs/>
          <w:snapToGrid w:val="0"/>
        </w:rPr>
        <w:t>. Accordingly</w:t>
      </w:r>
      <w:r w:rsidR="00C9540C" w:rsidRPr="000D5993">
        <w:rPr>
          <w:rFonts w:asciiTheme="minorHAnsi" w:hAnsiTheme="minorHAnsi" w:cs="Arial"/>
          <w:bCs/>
          <w:snapToGrid w:val="0"/>
        </w:rPr>
        <w:t xml:space="preserve">, </w:t>
      </w:r>
      <w:r w:rsidR="00A379FA" w:rsidRPr="000D5993">
        <w:rPr>
          <w:rFonts w:asciiTheme="minorHAnsi" w:hAnsiTheme="minorHAnsi" w:cs="Arial"/>
          <w:bCs/>
          <w:snapToGrid w:val="0"/>
        </w:rPr>
        <w:t xml:space="preserve">the PBAC </w:t>
      </w:r>
      <w:r w:rsidR="00C9540C" w:rsidRPr="000D5993">
        <w:rPr>
          <w:rFonts w:asciiTheme="minorHAnsi" w:hAnsiTheme="minorHAnsi" w:cs="Arial"/>
          <w:bCs/>
          <w:snapToGrid w:val="0"/>
        </w:rPr>
        <w:t>considered Buvidal to be the most appropriate main comparator for the purpose of this submission.</w:t>
      </w:r>
      <w:r w:rsidRPr="000D5993">
        <w:rPr>
          <w:rFonts w:asciiTheme="minorHAnsi" w:hAnsiTheme="minorHAnsi" w:cs="Arial"/>
          <w:bCs/>
          <w:snapToGrid w:val="0"/>
        </w:rPr>
        <w:t xml:space="preserve"> </w:t>
      </w:r>
    </w:p>
    <w:p w:rsidR="00B46A88" w:rsidRPr="000D5993" w:rsidRDefault="00B46A88" w:rsidP="00E03748">
      <w:pPr>
        <w:numPr>
          <w:ilvl w:val="1"/>
          <w:numId w:val="1"/>
        </w:numPr>
        <w:spacing w:after="120"/>
        <w:jc w:val="both"/>
        <w:rPr>
          <w:rFonts w:asciiTheme="minorHAnsi" w:hAnsiTheme="minorHAnsi" w:cs="Arial"/>
          <w:bCs/>
          <w:snapToGrid w:val="0"/>
        </w:rPr>
      </w:pPr>
      <w:r w:rsidRPr="000D5993">
        <w:rPr>
          <w:rFonts w:asciiTheme="minorHAnsi" w:hAnsiTheme="minorHAnsi" w:cs="Arial"/>
          <w:bCs/>
          <w:snapToGrid w:val="0"/>
        </w:rPr>
        <w:t xml:space="preserve">In its previous consideration of Buvidal, the PBAC acknowledged the clinical need for an alternative form of medication assisted treatment for opioid dependence, and that a prolonged release injection was likely to have both clinical and social advantages for some patients in this treatment setting (paragraph 7.1, Buvidal PSD, March 2019 meeting). The PBAC </w:t>
      </w:r>
      <w:r w:rsidR="00E03748" w:rsidRPr="000D5993">
        <w:rPr>
          <w:rFonts w:asciiTheme="minorHAnsi" w:hAnsiTheme="minorHAnsi" w:cs="Arial"/>
          <w:bCs/>
          <w:snapToGrid w:val="0"/>
        </w:rPr>
        <w:t xml:space="preserve">considered that while the clinical need for a </w:t>
      </w:r>
      <w:r w:rsidRPr="000D5993">
        <w:rPr>
          <w:rFonts w:asciiTheme="minorHAnsi" w:hAnsiTheme="minorHAnsi" w:cs="Arial"/>
          <w:bCs/>
          <w:snapToGrid w:val="0"/>
        </w:rPr>
        <w:t>second brand of buprenorphine modified release injection available on the PBS</w:t>
      </w:r>
      <w:r w:rsidR="00E03748" w:rsidRPr="000D5993">
        <w:rPr>
          <w:rFonts w:asciiTheme="minorHAnsi" w:hAnsiTheme="minorHAnsi" w:cs="Arial"/>
          <w:bCs/>
          <w:snapToGrid w:val="0"/>
        </w:rPr>
        <w:t xml:space="preserve"> was low, there were potential advantages in terms of security of supply</w:t>
      </w:r>
      <w:r w:rsidRPr="000D5993">
        <w:rPr>
          <w:rFonts w:asciiTheme="minorHAnsi" w:hAnsiTheme="minorHAnsi" w:cs="Arial"/>
          <w:bCs/>
          <w:snapToGrid w:val="0"/>
        </w:rPr>
        <w:t>.</w:t>
      </w:r>
    </w:p>
    <w:p w:rsidR="00E03748" w:rsidRPr="000D5993" w:rsidRDefault="00E03748" w:rsidP="00E03748">
      <w:pPr>
        <w:numPr>
          <w:ilvl w:val="1"/>
          <w:numId w:val="1"/>
        </w:numPr>
        <w:spacing w:after="120"/>
        <w:jc w:val="both"/>
        <w:rPr>
          <w:rFonts w:asciiTheme="minorHAnsi" w:hAnsiTheme="minorHAnsi" w:cs="Arial"/>
          <w:bCs/>
          <w:snapToGrid w:val="0"/>
        </w:rPr>
      </w:pPr>
      <w:r w:rsidRPr="000D5993">
        <w:rPr>
          <w:rFonts w:asciiTheme="minorHAnsi" w:hAnsiTheme="minorHAnsi" w:cs="Arial"/>
          <w:bCs/>
          <w:snapToGrid w:val="0"/>
        </w:rPr>
        <w:t>The PBAC recommended that in line with Buvidal, patients are to be initiated following stabilisation on sublingual buprenorphine or buprenorphine/naloxone prior to commencing treatment with this condition.</w:t>
      </w:r>
    </w:p>
    <w:p w:rsidR="000E12BF" w:rsidRPr="008A5EB5" w:rsidRDefault="000E12BF" w:rsidP="00046417">
      <w:pPr>
        <w:widowControl w:val="0"/>
        <w:numPr>
          <w:ilvl w:val="1"/>
          <w:numId w:val="1"/>
        </w:numPr>
        <w:spacing w:after="120"/>
        <w:jc w:val="both"/>
        <w:rPr>
          <w:rFonts w:asciiTheme="minorHAnsi" w:hAnsiTheme="minorHAnsi" w:cstheme="minorHAnsi"/>
          <w:bCs/>
          <w:snapToGrid w:val="0"/>
        </w:rPr>
      </w:pPr>
      <w:r w:rsidRPr="000D5993">
        <w:rPr>
          <w:rFonts w:asciiTheme="minorHAnsi" w:hAnsiTheme="minorHAnsi" w:cs="Arial"/>
          <w:bCs/>
          <w:snapToGrid w:val="0"/>
        </w:rPr>
        <w:t xml:space="preserve">The PBAC agreed that the administration note on Buvidal </w:t>
      </w:r>
      <w:r w:rsidRPr="000D5993">
        <w:rPr>
          <w:rFonts w:asciiTheme="minorHAnsi" w:hAnsiTheme="minorHAnsi" w:cstheme="minorHAnsi"/>
          <w:bCs/>
          <w:snapToGrid w:val="0"/>
        </w:rPr>
        <w:t>‘</w:t>
      </w:r>
      <w:r w:rsidRPr="00745FA5">
        <w:rPr>
          <w:rFonts w:asciiTheme="minorHAnsi" w:hAnsiTheme="minorHAnsi" w:cstheme="minorHAnsi"/>
          <w:color w:val="222222"/>
          <w:shd w:val="clear" w:color="auto" w:fill="FFFFFF"/>
        </w:rPr>
        <w:t xml:space="preserve">In the first 6 months of supply, buprenorphine subcutaneous injections will only be available when prescribed within hospital and specialist drug rehabilitation clinics by physicians who have demonstrated that they have reviewed the relevant education materials’ is not required on the Sublocade listing given the period of time between TGA registration and the time that Sublocade will be PBS-listed. The PBAC believed that it was appropriate to make a flow on change to Buvidal (PBS item numbers 11766G, </w:t>
      </w:r>
      <w:r w:rsidRPr="00745FA5">
        <w:rPr>
          <w:rFonts w:asciiTheme="minorHAnsi" w:hAnsiTheme="minorHAnsi" w:cstheme="minorHAnsi"/>
          <w:color w:val="222222"/>
          <w:shd w:val="clear" w:color="auto" w:fill="FFFFFF"/>
        </w:rPr>
        <w:lastRenderedPageBreak/>
        <w:t>11774Q, 11767H, 11768J, 11754P, 11773P and 11759X) to remove this note from its listing</w:t>
      </w:r>
      <w:r w:rsidR="00745FA5">
        <w:rPr>
          <w:rFonts w:asciiTheme="minorHAnsi" w:hAnsiTheme="minorHAnsi" w:cstheme="minorHAnsi"/>
          <w:color w:val="222222"/>
          <w:shd w:val="clear" w:color="auto" w:fill="FFFFFF"/>
        </w:rPr>
        <w:t xml:space="preserve">. </w:t>
      </w:r>
    </w:p>
    <w:p w:rsidR="008D37C8" w:rsidRPr="000D5993" w:rsidRDefault="00246DAC" w:rsidP="00E03748">
      <w:pPr>
        <w:numPr>
          <w:ilvl w:val="1"/>
          <w:numId w:val="1"/>
        </w:numPr>
        <w:spacing w:after="120"/>
        <w:jc w:val="both"/>
        <w:rPr>
          <w:rFonts w:asciiTheme="minorHAnsi" w:hAnsiTheme="minorHAnsi" w:cs="Arial"/>
          <w:bCs/>
          <w:snapToGrid w:val="0"/>
        </w:rPr>
      </w:pPr>
      <w:r w:rsidRPr="000D5993">
        <w:rPr>
          <w:rFonts w:asciiTheme="minorHAnsi" w:hAnsiTheme="minorHAnsi" w:cs="Arial"/>
          <w:bCs/>
          <w:snapToGrid w:val="0"/>
        </w:rPr>
        <w:t xml:space="preserve">The PBAC </w:t>
      </w:r>
      <w:r w:rsidR="00C9540C" w:rsidRPr="000D5993">
        <w:rPr>
          <w:rFonts w:asciiTheme="minorHAnsi" w:hAnsiTheme="minorHAnsi" w:cs="Arial"/>
          <w:bCs/>
          <w:snapToGrid w:val="0"/>
        </w:rPr>
        <w:t xml:space="preserve">recalled </w:t>
      </w:r>
      <w:r w:rsidRPr="000D5993">
        <w:rPr>
          <w:rFonts w:asciiTheme="minorHAnsi" w:hAnsiTheme="minorHAnsi" w:cs="Arial"/>
          <w:bCs/>
          <w:snapToGrid w:val="0"/>
        </w:rPr>
        <w:t>it</w:t>
      </w:r>
      <w:r w:rsidR="00C9540C" w:rsidRPr="000D5993">
        <w:rPr>
          <w:rFonts w:asciiTheme="minorHAnsi" w:hAnsiTheme="minorHAnsi" w:cs="Arial"/>
          <w:bCs/>
          <w:snapToGrid w:val="0"/>
        </w:rPr>
        <w:t>s</w:t>
      </w:r>
      <w:r w:rsidRPr="000D5993">
        <w:rPr>
          <w:rFonts w:asciiTheme="minorHAnsi" w:hAnsiTheme="minorHAnsi" w:cs="Arial"/>
          <w:bCs/>
          <w:snapToGrid w:val="0"/>
        </w:rPr>
        <w:t xml:space="preserve"> March 2019 advice that based on the evidence provided in the submission, </w:t>
      </w:r>
      <w:r w:rsidR="008D37C8" w:rsidRPr="000D5993">
        <w:rPr>
          <w:rFonts w:asciiTheme="minorHAnsi" w:hAnsiTheme="minorHAnsi" w:cs="Arial"/>
          <w:bCs/>
          <w:snapToGrid w:val="0"/>
        </w:rPr>
        <w:t>Sublocade</w:t>
      </w:r>
      <w:r w:rsidRPr="000D5993">
        <w:rPr>
          <w:rFonts w:asciiTheme="minorHAnsi" w:hAnsiTheme="minorHAnsi" w:cs="Arial"/>
          <w:bCs/>
          <w:snapToGrid w:val="0"/>
        </w:rPr>
        <w:t xml:space="preserve"> was non-inferior to buprenorphine/naloxone film </w:t>
      </w:r>
      <w:r w:rsidR="00C9540C" w:rsidRPr="000D5993">
        <w:rPr>
          <w:rFonts w:asciiTheme="minorHAnsi" w:hAnsiTheme="minorHAnsi" w:cs="Arial"/>
          <w:bCs/>
          <w:snapToGrid w:val="0"/>
        </w:rPr>
        <w:t xml:space="preserve">and Buvidal </w:t>
      </w:r>
      <w:r w:rsidRPr="000D5993">
        <w:rPr>
          <w:rFonts w:asciiTheme="minorHAnsi" w:hAnsiTheme="minorHAnsi" w:cs="Arial"/>
          <w:bCs/>
          <w:snapToGrid w:val="0"/>
        </w:rPr>
        <w:t>in terms of comparative efficacy and safety</w:t>
      </w:r>
      <w:r w:rsidR="008A5EB5">
        <w:rPr>
          <w:rFonts w:asciiTheme="minorHAnsi" w:hAnsiTheme="minorHAnsi" w:cs="Arial"/>
          <w:bCs/>
          <w:snapToGrid w:val="0"/>
        </w:rPr>
        <w:t>.</w:t>
      </w:r>
      <w:r w:rsidRPr="000D5993">
        <w:rPr>
          <w:rFonts w:asciiTheme="minorHAnsi" w:hAnsiTheme="minorHAnsi" w:cs="Arial"/>
          <w:bCs/>
          <w:snapToGrid w:val="0"/>
        </w:rPr>
        <w:t xml:space="preserve"> </w:t>
      </w:r>
      <w:r w:rsidR="00014983">
        <w:rPr>
          <w:rFonts w:asciiTheme="minorHAnsi" w:hAnsiTheme="minorHAnsi" w:cs="Arial"/>
          <w:bCs/>
          <w:snapToGrid w:val="0"/>
        </w:rPr>
        <w:t>The PBAC recalled it previously considered the utilisation estimates in the March 2019 submission for Buvidal were reasonable but noted that there was some uncertainty as to the expected uptake of the modified release injection form of buprenorphine (paragraph 7.6, Buvidal PSD, March 2019). Buvidal was listed o</w:t>
      </w:r>
      <w:r w:rsidR="00DD19E0">
        <w:rPr>
          <w:rFonts w:asciiTheme="minorHAnsi" w:hAnsiTheme="minorHAnsi" w:cs="Arial"/>
          <w:bCs/>
          <w:snapToGrid w:val="0"/>
        </w:rPr>
        <w:t xml:space="preserve">n 1 October 2019. While the </w:t>
      </w:r>
      <w:r w:rsidR="00014983">
        <w:rPr>
          <w:rFonts w:asciiTheme="minorHAnsi" w:hAnsiTheme="minorHAnsi" w:cs="Arial"/>
          <w:bCs/>
          <w:snapToGrid w:val="0"/>
        </w:rPr>
        <w:t>expected uptake of the modified release injection form of buprenorphine remained uncertain, t</w:t>
      </w:r>
      <w:r w:rsidR="008D37C8" w:rsidRPr="000D5993">
        <w:rPr>
          <w:rFonts w:asciiTheme="minorHAnsi" w:hAnsiTheme="minorHAnsi" w:cs="Arial"/>
          <w:bCs/>
          <w:snapToGrid w:val="0"/>
        </w:rPr>
        <w:t>he PBAC considered that the market for buprenorphine modified release injection</w:t>
      </w:r>
      <w:r w:rsidR="00014983">
        <w:rPr>
          <w:rFonts w:asciiTheme="minorHAnsi" w:hAnsiTheme="minorHAnsi" w:cs="Arial"/>
          <w:bCs/>
          <w:snapToGrid w:val="0"/>
        </w:rPr>
        <w:t xml:space="preserve"> would not grow as a result of </w:t>
      </w:r>
      <w:r w:rsidR="00014983" w:rsidRPr="00F5650D">
        <w:rPr>
          <w:rFonts w:asciiTheme="minorHAnsi" w:hAnsiTheme="minorHAnsi" w:cs="Arial"/>
          <w:bCs/>
          <w:snapToGrid w:val="0"/>
        </w:rPr>
        <w:t xml:space="preserve">listing Sublocade </w:t>
      </w:r>
      <w:r w:rsidR="008D37C8" w:rsidRPr="000D5993">
        <w:rPr>
          <w:rFonts w:asciiTheme="minorHAnsi" w:hAnsiTheme="minorHAnsi" w:cs="Arial"/>
          <w:bCs/>
          <w:snapToGrid w:val="0"/>
        </w:rPr>
        <w:t>and would</w:t>
      </w:r>
      <w:r w:rsidR="00014983">
        <w:rPr>
          <w:rFonts w:asciiTheme="minorHAnsi" w:hAnsiTheme="minorHAnsi" w:cs="Arial"/>
          <w:bCs/>
          <w:snapToGrid w:val="0"/>
        </w:rPr>
        <w:t xml:space="preserve"> therefore</w:t>
      </w:r>
      <w:r w:rsidR="008D37C8" w:rsidRPr="000D5993">
        <w:rPr>
          <w:rFonts w:asciiTheme="minorHAnsi" w:hAnsiTheme="minorHAnsi" w:cs="Arial"/>
          <w:bCs/>
          <w:snapToGrid w:val="0"/>
        </w:rPr>
        <w:t xml:space="preserve"> be cost neutral to Government.</w:t>
      </w:r>
    </w:p>
    <w:p w:rsidR="00617908" w:rsidRPr="000D5993" w:rsidRDefault="00617908" w:rsidP="00E03748">
      <w:pPr>
        <w:numPr>
          <w:ilvl w:val="1"/>
          <w:numId w:val="1"/>
        </w:numPr>
        <w:spacing w:after="120"/>
        <w:jc w:val="both"/>
        <w:rPr>
          <w:rFonts w:asciiTheme="minorHAnsi" w:hAnsiTheme="minorHAnsi" w:cs="Arial"/>
          <w:bCs/>
          <w:snapToGrid w:val="0"/>
        </w:rPr>
      </w:pPr>
      <w:r w:rsidRPr="00745FA5">
        <w:rPr>
          <w:rFonts w:asciiTheme="minorHAnsi" w:hAnsiTheme="minorHAnsi" w:cs="Arial"/>
          <w:bCs/>
          <w:snapToGrid w:val="0"/>
        </w:rPr>
        <w:t>The PBAC noted that quality use of medicines issues including difficulty in reversing prolonged release buprenorphine in emergency situations, difficulty in managing pain, difficulty in managing the risk of CNS depression in cases of poly drug use, safety in stopping (weaning off) treatment, and treatment effects of reducing regular visits to a healthcare providers were all relevant considerations for prescribers when choosing to prescribe Sublocade to patients.</w:t>
      </w:r>
    </w:p>
    <w:p w:rsidR="005D3E1C" w:rsidRPr="000D5993" w:rsidRDefault="005D3E1C" w:rsidP="00BC5873">
      <w:pPr>
        <w:pStyle w:val="Bodytextitalics"/>
        <w:jc w:val="both"/>
        <w:rPr>
          <w:rFonts w:cstheme="minorHAnsi"/>
          <w:bCs/>
          <w:snapToGrid w:val="0"/>
        </w:rPr>
      </w:pPr>
      <w:r w:rsidRPr="00745FA5">
        <w:rPr>
          <w:rFonts w:eastAsia="Times New Roman" w:cs="Times New Roman"/>
          <w:i w:val="0"/>
          <w:szCs w:val="24"/>
          <w:lang w:bidi="ar-JO"/>
        </w:rPr>
        <w:t xml:space="preserve">The PBAC advised that, because Sublocade is not expected to provide a substantial and clinically relevant improvement in efficacy, or reduction of toxicity, over currently listed forms of buprenorphine, </w:t>
      </w:r>
      <w:r w:rsidRPr="00745FA5">
        <w:rPr>
          <w:i w:val="0"/>
          <w:lang w:bidi="ar-JO"/>
        </w:rPr>
        <w:t xml:space="preserve">or address a high and urgent unmet clinical need, the criteria prescribed by the </w:t>
      </w:r>
      <w:r w:rsidRPr="000D5993">
        <w:rPr>
          <w:lang w:bidi="ar-JO"/>
        </w:rPr>
        <w:t>National Health (Pharmaceuticals and Vaccines – Cost Recovery) Regulations 2009</w:t>
      </w:r>
      <w:r w:rsidRPr="00745FA5">
        <w:rPr>
          <w:i w:val="0"/>
          <w:lang w:bidi="ar-JO"/>
        </w:rPr>
        <w:t xml:space="preserve"> for Pricing Pathway A were not met.</w:t>
      </w:r>
    </w:p>
    <w:p w:rsidR="003E174B" w:rsidRPr="000D5993" w:rsidRDefault="003E174B" w:rsidP="00E03748">
      <w:pPr>
        <w:numPr>
          <w:ilvl w:val="1"/>
          <w:numId w:val="1"/>
        </w:numPr>
        <w:spacing w:after="120"/>
        <w:jc w:val="both"/>
        <w:rPr>
          <w:rFonts w:asciiTheme="minorHAnsi" w:hAnsiTheme="minorHAnsi" w:cs="Arial"/>
          <w:bCs/>
          <w:snapToGrid w:val="0"/>
        </w:rPr>
      </w:pPr>
      <w:r w:rsidRPr="000D5993">
        <w:rPr>
          <w:rFonts w:asciiTheme="minorHAnsi" w:hAnsiTheme="minorHAnsi" w:cs="Arial"/>
          <w:bCs/>
          <w:snapToGrid w:val="0"/>
        </w:rPr>
        <w:t xml:space="preserve">The PBAC advised that </w:t>
      </w:r>
      <w:r w:rsidR="008D37C8" w:rsidRPr="000D5993">
        <w:rPr>
          <w:rFonts w:asciiTheme="minorHAnsi" w:hAnsiTheme="minorHAnsi" w:cs="Arial"/>
          <w:bCs/>
          <w:snapToGrid w:val="0"/>
        </w:rPr>
        <w:t>Sublocade</w:t>
      </w:r>
      <w:r w:rsidRPr="000D5993">
        <w:rPr>
          <w:rFonts w:asciiTheme="minorHAnsi" w:hAnsiTheme="minorHAnsi" w:cs="Arial"/>
          <w:bCs/>
          <w:snapToGrid w:val="0"/>
        </w:rPr>
        <w:t xml:space="preserve"> is suitable</w:t>
      </w:r>
      <w:r w:rsidR="00286EDF" w:rsidRPr="000D5993">
        <w:rPr>
          <w:rFonts w:asciiTheme="minorHAnsi" w:hAnsiTheme="minorHAnsi" w:cs="Arial"/>
          <w:bCs/>
          <w:snapToGrid w:val="0"/>
        </w:rPr>
        <w:t xml:space="preserve"> </w:t>
      </w:r>
      <w:r w:rsidRPr="000D5993">
        <w:rPr>
          <w:rFonts w:asciiTheme="minorHAnsi" w:hAnsiTheme="minorHAnsi" w:cs="Arial"/>
          <w:bCs/>
          <w:snapToGrid w:val="0"/>
        </w:rPr>
        <w:t>for prescribing by nurse practitioners</w:t>
      </w:r>
      <w:r w:rsidR="00B6038A" w:rsidRPr="000D5993">
        <w:rPr>
          <w:rFonts w:asciiTheme="minorHAnsi" w:hAnsiTheme="minorHAnsi" w:cs="Arial"/>
          <w:bCs/>
          <w:snapToGrid w:val="0"/>
        </w:rPr>
        <w:t xml:space="preserve"> within a shared care model</w:t>
      </w:r>
      <w:r w:rsidR="00745FA5">
        <w:rPr>
          <w:rFonts w:asciiTheme="minorHAnsi" w:hAnsiTheme="minorHAnsi" w:cs="Arial"/>
          <w:bCs/>
          <w:snapToGrid w:val="0"/>
        </w:rPr>
        <w:t xml:space="preserve">. </w:t>
      </w:r>
    </w:p>
    <w:p w:rsidR="003E174B" w:rsidRPr="000D5993" w:rsidRDefault="003E174B" w:rsidP="00E03748">
      <w:pPr>
        <w:numPr>
          <w:ilvl w:val="1"/>
          <w:numId w:val="1"/>
        </w:numPr>
        <w:spacing w:after="120"/>
        <w:jc w:val="both"/>
        <w:rPr>
          <w:rFonts w:asciiTheme="minorHAnsi" w:hAnsiTheme="minorHAnsi" w:cs="Arial"/>
          <w:bCs/>
          <w:snapToGrid w:val="0"/>
        </w:rPr>
      </w:pPr>
      <w:r w:rsidRPr="000D5993">
        <w:rPr>
          <w:rFonts w:asciiTheme="minorHAnsi" w:hAnsiTheme="minorHAnsi" w:cs="Arial"/>
          <w:bCs/>
          <w:snapToGrid w:val="0"/>
        </w:rPr>
        <w:t>The PBAC recommended that the Earl</w:t>
      </w:r>
      <w:r w:rsidR="00286EDF" w:rsidRPr="000D5993">
        <w:rPr>
          <w:rFonts w:asciiTheme="minorHAnsi" w:hAnsiTheme="minorHAnsi" w:cs="Arial"/>
          <w:bCs/>
          <w:snapToGrid w:val="0"/>
        </w:rPr>
        <w:t xml:space="preserve">y Supply Rule should </w:t>
      </w:r>
      <w:r w:rsidRPr="000D5993">
        <w:rPr>
          <w:rFonts w:asciiTheme="minorHAnsi" w:hAnsiTheme="minorHAnsi" w:cs="Arial"/>
          <w:bCs/>
          <w:snapToGrid w:val="0"/>
        </w:rPr>
        <w:t xml:space="preserve">apply. </w:t>
      </w:r>
    </w:p>
    <w:p w:rsidR="00E03748" w:rsidRPr="000D5993" w:rsidRDefault="00E03748" w:rsidP="00E03748">
      <w:pPr>
        <w:numPr>
          <w:ilvl w:val="1"/>
          <w:numId w:val="1"/>
        </w:numPr>
        <w:spacing w:after="120"/>
        <w:jc w:val="both"/>
        <w:rPr>
          <w:rFonts w:asciiTheme="minorHAnsi" w:hAnsiTheme="minorHAnsi" w:cs="Arial"/>
          <w:bCs/>
          <w:snapToGrid w:val="0"/>
        </w:rPr>
      </w:pPr>
      <w:r w:rsidRPr="000D5993">
        <w:rPr>
          <w:rFonts w:asciiTheme="minorHAnsi" w:hAnsiTheme="minorHAnsi" w:cs="Arial"/>
          <w:bCs/>
          <w:snapToGrid w:val="0"/>
        </w:rPr>
        <w:t>The PBAC advised that buprenorphine should not be treated as interchangeable with any other drugs or medicinal preparations on an individual patient basis.</w:t>
      </w:r>
    </w:p>
    <w:p w:rsidR="004A0B93" w:rsidRPr="000D5993" w:rsidRDefault="003E174B" w:rsidP="00046417">
      <w:pPr>
        <w:numPr>
          <w:ilvl w:val="1"/>
          <w:numId w:val="1"/>
        </w:numPr>
        <w:spacing w:after="120"/>
        <w:jc w:val="both"/>
        <w:rPr>
          <w:rFonts w:asciiTheme="minorHAnsi" w:hAnsiTheme="minorHAnsi" w:cs="Arial"/>
          <w:bCs/>
          <w:snapToGrid w:val="0"/>
        </w:rPr>
      </w:pPr>
      <w:r w:rsidRPr="000D5993">
        <w:rPr>
          <w:rFonts w:asciiTheme="minorHAnsi" w:hAnsiTheme="minorHAnsi" w:cs="Arial"/>
          <w:bCs/>
          <w:snapToGrid w:val="0"/>
        </w:rPr>
        <w:t xml:space="preserve">The PBAC noted that this </w:t>
      </w:r>
      <w:r w:rsidR="00B6038A" w:rsidRPr="000D5993">
        <w:rPr>
          <w:rFonts w:asciiTheme="minorHAnsi" w:hAnsiTheme="minorHAnsi" w:cs="Arial"/>
          <w:bCs/>
          <w:snapToGrid w:val="0"/>
        </w:rPr>
        <w:t xml:space="preserve">submission </w:t>
      </w:r>
      <w:r w:rsidRPr="000D5993">
        <w:rPr>
          <w:rFonts w:asciiTheme="minorHAnsi" w:hAnsiTheme="minorHAnsi" w:cs="Arial"/>
          <w:bCs/>
          <w:snapToGrid w:val="0"/>
        </w:rPr>
        <w:t>is not eligible for an Independent Review</w:t>
      </w:r>
      <w:r w:rsidR="00243876" w:rsidRPr="000D5993">
        <w:rPr>
          <w:rFonts w:asciiTheme="minorHAnsi" w:hAnsiTheme="minorHAnsi" w:cs="Arial"/>
          <w:bCs/>
          <w:snapToGrid w:val="0"/>
        </w:rPr>
        <w:t xml:space="preserve"> as it received a positive recommendation</w:t>
      </w:r>
      <w:r w:rsidRPr="000D5993">
        <w:rPr>
          <w:rFonts w:asciiTheme="minorHAnsi" w:hAnsiTheme="minorHAnsi" w:cs="Arial"/>
          <w:bCs/>
          <w:snapToGrid w:val="0"/>
        </w:rPr>
        <w:t>.</w:t>
      </w:r>
      <w:r w:rsidR="008C2AEA" w:rsidRPr="000D5993" w:rsidDel="008C2AEA">
        <w:rPr>
          <w:rFonts w:asciiTheme="minorHAnsi" w:hAnsiTheme="minorHAnsi" w:cs="Arial"/>
          <w:bCs/>
          <w:snapToGrid w:val="0"/>
        </w:rPr>
        <w:t xml:space="preserve"> </w:t>
      </w:r>
    </w:p>
    <w:p w:rsidR="003E174B" w:rsidRPr="000D5993" w:rsidRDefault="003E174B" w:rsidP="00E03748">
      <w:pPr>
        <w:spacing w:after="120"/>
        <w:jc w:val="both"/>
        <w:rPr>
          <w:rFonts w:asciiTheme="minorHAnsi" w:hAnsiTheme="minorHAnsi" w:cs="Arial"/>
          <w:b/>
          <w:bCs/>
          <w:snapToGrid w:val="0"/>
        </w:rPr>
      </w:pPr>
      <w:r w:rsidRPr="000D5993">
        <w:rPr>
          <w:rFonts w:asciiTheme="minorHAnsi" w:hAnsiTheme="minorHAnsi" w:cs="Arial"/>
          <w:b/>
          <w:bCs/>
          <w:snapToGrid w:val="0"/>
        </w:rPr>
        <w:t>Outcome:</w:t>
      </w:r>
    </w:p>
    <w:p w:rsidR="00324A71" w:rsidRDefault="003E174B" w:rsidP="00E03748">
      <w:pPr>
        <w:jc w:val="both"/>
        <w:rPr>
          <w:rFonts w:asciiTheme="minorHAnsi" w:hAnsiTheme="minorHAnsi" w:cs="Arial"/>
          <w:bCs/>
          <w:snapToGrid w:val="0"/>
        </w:rPr>
      </w:pPr>
      <w:r w:rsidRPr="000D5993">
        <w:rPr>
          <w:rFonts w:asciiTheme="minorHAnsi" w:hAnsiTheme="minorHAnsi" w:cs="Arial"/>
          <w:bCs/>
          <w:snapToGrid w:val="0"/>
        </w:rPr>
        <w:t xml:space="preserve">Recommended </w:t>
      </w:r>
    </w:p>
    <w:p w:rsidR="00324A71" w:rsidRDefault="00324A71">
      <w:pPr>
        <w:rPr>
          <w:rFonts w:asciiTheme="minorHAnsi" w:hAnsiTheme="minorHAnsi" w:cs="Arial"/>
          <w:bCs/>
          <w:snapToGrid w:val="0"/>
        </w:rPr>
      </w:pPr>
      <w:r>
        <w:rPr>
          <w:rFonts w:asciiTheme="minorHAnsi" w:hAnsiTheme="minorHAnsi" w:cs="Arial"/>
          <w:bCs/>
          <w:snapToGrid w:val="0"/>
        </w:rPr>
        <w:br w:type="page"/>
      </w:r>
    </w:p>
    <w:p w:rsidR="003E174B" w:rsidRPr="00745FA5" w:rsidRDefault="003E174B" w:rsidP="00E03748">
      <w:pPr>
        <w:pStyle w:val="2Sections"/>
      </w:pPr>
      <w:r w:rsidRPr="00745FA5">
        <w:lastRenderedPageBreak/>
        <w:t xml:space="preserve">Recommended listing </w:t>
      </w:r>
    </w:p>
    <w:p w:rsidR="00243876" w:rsidRPr="00745FA5" w:rsidRDefault="003E174B" w:rsidP="00E03748">
      <w:pPr>
        <w:pStyle w:val="Bodytextitalics"/>
        <w:rPr>
          <w:b/>
          <w:i w:val="0"/>
          <w:snapToGrid w:val="0"/>
        </w:rPr>
      </w:pPr>
      <w:r w:rsidRPr="00745FA5">
        <w:rPr>
          <w:rFonts w:cs="Arial"/>
          <w:bCs/>
          <w:i w:val="0"/>
          <w:snapToGrid w:val="0"/>
        </w:rPr>
        <w:t>Add new item:</w:t>
      </w:r>
    </w:p>
    <w:tbl>
      <w:tblPr>
        <w:tblW w:w="9214" w:type="dxa"/>
        <w:tblLayout w:type="fixed"/>
        <w:tblLook w:val="0000" w:firstRow="0" w:lastRow="0" w:firstColumn="0" w:lastColumn="0" w:noHBand="0" w:noVBand="0"/>
      </w:tblPr>
      <w:tblGrid>
        <w:gridCol w:w="2835"/>
        <w:gridCol w:w="426"/>
        <w:gridCol w:w="850"/>
        <w:gridCol w:w="1134"/>
        <w:gridCol w:w="1276"/>
        <w:gridCol w:w="2693"/>
      </w:tblGrid>
      <w:tr w:rsidR="005C2DF3" w:rsidRPr="00745FA5" w:rsidTr="005C2DF3">
        <w:trPr>
          <w:cantSplit/>
          <w:trHeight w:val="471"/>
        </w:trPr>
        <w:tc>
          <w:tcPr>
            <w:tcW w:w="3261" w:type="dxa"/>
            <w:gridSpan w:val="2"/>
            <w:tcBorders>
              <w:bottom w:val="single" w:sz="4" w:space="0" w:color="auto"/>
            </w:tcBorders>
          </w:tcPr>
          <w:p w:rsidR="005C2DF3" w:rsidRPr="00745FA5" w:rsidRDefault="005C2DF3" w:rsidP="00E03748">
            <w:pPr>
              <w:keepNext/>
              <w:ind w:left="-108"/>
              <w:jc w:val="both"/>
              <w:rPr>
                <w:rFonts w:ascii="Arial Narrow" w:hAnsi="Arial Narrow" w:cs="Arial"/>
                <w:sz w:val="20"/>
                <w:szCs w:val="20"/>
              </w:rPr>
            </w:pPr>
            <w:r w:rsidRPr="00745FA5">
              <w:rPr>
                <w:rFonts w:ascii="Arial Narrow" w:hAnsi="Arial Narrow" w:cs="Arial"/>
                <w:sz w:val="20"/>
                <w:szCs w:val="20"/>
              </w:rPr>
              <w:t>Name, Restriction,</w:t>
            </w:r>
          </w:p>
          <w:p w:rsidR="005C2DF3" w:rsidRPr="00745FA5" w:rsidRDefault="005C2DF3" w:rsidP="00E03748">
            <w:pPr>
              <w:keepNext/>
              <w:ind w:left="-108"/>
              <w:jc w:val="both"/>
              <w:rPr>
                <w:rFonts w:ascii="Arial Narrow" w:hAnsi="Arial Narrow" w:cs="Arial"/>
                <w:sz w:val="20"/>
                <w:szCs w:val="20"/>
              </w:rPr>
            </w:pPr>
            <w:r w:rsidRPr="00745FA5">
              <w:rPr>
                <w:rFonts w:ascii="Arial Narrow" w:hAnsi="Arial Narrow" w:cs="Arial"/>
                <w:sz w:val="20"/>
                <w:szCs w:val="20"/>
              </w:rPr>
              <w:t>Manner of administration and form</w:t>
            </w:r>
          </w:p>
        </w:tc>
        <w:tc>
          <w:tcPr>
            <w:tcW w:w="850" w:type="dxa"/>
            <w:tcBorders>
              <w:bottom w:val="single" w:sz="4" w:space="0" w:color="auto"/>
            </w:tcBorders>
          </w:tcPr>
          <w:p w:rsidR="005C2DF3" w:rsidRPr="00745FA5" w:rsidRDefault="005C2DF3" w:rsidP="00E03748">
            <w:pPr>
              <w:keepNext/>
              <w:ind w:left="-108"/>
              <w:jc w:val="both"/>
              <w:rPr>
                <w:rFonts w:ascii="Arial Narrow" w:hAnsi="Arial Narrow" w:cs="Arial"/>
                <w:sz w:val="20"/>
                <w:szCs w:val="20"/>
              </w:rPr>
            </w:pPr>
            <w:r w:rsidRPr="00745FA5">
              <w:rPr>
                <w:rFonts w:ascii="Arial Narrow" w:hAnsi="Arial Narrow" w:cs="Arial"/>
                <w:sz w:val="20"/>
                <w:szCs w:val="20"/>
              </w:rPr>
              <w:t>Max.</w:t>
            </w:r>
          </w:p>
          <w:p w:rsidR="005C2DF3" w:rsidRPr="00745FA5" w:rsidRDefault="005C2DF3" w:rsidP="00E03748">
            <w:pPr>
              <w:keepNext/>
              <w:ind w:left="-108"/>
              <w:jc w:val="both"/>
              <w:rPr>
                <w:rFonts w:ascii="Arial Narrow" w:hAnsi="Arial Narrow" w:cs="Arial"/>
                <w:sz w:val="20"/>
                <w:szCs w:val="20"/>
              </w:rPr>
            </w:pPr>
            <w:r w:rsidRPr="00745FA5">
              <w:rPr>
                <w:rFonts w:ascii="Arial Narrow" w:hAnsi="Arial Narrow" w:cs="Arial"/>
                <w:sz w:val="20"/>
                <w:szCs w:val="20"/>
              </w:rPr>
              <w:t>Qty</w:t>
            </w:r>
          </w:p>
        </w:tc>
        <w:tc>
          <w:tcPr>
            <w:tcW w:w="1134" w:type="dxa"/>
            <w:tcBorders>
              <w:bottom w:val="single" w:sz="4" w:space="0" w:color="auto"/>
            </w:tcBorders>
          </w:tcPr>
          <w:p w:rsidR="005C2DF3" w:rsidRPr="00745FA5" w:rsidRDefault="005C2DF3" w:rsidP="00E03748">
            <w:pPr>
              <w:keepNext/>
              <w:ind w:left="-108"/>
              <w:jc w:val="both"/>
              <w:rPr>
                <w:rFonts w:ascii="Arial Narrow" w:hAnsi="Arial Narrow" w:cs="Arial"/>
                <w:sz w:val="20"/>
                <w:szCs w:val="20"/>
              </w:rPr>
            </w:pPr>
            <w:r w:rsidRPr="00745FA5">
              <w:rPr>
                <w:rFonts w:ascii="Arial Narrow" w:hAnsi="Arial Narrow" w:cs="Arial"/>
                <w:sz w:val="20"/>
                <w:szCs w:val="20"/>
              </w:rPr>
              <w:t>№.of</w:t>
            </w:r>
          </w:p>
          <w:p w:rsidR="005C2DF3" w:rsidRPr="00745FA5" w:rsidRDefault="005C2DF3" w:rsidP="00E03748">
            <w:pPr>
              <w:keepNext/>
              <w:ind w:left="-108"/>
              <w:jc w:val="both"/>
              <w:rPr>
                <w:rFonts w:ascii="Arial Narrow" w:hAnsi="Arial Narrow" w:cs="Arial"/>
                <w:sz w:val="20"/>
                <w:szCs w:val="20"/>
              </w:rPr>
            </w:pPr>
            <w:r w:rsidRPr="00745FA5">
              <w:rPr>
                <w:rFonts w:ascii="Arial Narrow" w:hAnsi="Arial Narrow" w:cs="Arial"/>
                <w:sz w:val="20"/>
                <w:szCs w:val="20"/>
              </w:rPr>
              <w:t>Rpts</w:t>
            </w:r>
          </w:p>
        </w:tc>
        <w:tc>
          <w:tcPr>
            <w:tcW w:w="3969" w:type="dxa"/>
            <w:gridSpan w:val="2"/>
            <w:tcBorders>
              <w:bottom w:val="single" w:sz="4" w:space="0" w:color="auto"/>
            </w:tcBorders>
          </w:tcPr>
          <w:p w:rsidR="005C2DF3" w:rsidRPr="000D5993" w:rsidRDefault="005C2DF3" w:rsidP="00E03748">
            <w:pPr>
              <w:keepNext/>
              <w:jc w:val="both"/>
              <w:rPr>
                <w:rFonts w:ascii="Arial Narrow" w:hAnsi="Arial Narrow" w:cs="Arial"/>
                <w:sz w:val="20"/>
                <w:szCs w:val="20"/>
              </w:rPr>
            </w:pPr>
            <w:r w:rsidRPr="00745FA5">
              <w:rPr>
                <w:rFonts w:ascii="Arial Narrow" w:hAnsi="Arial Narrow" w:cs="Arial"/>
                <w:sz w:val="20"/>
                <w:szCs w:val="20"/>
              </w:rPr>
              <w:t>Proprietary Name and Manufacturer</w:t>
            </w:r>
          </w:p>
        </w:tc>
      </w:tr>
      <w:tr w:rsidR="005C2DF3" w:rsidRPr="00745FA5" w:rsidTr="005C2DF3">
        <w:trPr>
          <w:cantSplit/>
          <w:trHeight w:val="577"/>
        </w:trPr>
        <w:tc>
          <w:tcPr>
            <w:tcW w:w="3261" w:type="dxa"/>
            <w:gridSpan w:val="2"/>
          </w:tcPr>
          <w:p w:rsidR="005C2DF3" w:rsidRPr="00745FA5" w:rsidRDefault="005C2DF3" w:rsidP="00E03748">
            <w:pPr>
              <w:keepNext/>
              <w:ind w:left="-108"/>
              <w:rPr>
                <w:rFonts w:ascii="Arial Narrow" w:hAnsi="Arial Narrow"/>
                <w:sz w:val="20"/>
                <w:szCs w:val="20"/>
              </w:rPr>
            </w:pPr>
            <w:r w:rsidRPr="00745FA5">
              <w:rPr>
                <w:rFonts w:ascii="Arial Narrow" w:hAnsi="Arial Narrow"/>
                <w:smallCaps/>
                <w:sz w:val="20"/>
                <w:szCs w:val="20"/>
              </w:rPr>
              <w:t>buprenorphine</w:t>
            </w:r>
          </w:p>
          <w:p w:rsidR="005C2DF3" w:rsidRPr="00745FA5" w:rsidRDefault="005C2DF3" w:rsidP="00E03748">
            <w:pPr>
              <w:keepNext/>
              <w:ind w:left="-108"/>
              <w:rPr>
                <w:rFonts w:ascii="Arial Narrow" w:hAnsi="Arial Narrow"/>
                <w:sz w:val="20"/>
                <w:szCs w:val="20"/>
              </w:rPr>
            </w:pPr>
            <w:r w:rsidRPr="00745FA5">
              <w:rPr>
                <w:rFonts w:ascii="Arial Narrow" w:hAnsi="Arial Narrow"/>
                <w:sz w:val="20"/>
                <w:szCs w:val="20"/>
              </w:rPr>
              <w:t xml:space="preserve">100mg/0.5 mL modified release injection, syringe </w:t>
            </w:r>
          </w:p>
          <w:p w:rsidR="005C2DF3" w:rsidRPr="00745FA5" w:rsidRDefault="005C2DF3" w:rsidP="00E03748">
            <w:pPr>
              <w:keepNext/>
              <w:ind w:left="-108"/>
              <w:jc w:val="both"/>
              <w:rPr>
                <w:rFonts w:ascii="Arial Narrow" w:hAnsi="Arial Narrow" w:cs="Arial"/>
                <w:color w:val="FF0000"/>
                <w:sz w:val="20"/>
                <w:szCs w:val="20"/>
              </w:rPr>
            </w:pPr>
            <w:r w:rsidRPr="00745FA5">
              <w:rPr>
                <w:rFonts w:ascii="Arial Narrow" w:hAnsi="Arial Narrow"/>
                <w:sz w:val="20"/>
                <w:szCs w:val="20"/>
              </w:rPr>
              <w:t>300mg/1.5 mL modified release injection, syringe</w:t>
            </w:r>
          </w:p>
        </w:tc>
        <w:tc>
          <w:tcPr>
            <w:tcW w:w="850" w:type="dxa"/>
          </w:tcPr>
          <w:p w:rsidR="005C2DF3" w:rsidRPr="00745FA5" w:rsidRDefault="005C2DF3" w:rsidP="00E03748">
            <w:pPr>
              <w:keepNext/>
              <w:ind w:left="-108"/>
              <w:jc w:val="both"/>
              <w:rPr>
                <w:rFonts w:ascii="Arial Narrow" w:hAnsi="Arial Narrow" w:cs="Arial"/>
                <w:sz w:val="20"/>
                <w:szCs w:val="20"/>
              </w:rPr>
            </w:pPr>
          </w:p>
          <w:p w:rsidR="005C2DF3" w:rsidRPr="00745FA5" w:rsidRDefault="005C2DF3" w:rsidP="00E03748">
            <w:pPr>
              <w:keepNext/>
              <w:ind w:left="-108"/>
              <w:jc w:val="both"/>
              <w:rPr>
                <w:rFonts w:ascii="Arial Narrow" w:hAnsi="Arial Narrow" w:cs="Arial"/>
                <w:sz w:val="20"/>
                <w:szCs w:val="20"/>
              </w:rPr>
            </w:pPr>
            <w:r w:rsidRPr="00745FA5">
              <w:rPr>
                <w:rFonts w:ascii="Arial Narrow" w:hAnsi="Arial Narrow" w:cs="Arial"/>
                <w:sz w:val="20"/>
                <w:szCs w:val="20"/>
              </w:rPr>
              <w:t>1</w:t>
            </w:r>
          </w:p>
        </w:tc>
        <w:tc>
          <w:tcPr>
            <w:tcW w:w="1134" w:type="dxa"/>
          </w:tcPr>
          <w:p w:rsidR="005C2DF3" w:rsidRPr="00745FA5" w:rsidRDefault="005C2DF3" w:rsidP="00E03748">
            <w:pPr>
              <w:keepNext/>
              <w:ind w:left="-108"/>
              <w:jc w:val="both"/>
              <w:rPr>
                <w:rFonts w:ascii="Arial Narrow" w:hAnsi="Arial Narrow" w:cs="Arial"/>
                <w:sz w:val="20"/>
                <w:szCs w:val="20"/>
              </w:rPr>
            </w:pPr>
          </w:p>
          <w:p w:rsidR="005C2DF3" w:rsidRPr="00745FA5" w:rsidRDefault="005C2DF3" w:rsidP="00E03748">
            <w:pPr>
              <w:keepNext/>
              <w:ind w:left="-108"/>
              <w:jc w:val="both"/>
              <w:rPr>
                <w:rFonts w:ascii="Arial Narrow" w:hAnsi="Arial Narrow" w:cs="Arial"/>
                <w:sz w:val="20"/>
                <w:szCs w:val="20"/>
              </w:rPr>
            </w:pPr>
            <w:r w:rsidRPr="00745FA5">
              <w:rPr>
                <w:rFonts w:ascii="Arial Narrow" w:hAnsi="Arial Narrow" w:cs="Arial"/>
                <w:sz w:val="20"/>
                <w:szCs w:val="20"/>
              </w:rPr>
              <w:t>0</w:t>
            </w:r>
          </w:p>
        </w:tc>
        <w:tc>
          <w:tcPr>
            <w:tcW w:w="1276" w:type="dxa"/>
          </w:tcPr>
          <w:p w:rsidR="005C2DF3" w:rsidRPr="00745FA5" w:rsidRDefault="005C2DF3" w:rsidP="00E03748">
            <w:pPr>
              <w:keepNext/>
              <w:jc w:val="both"/>
              <w:rPr>
                <w:rFonts w:ascii="Arial Narrow" w:hAnsi="Arial Narrow" w:cs="Arial"/>
                <w:sz w:val="20"/>
                <w:szCs w:val="20"/>
              </w:rPr>
            </w:pPr>
          </w:p>
          <w:p w:rsidR="005C2DF3" w:rsidRPr="00745FA5" w:rsidRDefault="005C2DF3" w:rsidP="00E03748">
            <w:pPr>
              <w:keepNext/>
              <w:jc w:val="both"/>
              <w:rPr>
                <w:rFonts w:ascii="Arial Narrow" w:hAnsi="Arial Narrow" w:cs="Arial"/>
                <w:sz w:val="20"/>
                <w:szCs w:val="20"/>
              </w:rPr>
            </w:pPr>
            <w:r w:rsidRPr="00745FA5">
              <w:rPr>
                <w:rFonts w:ascii="Arial Narrow" w:hAnsi="Arial Narrow" w:cs="Arial"/>
                <w:sz w:val="20"/>
                <w:szCs w:val="20"/>
              </w:rPr>
              <w:t>Sublocade</w:t>
            </w:r>
          </w:p>
        </w:tc>
        <w:tc>
          <w:tcPr>
            <w:tcW w:w="2693" w:type="dxa"/>
          </w:tcPr>
          <w:p w:rsidR="005C2DF3" w:rsidRPr="00745FA5" w:rsidRDefault="005C2DF3" w:rsidP="00E03748">
            <w:pPr>
              <w:keepNext/>
              <w:rPr>
                <w:rFonts w:ascii="Arial Narrow" w:hAnsi="Arial Narrow" w:cs="Arial"/>
                <w:sz w:val="20"/>
                <w:szCs w:val="20"/>
              </w:rPr>
            </w:pPr>
          </w:p>
          <w:p w:rsidR="005C2DF3" w:rsidRPr="00745FA5" w:rsidRDefault="005C2DF3" w:rsidP="00E03748">
            <w:pPr>
              <w:keepNext/>
              <w:rPr>
                <w:rFonts w:ascii="Arial Narrow" w:hAnsi="Arial Narrow" w:cs="Arial"/>
                <w:sz w:val="20"/>
                <w:szCs w:val="20"/>
              </w:rPr>
            </w:pPr>
            <w:r w:rsidRPr="00745FA5">
              <w:rPr>
                <w:rFonts w:ascii="Arial Narrow" w:hAnsi="Arial Narrow" w:cs="Arial"/>
                <w:sz w:val="20"/>
                <w:szCs w:val="20"/>
              </w:rPr>
              <w:t>Indivior Pty Ltd</w:t>
            </w:r>
          </w:p>
        </w:tc>
      </w:tr>
      <w:tr w:rsidR="004E71B7" w:rsidRPr="00745FA5" w:rsidTr="00BA62DF">
        <w:trPr>
          <w:cantSplit/>
          <w:trHeight w:val="360"/>
        </w:trPr>
        <w:tc>
          <w:tcPr>
            <w:tcW w:w="9214" w:type="dxa"/>
            <w:gridSpan w:val="6"/>
            <w:tcBorders>
              <w:bottom w:val="single" w:sz="4" w:space="0" w:color="auto"/>
            </w:tcBorders>
          </w:tcPr>
          <w:p w:rsidR="004E71B7" w:rsidRPr="00745FA5" w:rsidRDefault="004E71B7" w:rsidP="00E03748">
            <w:pPr>
              <w:jc w:val="both"/>
              <w:rPr>
                <w:rFonts w:ascii="Arial Narrow" w:hAnsi="Arial Narrow" w:cs="Arial"/>
                <w:sz w:val="20"/>
                <w:szCs w:val="20"/>
              </w:rPr>
            </w:pPr>
          </w:p>
        </w:tc>
      </w:tr>
      <w:tr w:rsidR="004E71B7" w:rsidRPr="00745FA5" w:rsidTr="00BA62DF">
        <w:trPr>
          <w:cantSplit/>
          <w:trHeight w:val="360"/>
        </w:trPr>
        <w:tc>
          <w:tcPr>
            <w:tcW w:w="2835" w:type="dxa"/>
            <w:tcBorders>
              <w:top w:val="single" w:sz="4" w:space="0" w:color="auto"/>
              <w:left w:val="single" w:sz="4" w:space="0" w:color="auto"/>
              <w:bottom w:val="single" w:sz="4" w:space="0" w:color="auto"/>
              <w:right w:val="single" w:sz="4" w:space="0" w:color="auto"/>
            </w:tcBorders>
          </w:tcPr>
          <w:p w:rsidR="004E71B7" w:rsidRPr="00745FA5" w:rsidRDefault="004E71B7" w:rsidP="00E03748">
            <w:pPr>
              <w:jc w:val="both"/>
              <w:rPr>
                <w:rFonts w:ascii="Arial Narrow" w:hAnsi="Arial Narrow" w:cs="Arial"/>
                <w:b/>
                <w:sz w:val="20"/>
                <w:szCs w:val="20"/>
              </w:rPr>
            </w:pPr>
            <w:r w:rsidRPr="00745FA5">
              <w:rPr>
                <w:rFonts w:ascii="Arial Narrow" w:hAnsi="Arial Narrow" w:cs="Arial"/>
                <w:b/>
                <w:sz w:val="20"/>
                <w:szCs w:val="20"/>
              </w:rPr>
              <w:t>Category / Program:</w:t>
            </w:r>
          </w:p>
        </w:tc>
        <w:tc>
          <w:tcPr>
            <w:tcW w:w="6379" w:type="dxa"/>
            <w:gridSpan w:val="5"/>
            <w:tcBorders>
              <w:top w:val="single" w:sz="4" w:space="0" w:color="auto"/>
              <w:left w:val="single" w:sz="4" w:space="0" w:color="auto"/>
              <w:bottom w:val="single" w:sz="4" w:space="0" w:color="auto"/>
              <w:right w:val="single" w:sz="4" w:space="0" w:color="auto"/>
            </w:tcBorders>
          </w:tcPr>
          <w:p w:rsidR="004E71B7" w:rsidRPr="00745FA5" w:rsidRDefault="004E71B7" w:rsidP="00E03748">
            <w:pPr>
              <w:jc w:val="both"/>
              <w:rPr>
                <w:rFonts w:ascii="Arial Narrow" w:hAnsi="Arial Narrow" w:cs="Arial"/>
                <w:sz w:val="20"/>
                <w:szCs w:val="20"/>
              </w:rPr>
            </w:pPr>
            <w:r w:rsidRPr="00745FA5">
              <w:rPr>
                <w:rFonts w:ascii="Arial Narrow" w:hAnsi="Arial Narrow" w:cs="Arial"/>
                <w:sz w:val="20"/>
                <w:szCs w:val="20"/>
              </w:rPr>
              <w:t>Section 100 – Opiate Dependence Treatment Program</w:t>
            </w:r>
          </w:p>
        </w:tc>
      </w:tr>
      <w:tr w:rsidR="004E71B7" w:rsidRPr="00745FA5" w:rsidTr="00BA62DF">
        <w:trPr>
          <w:cantSplit/>
          <w:trHeight w:val="360"/>
        </w:trPr>
        <w:tc>
          <w:tcPr>
            <w:tcW w:w="2835" w:type="dxa"/>
            <w:tcBorders>
              <w:top w:val="single" w:sz="4" w:space="0" w:color="auto"/>
              <w:left w:val="single" w:sz="4" w:space="0" w:color="auto"/>
              <w:bottom w:val="single" w:sz="4" w:space="0" w:color="auto"/>
              <w:right w:val="single" w:sz="4" w:space="0" w:color="auto"/>
            </w:tcBorders>
          </w:tcPr>
          <w:p w:rsidR="004E71B7" w:rsidRPr="00745FA5" w:rsidRDefault="004E71B7" w:rsidP="00E03748">
            <w:pPr>
              <w:jc w:val="both"/>
              <w:rPr>
                <w:rFonts w:ascii="Arial Narrow" w:hAnsi="Arial Narrow" w:cs="Arial"/>
                <w:b/>
                <w:sz w:val="20"/>
                <w:szCs w:val="20"/>
              </w:rPr>
            </w:pPr>
            <w:r w:rsidRPr="00745FA5">
              <w:rPr>
                <w:rFonts w:ascii="Arial Narrow" w:hAnsi="Arial Narrow" w:cs="Arial"/>
                <w:b/>
                <w:sz w:val="20"/>
                <w:szCs w:val="20"/>
              </w:rPr>
              <w:t>Prescriber type:</w:t>
            </w:r>
          </w:p>
          <w:p w:rsidR="004E71B7" w:rsidRPr="00745FA5" w:rsidRDefault="004E71B7" w:rsidP="00E03748">
            <w:pPr>
              <w:jc w:val="both"/>
              <w:rPr>
                <w:rFonts w:ascii="Arial Narrow" w:hAnsi="Arial Narrow" w:cs="Arial"/>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4E71B7" w:rsidRPr="00745FA5" w:rsidRDefault="00EE032F" w:rsidP="00E03748">
            <w:pPr>
              <w:jc w:val="both"/>
              <w:rPr>
                <w:rFonts w:ascii="Arial Narrow" w:hAnsi="Arial Narrow" w:cs="Arial"/>
                <w:sz w:val="20"/>
                <w:szCs w:val="20"/>
              </w:rPr>
            </w:pPr>
            <w:r w:rsidRPr="000D5993">
              <w:rPr>
                <w:rFonts w:ascii="Arial Narrow" w:hAnsi="Arial Narrow" w:cs="Arial"/>
                <w:sz w:val="20"/>
                <w:szCs w:val="20"/>
              </w:rPr>
              <w:fldChar w:fldCharType="begin">
                <w:ffData>
                  <w:name w:val="Check1"/>
                  <w:enabled/>
                  <w:calcOnExit w:val="0"/>
                  <w:checkBox>
                    <w:sizeAuto/>
                    <w:default w:val="0"/>
                  </w:checkBox>
                </w:ffData>
              </w:fldChar>
            </w:r>
            <w:r w:rsidR="004E71B7" w:rsidRPr="00745FA5">
              <w:rPr>
                <w:rFonts w:ascii="Arial Narrow" w:hAnsi="Arial Narrow" w:cs="Arial"/>
                <w:sz w:val="20"/>
                <w:szCs w:val="20"/>
              </w:rPr>
              <w:instrText xml:space="preserve"> FORMCHECKBOX </w:instrText>
            </w:r>
            <w:r w:rsidR="008C5401">
              <w:rPr>
                <w:rFonts w:ascii="Arial Narrow" w:hAnsi="Arial Narrow" w:cs="Arial"/>
                <w:sz w:val="20"/>
                <w:szCs w:val="20"/>
              </w:rPr>
            </w:r>
            <w:r w:rsidR="008C5401">
              <w:rPr>
                <w:rFonts w:ascii="Arial Narrow" w:hAnsi="Arial Narrow" w:cs="Arial"/>
                <w:sz w:val="20"/>
                <w:szCs w:val="20"/>
              </w:rPr>
              <w:fldChar w:fldCharType="separate"/>
            </w:r>
            <w:r w:rsidRPr="000D5993">
              <w:rPr>
                <w:rFonts w:ascii="Arial Narrow" w:hAnsi="Arial Narrow" w:cs="Arial"/>
                <w:sz w:val="20"/>
                <w:szCs w:val="20"/>
              </w:rPr>
              <w:fldChar w:fldCharType="end"/>
            </w:r>
            <w:r w:rsidR="004E71B7" w:rsidRPr="00745FA5">
              <w:rPr>
                <w:rFonts w:ascii="Arial Narrow" w:hAnsi="Arial Narrow" w:cs="Arial"/>
                <w:sz w:val="20"/>
                <w:szCs w:val="20"/>
              </w:rPr>
              <w:t xml:space="preserve">Dental  </w:t>
            </w:r>
            <w:r w:rsidRPr="000D5993">
              <w:rPr>
                <w:rFonts w:ascii="Arial Narrow" w:hAnsi="Arial Narrow" w:cs="Arial"/>
                <w:sz w:val="20"/>
                <w:szCs w:val="20"/>
              </w:rPr>
              <w:fldChar w:fldCharType="begin">
                <w:ffData>
                  <w:name w:val=""/>
                  <w:enabled/>
                  <w:calcOnExit w:val="0"/>
                  <w:checkBox>
                    <w:sizeAuto/>
                    <w:default w:val="1"/>
                  </w:checkBox>
                </w:ffData>
              </w:fldChar>
            </w:r>
            <w:r w:rsidR="004E71B7" w:rsidRPr="00745FA5">
              <w:rPr>
                <w:rFonts w:ascii="Arial Narrow" w:hAnsi="Arial Narrow" w:cs="Arial"/>
                <w:sz w:val="20"/>
                <w:szCs w:val="20"/>
              </w:rPr>
              <w:instrText xml:space="preserve"> FORMCHECKBOX </w:instrText>
            </w:r>
            <w:r w:rsidR="008C5401">
              <w:rPr>
                <w:rFonts w:ascii="Arial Narrow" w:hAnsi="Arial Narrow" w:cs="Arial"/>
                <w:sz w:val="20"/>
                <w:szCs w:val="20"/>
              </w:rPr>
            </w:r>
            <w:r w:rsidR="008C5401">
              <w:rPr>
                <w:rFonts w:ascii="Arial Narrow" w:hAnsi="Arial Narrow" w:cs="Arial"/>
                <w:sz w:val="20"/>
                <w:szCs w:val="20"/>
              </w:rPr>
              <w:fldChar w:fldCharType="separate"/>
            </w:r>
            <w:r w:rsidRPr="000D5993">
              <w:rPr>
                <w:rFonts w:ascii="Arial Narrow" w:hAnsi="Arial Narrow" w:cs="Arial"/>
                <w:sz w:val="20"/>
                <w:szCs w:val="20"/>
              </w:rPr>
              <w:fldChar w:fldCharType="end"/>
            </w:r>
            <w:r w:rsidR="004E71B7" w:rsidRPr="00745FA5">
              <w:rPr>
                <w:rFonts w:ascii="Arial Narrow" w:hAnsi="Arial Narrow" w:cs="Arial"/>
                <w:sz w:val="20"/>
                <w:szCs w:val="20"/>
              </w:rPr>
              <w:t xml:space="preserve">Medical Practitioners  </w:t>
            </w:r>
            <w:r w:rsidRPr="000D5993">
              <w:rPr>
                <w:rFonts w:ascii="Arial Narrow" w:hAnsi="Arial Narrow" w:cs="Arial"/>
                <w:sz w:val="20"/>
                <w:szCs w:val="20"/>
              </w:rPr>
              <w:fldChar w:fldCharType="begin">
                <w:ffData>
                  <w:name w:val="Check3"/>
                  <w:enabled/>
                  <w:calcOnExit w:val="0"/>
                  <w:checkBox>
                    <w:sizeAuto/>
                    <w:default w:val="1"/>
                  </w:checkBox>
                </w:ffData>
              </w:fldChar>
            </w:r>
            <w:r w:rsidR="004E71B7" w:rsidRPr="00745FA5">
              <w:rPr>
                <w:rFonts w:ascii="Arial Narrow" w:hAnsi="Arial Narrow" w:cs="Arial"/>
                <w:sz w:val="20"/>
                <w:szCs w:val="20"/>
              </w:rPr>
              <w:instrText xml:space="preserve"> FORMCHECKBOX </w:instrText>
            </w:r>
            <w:r w:rsidR="008C5401">
              <w:rPr>
                <w:rFonts w:ascii="Arial Narrow" w:hAnsi="Arial Narrow" w:cs="Arial"/>
                <w:sz w:val="20"/>
                <w:szCs w:val="20"/>
              </w:rPr>
            </w:r>
            <w:r w:rsidR="008C5401">
              <w:rPr>
                <w:rFonts w:ascii="Arial Narrow" w:hAnsi="Arial Narrow" w:cs="Arial"/>
                <w:sz w:val="20"/>
                <w:szCs w:val="20"/>
              </w:rPr>
              <w:fldChar w:fldCharType="separate"/>
            </w:r>
            <w:r w:rsidRPr="000D5993">
              <w:rPr>
                <w:rFonts w:ascii="Arial Narrow" w:hAnsi="Arial Narrow" w:cs="Arial"/>
                <w:sz w:val="20"/>
                <w:szCs w:val="20"/>
              </w:rPr>
              <w:fldChar w:fldCharType="end"/>
            </w:r>
            <w:r w:rsidR="004E71B7" w:rsidRPr="00745FA5">
              <w:rPr>
                <w:rFonts w:ascii="Arial Narrow" w:hAnsi="Arial Narrow" w:cs="Arial"/>
                <w:sz w:val="20"/>
                <w:szCs w:val="20"/>
              </w:rPr>
              <w:t xml:space="preserve">Nurse practitioners  </w:t>
            </w:r>
            <w:r w:rsidRPr="000D5993">
              <w:rPr>
                <w:rFonts w:ascii="Arial Narrow" w:hAnsi="Arial Narrow" w:cs="Arial"/>
                <w:sz w:val="20"/>
                <w:szCs w:val="20"/>
              </w:rPr>
              <w:fldChar w:fldCharType="begin">
                <w:ffData>
                  <w:name w:val=""/>
                  <w:enabled/>
                  <w:calcOnExit w:val="0"/>
                  <w:checkBox>
                    <w:sizeAuto/>
                    <w:default w:val="0"/>
                  </w:checkBox>
                </w:ffData>
              </w:fldChar>
            </w:r>
            <w:r w:rsidR="004E71B7" w:rsidRPr="00745FA5">
              <w:rPr>
                <w:rFonts w:ascii="Arial Narrow" w:hAnsi="Arial Narrow" w:cs="Arial"/>
                <w:sz w:val="20"/>
                <w:szCs w:val="20"/>
              </w:rPr>
              <w:instrText xml:space="preserve"> FORMCHECKBOX </w:instrText>
            </w:r>
            <w:r w:rsidR="008C5401">
              <w:rPr>
                <w:rFonts w:ascii="Arial Narrow" w:hAnsi="Arial Narrow" w:cs="Arial"/>
                <w:sz w:val="20"/>
                <w:szCs w:val="20"/>
              </w:rPr>
            </w:r>
            <w:r w:rsidR="008C5401">
              <w:rPr>
                <w:rFonts w:ascii="Arial Narrow" w:hAnsi="Arial Narrow" w:cs="Arial"/>
                <w:sz w:val="20"/>
                <w:szCs w:val="20"/>
              </w:rPr>
              <w:fldChar w:fldCharType="separate"/>
            </w:r>
            <w:r w:rsidRPr="000D5993">
              <w:rPr>
                <w:rFonts w:ascii="Arial Narrow" w:hAnsi="Arial Narrow" w:cs="Arial"/>
                <w:sz w:val="20"/>
                <w:szCs w:val="20"/>
              </w:rPr>
              <w:fldChar w:fldCharType="end"/>
            </w:r>
            <w:r w:rsidR="004E71B7" w:rsidRPr="00745FA5">
              <w:rPr>
                <w:rFonts w:ascii="Arial Narrow" w:hAnsi="Arial Narrow" w:cs="Arial"/>
                <w:sz w:val="20"/>
                <w:szCs w:val="20"/>
              </w:rPr>
              <w:t>Optometrists</w:t>
            </w:r>
          </w:p>
          <w:p w:rsidR="004E71B7" w:rsidRPr="00745FA5" w:rsidRDefault="00EE032F" w:rsidP="00E03748">
            <w:pPr>
              <w:jc w:val="both"/>
              <w:rPr>
                <w:rFonts w:ascii="Arial Narrow" w:hAnsi="Arial Narrow" w:cs="Arial"/>
                <w:sz w:val="20"/>
                <w:szCs w:val="20"/>
              </w:rPr>
            </w:pPr>
            <w:r w:rsidRPr="000D5993">
              <w:rPr>
                <w:rFonts w:ascii="Arial Narrow" w:hAnsi="Arial Narrow" w:cs="Arial"/>
                <w:sz w:val="20"/>
                <w:szCs w:val="20"/>
              </w:rPr>
              <w:fldChar w:fldCharType="begin">
                <w:ffData>
                  <w:name w:val="Check5"/>
                  <w:enabled/>
                  <w:calcOnExit w:val="0"/>
                  <w:checkBox>
                    <w:sizeAuto/>
                    <w:default w:val="0"/>
                  </w:checkBox>
                </w:ffData>
              </w:fldChar>
            </w:r>
            <w:r w:rsidR="004E71B7" w:rsidRPr="00745FA5">
              <w:rPr>
                <w:rFonts w:ascii="Arial Narrow" w:hAnsi="Arial Narrow" w:cs="Arial"/>
                <w:sz w:val="20"/>
                <w:szCs w:val="20"/>
              </w:rPr>
              <w:instrText xml:space="preserve"> FORMCHECKBOX </w:instrText>
            </w:r>
            <w:r w:rsidR="008C5401">
              <w:rPr>
                <w:rFonts w:ascii="Arial Narrow" w:hAnsi="Arial Narrow" w:cs="Arial"/>
                <w:sz w:val="20"/>
                <w:szCs w:val="20"/>
              </w:rPr>
            </w:r>
            <w:r w:rsidR="008C5401">
              <w:rPr>
                <w:rFonts w:ascii="Arial Narrow" w:hAnsi="Arial Narrow" w:cs="Arial"/>
                <w:sz w:val="20"/>
                <w:szCs w:val="20"/>
              </w:rPr>
              <w:fldChar w:fldCharType="separate"/>
            </w:r>
            <w:r w:rsidRPr="000D5993">
              <w:rPr>
                <w:rFonts w:ascii="Arial Narrow" w:hAnsi="Arial Narrow" w:cs="Arial"/>
                <w:sz w:val="20"/>
                <w:szCs w:val="20"/>
              </w:rPr>
              <w:fldChar w:fldCharType="end"/>
            </w:r>
            <w:r w:rsidR="004E71B7" w:rsidRPr="00745FA5">
              <w:rPr>
                <w:rFonts w:ascii="Arial Narrow" w:hAnsi="Arial Narrow" w:cs="Arial"/>
                <w:sz w:val="20"/>
                <w:szCs w:val="20"/>
              </w:rPr>
              <w:t>Midwives</w:t>
            </w:r>
          </w:p>
        </w:tc>
      </w:tr>
      <w:tr w:rsidR="004E71B7" w:rsidRPr="00745FA5" w:rsidTr="00BA62DF">
        <w:trPr>
          <w:cantSplit/>
          <w:trHeight w:val="360"/>
        </w:trPr>
        <w:tc>
          <w:tcPr>
            <w:tcW w:w="2835" w:type="dxa"/>
            <w:tcBorders>
              <w:top w:val="single" w:sz="4" w:space="0" w:color="auto"/>
              <w:left w:val="single" w:sz="4" w:space="0" w:color="auto"/>
              <w:bottom w:val="single" w:sz="4" w:space="0" w:color="auto"/>
              <w:right w:val="single" w:sz="4" w:space="0" w:color="auto"/>
            </w:tcBorders>
          </w:tcPr>
          <w:p w:rsidR="004E71B7" w:rsidRPr="00745FA5" w:rsidRDefault="004E71B7" w:rsidP="00E03748">
            <w:pPr>
              <w:jc w:val="both"/>
              <w:rPr>
                <w:rFonts w:ascii="Arial Narrow" w:hAnsi="Arial Narrow" w:cs="Arial"/>
                <w:b/>
                <w:sz w:val="20"/>
                <w:szCs w:val="20"/>
              </w:rPr>
            </w:pPr>
            <w:r w:rsidRPr="00745FA5">
              <w:rPr>
                <w:rFonts w:ascii="Arial Narrow" w:hAnsi="Arial Narrow" w:cs="Arial"/>
                <w:b/>
                <w:sz w:val="20"/>
                <w:szCs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4E71B7" w:rsidRPr="00745FA5" w:rsidRDefault="004E71B7" w:rsidP="00E03748">
            <w:pPr>
              <w:jc w:val="both"/>
              <w:rPr>
                <w:rFonts w:ascii="Arial Narrow" w:hAnsi="Arial Narrow" w:cs="Arial"/>
                <w:sz w:val="20"/>
                <w:szCs w:val="20"/>
              </w:rPr>
            </w:pPr>
            <w:r w:rsidRPr="00745FA5">
              <w:rPr>
                <w:rFonts w:ascii="Arial Narrow" w:hAnsi="Arial Narrow" w:cs="Arial"/>
                <w:sz w:val="20"/>
                <w:szCs w:val="20"/>
              </w:rPr>
              <w:t>Opiate dependence</w:t>
            </w:r>
          </w:p>
        </w:tc>
      </w:tr>
      <w:tr w:rsidR="004E71B7" w:rsidRPr="00745FA5" w:rsidTr="00BA62DF">
        <w:trPr>
          <w:cantSplit/>
          <w:trHeight w:val="369"/>
        </w:trPr>
        <w:tc>
          <w:tcPr>
            <w:tcW w:w="2835" w:type="dxa"/>
            <w:tcBorders>
              <w:top w:val="single" w:sz="4" w:space="0" w:color="auto"/>
              <w:left w:val="single" w:sz="4" w:space="0" w:color="auto"/>
              <w:bottom w:val="single" w:sz="4" w:space="0" w:color="auto"/>
              <w:right w:val="single" w:sz="4" w:space="0" w:color="auto"/>
            </w:tcBorders>
          </w:tcPr>
          <w:p w:rsidR="004E71B7" w:rsidRPr="00745FA5" w:rsidRDefault="004E71B7" w:rsidP="00E03748">
            <w:pPr>
              <w:jc w:val="both"/>
              <w:rPr>
                <w:rFonts w:ascii="Arial Narrow" w:hAnsi="Arial Narrow" w:cs="Arial"/>
                <w:i/>
                <w:sz w:val="20"/>
                <w:szCs w:val="20"/>
              </w:rPr>
            </w:pPr>
            <w:r w:rsidRPr="00745FA5">
              <w:rPr>
                <w:rFonts w:ascii="Arial Narrow" w:hAnsi="Arial Narrow" w:cs="Arial"/>
                <w:b/>
                <w:sz w:val="20"/>
                <w:szCs w:val="20"/>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4E71B7" w:rsidRPr="00745FA5" w:rsidRDefault="004E71B7" w:rsidP="00E03748">
            <w:pPr>
              <w:jc w:val="both"/>
              <w:rPr>
                <w:rFonts w:ascii="Arial Narrow" w:hAnsi="Arial Narrow" w:cs="Arial"/>
                <w:sz w:val="20"/>
                <w:szCs w:val="20"/>
              </w:rPr>
            </w:pPr>
            <w:r w:rsidRPr="00745FA5">
              <w:rPr>
                <w:rFonts w:ascii="Arial Narrow" w:hAnsi="Arial Narrow" w:cs="Arial"/>
                <w:sz w:val="20"/>
                <w:szCs w:val="20"/>
              </w:rPr>
              <w:t>Opiate dependence</w:t>
            </w:r>
          </w:p>
        </w:tc>
      </w:tr>
      <w:tr w:rsidR="004E71B7" w:rsidRPr="00745FA5" w:rsidTr="00BA62DF">
        <w:trPr>
          <w:cantSplit/>
          <w:trHeight w:val="360"/>
        </w:trPr>
        <w:tc>
          <w:tcPr>
            <w:tcW w:w="2835" w:type="dxa"/>
            <w:tcBorders>
              <w:top w:val="single" w:sz="4" w:space="0" w:color="auto"/>
              <w:left w:val="single" w:sz="4" w:space="0" w:color="auto"/>
              <w:bottom w:val="single" w:sz="4" w:space="0" w:color="auto"/>
              <w:right w:val="single" w:sz="4" w:space="0" w:color="auto"/>
            </w:tcBorders>
          </w:tcPr>
          <w:p w:rsidR="004E71B7" w:rsidRPr="00745FA5" w:rsidRDefault="004E71B7" w:rsidP="00E03748">
            <w:pPr>
              <w:jc w:val="both"/>
              <w:rPr>
                <w:rFonts w:ascii="Arial Narrow" w:hAnsi="Arial Narrow" w:cs="Arial"/>
                <w:b/>
                <w:sz w:val="20"/>
                <w:szCs w:val="20"/>
              </w:rPr>
            </w:pPr>
            <w:r w:rsidRPr="00745FA5">
              <w:rPr>
                <w:rFonts w:ascii="Arial Narrow" w:hAnsi="Arial Narrow" w:cs="Arial"/>
                <w:b/>
                <w:sz w:val="20"/>
                <w:szCs w:val="20"/>
              </w:rPr>
              <w:t>Restriction Level / Method:</w:t>
            </w:r>
          </w:p>
        </w:tc>
        <w:tc>
          <w:tcPr>
            <w:tcW w:w="6379" w:type="dxa"/>
            <w:gridSpan w:val="5"/>
            <w:tcBorders>
              <w:top w:val="single" w:sz="4" w:space="0" w:color="auto"/>
              <w:left w:val="single" w:sz="4" w:space="0" w:color="auto"/>
              <w:bottom w:val="single" w:sz="4" w:space="0" w:color="auto"/>
              <w:right w:val="single" w:sz="4" w:space="0" w:color="auto"/>
            </w:tcBorders>
          </w:tcPr>
          <w:p w:rsidR="004E71B7" w:rsidRPr="00745FA5" w:rsidRDefault="00EE032F" w:rsidP="00E03748">
            <w:pPr>
              <w:jc w:val="both"/>
              <w:rPr>
                <w:rFonts w:ascii="Arial Narrow" w:hAnsi="Arial Narrow" w:cs="Arial"/>
                <w:sz w:val="20"/>
                <w:szCs w:val="20"/>
              </w:rPr>
            </w:pPr>
            <w:r w:rsidRPr="000D5993">
              <w:rPr>
                <w:rFonts w:ascii="Arial Narrow" w:hAnsi="Arial Narrow" w:cs="Arial"/>
                <w:sz w:val="20"/>
                <w:szCs w:val="20"/>
              </w:rPr>
              <w:fldChar w:fldCharType="begin">
                <w:ffData>
                  <w:name w:val="Check1"/>
                  <w:enabled/>
                  <w:calcOnExit w:val="0"/>
                  <w:checkBox>
                    <w:sizeAuto/>
                    <w:default w:val="1"/>
                  </w:checkBox>
                </w:ffData>
              </w:fldChar>
            </w:r>
            <w:r w:rsidR="004E71B7" w:rsidRPr="00745FA5">
              <w:rPr>
                <w:rFonts w:ascii="Arial Narrow" w:hAnsi="Arial Narrow" w:cs="Arial"/>
                <w:sz w:val="20"/>
                <w:szCs w:val="20"/>
              </w:rPr>
              <w:instrText xml:space="preserve"> FORMCHECKBOX </w:instrText>
            </w:r>
            <w:r w:rsidR="008C5401">
              <w:rPr>
                <w:rFonts w:ascii="Arial Narrow" w:hAnsi="Arial Narrow" w:cs="Arial"/>
                <w:sz w:val="20"/>
                <w:szCs w:val="20"/>
              </w:rPr>
            </w:r>
            <w:r w:rsidR="008C5401">
              <w:rPr>
                <w:rFonts w:ascii="Arial Narrow" w:hAnsi="Arial Narrow" w:cs="Arial"/>
                <w:sz w:val="20"/>
                <w:szCs w:val="20"/>
              </w:rPr>
              <w:fldChar w:fldCharType="separate"/>
            </w:r>
            <w:r w:rsidRPr="000D5993">
              <w:rPr>
                <w:rFonts w:ascii="Arial Narrow" w:hAnsi="Arial Narrow" w:cs="Arial"/>
                <w:sz w:val="20"/>
                <w:szCs w:val="20"/>
              </w:rPr>
              <w:fldChar w:fldCharType="end"/>
            </w:r>
            <w:r w:rsidR="004E71B7" w:rsidRPr="00745FA5">
              <w:rPr>
                <w:rFonts w:ascii="Arial Narrow" w:hAnsi="Arial Narrow" w:cs="Arial"/>
                <w:sz w:val="20"/>
                <w:szCs w:val="20"/>
              </w:rPr>
              <w:t>Restricted benefit</w:t>
            </w:r>
          </w:p>
        </w:tc>
      </w:tr>
      <w:tr w:rsidR="004E71B7" w:rsidRPr="00745FA5" w:rsidTr="00BA62DF">
        <w:trPr>
          <w:cantSplit/>
          <w:trHeight w:val="360"/>
        </w:trPr>
        <w:tc>
          <w:tcPr>
            <w:tcW w:w="2835" w:type="dxa"/>
            <w:tcBorders>
              <w:top w:val="single" w:sz="4" w:space="0" w:color="auto"/>
              <w:left w:val="single" w:sz="4" w:space="0" w:color="auto"/>
              <w:bottom w:val="single" w:sz="4" w:space="0" w:color="auto"/>
              <w:right w:val="single" w:sz="4" w:space="0" w:color="auto"/>
            </w:tcBorders>
          </w:tcPr>
          <w:p w:rsidR="004E71B7" w:rsidRPr="00745FA5" w:rsidRDefault="004E71B7" w:rsidP="00E03748">
            <w:pPr>
              <w:jc w:val="both"/>
              <w:rPr>
                <w:rFonts w:ascii="Arial Narrow" w:hAnsi="Arial Narrow" w:cs="Arial"/>
                <w:b/>
                <w:sz w:val="20"/>
                <w:szCs w:val="20"/>
              </w:rPr>
            </w:pPr>
            <w:r w:rsidRPr="00745FA5">
              <w:rPr>
                <w:rFonts w:ascii="Arial Narrow" w:hAnsi="Arial Narrow" w:cs="Arial"/>
                <w:b/>
                <w:sz w:val="20"/>
                <w:szCs w:val="20"/>
              </w:rPr>
              <w:t>Treatment criteria:</w:t>
            </w:r>
          </w:p>
        </w:tc>
        <w:tc>
          <w:tcPr>
            <w:tcW w:w="6379" w:type="dxa"/>
            <w:gridSpan w:val="5"/>
            <w:tcBorders>
              <w:top w:val="single" w:sz="4" w:space="0" w:color="auto"/>
              <w:left w:val="single" w:sz="4" w:space="0" w:color="auto"/>
              <w:bottom w:val="single" w:sz="4" w:space="0" w:color="auto"/>
              <w:right w:val="single" w:sz="4" w:space="0" w:color="auto"/>
            </w:tcBorders>
          </w:tcPr>
          <w:p w:rsidR="004E71B7" w:rsidRPr="00745FA5" w:rsidRDefault="004F341F" w:rsidP="00E03748">
            <w:pPr>
              <w:jc w:val="both"/>
              <w:rPr>
                <w:rFonts w:ascii="Arial Narrow" w:hAnsi="Arial Narrow" w:cs="Arial"/>
                <w:strike/>
                <w:color w:val="FF0000"/>
                <w:sz w:val="20"/>
                <w:szCs w:val="20"/>
              </w:rPr>
            </w:pPr>
            <w:r w:rsidRPr="00745FA5">
              <w:rPr>
                <w:rFonts w:ascii="Arial Narrow" w:hAnsi="Arial Narrow" w:cs="Arial"/>
                <w:sz w:val="20"/>
                <w:szCs w:val="20"/>
              </w:rPr>
              <w:t>Must be treated by a health care professional.</w:t>
            </w:r>
          </w:p>
        </w:tc>
      </w:tr>
      <w:tr w:rsidR="004E71B7" w:rsidRPr="00745FA5" w:rsidTr="00BA62DF">
        <w:trPr>
          <w:cantSplit/>
          <w:trHeight w:val="657"/>
        </w:trPr>
        <w:tc>
          <w:tcPr>
            <w:tcW w:w="2835" w:type="dxa"/>
            <w:tcBorders>
              <w:top w:val="single" w:sz="4" w:space="0" w:color="auto"/>
              <w:left w:val="single" w:sz="4" w:space="0" w:color="auto"/>
              <w:bottom w:val="single" w:sz="4" w:space="0" w:color="auto"/>
              <w:right w:val="single" w:sz="4" w:space="0" w:color="auto"/>
            </w:tcBorders>
          </w:tcPr>
          <w:p w:rsidR="004E71B7" w:rsidRPr="00745FA5" w:rsidRDefault="004E71B7" w:rsidP="00E03748">
            <w:pPr>
              <w:jc w:val="both"/>
              <w:rPr>
                <w:rFonts w:ascii="Arial Narrow" w:hAnsi="Arial Narrow" w:cs="Arial"/>
                <w:b/>
                <w:sz w:val="20"/>
                <w:szCs w:val="20"/>
              </w:rPr>
            </w:pPr>
            <w:r w:rsidRPr="00745FA5">
              <w:rPr>
                <w:rFonts w:ascii="Arial Narrow" w:hAnsi="Arial Narrow" w:cs="Arial"/>
                <w:b/>
                <w:sz w:val="20"/>
                <w:szCs w:val="20"/>
              </w:rPr>
              <w:t>Clinical criteria:</w:t>
            </w:r>
          </w:p>
        </w:tc>
        <w:tc>
          <w:tcPr>
            <w:tcW w:w="6379" w:type="dxa"/>
            <w:gridSpan w:val="5"/>
            <w:tcBorders>
              <w:top w:val="single" w:sz="4" w:space="0" w:color="auto"/>
              <w:left w:val="single" w:sz="4" w:space="0" w:color="auto"/>
              <w:bottom w:val="single" w:sz="4" w:space="0" w:color="auto"/>
              <w:right w:val="single" w:sz="4" w:space="0" w:color="auto"/>
            </w:tcBorders>
          </w:tcPr>
          <w:p w:rsidR="004E71B7" w:rsidRPr="00745FA5" w:rsidRDefault="004E71B7" w:rsidP="00E03748">
            <w:pPr>
              <w:jc w:val="both"/>
              <w:rPr>
                <w:rFonts w:ascii="Arial Narrow" w:hAnsi="Arial Narrow" w:cs="Arial"/>
                <w:sz w:val="20"/>
                <w:szCs w:val="20"/>
              </w:rPr>
            </w:pPr>
            <w:r w:rsidRPr="00745FA5">
              <w:rPr>
                <w:rFonts w:ascii="Arial Narrow" w:hAnsi="Arial Narrow" w:cs="Arial"/>
                <w:sz w:val="20"/>
                <w:szCs w:val="20"/>
              </w:rPr>
              <w:t>The treatment must be within a framework of medical, social and psychological treatment</w:t>
            </w:r>
          </w:p>
          <w:p w:rsidR="004E71B7" w:rsidRPr="00745FA5" w:rsidRDefault="004E71B7" w:rsidP="00E03748">
            <w:pPr>
              <w:jc w:val="both"/>
              <w:rPr>
                <w:rFonts w:ascii="Arial Narrow" w:hAnsi="Arial Narrow" w:cs="Arial"/>
                <w:sz w:val="20"/>
                <w:szCs w:val="20"/>
              </w:rPr>
            </w:pPr>
          </w:p>
          <w:p w:rsidR="004E71B7" w:rsidRPr="00745FA5" w:rsidRDefault="004E71B7" w:rsidP="00E03748">
            <w:pPr>
              <w:jc w:val="both"/>
              <w:rPr>
                <w:rFonts w:ascii="Arial Narrow" w:hAnsi="Arial Narrow" w:cs="Arial"/>
                <w:sz w:val="20"/>
                <w:szCs w:val="20"/>
              </w:rPr>
            </w:pPr>
            <w:r w:rsidRPr="00745FA5">
              <w:rPr>
                <w:rFonts w:ascii="Arial Narrow" w:hAnsi="Arial Narrow" w:cs="Arial"/>
                <w:sz w:val="20"/>
                <w:szCs w:val="20"/>
              </w:rPr>
              <w:t>AND</w:t>
            </w:r>
          </w:p>
          <w:p w:rsidR="004E71B7" w:rsidRPr="00745FA5" w:rsidRDefault="004E71B7" w:rsidP="00E03748">
            <w:pPr>
              <w:jc w:val="both"/>
              <w:rPr>
                <w:rFonts w:ascii="Arial Narrow" w:hAnsi="Arial Narrow" w:cs="Arial"/>
                <w:sz w:val="20"/>
                <w:szCs w:val="20"/>
              </w:rPr>
            </w:pPr>
          </w:p>
          <w:p w:rsidR="004E71B7" w:rsidRPr="00745FA5" w:rsidRDefault="004E71B7" w:rsidP="00E03748">
            <w:pPr>
              <w:jc w:val="both"/>
              <w:rPr>
                <w:rFonts w:ascii="Arial Narrow" w:hAnsi="Arial Narrow" w:cs="Arial"/>
                <w:i/>
                <w:sz w:val="20"/>
                <w:szCs w:val="20"/>
              </w:rPr>
            </w:pPr>
            <w:r w:rsidRPr="00745FA5">
              <w:rPr>
                <w:rFonts w:ascii="Arial Narrow" w:hAnsi="Arial Narrow" w:cs="Arial"/>
                <w:sz w:val="20"/>
                <w:szCs w:val="20"/>
              </w:rPr>
              <w:t>The patient must be stabilised on sublingual buprenorphine or buprenorphine/naloxone prior to commencing treatment with th</w:t>
            </w:r>
            <w:r w:rsidR="004F341F" w:rsidRPr="00745FA5">
              <w:rPr>
                <w:rFonts w:ascii="Arial Narrow" w:hAnsi="Arial Narrow" w:cs="Arial"/>
                <w:sz w:val="20"/>
                <w:szCs w:val="20"/>
              </w:rPr>
              <w:t>is</w:t>
            </w:r>
            <w:r w:rsidRPr="00745FA5">
              <w:rPr>
                <w:rFonts w:ascii="Arial Narrow" w:hAnsi="Arial Narrow" w:cs="Arial"/>
                <w:sz w:val="20"/>
                <w:szCs w:val="20"/>
              </w:rPr>
              <w:t xml:space="preserve"> drug for this condition</w:t>
            </w:r>
          </w:p>
        </w:tc>
      </w:tr>
      <w:tr w:rsidR="004E71B7" w:rsidRPr="00745FA5" w:rsidTr="00BA62DF">
        <w:trPr>
          <w:cantSplit/>
          <w:trHeight w:val="360"/>
        </w:trPr>
        <w:tc>
          <w:tcPr>
            <w:tcW w:w="2835" w:type="dxa"/>
            <w:tcBorders>
              <w:top w:val="single" w:sz="4" w:space="0" w:color="auto"/>
              <w:left w:val="single" w:sz="4" w:space="0" w:color="auto"/>
              <w:bottom w:val="single" w:sz="4" w:space="0" w:color="auto"/>
              <w:right w:val="single" w:sz="4" w:space="0" w:color="auto"/>
            </w:tcBorders>
          </w:tcPr>
          <w:p w:rsidR="004E71B7" w:rsidRPr="00745FA5" w:rsidRDefault="004E71B7" w:rsidP="00E03748">
            <w:pPr>
              <w:jc w:val="both"/>
              <w:rPr>
                <w:rFonts w:ascii="Arial Narrow" w:hAnsi="Arial Narrow" w:cs="Arial"/>
                <w:b/>
                <w:sz w:val="20"/>
                <w:szCs w:val="20"/>
              </w:rPr>
            </w:pPr>
            <w:r w:rsidRPr="00745FA5">
              <w:rPr>
                <w:rFonts w:ascii="Arial Narrow" w:hAnsi="Arial Narrow" w:cs="Arial"/>
                <w:b/>
                <w:sz w:val="20"/>
                <w:szCs w:val="20"/>
              </w:rPr>
              <w:t>Administrative Advice:</w:t>
            </w:r>
          </w:p>
          <w:p w:rsidR="004E71B7" w:rsidRPr="00745FA5" w:rsidRDefault="004E71B7" w:rsidP="00E03748">
            <w:pPr>
              <w:jc w:val="both"/>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4E71B7" w:rsidRPr="00745FA5" w:rsidRDefault="004E71B7" w:rsidP="00E03748">
            <w:pPr>
              <w:jc w:val="both"/>
              <w:rPr>
                <w:rFonts w:ascii="Arial Narrow" w:hAnsi="Arial Narrow" w:cs="Arial"/>
                <w:sz w:val="20"/>
                <w:szCs w:val="20"/>
              </w:rPr>
            </w:pPr>
            <w:r w:rsidRPr="00745FA5">
              <w:rPr>
                <w:rFonts w:ascii="Arial Narrow" w:hAnsi="Arial Narrow" w:cs="Arial"/>
                <w:sz w:val="20"/>
                <w:szCs w:val="20"/>
              </w:rPr>
              <w:t>Care must be taken to comply with the provisions of State/Territory law when prescribing this drug.</w:t>
            </w:r>
          </w:p>
          <w:p w:rsidR="004E71B7" w:rsidRPr="00745FA5" w:rsidRDefault="004E71B7" w:rsidP="00E03748">
            <w:pPr>
              <w:rPr>
                <w:rFonts w:ascii="Arial Narrow" w:hAnsi="Arial Narrow" w:cs="Arial"/>
                <w:sz w:val="20"/>
                <w:szCs w:val="20"/>
              </w:rPr>
            </w:pPr>
          </w:p>
          <w:p w:rsidR="004E71B7" w:rsidRPr="00745FA5" w:rsidRDefault="004E71B7" w:rsidP="00E03748">
            <w:pPr>
              <w:jc w:val="both"/>
              <w:rPr>
                <w:rFonts w:ascii="Arial Narrow" w:hAnsi="Arial Narrow" w:cs="Arial"/>
                <w:color w:val="FF0000"/>
                <w:sz w:val="20"/>
                <w:szCs w:val="20"/>
              </w:rPr>
            </w:pPr>
            <w:r w:rsidRPr="00745FA5">
              <w:rPr>
                <w:rFonts w:ascii="Arial Narrow" w:hAnsi="Arial Narrow" w:cs="Arial"/>
                <w:sz w:val="20"/>
                <w:szCs w:val="20"/>
              </w:rPr>
              <w:t>Shared Care Model: For prescribing by nurse practitioners where care of a patient is shared between a nurse practitioner and medical practitioner in a formalised arrangement with an agreed management plan. Further information can be found in the Explanatory Notes for Nurse Practitioners</w:t>
            </w:r>
            <w:r w:rsidRPr="00745FA5">
              <w:rPr>
                <w:rFonts w:ascii="Arial Narrow" w:hAnsi="Arial Narrow" w:cs="Arial"/>
                <w:color w:val="FF0000"/>
                <w:sz w:val="20"/>
                <w:szCs w:val="20"/>
              </w:rPr>
              <w:t>.</w:t>
            </w:r>
          </w:p>
          <w:p w:rsidR="004E71B7" w:rsidRPr="00745FA5" w:rsidRDefault="004E71B7" w:rsidP="00E03748">
            <w:pPr>
              <w:jc w:val="both"/>
              <w:rPr>
                <w:rFonts w:ascii="Arial Narrow" w:hAnsi="Arial Narrow" w:cs="Arial"/>
                <w:sz w:val="20"/>
                <w:szCs w:val="20"/>
              </w:rPr>
            </w:pPr>
          </w:p>
        </w:tc>
      </w:tr>
    </w:tbl>
    <w:p w:rsidR="003E174B" w:rsidRPr="00745FA5" w:rsidRDefault="003E174B" w:rsidP="00E03748">
      <w:pPr>
        <w:jc w:val="both"/>
        <w:rPr>
          <w:rFonts w:asciiTheme="minorHAnsi" w:hAnsiTheme="minorHAnsi" w:cs="Arial"/>
          <w:bCs/>
          <w:snapToGrid w:val="0"/>
        </w:rPr>
      </w:pPr>
    </w:p>
    <w:p w:rsidR="000E12BF" w:rsidRPr="00745FA5" w:rsidRDefault="00046417" w:rsidP="00BC5873">
      <w:pPr>
        <w:spacing w:after="120"/>
        <w:jc w:val="both"/>
        <w:rPr>
          <w:rFonts w:asciiTheme="minorHAnsi" w:hAnsiTheme="minorHAnsi" w:cstheme="minorHAnsi"/>
          <w:i/>
        </w:rPr>
      </w:pPr>
      <w:r w:rsidRPr="000D5993">
        <w:rPr>
          <w:rFonts w:asciiTheme="minorHAnsi" w:hAnsiTheme="minorHAnsi" w:cs="Arial"/>
          <w:bCs/>
          <w:snapToGrid w:val="0"/>
        </w:rPr>
        <w:t xml:space="preserve">Flow on changes to </w:t>
      </w:r>
      <w:r w:rsidRPr="00745FA5">
        <w:rPr>
          <w:rFonts w:asciiTheme="minorHAnsi" w:hAnsiTheme="minorHAnsi" w:cstheme="minorHAnsi"/>
          <w:color w:val="222222"/>
          <w:shd w:val="clear" w:color="auto" w:fill="FFFFFF"/>
        </w:rPr>
        <w:t>Buvidal (PBS item numbers 11766G, 11774Q, 11767H, 11768J, 11754P, 11773P and 11759X) to remove note ‘In the first 6 months of supply, buprenorphine subcutaneous injections will only be available when prescribed within hospital and specialist drug rehabilitation clinics by physicians who have demonstrated that they have reviewed the relevant education materials’.</w:t>
      </w:r>
    </w:p>
    <w:p w:rsidR="00B30440" w:rsidRPr="00B30440" w:rsidRDefault="00FB471D" w:rsidP="00B30440">
      <w:pPr>
        <w:spacing w:after="120"/>
        <w:rPr>
          <w:rFonts w:asciiTheme="minorHAnsi" w:hAnsiTheme="minorHAnsi" w:cstheme="minorHAnsi"/>
          <w:bCs/>
          <w:i/>
        </w:rPr>
      </w:pPr>
      <w:r w:rsidRPr="00745FA5">
        <w:rPr>
          <w:rFonts w:asciiTheme="minorHAnsi" w:hAnsiTheme="minorHAnsi" w:cstheme="minorHAnsi"/>
          <w:i/>
        </w:rPr>
        <w:t>This restriction may be subject to further review. Should there be any changes made to the restriction the Sponsor will be informed.</w:t>
      </w:r>
    </w:p>
    <w:p w:rsidR="00B30440" w:rsidRDefault="00B30440" w:rsidP="00F46F9A">
      <w:pPr>
        <w:pStyle w:val="2Sections"/>
        <w:spacing w:before="0"/>
      </w:pPr>
      <w:r w:rsidRPr="00C07617">
        <w:t>Context for Decision</w:t>
      </w:r>
    </w:p>
    <w:p w:rsidR="00F46F9A" w:rsidRPr="00F46F9A" w:rsidRDefault="00F46F9A" w:rsidP="00F46F9A">
      <w:pPr>
        <w:spacing w:after="120"/>
        <w:jc w:val="both"/>
        <w:rPr>
          <w:rFonts w:asciiTheme="minorHAnsi" w:hAnsiTheme="minorHAnsi" w:cs="Arial"/>
          <w:bCs/>
          <w:snapToGrid w:val="0"/>
        </w:rPr>
      </w:pPr>
      <w:r w:rsidRPr="00F46F9A">
        <w:rPr>
          <w:rFonts w:asciiTheme="minorHAnsi" w:hAnsiTheme="minorHAnsi" w:cs="Arial"/>
          <w:bCs/>
          <w:snapToGrid w:val="0"/>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B30440" w:rsidRDefault="00B30440" w:rsidP="00F46F9A">
      <w:pPr>
        <w:pStyle w:val="2Sections"/>
        <w:spacing w:before="0"/>
      </w:pPr>
      <w:r>
        <w:t>Sponsor’s Comment</w:t>
      </w:r>
    </w:p>
    <w:p w:rsidR="003E174B" w:rsidRPr="00F46F9A" w:rsidRDefault="00B30440" w:rsidP="00F46F9A">
      <w:pPr>
        <w:pStyle w:val="3Bodytext"/>
        <w:numPr>
          <w:ilvl w:val="0"/>
          <w:numId w:val="0"/>
        </w:numPr>
        <w:ind w:left="720" w:hanging="720"/>
        <w:rPr>
          <w:snapToGrid w:val="0"/>
        </w:rPr>
      </w:pPr>
      <w:r w:rsidRPr="004D5E51">
        <w:rPr>
          <w:snapToGrid w:val="0"/>
        </w:rPr>
        <w:t>The sponsor had no comment.</w:t>
      </w:r>
    </w:p>
    <w:sectPr w:rsidR="003E174B" w:rsidRPr="00F46F9A"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401" w:rsidRDefault="008C5401">
      <w:r>
        <w:separator/>
      </w:r>
    </w:p>
    <w:p w:rsidR="008C5401" w:rsidRDefault="008C5401"/>
  </w:endnote>
  <w:endnote w:type="continuationSeparator" w:id="0">
    <w:p w:rsidR="008C5401" w:rsidRDefault="008C5401">
      <w:r>
        <w:continuationSeparator/>
      </w:r>
    </w:p>
    <w:p w:rsidR="008C5401" w:rsidRDefault="008C5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00475" w:rsidTr="005A3173">
      <w:trPr>
        <w:trHeight w:val="151"/>
      </w:trPr>
      <w:tc>
        <w:tcPr>
          <w:tcW w:w="2250" w:type="pct"/>
          <w:tcBorders>
            <w:top w:val="nil"/>
            <w:left w:val="nil"/>
            <w:bottom w:val="single" w:sz="4" w:space="0" w:color="4F81BD"/>
            <w:right w:val="nil"/>
          </w:tcBorders>
        </w:tcPr>
        <w:p w:rsidR="00F00475" w:rsidRPr="005A3173" w:rsidRDefault="00F0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00475" w:rsidRPr="005A3173" w:rsidRDefault="00F0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00475" w:rsidRPr="005A3173" w:rsidRDefault="00F00475" w:rsidP="005A3173">
          <w:pPr>
            <w:pStyle w:val="Header"/>
            <w:spacing w:line="276" w:lineRule="auto"/>
            <w:rPr>
              <w:rFonts w:ascii="Calibri" w:eastAsia="MS Gothic" w:hAnsi="Calibri"/>
              <w:b/>
              <w:bCs/>
              <w:color w:val="4F81BD"/>
            </w:rPr>
          </w:pPr>
        </w:p>
      </w:tc>
    </w:tr>
    <w:tr w:rsidR="00F00475" w:rsidTr="005A3173">
      <w:trPr>
        <w:trHeight w:val="150"/>
      </w:trPr>
      <w:tc>
        <w:tcPr>
          <w:tcW w:w="2250" w:type="pct"/>
          <w:tcBorders>
            <w:top w:val="single" w:sz="4" w:space="0" w:color="4F81BD"/>
            <w:left w:val="nil"/>
            <w:bottom w:val="nil"/>
            <w:right w:val="nil"/>
          </w:tcBorders>
        </w:tcPr>
        <w:p w:rsidR="00F00475" w:rsidRPr="005A3173" w:rsidRDefault="00F00475" w:rsidP="005A3173">
          <w:pPr>
            <w:pStyle w:val="Header"/>
            <w:spacing w:line="276" w:lineRule="auto"/>
            <w:rPr>
              <w:rFonts w:ascii="Calibri" w:eastAsia="MS Gothic" w:hAnsi="Calibri"/>
              <w:b/>
              <w:bCs/>
              <w:color w:val="4F81BD"/>
            </w:rPr>
          </w:pPr>
        </w:p>
      </w:tc>
      <w:tc>
        <w:tcPr>
          <w:tcW w:w="0" w:type="auto"/>
          <w:vMerge/>
          <w:vAlign w:val="center"/>
          <w:hideMark/>
        </w:tcPr>
        <w:p w:rsidR="00F00475" w:rsidRPr="005A3173" w:rsidRDefault="00F0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00475" w:rsidRPr="005A3173" w:rsidRDefault="00F00475" w:rsidP="005A3173">
          <w:pPr>
            <w:pStyle w:val="Header"/>
            <w:spacing w:line="276" w:lineRule="auto"/>
            <w:rPr>
              <w:rFonts w:ascii="Calibri" w:eastAsia="MS Gothic" w:hAnsi="Calibri"/>
              <w:b/>
              <w:bCs/>
              <w:color w:val="4F81BD"/>
            </w:rPr>
          </w:pPr>
        </w:p>
      </w:tc>
    </w:tr>
  </w:tbl>
  <w:p w:rsidR="00F00475" w:rsidRDefault="00EE032F" w:rsidP="00653D69">
    <w:pPr>
      <w:pStyle w:val="Footer"/>
      <w:framePr w:wrap="around" w:vAnchor="text" w:hAnchor="margin" w:xAlign="center" w:y="1"/>
      <w:rPr>
        <w:rStyle w:val="PageNumber"/>
      </w:rPr>
    </w:pPr>
    <w:r>
      <w:rPr>
        <w:rStyle w:val="PageNumber"/>
      </w:rPr>
      <w:fldChar w:fldCharType="begin"/>
    </w:r>
    <w:r w:rsidR="00F00475">
      <w:rPr>
        <w:rStyle w:val="PageNumber"/>
      </w:rPr>
      <w:instrText xml:space="preserve">PAGE  </w:instrText>
    </w:r>
    <w:r>
      <w:rPr>
        <w:rStyle w:val="PageNumber"/>
      </w:rPr>
      <w:fldChar w:fldCharType="end"/>
    </w:r>
  </w:p>
  <w:p w:rsidR="00F00475" w:rsidRDefault="00F00475">
    <w:pPr>
      <w:pStyle w:val="Footer"/>
    </w:pPr>
  </w:p>
  <w:p w:rsidR="00F00475" w:rsidRDefault="00F004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619678"/>
      <w:docPartObj>
        <w:docPartGallery w:val="Page Numbers (Bottom of Page)"/>
        <w:docPartUnique/>
      </w:docPartObj>
    </w:sdtPr>
    <w:sdtEndPr>
      <w:rPr>
        <w:rFonts w:asciiTheme="minorHAnsi" w:hAnsiTheme="minorHAnsi" w:cstheme="minorHAnsi"/>
        <w:b/>
        <w:noProof/>
      </w:rPr>
    </w:sdtEndPr>
    <w:sdtContent>
      <w:p w:rsidR="003E174B" w:rsidRDefault="003E174B" w:rsidP="003E174B">
        <w:pPr>
          <w:pStyle w:val="Footer"/>
          <w:jc w:val="center"/>
        </w:pPr>
      </w:p>
      <w:p w:rsidR="00F00475" w:rsidRPr="003E174B" w:rsidRDefault="00EE032F" w:rsidP="003E174B">
        <w:pPr>
          <w:pStyle w:val="Footer"/>
          <w:jc w:val="center"/>
          <w:rPr>
            <w:rFonts w:asciiTheme="minorHAnsi" w:hAnsiTheme="minorHAnsi" w:cstheme="minorHAnsi"/>
            <w:b/>
          </w:rPr>
        </w:pPr>
        <w:r w:rsidRPr="003E174B">
          <w:rPr>
            <w:rFonts w:asciiTheme="minorHAnsi" w:hAnsiTheme="minorHAnsi" w:cstheme="minorHAnsi"/>
            <w:b/>
          </w:rPr>
          <w:fldChar w:fldCharType="begin"/>
        </w:r>
        <w:r w:rsidR="003E174B" w:rsidRPr="003E174B">
          <w:rPr>
            <w:rFonts w:asciiTheme="minorHAnsi" w:hAnsiTheme="minorHAnsi" w:cstheme="minorHAnsi"/>
            <w:b/>
          </w:rPr>
          <w:instrText xml:space="preserve"> PAGE   \* MERGEFORMAT </w:instrText>
        </w:r>
        <w:r w:rsidRPr="003E174B">
          <w:rPr>
            <w:rFonts w:asciiTheme="minorHAnsi" w:hAnsiTheme="minorHAnsi" w:cstheme="minorHAnsi"/>
            <w:b/>
          </w:rPr>
          <w:fldChar w:fldCharType="separate"/>
        </w:r>
        <w:r w:rsidR="008C5401">
          <w:rPr>
            <w:rFonts w:asciiTheme="minorHAnsi" w:hAnsiTheme="minorHAnsi" w:cstheme="minorHAnsi"/>
            <w:b/>
            <w:noProof/>
          </w:rPr>
          <w:t>1</w:t>
        </w:r>
        <w:r w:rsidRPr="003E174B">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F00475" w:rsidTr="005A3173">
      <w:trPr>
        <w:trHeight w:val="151"/>
      </w:trPr>
      <w:tc>
        <w:tcPr>
          <w:tcW w:w="2250" w:type="pct"/>
          <w:tcBorders>
            <w:top w:val="nil"/>
            <w:left w:val="nil"/>
            <w:bottom w:val="single" w:sz="4" w:space="0" w:color="4F81BD"/>
            <w:right w:val="nil"/>
          </w:tcBorders>
        </w:tcPr>
        <w:p w:rsidR="00F00475" w:rsidRPr="005A3173" w:rsidRDefault="00F0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00475" w:rsidRPr="005A3173" w:rsidRDefault="00F0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00475" w:rsidRPr="005A3173" w:rsidRDefault="00F00475" w:rsidP="005A3173">
          <w:pPr>
            <w:pStyle w:val="Header"/>
            <w:spacing w:line="276" w:lineRule="auto"/>
            <w:rPr>
              <w:rFonts w:ascii="Calibri" w:eastAsia="MS Gothic" w:hAnsi="Calibri"/>
              <w:b/>
              <w:bCs/>
              <w:color w:val="4F81BD"/>
            </w:rPr>
          </w:pPr>
        </w:p>
      </w:tc>
    </w:tr>
    <w:tr w:rsidR="00F00475" w:rsidTr="005A3173">
      <w:trPr>
        <w:trHeight w:val="150"/>
      </w:trPr>
      <w:tc>
        <w:tcPr>
          <w:tcW w:w="2250" w:type="pct"/>
          <w:tcBorders>
            <w:top w:val="single" w:sz="4" w:space="0" w:color="4F81BD"/>
            <w:left w:val="nil"/>
            <w:bottom w:val="nil"/>
            <w:right w:val="nil"/>
          </w:tcBorders>
        </w:tcPr>
        <w:p w:rsidR="00F00475" w:rsidRPr="005A3173" w:rsidRDefault="00F00475" w:rsidP="005A3173">
          <w:pPr>
            <w:pStyle w:val="Header"/>
            <w:spacing w:line="276" w:lineRule="auto"/>
            <w:rPr>
              <w:rFonts w:ascii="Calibri" w:eastAsia="MS Gothic" w:hAnsi="Calibri"/>
              <w:b/>
              <w:bCs/>
              <w:color w:val="4F81BD"/>
            </w:rPr>
          </w:pPr>
        </w:p>
      </w:tc>
      <w:tc>
        <w:tcPr>
          <w:tcW w:w="0" w:type="auto"/>
          <w:vMerge/>
          <w:vAlign w:val="center"/>
          <w:hideMark/>
        </w:tcPr>
        <w:p w:rsidR="00F00475" w:rsidRPr="005A3173" w:rsidRDefault="00F0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00475" w:rsidRPr="005A3173" w:rsidRDefault="00F0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00475" w:rsidTr="005A3173">
      <w:trPr>
        <w:trHeight w:val="151"/>
      </w:trPr>
      <w:tc>
        <w:tcPr>
          <w:tcW w:w="2250" w:type="pct"/>
          <w:tcBorders>
            <w:top w:val="nil"/>
            <w:left w:val="nil"/>
            <w:bottom w:val="single" w:sz="4" w:space="0" w:color="4F81BD"/>
            <w:right w:val="nil"/>
          </w:tcBorders>
        </w:tcPr>
        <w:p w:rsidR="00F00475" w:rsidRPr="005A3173" w:rsidRDefault="00F0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00475" w:rsidRPr="005A3173" w:rsidRDefault="00F0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00475" w:rsidRPr="005A3173" w:rsidRDefault="00F00475" w:rsidP="005A3173">
          <w:pPr>
            <w:pStyle w:val="Header"/>
            <w:spacing w:line="276" w:lineRule="auto"/>
            <w:rPr>
              <w:rFonts w:ascii="Calibri" w:eastAsia="MS Gothic" w:hAnsi="Calibri"/>
              <w:b/>
              <w:bCs/>
              <w:color w:val="4F81BD"/>
            </w:rPr>
          </w:pPr>
        </w:p>
      </w:tc>
    </w:tr>
    <w:tr w:rsidR="00F00475" w:rsidTr="005A3173">
      <w:trPr>
        <w:trHeight w:val="150"/>
      </w:trPr>
      <w:tc>
        <w:tcPr>
          <w:tcW w:w="2250" w:type="pct"/>
          <w:tcBorders>
            <w:top w:val="single" w:sz="4" w:space="0" w:color="4F81BD"/>
            <w:left w:val="nil"/>
            <w:bottom w:val="nil"/>
            <w:right w:val="nil"/>
          </w:tcBorders>
        </w:tcPr>
        <w:p w:rsidR="00F00475" w:rsidRPr="005A3173" w:rsidRDefault="00F00475" w:rsidP="005A3173">
          <w:pPr>
            <w:pStyle w:val="Header"/>
            <w:spacing w:line="276" w:lineRule="auto"/>
            <w:rPr>
              <w:rFonts w:ascii="Calibri" w:eastAsia="MS Gothic" w:hAnsi="Calibri"/>
              <w:b/>
              <w:bCs/>
              <w:color w:val="4F81BD"/>
            </w:rPr>
          </w:pPr>
        </w:p>
      </w:tc>
      <w:tc>
        <w:tcPr>
          <w:tcW w:w="0" w:type="auto"/>
          <w:vMerge/>
          <w:vAlign w:val="center"/>
          <w:hideMark/>
        </w:tcPr>
        <w:p w:rsidR="00F00475" w:rsidRPr="005A3173" w:rsidRDefault="00F0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00475" w:rsidRPr="005A3173" w:rsidRDefault="00F00475" w:rsidP="005A3173">
          <w:pPr>
            <w:pStyle w:val="Header"/>
            <w:spacing w:line="276" w:lineRule="auto"/>
            <w:rPr>
              <w:rFonts w:ascii="Calibri" w:eastAsia="MS Gothic" w:hAnsi="Calibri"/>
              <w:b/>
              <w:bCs/>
              <w:color w:val="4F81BD"/>
            </w:rPr>
          </w:pPr>
        </w:p>
      </w:tc>
    </w:tr>
  </w:tbl>
  <w:p w:rsidR="00F00475" w:rsidRPr="007C0F57" w:rsidRDefault="00F0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sidR="00EE032F">
      <w:rPr>
        <w:rStyle w:val="PageNumber"/>
      </w:rPr>
      <w:fldChar w:fldCharType="begin"/>
    </w:r>
    <w:r>
      <w:rPr>
        <w:rStyle w:val="PageNumber"/>
      </w:rPr>
      <w:instrText xml:space="preserve"> PAGE </w:instrText>
    </w:r>
    <w:r w:rsidR="00EE032F">
      <w:rPr>
        <w:rStyle w:val="PageNumber"/>
      </w:rPr>
      <w:fldChar w:fldCharType="separate"/>
    </w:r>
    <w:r>
      <w:rPr>
        <w:rStyle w:val="PageNumber"/>
        <w:noProof/>
      </w:rPr>
      <w:t>4</w:t>
    </w:r>
    <w:r w:rsidR="00EE032F">
      <w:rPr>
        <w:rStyle w:val="PageNumber"/>
      </w:rPr>
      <w:fldChar w:fldCharType="end"/>
    </w:r>
    <w:r w:rsidRPr="007C0F57">
      <w:rPr>
        <w:b/>
        <w:i/>
        <w:sz w:val="20"/>
        <w:szCs w:val="20"/>
      </w:rPr>
      <w:t>BAC Meeting</w:t>
    </w:r>
  </w:p>
  <w:p w:rsidR="00F00475" w:rsidRPr="007C0F57" w:rsidRDefault="00F00475" w:rsidP="007C0F57">
    <w:pPr>
      <w:pStyle w:val="Footer"/>
      <w:jc w:val="center"/>
      <w:rPr>
        <w:b/>
        <w:i/>
        <w:sz w:val="20"/>
        <w:szCs w:val="20"/>
      </w:rPr>
    </w:pPr>
    <w:r w:rsidRPr="007C0F57">
      <w:rPr>
        <w:b/>
        <w:i/>
        <w:sz w:val="20"/>
        <w:szCs w:val="20"/>
      </w:rPr>
      <w:t>Commercial-in-Confidence</w:t>
    </w:r>
  </w:p>
  <w:p w:rsidR="00F00475" w:rsidRDefault="00F004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401" w:rsidRDefault="008C5401">
      <w:r>
        <w:separator/>
      </w:r>
    </w:p>
    <w:p w:rsidR="008C5401" w:rsidRDefault="008C5401"/>
  </w:footnote>
  <w:footnote w:type="continuationSeparator" w:id="0">
    <w:p w:rsidR="008C5401" w:rsidRDefault="008C5401">
      <w:r>
        <w:continuationSeparator/>
      </w:r>
    </w:p>
    <w:p w:rsidR="008C5401" w:rsidRDefault="008C54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00475" w:rsidRPr="008E0D90" w:rsidTr="00A06225">
      <w:trPr>
        <w:trHeight w:val="151"/>
      </w:trPr>
      <w:tc>
        <w:tcPr>
          <w:tcW w:w="2389" w:type="pct"/>
          <w:tcBorders>
            <w:top w:val="nil"/>
            <w:left w:val="nil"/>
            <w:bottom w:val="single" w:sz="4" w:space="0" w:color="4F81BD"/>
            <w:right w:val="nil"/>
          </w:tcBorders>
        </w:tcPr>
        <w:p w:rsidR="00F00475" w:rsidRPr="00A06225" w:rsidRDefault="00F00475">
          <w:pPr>
            <w:pStyle w:val="Header"/>
            <w:spacing w:line="276" w:lineRule="auto"/>
            <w:rPr>
              <w:rFonts w:ascii="Cambria" w:eastAsia="MS Gothic" w:hAnsi="Cambria"/>
              <w:b/>
              <w:bCs/>
              <w:color w:val="4F81BD"/>
            </w:rPr>
          </w:pPr>
        </w:p>
      </w:tc>
      <w:tc>
        <w:tcPr>
          <w:tcW w:w="333" w:type="pct"/>
          <w:vMerge w:val="restart"/>
          <w:noWrap/>
          <w:vAlign w:val="center"/>
          <w:hideMark/>
        </w:tcPr>
        <w:p w:rsidR="00F00475" w:rsidRPr="00A06225" w:rsidRDefault="00F0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00475" w:rsidRPr="00A06225" w:rsidRDefault="00F00475">
          <w:pPr>
            <w:pStyle w:val="Header"/>
            <w:spacing w:line="276" w:lineRule="auto"/>
            <w:rPr>
              <w:rFonts w:ascii="Cambria" w:eastAsia="MS Gothic" w:hAnsi="Cambria"/>
              <w:b/>
              <w:bCs/>
              <w:color w:val="4F81BD"/>
            </w:rPr>
          </w:pPr>
        </w:p>
      </w:tc>
    </w:tr>
    <w:tr w:rsidR="00F00475" w:rsidRPr="008E0D90" w:rsidTr="00A06225">
      <w:trPr>
        <w:trHeight w:val="150"/>
      </w:trPr>
      <w:tc>
        <w:tcPr>
          <w:tcW w:w="2389" w:type="pct"/>
          <w:tcBorders>
            <w:top w:val="single" w:sz="4" w:space="0" w:color="4F81BD"/>
            <w:left w:val="nil"/>
            <w:bottom w:val="nil"/>
            <w:right w:val="nil"/>
          </w:tcBorders>
        </w:tcPr>
        <w:p w:rsidR="00F00475" w:rsidRPr="00A06225" w:rsidRDefault="00F00475">
          <w:pPr>
            <w:pStyle w:val="Header"/>
            <w:spacing w:line="276" w:lineRule="auto"/>
            <w:rPr>
              <w:rFonts w:ascii="Cambria" w:eastAsia="MS Gothic" w:hAnsi="Cambria"/>
              <w:b/>
              <w:bCs/>
              <w:color w:val="4F81BD"/>
            </w:rPr>
          </w:pPr>
        </w:p>
      </w:tc>
      <w:tc>
        <w:tcPr>
          <w:tcW w:w="0" w:type="auto"/>
          <w:vMerge/>
          <w:vAlign w:val="center"/>
          <w:hideMark/>
        </w:tcPr>
        <w:p w:rsidR="00F00475" w:rsidRPr="00A06225" w:rsidRDefault="00F00475">
          <w:pPr>
            <w:rPr>
              <w:rFonts w:ascii="Cambria" w:hAnsi="Cambria"/>
              <w:color w:val="4F81BD"/>
              <w:sz w:val="22"/>
              <w:szCs w:val="22"/>
            </w:rPr>
          </w:pPr>
        </w:p>
      </w:tc>
      <w:tc>
        <w:tcPr>
          <w:tcW w:w="2278" w:type="pct"/>
          <w:tcBorders>
            <w:top w:val="single" w:sz="4" w:space="0" w:color="4F81BD"/>
            <w:left w:val="nil"/>
            <w:bottom w:val="nil"/>
            <w:right w:val="nil"/>
          </w:tcBorders>
        </w:tcPr>
        <w:p w:rsidR="00F00475" w:rsidRPr="00A06225" w:rsidRDefault="00F00475">
          <w:pPr>
            <w:pStyle w:val="Header"/>
            <w:spacing w:line="276" w:lineRule="auto"/>
            <w:rPr>
              <w:rFonts w:ascii="Cambria" w:eastAsia="MS Gothic" w:hAnsi="Cambria"/>
              <w:b/>
              <w:bCs/>
              <w:color w:val="4F81BD"/>
            </w:rPr>
          </w:pPr>
        </w:p>
      </w:tc>
    </w:tr>
  </w:tbl>
  <w:p w:rsidR="00F00475" w:rsidRDefault="00F00475">
    <w:pPr>
      <w:pStyle w:val="Header"/>
    </w:pPr>
  </w:p>
  <w:p w:rsidR="00F00475" w:rsidRDefault="00F004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74B" w:rsidRDefault="00B30440" w:rsidP="003E174B">
    <w:pPr>
      <w:pStyle w:val="MinorOVRHeader"/>
      <w:jc w:val="center"/>
      <w:rPr>
        <w:i/>
      </w:rPr>
    </w:pPr>
    <w:r>
      <w:rPr>
        <w:i/>
      </w:rPr>
      <w:t>Public Summary Document</w:t>
    </w:r>
    <w:r w:rsidR="00AD63A8">
      <w:rPr>
        <w:i/>
      </w:rPr>
      <w:t xml:space="preserve"> </w:t>
    </w:r>
    <w:r w:rsidR="003E174B">
      <w:rPr>
        <w:i/>
      </w:rPr>
      <w:t>– November 2019 PBAC Meeting</w:t>
    </w:r>
  </w:p>
  <w:p w:rsidR="00F00475" w:rsidRDefault="00F00475"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532" w:rsidRDefault="00C43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BA2248"/>
    <w:multiLevelType w:val="hybridMultilevel"/>
    <w:tmpl w:val="BAD8A5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0996683"/>
    <w:multiLevelType w:val="hybridMultilevel"/>
    <w:tmpl w:val="9492516E"/>
    <w:lvl w:ilvl="0" w:tplc="7C06699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969DE"/>
    <w:multiLevelType w:val="hybridMultilevel"/>
    <w:tmpl w:val="66BA7DE4"/>
    <w:lvl w:ilvl="0" w:tplc="0C090001">
      <w:start w:val="1"/>
      <w:numFmt w:val="bullet"/>
      <w:lvlText w:val=""/>
      <w:lvlJc w:val="left"/>
      <w:pPr>
        <w:ind w:left="1134" w:hanging="360"/>
      </w:pPr>
      <w:rPr>
        <w:rFonts w:ascii="Symbol" w:hAnsi="Symbol" w:hint="default"/>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7B5E6B"/>
    <w:multiLevelType w:val="hybridMultilevel"/>
    <w:tmpl w:val="F33C0A6E"/>
    <w:lvl w:ilvl="0" w:tplc="0C090001">
      <w:start w:val="1"/>
      <w:numFmt w:val="bullet"/>
      <w:lvlText w:val=""/>
      <w:lvlJc w:val="left"/>
      <w:pPr>
        <w:ind w:left="2278" w:hanging="360"/>
      </w:pPr>
      <w:rPr>
        <w:rFonts w:ascii="Symbol" w:hAnsi="Symbol" w:hint="default"/>
      </w:rPr>
    </w:lvl>
    <w:lvl w:ilvl="1" w:tplc="0C090003" w:tentative="1">
      <w:start w:val="1"/>
      <w:numFmt w:val="bullet"/>
      <w:lvlText w:val="o"/>
      <w:lvlJc w:val="left"/>
      <w:pPr>
        <w:ind w:left="2998" w:hanging="360"/>
      </w:pPr>
      <w:rPr>
        <w:rFonts w:ascii="Courier New" w:hAnsi="Courier New" w:cs="Courier New" w:hint="default"/>
      </w:rPr>
    </w:lvl>
    <w:lvl w:ilvl="2" w:tplc="0C090005" w:tentative="1">
      <w:start w:val="1"/>
      <w:numFmt w:val="bullet"/>
      <w:lvlText w:val=""/>
      <w:lvlJc w:val="left"/>
      <w:pPr>
        <w:ind w:left="3718" w:hanging="360"/>
      </w:pPr>
      <w:rPr>
        <w:rFonts w:ascii="Wingdings" w:hAnsi="Wingdings" w:hint="default"/>
      </w:rPr>
    </w:lvl>
    <w:lvl w:ilvl="3" w:tplc="0C090001" w:tentative="1">
      <w:start w:val="1"/>
      <w:numFmt w:val="bullet"/>
      <w:lvlText w:val=""/>
      <w:lvlJc w:val="left"/>
      <w:pPr>
        <w:ind w:left="4438" w:hanging="360"/>
      </w:pPr>
      <w:rPr>
        <w:rFonts w:ascii="Symbol" w:hAnsi="Symbol" w:hint="default"/>
      </w:rPr>
    </w:lvl>
    <w:lvl w:ilvl="4" w:tplc="0C090003" w:tentative="1">
      <w:start w:val="1"/>
      <w:numFmt w:val="bullet"/>
      <w:lvlText w:val="o"/>
      <w:lvlJc w:val="left"/>
      <w:pPr>
        <w:ind w:left="5158" w:hanging="360"/>
      </w:pPr>
      <w:rPr>
        <w:rFonts w:ascii="Courier New" w:hAnsi="Courier New" w:cs="Courier New" w:hint="default"/>
      </w:rPr>
    </w:lvl>
    <w:lvl w:ilvl="5" w:tplc="0C090005" w:tentative="1">
      <w:start w:val="1"/>
      <w:numFmt w:val="bullet"/>
      <w:lvlText w:val=""/>
      <w:lvlJc w:val="left"/>
      <w:pPr>
        <w:ind w:left="5878" w:hanging="360"/>
      </w:pPr>
      <w:rPr>
        <w:rFonts w:ascii="Wingdings" w:hAnsi="Wingdings" w:hint="default"/>
      </w:rPr>
    </w:lvl>
    <w:lvl w:ilvl="6" w:tplc="0C090001" w:tentative="1">
      <w:start w:val="1"/>
      <w:numFmt w:val="bullet"/>
      <w:lvlText w:val=""/>
      <w:lvlJc w:val="left"/>
      <w:pPr>
        <w:ind w:left="6598" w:hanging="360"/>
      </w:pPr>
      <w:rPr>
        <w:rFonts w:ascii="Symbol" w:hAnsi="Symbol" w:hint="default"/>
      </w:rPr>
    </w:lvl>
    <w:lvl w:ilvl="7" w:tplc="0C090003" w:tentative="1">
      <w:start w:val="1"/>
      <w:numFmt w:val="bullet"/>
      <w:lvlText w:val="o"/>
      <w:lvlJc w:val="left"/>
      <w:pPr>
        <w:ind w:left="7318" w:hanging="360"/>
      </w:pPr>
      <w:rPr>
        <w:rFonts w:ascii="Courier New" w:hAnsi="Courier New" w:cs="Courier New" w:hint="default"/>
      </w:rPr>
    </w:lvl>
    <w:lvl w:ilvl="8" w:tplc="0C090005" w:tentative="1">
      <w:start w:val="1"/>
      <w:numFmt w:val="bullet"/>
      <w:lvlText w:val=""/>
      <w:lvlJc w:val="left"/>
      <w:pPr>
        <w:ind w:left="8038" w:hanging="360"/>
      </w:pPr>
      <w:rPr>
        <w:rFonts w:ascii="Wingdings" w:hAnsi="Wingdings" w:hint="default"/>
      </w:rPr>
    </w:lvl>
  </w:abstractNum>
  <w:abstractNum w:abstractNumId="10" w15:restartNumberingAfterBreak="0">
    <w:nsid w:val="2B743145"/>
    <w:multiLevelType w:val="hybridMultilevel"/>
    <w:tmpl w:val="41FEFEF0"/>
    <w:lvl w:ilvl="0" w:tplc="1F820D36">
      <w:start w:val="1"/>
      <w:numFmt w:val="decimal"/>
      <w:lvlText w:val="%1."/>
      <w:lvlJc w:val="left"/>
      <w:pPr>
        <w:ind w:left="720" w:hanging="60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99031E"/>
    <w:multiLevelType w:val="hybridMultilevel"/>
    <w:tmpl w:val="6632E1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1E7AC0"/>
    <w:multiLevelType w:val="hybridMultilevel"/>
    <w:tmpl w:val="B3FC4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18" w15:restartNumberingAfterBreak="0">
    <w:nsid w:val="4AE322DE"/>
    <w:multiLevelType w:val="hybridMultilevel"/>
    <w:tmpl w:val="C52220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39332A"/>
    <w:multiLevelType w:val="hybridMultilevel"/>
    <w:tmpl w:val="46DA9526"/>
    <w:lvl w:ilvl="0" w:tplc="73E224A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17B0461"/>
    <w:multiLevelType w:val="hybridMultilevel"/>
    <w:tmpl w:val="46FA4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C72EE3"/>
    <w:multiLevelType w:val="hybridMultilevel"/>
    <w:tmpl w:val="E34ECE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320E21"/>
    <w:multiLevelType w:val="hybridMultilevel"/>
    <w:tmpl w:val="DBAA9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84D033C"/>
    <w:multiLevelType w:val="multilevel"/>
    <w:tmpl w:val="171E1AE4"/>
    <w:lvl w:ilvl="0">
      <w:start w:val="1"/>
      <w:numFmt w:val="decimal"/>
      <w:pStyle w:val="2Sections"/>
      <w:lvlText w:val="%1"/>
      <w:lvlJc w:val="left"/>
      <w:pPr>
        <w:ind w:left="720" w:hanging="720"/>
      </w:pPr>
      <w:rPr>
        <w:rFonts w:hint="default"/>
        <w:b/>
        <w:color w:val="000000" w:themeColor="text1"/>
      </w:rPr>
    </w:lvl>
    <w:lvl w:ilvl="1">
      <w:start w:val="1"/>
      <w:numFmt w:val="decimal"/>
      <w:pStyle w:val="Bodytextitalics"/>
      <w:lvlText w:val="%1.%2"/>
      <w:lvlJc w:val="left"/>
      <w:pPr>
        <w:ind w:left="720" w:hanging="720"/>
      </w:pPr>
      <w:rPr>
        <w:rFonts w:asciiTheme="minorHAnsi" w:hAnsiTheme="minorHAnsi" w:cstheme="minorHAnsi" w:hint="default"/>
        <w:b w:val="0"/>
        <w:i w:val="0"/>
        <w:color w:val="000000" w:themeColor="text1"/>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C897201"/>
    <w:multiLevelType w:val="hybridMultilevel"/>
    <w:tmpl w:val="B4500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EB07910"/>
    <w:multiLevelType w:val="hybridMultilevel"/>
    <w:tmpl w:val="3D7043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9"/>
  </w:num>
  <w:num w:numId="2">
    <w:abstractNumId w:val="0"/>
  </w:num>
  <w:num w:numId="3">
    <w:abstractNumId w:val="29"/>
  </w:num>
  <w:num w:numId="4">
    <w:abstractNumId w:val="22"/>
  </w:num>
  <w:num w:numId="5">
    <w:abstractNumId w:val="16"/>
  </w:num>
  <w:num w:numId="6">
    <w:abstractNumId w:val="20"/>
  </w:num>
  <w:num w:numId="7">
    <w:abstractNumId w:val="30"/>
  </w:num>
  <w:num w:numId="8">
    <w:abstractNumId w:val="25"/>
  </w:num>
  <w:num w:numId="9">
    <w:abstractNumId w:val="28"/>
  </w:num>
  <w:num w:numId="10">
    <w:abstractNumId w:val="19"/>
  </w:num>
  <w:num w:numId="11">
    <w:abstractNumId w:val="5"/>
  </w:num>
  <w:num w:numId="12">
    <w:abstractNumId w:val="23"/>
  </w:num>
  <w:num w:numId="13">
    <w:abstractNumId w:val="26"/>
  </w:num>
  <w:num w:numId="14">
    <w:abstractNumId w:val="15"/>
    <w:lvlOverride w:ilvl="0">
      <w:startOverride w:val="1"/>
    </w:lvlOverride>
  </w:num>
  <w:num w:numId="15">
    <w:abstractNumId w:val="15"/>
  </w:num>
  <w:num w:numId="16">
    <w:abstractNumId w:val="15"/>
    <w:lvlOverride w:ilvl="0">
      <w:startOverride w:val="1"/>
    </w:lvlOverride>
  </w:num>
  <w:num w:numId="17">
    <w:abstractNumId w:val="17"/>
  </w:num>
  <w:num w:numId="18">
    <w:abstractNumId w:val="15"/>
    <w:lvlOverride w:ilvl="0">
      <w:startOverride w:val="4"/>
    </w:lvlOverride>
  </w:num>
  <w:num w:numId="19">
    <w:abstractNumId w:val="2"/>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1"/>
  </w:num>
  <w:num w:numId="23">
    <w:abstractNumId w:val="24"/>
  </w:num>
  <w:num w:numId="24">
    <w:abstractNumId w:val="6"/>
  </w:num>
  <w:num w:numId="25">
    <w:abstractNumId w:val="27"/>
  </w:num>
  <w:num w:numId="26">
    <w:abstractNumId w:val="12"/>
  </w:num>
  <w:num w:numId="27">
    <w:abstractNumId w:val="18"/>
  </w:num>
  <w:num w:numId="28">
    <w:abstractNumId w:val="4"/>
  </w:num>
  <w:num w:numId="29">
    <w:abstractNumId w:val="29"/>
  </w:num>
  <w:num w:numId="30">
    <w:abstractNumId w:val="29"/>
  </w:num>
  <w:num w:numId="31">
    <w:abstractNumId w:val="32"/>
  </w:num>
  <w:num w:numId="32">
    <w:abstractNumId w:val="29"/>
  </w:num>
  <w:num w:numId="33">
    <w:abstractNumId w:val="21"/>
  </w:num>
  <w:num w:numId="34">
    <w:abstractNumId w:val="3"/>
  </w:num>
  <w:num w:numId="35">
    <w:abstractNumId w:val="1"/>
  </w:num>
  <w:num w:numId="36">
    <w:abstractNumId w:val="8"/>
  </w:num>
  <w:num w:numId="37">
    <w:abstractNumId w:val="11"/>
  </w:num>
  <w:num w:numId="38">
    <w:abstractNumId w:val="7"/>
  </w:num>
  <w:num w:numId="39">
    <w:abstractNumId w:val="9"/>
  </w:num>
  <w:num w:numId="40">
    <w:abstractNumId w:val="14"/>
  </w:num>
  <w:num w:numId="41">
    <w:abstractNumId w:val="10"/>
  </w:num>
  <w:num w:numId="42">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2A1"/>
    <w:rsid w:val="00001663"/>
    <w:rsid w:val="000025AD"/>
    <w:rsid w:val="000028A7"/>
    <w:rsid w:val="0000335D"/>
    <w:rsid w:val="00006CDC"/>
    <w:rsid w:val="00011A59"/>
    <w:rsid w:val="00014983"/>
    <w:rsid w:val="00015756"/>
    <w:rsid w:val="00015ADC"/>
    <w:rsid w:val="00016A41"/>
    <w:rsid w:val="000214D1"/>
    <w:rsid w:val="0002464A"/>
    <w:rsid w:val="00026A4A"/>
    <w:rsid w:val="0003106B"/>
    <w:rsid w:val="00034905"/>
    <w:rsid w:val="00034DDA"/>
    <w:rsid w:val="000421A1"/>
    <w:rsid w:val="0004240E"/>
    <w:rsid w:val="00045E26"/>
    <w:rsid w:val="00046417"/>
    <w:rsid w:val="00046EC2"/>
    <w:rsid w:val="000514B5"/>
    <w:rsid w:val="000576D7"/>
    <w:rsid w:val="000607B6"/>
    <w:rsid w:val="00060E64"/>
    <w:rsid w:val="00066755"/>
    <w:rsid w:val="00070CCE"/>
    <w:rsid w:val="000732D0"/>
    <w:rsid w:val="00074C6F"/>
    <w:rsid w:val="000763D5"/>
    <w:rsid w:val="00077143"/>
    <w:rsid w:val="00081FC7"/>
    <w:rsid w:val="00082169"/>
    <w:rsid w:val="00090BA3"/>
    <w:rsid w:val="000918CB"/>
    <w:rsid w:val="00091B06"/>
    <w:rsid w:val="000951C4"/>
    <w:rsid w:val="00095ADA"/>
    <w:rsid w:val="000969AD"/>
    <w:rsid w:val="000A3AA2"/>
    <w:rsid w:val="000A44B2"/>
    <w:rsid w:val="000B44C3"/>
    <w:rsid w:val="000B558D"/>
    <w:rsid w:val="000B6086"/>
    <w:rsid w:val="000C5F95"/>
    <w:rsid w:val="000C6901"/>
    <w:rsid w:val="000C6996"/>
    <w:rsid w:val="000D09E9"/>
    <w:rsid w:val="000D23BA"/>
    <w:rsid w:val="000D5993"/>
    <w:rsid w:val="000E12BF"/>
    <w:rsid w:val="000E681E"/>
    <w:rsid w:val="000F0003"/>
    <w:rsid w:val="000F3384"/>
    <w:rsid w:val="000F4E6A"/>
    <w:rsid w:val="000F7354"/>
    <w:rsid w:val="00102202"/>
    <w:rsid w:val="00104227"/>
    <w:rsid w:val="001107BF"/>
    <w:rsid w:val="00113649"/>
    <w:rsid w:val="0012417C"/>
    <w:rsid w:val="00124C4F"/>
    <w:rsid w:val="0012523E"/>
    <w:rsid w:val="00126647"/>
    <w:rsid w:val="0012749D"/>
    <w:rsid w:val="00141C9F"/>
    <w:rsid w:val="00142395"/>
    <w:rsid w:val="00142714"/>
    <w:rsid w:val="001452ED"/>
    <w:rsid w:val="00147D84"/>
    <w:rsid w:val="001549C1"/>
    <w:rsid w:val="001607CB"/>
    <w:rsid w:val="00162D4E"/>
    <w:rsid w:val="00163329"/>
    <w:rsid w:val="00164623"/>
    <w:rsid w:val="001652DE"/>
    <w:rsid w:val="00165B64"/>
    <w:rsid w:val="00180713"/>
    <w:rsid w:val="001830CE"/>
    <w:rsid w:val="0018643B"/>
    <w:rsid w:val="00196307"/>
    <w:rsid w:val="001A297C"/>
    <w:rsid w:val="001A33EA"/>
    <w:rsid w:val="001A4C4F"/>
    <w:rsid w:val="001A5A60"/>
    <w:rsid w:val="001A6F4F"/>
    <w:rsid w:val="001A76FB"/>
    <w:rsid w:val="001B017F"/>
    <w:rsid w:val="001B2BBC"/>
    <w:rsid w:val="001B3FFE"/>
    <w:rsid w:val="001B5129"/>
    <w:rsid w:val="001C0B4C"/>
    <w:rsid w:val="001C1195"/>
    <w:rsid w:val="001C411C"/>
    <w:rsid w:val="001D12DC"/>
    <w:rsid w:val="001D1F5F"/>
    <w:rsid w:val="001E06D2"/>
    <w:rsid w:val="001F1850"/>
    <w:rsid w:val="001F3189"/>
    <w:rsid w:val="0020010C"/>
    <w:rsid w:val="00203723"/>
    <w:rsid w:val="00203FAC"/>
    <w:rsid w:val="002050D5"/>
    <w:rsid w:val="00213CFB"/>
    <w:rsid w:val="0021553C"/>
    <w:rsid w:val="0021557B"/>
    <w:rsid w:val="002174FD"/>
    <w:rsid w:val="00217BE1"/>
    <w:rsid w:val="00234252"/>
    <w:rsid w:val="00237AC6"/>
    <w:rsid w:val="00243876"/>
    <w:rsid w:val="00244490"/>
    <w:rsid w:val="0024488A"/>
    <w:rsid w:val="00246DAC"/>
    <w:rsid w:val="00253499"/>
    <w:rsid w:val="002551A4"/>
    <w:rsid w:val="0025684D"/>
    <w:rsid w:val="00257664"/>
    <w:rsid w:val="00265151"/>
    <w:rsid w:val="00266509"/>
    <w:rsid w:val="00266AC1"/>
    <w:rsid w:val="00271BA1"/>
    <w:rsid w:val="0027257C"/>
    <w:rsid w:val="002762FA"/>
    <w:rsid w:val="00277505"/>
    <w:rsid w:val="002823B6"/>
    <w:rsid w:val="00285A02"/>
    <w:rsid w:val="00286EDF"/>
    <w:rsid w:val="00294274"/>
    <w:rsid w:val="0029458F"/>
    <w:rsid w:val="002A0E04"/>
    <w:rsid w:val="002A104C"/>
    <w:rsid w:val="002A4931"/>
    <w:rsid w:val="002A494D"/>
    <w:rsid w:val="002A4960"/>
    <w:rsid w:val="002B0AE0"/>
    <w:rsid w:val="002B1AE6"/>
    <w:rsid w:val="002B1B51"/>
    <w:rsid w:val="002B1D51"/>
    <w:rsid w:val="002B2DE8"/>
    <w:rsid w:val="002B30F8"/>
    <w:rsid w:val="002B388A"/>
    <w:rsid w:val="002B5596"/>
    <w:rsid w:val="002C20FA"/>
    <w:rsid w:val="002C212F"/>
    <w:rsid w:val="002C2D6D"/>
    <w:rsid w:val="002C7485"/>
    <w:rsid w:val="002D041A"/>
    <w:rsid w:val="002D17D5"/>
    <w:rsid w:val="002D283A"/>
    <w:rsid w:val="002D4543"/>
    <w:rsid w:val="002D65BE"/>
    <w:rsid w:val="002D6F6A"/>
    <w:rsid w:val="002E3153"/>
    <w:rsid w:val="002E5292"/>
    <w:rsid w:val="002E72CA"/>
    <w:rsid w:val="002F600D"/>
    <w:rsid w:val="00300AD6"/>
    <w:rsid w:val="00300B1B"/>
    <w:rsid w:val="003019D0"/>
    <w:rsid w:val="00305FC2"/>
    <w:rsid w:val="003064AF"/>
    <w:rsid w:val="0031138F"/>
    <w:rsid w:val="003120FE"/>
    <w:rsid w:val="00312221"/>
    <w:rsid w:val="00317C6C"/>
    <w:rsid w:val="00320CD3"/>
    <w:rsid w:val="00324A71"/>
    <w:rsid w:val="00325C9E"/>
    <w:rsid w:val="00326E79"/>
    <w:rsid w:val="003301B1"/>
    <w:rsid w:val="0033063A"/>
    <w:rsid w:val="00331189"/>
    <w:rsid w:val="0033263D"/>
    <w:rsid w:val="0033518A"/>
    <w:rsid w:val="0033519A"/>
    <w:rsid w:val="003367EF"/>
    <w:rsid w:val="00341AE4"/>
    <w:rsid w:val="00343721"/>
    <w:rsid w:val="00343754"/>
    <w:rsid w:val="00344CFC"/>
    <w:rsid w:val="00346065"/>
    <w:rsid w:val="003476EE"/>
    <w:rsid w:val="003532DC"/>
    <w:rsid w:val="003664C8"/>
    <w:rsid w:val="003736C9"/>
    <w:rsid w:val="00381021"/>
    <w:rsid w:val="00384988"/>
    <w:rsid w:val="003872CF"/>
    <w:rsid w:val="0039782C"/>
    <w:rsid w:val="003A5B4A"/>
    <w:rsid w:val="003B23C5"/>
    <w:rsid w:val="003B2A75"/>
    <w:rsid w:val="003B6124"/>
    <w:rsid w:val="003C093A"/>
    <w:rsid w:val="003C1ECF"/>
    <w:rsid w:val="003C2FB5"/>
    <w:rsid w:val="003C5F7E"/>
    <w:rsid w:val="003C70AF"/>
    <w:rsid w:val="003D24C5"/>
    <w:rsid w:val="003D4AC4"/>
    <w:rsid w:val="003D63B7"/>
    <w:rsid w:val="003E174B"/>
    <w:rsid w:val="003E468B"/>
    <w:rsid w:val="003E62BD"/>
    <w:rsid w:val="003F0C3A"/>
    <w:rsid w:val="003F3228"/>
    <w:rsid w:val="003F5C8C"/>
    <w:rsid w:val="003F775A"/>
    <w:rsid w:val="00400E55"/>
    <w:rsid w:val="0040128E"/>
    <w:rsid w:val="0040216B"/>
    <w:rsid w:val="004139A0"/>
    <w:rsid w:val="0042267A"/>
    <w:rsid w:val="004252EC"/>
    <w:rsid w:val="00430D39"/>
    <w:rsid w:val="004465BD"/>
    <w:rsid w:val="00447307"/>
    <w:rsid w:val="004515C2"/>
    <w:rsid w:val="00452535"/>
    <w:rsid w:val="00461A44"/>
    <w:rsid w:val="00466ADA"/>
    <w:rsid w:val="004702BB"/>
    <w:rsid w:val="0047494B"/>
    <w:rsid w:val="004761EB"/>
    <w:rsid w:val="00476245"/>
    <w:rsid w:val="00477A9B"/>
    <w:rsid w:val="00483035"/>
    <w:rsid w:val="00485940"/>
    <w:rsid w:val="004904B9"/>
    <w:rsid w:val="00493E83"/>
    <w:rsid w:val="00495258"/>
    <w:rsid w:val="00496F7D"/>
    <w:rsid w:val="004A0B93"/>
    <w:rsid w:val="004A2484"/>
    <w:rsid w:val="004A2632"/>
    <w:rsid w:val="004A3251"/>
    <w:rsid w:val="004A3A0E"/>
    <w:rsid w:val="004A5A85"/>
    <w:rsid w:val="004A6FC9"/>
    <w:rsid w:val="004A71D1"/>
    <w:rsid w:val="004A7C5B"/>
    <w:rsid w:val="004B2E98"/>
    <w:rsid w:val="004B5640"/>
    <w:rsid w:val="004C06E6"/>
    <w:rsid w:val="004C1BD7"/>
    <w:rsid w:val="004C31FE"/>
    <w:rsid w:val="004C524C"/>
    <w:rsid w:val="004C691D"/>
    <w:rsid w:val="004C6C07"/>
    <w:rsid w:val="004C6F3E"/>
    <w:rsid w:val="004D4FF6"/>
    <w:rsid w:val="004D5E51"/>
    <w:rsid w:val="004E02BF"/>
    <w:rsid w:val="004E22EC"/>
    <w:rsid w:val="004E3FC7"/>
    <w:rsid w:val="004E5107"/>
    <w:rsid w:val="004E692D"/>
    <w:rsid w:val="004E71B7"/>
    <w:rsid w:val="004E7D87"/>
    <w:rsid w:val="004F2553"/>
    <w:rsid w:val="004F26CB"/>
    <w:rsid w:val="004F341F"/>
    <w:rsid w:val="004F53B5"/>
    <w:rsid w:val="00501554"/>
    <w:rsid w:val="00502AFE"/>
    <w:rsid w:val="00502F2D"/>
    <w:rsid w:val="005031C6"/>
    <w:rsid w:val="005032BD"/>
    <w:rsid w:val="00503AD7"/>
    <w:rsid w:val="00504E0C"/>
    <w:rsid w:val="005109D4"/>
    <w:rsid w:val="00514CD7"/>
    <w:rsid w:val="00520D6A"/>
    <w:rsid w:val="00522DB6"/>
    <w:rsid w:val="0052792D"/>
    <w:rsid w:val="005319B2"/>
    <w:rsid w:val="00532402"/>
    <w:rsid w:val="00532C74"/>
    <w:rsid w:val="00534E2E"/>
    <w:rsid w:val="005363D8"/>
    <w:rsid w:val="00544552"/>
    <w:rsid w:val="00546954"/>
    <w:rsid w:val="0055286A"/>
    <w:rsid w:val="00552E85"/>
    <w:rsid w:val="00555745"/>
    <w:rsid w:val="00556DC1"/>
    <w:rsid w:val="00557D4F"/>
    <w:rsid w:val="0056484E"/>
    <w:rsid w:val="005764CD"/>
    <w:rsid w:val="00577C4D"/>
    <w:rsid w:val="00580532"/>
    <w:rsid w:val="00581932"/>
    <w:rsid w:val="00583786"/>
    <w:rsid w:val="00596157"/>
    <w:rsid w:val="005963BB"/>
    <w:rsid w:val="005A2A6E"/>
    <w:rsid w:val="005A3173"/>
    <w:rsid w:val="005A3223"/>
    <w:rsid w:val="005A3DA3"/>
    <w:rsid w:val="005A52C4"/>
    <w:rsid w:val="005C00F4"/>
    <w:rsid w:val="005C2DF3"/>
    <w:rsid w:val="005C69C2"/>
    <w:rsid w:val="005D03AB"/>
    <w:rsid w:val="005D3E1C"/>
    <w:rsid w:val="005D4E06"/>
    <w:rsid w:val="005D5017"/>
    <w:rsid w:val="005D63FA"/>
    <w:rsid w:val="005E0687"/>
    <w:rsid w:val="005E1333"/>
    <w:rsid w:val="005E3136"/>
    <w:rsid w:val="005E507D"/>
    <w:rsid w:val="005F4A1E"/>
    <w:rsid w:val="005F7F7C"/>
    <w:rsid w:val="00601A91"/>
    <w:rsid w:val="00602BA3"/>
    <w:rsid w:val="006036EA"/>
    <w:rsid w:val="00604AC3"/>
    <w:rsid w:val="00605B63"/>
    <w:rsid w:val="00606EED"/>
    <w:rsid w:val="00607C0E"/>
    <w:rsid w:val="00610856"/>
    <w:rsid w:val="00612E34"/>
    <w:rsid w:val="00614159"/>
    <w:rsid w:val="00616C5F"/>
    <w:rsid w:val="00616DAC"/>
    <w:rsid w:val="006175F1"/>
    <w:rsid w:val="00617908"/>
    <w:rsid w:val="00617C00"/>
    <w:rsid w:val="006263BF"/>
    <w:rsid w:val="0062748A"/>
    <w:rsid w:val="00630563"/>
    <w:rsid w:val="00630A2C"/>
    <w:rsid w:val="00636219"/>
    <w:rsid w:val="0063682E"/>
    <w:rsid w:val="00642DA8"/>
    <w:rsid w:val="006436CD"/>
    <w:rsid w:val="00651169"/>
    <w:rsid w:val="00653D69"/>
    <w:rsid w:val="006552E6"/>
    <w:rsid w:val="00657C63"/>
    <w:rsid w:val="006670BE"/>
    <w:rsid w:val="00670A76"/>
    <w:rsid w:val="006711AA"/>
    <w:rsid w:val="00672B57"/>
    <w:rsid w:val="00675622"/>
    <w:rsid w:val="0067747D"/>
    <w:rsid w:val="00681CA4"/>
    <w:rsid w:val="0069039D"/>
    <w:rsid w:val="006906DB"/>
    <w:rsid w:val="00691E6C"/>
    <w:rsid w:val="00693DFB"/>
    <w:rsid w:val="0069501D"/>
    <w:rsid w:val="00696129"/>
    <w:rsid w:val="00697CF2"/>
    <w:rsid w:val="006A12A5"/>
    <w:rsid w:val="006A167C"/>
    <w:rsid w:val="006A5E20"/>
    <w:rsid w:val="006B0D94"/>
    <w:rsid w:val="006B3D65"/>
    <w:rsid w:val="006B485D"/>
    <w:rsid w:val="006C090C"/>
    <w:rsid w:val="006C3298"/>
    <w:rsid w:val="006C334C"/>
    <w:rsid w:val="006C708E"/>
    <w:rsid w:val="006C764C"/>
    <w:rsid w:val="006D14E7"/>
    <w:rsid w:val="006D4444"/>
    <w:rsid w:val="006D6493"/>
    <w:rsid w:val="006D6EC7"/>
    <w:rsid w:val="006E030D"/>
    <w:rsid w:val="006E1BCD"/>
    <w:rsid w:val="006E4D13"/>
    <w:rsid w:val="006E65CE"/>
    <w:rsid w:val="006F5125"/>
    <w:rsid w:val="006F733D"/>
    <w:rsid w:val="00702B6F"/>
    <w:rsid w:val="00706A2F"/>
    <w:rsid w:val="0070718E"/>
    <w:rsid w:val="0071340B"/>
    <w:rsid w:val="00713835"/>
    <w:rsid w:val="007161D1"/>
    <w:rsid w:val="007174BB"/>
    <w:rsid w:val="0072025D"/>
    <w:rsid w:val="0073137C"/>
    <w:rsid w:val="007326B2"/>
    <w:rsid w:val="007353D3"/>
    <w:rsid w:val="0074156B"/>
    <w:rsid w:val="00745FA5"/>
    <w:rsid w:val="007555E8"/>
    <w:rsid w:val="0076420C"/>
    <w:rsid w:val="00771D07"/>
    <w:rsid w:val="00774E2C"/>
    <w:rsid w:val="007753C2"/>
    <w:rsid w:val="0077574E"/>
    <w:rsid w:val="007779CE"/>
    <w:rsid w:val="007838B8"/>
    <w:rsid w:val="007915BA"/>
    <w:rsid w:val="007915C7"/>
    <w:rsid w:val="007A0A1E"/>
    <w:rsid w:val="007B3DDC"/>
    <w:rsid w:val="007B72A6"/>
    <w:rsid w:val="007C0F57"/>
    <w:rsid w:val="007C154F"/>
    <w:rsid w:val="007C1EFF"/>
    <w:rsid w:val="007C40B6"/>
    <w:rsid w:val="007C729F"/>
    <w:rsid w:val="007D15CD"/>
    <w:rsid w:val="007D3744"/>
    <w:rsid w:val="007E1D28"/>
    <w:rsid w:val="007E7DEA"/>
    <w:rsid w:val="007F0021"/>
    <w:rsid w:val="007F0834"/>
    <w:rsid w:val="007F2641"/>
    <w:rsid w:val="007F3792"/>
    <w:rsid w:val="007F7C36"/>
    <w:rsid w:val="00806796"/>
    <w:rsid w:val="00811CC0"/>
    <w:rsid w:val="008151D6"/>
    <w:rsid w:val="00821527"/>
    <w:rsid w:val="00823B79"/>
    <w:rsid w:val="008268BB"/>
    <w:rsid w:val="00826F6D"/>
    <w:rsid w:val="008306F3"/>
    <w:rsid w:val="00830E40"/>
    <w:rsid w:val="0083486D"/>
    <w:rsid w:val="00844F9E"/>
    <w:rsid w:val="00846B16"/>
    <w:rsid w:val="00855FD6"/>
    <w:rsid w:val="00856DDD"/>
    <w:rsid w:val="00863E68"/>
    <w:rsid w:val="008647B5"/>
    <w:rsid w:val="00875DCB"/>
    <w:rsid w:val="00882085"/>
    <w:rsid w:val="00883188"/>
    <w:rsid w:val="00897D58"/>
    <w:rsid w:val="00897F22"/>
    <w:rsid w:val="008A0B39"/>
    <w:rsid w:val="008A1843"/>
    <w:rsid w:val="008A1956"/>
    <w:rsid w:val="008A4937"/>
    <w:rsid w:val="008A50F1"/>
    <w:rsid w:val="008A59D9"/>
    <w:rsid w:val="008A5EB5"/>
    <w:rsid w:val="008A6819"/>
    <w:rsid w:val="008B2407"/>
    <w:rsid w:val="008B2EC0"/>
    <w:rsid w:val="008B5410"/>
    <w:rsid w:val="008C2AEA"/>
    <w:rsid w:val="008C4060"/>
    <w:rsid w:val="008C5401"/>
    <w:rsid w:val="008D1B5C"/>
    <w:rsid w:val="008D31C3"/>
    <w:rsid w:val="008D37C8"/>
    <w:rsid w:val="008D3C82"/>
    <w:rsid w:val="008D447E"/>
    <w:rsid w:val="008D7A41"/>
    <w:rsid w:val="008E2C72"/>
    <w:rsid w:val="008E3680"/>
    <w:rsid w:val="008E5870"/>
    <w:rsid w:val="008F1434"/>
    <w:rsid w:val="008F54C3"/>
    <w:rsid w:val="008F7355"/>
    <w:rsid w:val="009023DC"/>
    <w:rsid w:val="009067B7"/>
    <w:rsid w:val="00926560"/>
    <w:rsid w:val="00930937"/>
    <w:rsid w:val="009324A6"/>
    <w:rsid w:val="00933E6C"/>
    <w:rsid w:val="00936BE3"/>
    <w:rsid w:val="00937958"/>
    <w:rsid w:val="00941602"/>
    <w:rsid w:val="00942160"/>
    <w:rsid w:val="0094234D"/>
    <w:rsid w:val="0095146F"/>
    <w:rsid w:val="00957944"/>
    <w:rsid w:val="009602C5"/>
    <w:rsid w:val="00962223"/>
    <w:rsid w:val="00965421"/>
    <w:rsid w:val="00966D0D"/>
    <w:rsid w:val="0096783C"/>
    <w:rsid w:val="0097196D"/>
    <w:rsid w:val="009722B3"/>
    <w:rsid w:val="00974C21"/>
    <w:rsid w:val="00977BF3"/>
    <w:rsid w:val="009803E4"/>
    <w:rsid w:val="00980B0E"/>
    <w:rsid w:val="009836A3"/>
    <w:rsid w:val="009855A8"/>
    <w:rsid w:val="009913F4"/>
    <w:rsid w:val="009923FE"/>
    <w:rsid w:val="0099465B"/>
    <w:rsid w:val="009A0CDD"/>
    <w:rsid w:val="009A3168"/>
    <w:rsid w:val="009A61CA"/>
    <w:rsid w:val="009B0C64"/>
    <w:rsid w:val="009B0F67"/>
    <w:rsid w:val="009C0EEB"/>
    <w:rsid w:val="009C703C"/>
    <w:rsid w:val="009D206E"/>
    <w:rsid w:val="009D3CAA"/>
    <w:rsid w:val="009D6532"/>
    <w:rsid w:val="009E40E1"/>
    <w:rsid w:val="009E59BF"/>
    <w:rsid w:val="009F0EFA"/>
    <w:rsid w:val="009F46D1"/>
    <w:rsid w:val="009F4E46"/>
    <w:rsid w:val="009F5B65"/>
    <w:rsid w:val="009F5F2E"/>
    <w:rsid w:val="009F7C13"/>
    <w:rsid w:val="00A04C80"/>
    <w:rsid w:val="00A06225"/>
    <w:rsid w:val="00A128A6"/>
    <w:rsid w:val="00A128E6"/>
    <w:rsid w:val="00A144D3"/>
    <w:rsid w:val="00A16C62"/>
    <w:rsid w:val="00A17563"/>
    <w:rsid w:val="00A22AC3"/>
    <w:rsid w:val="00A257D7"/>
    <w:rsid w:val="00A259CF"/>
    <w:rsid w:val="00A2735E"/>
    <w:rsid w:val="00A2744D"/>
    <w:rsid w:val="00A34E6C"/>
    <w:rsid w:val="00A36398"/>
    <w:rsid w:val="00A379FA"/>
    <w:rsid w:val="00A37C8D"/>
    <w:rsid w:val="00A4020E"/>
    <w:rsid w:val="00A40FB5"/>
    <w:rsid w:val="00A42826"/>
    <w:rsid w:val="00A5273B"/>
    <w:rsid w:val="00A53A9D"/>
    <w:rsid w:val="00A55FEE"/>
    <w:rsid w:val="00A62C1A"/>
    <w:rsid w:val="00A64089"/>
    <w:rsid w:val="00A6426D"/>
    <w:rsid w:val="00A665C1"/>
    <w:rsid w:val="00A676BD"/>
    <w:rsid w:val="00A70622"/>
    <w:rsid w:val="00A70977"/>
    <w:rsid w:val="00A70D58"/>
    <w:rsid w:val="00A744F9"/>
    <w:rsid w:val="00A77613"/>
    <w:rsid w:val="00A8390C"/>
    <w:rsid w:val="00A928BD"/>
    <w:rsid w:val="00A97DE9"/>
    <w:rsid w:val="00AA12CD"/>
    <w:rsid w:val="00AA4D1C"/>
    <w:rsid w:val="00AB007F"/>
    <w:rsid w:val="00AB5856"/>
    <w:rsid w:val="00AB7449"/>
    <w:rsid w:val="00AC193C"/>
    <w:rsid w:val="00AC4DE5"/>
    <w:rsid w:val="00AC5206"/>
    <w:rsid w:val="00AD4322"/>
    <w:rsid w:val="00AD5326"/>
    <w:rsid w:val="00AD63A8"/>
    <w:rsid w:val="00AE0A59"/>
    <w:rsid w:val="00AE11A5"/>
    <w:rsid w:val="00AE13E2"/>
    <w:rsid w:val="00AE22D3"/>
    <w:rsid w:val="00AE5A49"/>
    <w:rsid w:val="00AF0EA2"/>
    <w:rsid w:val="00AF62DF"/>
    <w:rsid w:val="00AF68CC"/>
    <w:rsid w:val="00AF70D7"/>
    <w:rsid w:val="00B025C4"/>
    <w:rsid w:val="00B07CFB"/>
    <w:rsid w:val="00B1059E"/>
    <w:rsid w:val="00B13CE1"/>
    <w:rsid w:val="00B170A5"/>
    <w:rsid w:val="00B176C8"/>
    <w:rsid w:val="00B205AA"/>
    <w:rsid w:val="00B2179B"/>
    <w:rsid w:val="00B22E84"/>
    <w:rsid w:val="00B233AD"/>
    <w:rsid w:val="00B23E25"/>
    <w:rsid w:val="00B25F75"/>
    <w:rsid w:val="00B26B3F"/>
    <w:rsid w:val="00B2778F"/>
    <w:rsid w:val="00B30440"/>
    <w:rsid w:val="00B33635"/>
    <w:rsid w:val="00B36AC5"/>
    <w:rsid w:val="00B413EC"/>
    <w:rsid w:val="00B43E90"/>
    <w:rsid w:val="00B45616"/>
    <w:rsid w:val="00B467DC"/>
    <w:rsid w:val="00B46A88"/>
    <w:rsid w:val="00B51119"/>
    <w:rsid w:val="00B51F80"/>
    <w:rsid w:val="00B55306"/>
    <w:rsid w:val="00B56118"/>
    <w:rsid w:val="00B6038A"/>
    <w:rsid w:val="00B6773F"/>
    <w:rsid w:val="00B707DC"/>
    <w:rsid w:val="00B730D5"/>
    <w:rsid w:val="00B760FB"/>
    <w:rsid w:val="00B767AB"/>
    <w:rsid w:val="00B801BA"/>
    <w:rsid w:val="00B84D5C"/>
    <w:rsid w:val="00BA2DA8"/>
    <w:rsid w:val="00BA347C"/>
    <w:rsid w:val="00BB38BB"/>
    <w:rsid w:val="00BB69F5"/>
    <w:rsid w:val="00BB7EC3"/>
    <w:rsid w:val="00BC0462"/>
    <w:rsid w:val="00BC0532"/>
    <w:rsid w:val="00BC3535"/>
    <w:rsid w:val="00BC4B9A"/>
    <w:rsid w:val="00BC5873"/>
    <w:rsid w:val="00BC58BF"/>
    <w:rsid w:val="00BC5917"/>
    <w:rsid w:val="00BD02C3"/>
    <w:rsid w:val="00BD3B2B"/>
    <w:rsid w:val="00BD540B"/>
    <w:rsid w:val="00BD784C"/>
    <w:rsid w:val="00BE020A"/>
    <w:rsid w:val="00BF0795"/>
    <w:rsid w:val="00BF092C"/>
    <w:rsid w:val="00BF27A0"/>
    <w:rsid w:val="00BF4CB6"/>
    <w:rsid w:val="00BF4ECC"/>
    <w:rsid w:val="00C00DA7"/>
    <w:rsid w:val="00C02985"/>
    <w:rsid w:val="00C03891"/>
    <w:rsid w:val="00C03D49"/>
    <w:rsid w:val="00C07CB4"/>
    <w:rsid w:val="00C10981"/>
    <w:rsid w:val="00C12768"/>
    <w:rsid w:val="00C12D70"/>
    <w:rsid w:val="00C21B09"/>
    <w:rsid w:val="00C2673A"/>
    <w:rsid w:val="00C27B58"/>
    <w:rsid w:val="00C35996"/>
    <w:rsid w:val="00C36C16"/>
    <w:rsid w:val="00C43532"/>
    <w:rsid w:val="00C4747E"/>
    <w:rsid w:val="00C479B0"/>
    <w:rsid w:val="00C47D24"/>
    <w:rsid w:val="00C5342C"/>
    <w:rsid w:val="00C53B2B"/>
    <w:rsid w:val="00C60272"/>
    <w:rsid w:val="00C603D4"/>
    <w:rsid w:val="00C6256A"/>
    <w:rsid w:val="00C65D78"/>
    <w:rsid w:val="00C66B35"/>
    <w:rsid w:val="00C710E2"/>
    <w:rsid w:val="00C71C3F"/>
    <w:rsid w:val="00C72C59"/>
    <w:rsid w:val="00C7409E"/>
    <w:rsid w:val="00C76E76"/>
    <w:rsid w:val="00C77891"/>
    <w:rsid w:val="00C80C03"/>
    <w:rsid w:val="00C8409A"/>
    <w:rsid w:val="00C91449"/>
    <w:rsid w:val="00C92D10"/>
    <w:rsid w:val="00C9540C"/>
    <w:rsid w:val="00CA1678"/>
    <w:rsid w:val="00CA3093"/>
    <w:rsid w:val="00CA48D9"/>
    <w:rsid w:val="00CB1193"/>
    <w:rsid w:val="00CB4767"/>
    <w:rsid w:val="00CB493D"/>
    <w:rsid w:val="00CC1290"/>
    <w:rsid w:val="00CC3B97"/>
    <w:rsid w:val="00CD0674"/>
    <w:rsid w:val="00CE10C4"/>
    <w:rsid w:val="00CE27B5"/>
    <w:rsid w:val="00CE6DAF"/>
    <w:rsid w:val="00CF3D63"/>
    <w:rsid w:val="00CF410A"/>
    <w:rsid w:val="00D024BD"/>
    <w:rsid w:val="00D0321E"/>
    <w:rsid w:val="00D07A8A"/>
    <w:rsid w:val="00D1455A"/>
    <w:rsid w:val="00D16E90"/>
    <w:rsid w:val="00D17A33"/>
    <w:rsid w:val="00D22093"/>
    <w:rsid w:val="00D26356"/>
    <w:rsid w:val="00D27BC3"/>
    <w:rsid w:val="00D31150"/>
    <w:rsid w:val="00D3138B"/>
    <w:rsid w:val="00D3280C"/>
    <w:rsid w:val="00D3406A"/>
    <w:rsid w:val="00D41DB0"/>
    <w:rsid w:val="00D441F1"/>
    <w:rsid w:val="00D4572C"/>
    <w:rsid w:val="00D469B2"/>
    <w:rsid w:val="00D518B4"/>
    <w:rsid w:val="00D529B3"/>
    <w:rsid w:val="00D6412C"/>
    <w:rsid w:val="00D653D4"/>
    <w:rsid w:val="00D65658"/>
    <w:rsid w:val="00D678A4"/>
    <w:rsid w:val="00D72B6F"/>
    <w:rsid w:val="00D741EB"/>
    <w:rsid w:val="00D7679C"/>
    <w:rsid w:val="00D8057F"/>
    <w:rsid w:val="00D820F3"/>
    <w:rsid w:val="00D83605"/>
    <w:rsid w:val="00D84934"/>
    <w:rsid w:val="00D90EFC"/>
    <w:rsid w:val="00D91271"/>
    <w:rsid w:val="00D919F5"/>
    <w:rsid w:val="00D94F03"/>
    <w:rsid w:val="00D96D3D"/>
    <w:rsid w:val="00DA0748"/>
    <w:rsid w:val="00DA0D14"/>
    <w:rsid w:val="00DA1FC9"/>
    <w:rsid w:val="00DA2CB5"/>
    <w:rsid w:val="00DA4BAC"/>
    <w:rsid w:val="00DA54FF"/>
    <w:rsid w:val="00DB0151"/>
    <w:rsid w:val="00DB6E11"/>
    <w:rsid w:val="00DC2C3E"/>
    <w:rsid w:val="00DC4880"/>
    <w:rsid w:val="00DD19E0"/>
    <w:rsid w:val="00DD2F53"/>
    <w:rsid w:val="00DE6D27"/>
    <w:rsid w:val="00DF05B1"/>
    <w:rsid w:val="00DF217D"/>
    <w:rsid w:val="00DF26A7"/>
    <w:rsid w:val="00DF3277"/>
    <w:rsid w:val="00DF7919"/>
    <w:rsid w:val="00E0207E"/>
    <w:rsid w:val="00E03748"/>
    <w:rsid w:val="00E03912"/>
    <w:rsid w:val="00E15627"/>
    <w:rsid w:val="00E164B3"/>
    <w:rsid w:val="00E16910"/>
    <w:rsid w:val="00E21F47"/>
    <w:rsid w:val="00E24E09"/>
    <w:rsid w:val="00E27234"/>
    <w:rsid w:val="00E35B37"/>
    <w:rsid w:val="00E35F96"/>
    <w:rsid w:val="00E36298"/>
    <w:rsid w:val="00E42BDB"/>
    <w:rsid w:val="00E46E34"/>
    <w:rsid w:val="00E57EEB"/>
    <w:rsid w:val="00E618D2"/>
    <w:rsid w:val="00E61E29"/>
    <w:rsid w:val="00E62D94"/>
    <w:rsid w:val="00E64F37"/>
    <w:rsid w:val="00E65E54"/>
    <w:rsid w:val="00E661C7"/>
    <w:rsid w:val="00E80155"/>
    <w:rsid w:val="00E81E0D"/>
    <w:rsid w:val="00E81F28"/>
    <w:rsid w:val="00E848C0"/>
    <w:rsid w:val="00E8785D"/>
    <w:rsid w:val="00E91B96"/>
    <w:rsid w:val="00E92021"/>
    <w:rsid w:val="00E93D1E"/>
    <w:rsid w:val="00E941A1"/>
    <w:rsid w:val="00E95CE3"/>
    <w:rsid w:val="00E9611A"/>
    <w:rsid w:val="00EA252F"/>
    <w:rsid w:val="00EA2825"/>
    <w:rsid w:val="00EA5B24"/>
    <w:rsid w:val="00EA7EDE"/>
    <w:rsid w:val="00EB0B63"/>
    <w:rsid w:val="00EB1936"/>
    <w:rsid w:val="00EB37BE"/>
    <w:rsid w:val="00EB5088"/>
    <w:rsid w:val="00EB5936"/>
    <w:rsid w:val="00EC0BEB"/>
    <w:rsid w:val="00ED1644"/>
    <w:rsid w:val="00ED2593"/>
    <w:rsid w:val="00ED7D9C"/>
    <w:rsid w:val="00EE032F"/>
    <w:rsid w:val="00EF0069"/>
    <w:rsid w:val="00EF44A0"/>
    <w:rsid w:val="00EF4FED"/>
    <w:rsid w:val="00EF746E"/>
    <w:rsid w:val="00F00475"/>
    <w:rsid w:val="00F007C6"/>
    <w:rsid w:val="00F0172E"/>
    <w:rsid w:val="00F045BF"/>
    <w:rsid w:val="00F050BD"/>
    <w:rsid w:val="00F05657"/>
    <w:rsid w:val="00F07805"/>
    <w:rsid w:val="00F127BA"/>
    <w:rsid w:val="00F209E2"/>
    <w:rsid w:val="00F22416"/>
    <w:rsid w:val="00F25491"/>
    <w:rsid w:val="00F25578"/>
    <w:rsid w:val="00F25713"/>
    <w:rsid w:val="00F258E5"/>
    <w:rsid w:val="00F25B9C"/>
    <w:rsid w:val="00F26CC6"/>
    <w:rsid w:val="00F300BC"/>
    <w:rsid w:val="00F3263C"/>
    <w:rsid w:val="00F3334E"/>
    <w:rsid w:val="00F348DB"/>
    <w:rsid w:val="00F36CCB"/>
    <w:rsid w:val="00F374E5"/>
    <w:rsid w:val="00F37B93"/>
    <w:rsid w:val="00F42760"/>
    <w:rsid w:val="00F43AF2"/>
    <w:rsid w:val="00F46F9A"/>
    <w:rsid w:val="00F5007E"/>
    <w:rsid w:val="00F50EC4"/>
    <w:rsid w:val="00F52232"/>
    <w:rsid w:val="00F5346B"/>
    <w:rsid w:val="00F550CF"/>
    <w:rsid w:val="00F57A6D"/>
    <w:rsid w:val="00F607C8"/>
    <w:rsid w:val="00F638CC"/>
    <w:rsid w:val="00F64C9E"/>
    <w:rsid w:val="00F64CC1"/>
    <w:rsid w:val="00F70893"/>
    <w:rsid w:val="00F72317"/>
    <w:rsid w:val="00F777EA"/>
    <w:rsid w:val="00F80475"/>
    <w:rsid w:val="00F8247A"/>
    <w:rsid w:val="00F9629A"/>
    <w:rsid w:val="00F97EFC"/>
    <w:rsid w:val="00FA1BDD"/>
    <w:rsid w:val="00FA38FD"/>
    <w:rsid w:val="00FA4DD5"/>
    <w:rsid w:val="00FA5883"/>
    <w:rsid w:val="00FA6055"/>
    <w:rsid w:val="00FB322F"/>
    <w:rsid w:val="00FB442F"/>
    <w:rsid w:val="00FB471D"/>
    <w:rsid w:val="00FC13A7"/>
    <w:rsid w:val="00FC1929"/>
    <w:rsid w:val="00FC5B46"/>
    <w:rsid w:val="00FD6007"/>
    <w:rsid w:val="00FD6D8E"/>
    <w:rsid w:val="00FE0E94"/>
    <w:rsid w:val="00FE3CD9"/>
    <w:rsid w:val="00FE42BB"/>
    <w:rsid w:val="00FF00BD"/>
    <w:rsid w:val="00FF0DD6"/>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76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32F"/>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rsid w:val="00EE032F"/>
    <w:pPr>
      <w:spacing w:before="240" w:after="60"/>
      <w:outlineLvl w:val="4"/>
    </w:pPr>
    <w:rPr>
      <w:b/>
      <w:bCs/>
      <w:i/>
      <w:iCs/>
      <w:sz w:val="26"/>
      <w:szCs w:val="26"/>
    </w:rPr>
  </w:style>
  <w:style w:type="paragraph" w:styleId="Heading6">
    <w:name w:val="heading 6"/>
    <w:basedOn w:val="Normal"/>
    <w:next w:val="Normal"/>
    <w:rsid w:val="00EE032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rsid w:val="00EE032F"/>
    <w:pPr>
      <w:tabs>
        <w:tab w:val="center" w:pos="4153"/>
        <w:tab w:val="right" w:pos="8306"/>
      </w:tabs>
    </w:pPr>
  </w:style>
  <w:style w:type="paragraph" w:styleId="Footer">
    <w:name w:val="footer"/>
    <w:basedOn w:val="Normal"/>
    <w:link w:val="FooterChar"/>
    <w:uiPriority w:val="99"/>
    <w:rsid w:val="00EE032F"/>
    <w:pPr>
      <w:tabs>
        <w:tab w:val="center" w:pos="4153"/>
        <w:tab w:val="right" w:pos="8306"/>
      </w:tabs>
    </w:pPr>
  </w:style>
  <w:style w:type="character" w:styleId="PageNumber">
    <w:name w:val="page number"/>
    <w:basedOn w:val="DefaultParagraphFont"/>
    <w:rsid w:val="00EE032F"/>
  </w:style>
  <w:style w:type="paragraph" w:styleId="BalloonText">
    <w:name w:val="Balloon Text"/>
    <w:basedOn w:val="Normal"/>
    <w:semiHidden/>
    <w:rsid w:val="00EE032F"/>
    <w:rPr>
      <w:rFonts w:ascii="Tahoma" w:hAnsi="Tahoma" w:cs="Tahoma"/>
      <w:sz w:val="16"/>
      <w:szCs w:val="16"/>
    </w:rPr>
  </w:style>
  <w:style w:type="table" w:styleId="TableGrid">
    <w:name w:val="Table Grid"/>
    <w:basedOn w:val="TableNormal"/>
    <w:uiPriority w:val="59"/>
    <w:rsid w:val="00EE0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E032F"/>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rsid w:val="00EE032F"/>
    <w:pPr>
      <w:spacing w:after="120"/>
    </w:pPr>
    <w:rPr>
      <w:rFonts w:ascii="Arial" w:hAnsi="Arial"/>
      <w:sz w:val="20"/>
      <w:szCs w:val="20"/>
      <w:lang w:eastAsia="en-US"/>
    </w:rPr>
  </w:style>
  <w:style w:type="paragraph" w:styleId="BodyText2">
    <w:name w:val="Body Text 2"/>
    <w:basedOn w:val="Normal"/>
    <w:link w:val="BodyText2Char"/>
    <w:rsid w:val="00EE032F"/>
    <w:pPr>
      <w:widowControl w:val="0"/>
      <w:jc w:val="both"/>
    </w:pPr>
    <w:rPr>
      <w:rFonts w:ascii="Arial" w:hAnsi="Arial"/>
      <w:snapToGrid w:val="0"/>
      <w:sz w:val="20"/>
      <w:szCs w:val="20"/>
      <w:lang w:eastAsia="en-US"/>
    </w:rPr>
  </w:style>
  <w:style w:type="paragraph" w:customStyle="1" w:styleId="TableHeading">
    <w:name w:val="TableHeading"/>
    <w:basedOn w:val="Normal"/>
    <w:rsid w:val="00EE032F"/>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sid w:val="00EE032F"/>
    <w:rPr>
      <w:rFonts w:ascii="Arial" w:hAnsi="Arial"/>
      <w:snapToGrid w:val="0"/>
      <w:lang w:val="en-AU" w:eastAsia="en-US" w:bidi="ar-SA"/>
    </w:rPr>
  </w:style>
  <w:style w:type="paragraph" w:customStyle="1" w:styleId="Char1CharCharChar">
    <w:name w:val="Char1 Char Char Char"/>
    <w:basedOn w:val="Normal"/>
    <w:rsid w:val="00EE032F"/>
    <w:pPr>
      <w:spacing w:after="160" w:line="240" w:lineRule="exact"/>
    </w:pPr>
    <w:rPr>
      <w:rFonts w:ascii="Verdana" w:eastAsia="MS Mincho" w:hAnsi="Verdana" w:cs="Verdana"/>
      <w:sz w:val="20"/>
      <w:szCs w:val="20"/>
      <w:lang w:val="en-US" w:eastAsia="en-US"/>
    </w:rPr>
  </w:style>
  <w:style w:type="paragraph" w:styleId="BodyText3">
    <w:name w:val="Body Text 3"/>
    <w:basedOn w:val="Normal"/>
    <w:rsid w:val="00EE032F"/>
    <w:pPr>
      <w:spacing w:after="120"/>
    </w:pPr>
    <w:rPr>
      <w:sz w:val="16"/>
      <w:szCs w:val="16"/>
    </w:rPr>
  </w:style>
  <w:style w:type="character" w:customStyle="1" w:styleId="SubtitleChar">
    <w:name w:val="Subtitle Char"/>
    <w:link w:val="Subtitle"/>
    <w:semiHidden/>
    <w:rsid w:val="00EE032F"/>
    <w:rPr>
      <w:lang w:val="en-AU" w:eastAsia="en-US" w:bidi="ar-SA"/>
    </w:rPr>
  </w:style>
  <w:style w:type="paragraph" w:styleId="Subtitle">
    <w:name w:val="Subtitle"/>
    <w:basedOn w:val="Normal"/>
    <w:link w:val="SubtitleChar"/>
    <w:rsid w:val="00EE032F"/>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ullet 1,List Paragraph1,Footnote,Bullet point,List Paragraph11,Recommendation,Table Legend,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ullet 1 Char,List Paragraph1 Char,Footnote Char,Bullet point Char,List Paragraph11 Char,Recommendation Char,Table Legend Char,ES Paragraph Char,PBAC ES Paragraph Char,PBAC normal points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1"/>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E0207E"/>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0207E"/>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5"/>
      </w:numPr>
      <w:ind w:left="425" w:hanging="425"/>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pPr>
      <w:numPr>
        <w:ilvl w:val="1"/>
        <w:numId w:val="1"/>
      </w:numPr>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14"/>
      </w:numPr>
      <w:spacing w:before="60" w:after="60" w:line="300" w:lineRule="atLeast"/>
      <w:ind w:right="567"/>
    </w:pPr>
    <w:rPr>
      <w:rFonts w:ascii="Tahoma" w:hAnsi="Tahoma"/>
      <w:sz w:val="22"/>
      <w:szCs w:val="20"/>
    </w:rPr>
  </w:style>
  <w:style w:type="paragraph" w:styleId="Revision">
    <w:name w:val="Revision"/>
    <w:hidden/>
    <w:uiPriority w:val="71"/>
    <w:semiHidden/>
    <w:rsid w:val="00D17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4521520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7137467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12653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71786-9E22-4BD6-B803-6D66FC1F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1950</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2020-02-25T02:09:00Z</dcterms:created>
  <dcterms:modified xsi:type="dcterms:W3CDTF">2020-02-25T02:10:00Z</dcterms:modified>
</cp:coreProperties>
</file>